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b/>
          <w:color w:val="142C53"/>
          <w:sz w:val="48"/>
        </w:rPr>
        <w:t>GCP AI Helpdesk Chatbot — Technical Documentation</w:t>
      </w:r>
    </w:p>
    <w:p>
      <w:pPr>
        <w:spacing w:before="0" w:after="240"/>
        <w:pBdr>
          <w:bottom w:val="single" w:sz="12" w:space="6" w:color="1F6FB2"/>
        </w:pBdr>
      </w:pPr>
    </w:p>
    <w:p>
      <w:pPr>
        <w:jc w:val="both"/>
      </w:pPr>
      <w:r>
        <w:rPr>
          <w:b/>
        </w:rPr>
        <w:t>Document type:</w:t>
      </w:r>
      <w:r>
        <w:t xml:space="preserve"> Consolidated Technical Reference </w:t>
      </w:r>
      <w:r>
        <w:rPr>
          <w:b/>
        </w:rPr>
        <w:t>Platform:</w:t>
      </w:r>
      <w:r>
        <w:t xml:space="preserve"> Sabre GCP AI Helpdesk Chatbot (Multi-Agent RAG + ServiceNow Escalation) </w:t>
      </w:r>
      <w:r>
        <w:rPr>
          <w:b/>
        </w:rPr>
        <w:t>Environment documented:</w:t>
      </w:r>
      <w:r>
        <w:t xml:space="preserve"> Dev (</w:t>
      </w:r>
      <w:r>
        <w:rPr>
          <w:rFonts w:ascii="Consolas" w:hAnsi="Consolas"/>
          <w:color w:val="B0214A"/>
          <w:sz w:val="18"/>
        </w:rPr>
        <w:t>sab-dev-hd-chatbot-4154</w:t>
      </w:r>
      <w:r>
        <w:t xml:space="preserve">, </w:t>
      </w:r>
      <w:r>
        <w:rPr>
          <w:rFonts w:ascii="Consolas" w:hAnsi="Consolas"/>
          <w:color w:val="B0214A"/>
          <w:sz w:val="18"/>
        </w:rPr>
        <w:t>us-central1</w:t>
      </w:r>
      <w:r>
        <w:t xml:space="preserve">) </w:t>
      </w:r>
      <w:r>
        <w:rPr>
          <w:b/>
        </w:rPr>
        <w:t>Audience:</w:t>
      </w:r>
      <w:r>
        <w:t xml:space="preserve"> Consumer / Support engineering team </w:t>
      </w:r>
      <w:r>
        <w:rPr>
          <w:b/>
        </w:rPr>
        <w:t>Companion documents:</w:t>
      </w:r>
      <w:r>
        <w:t xml:space="preserve"> </w:t>
      </w:r>
      <w:r>
        <w:rPr>
          <w:i/>
        </w:rPr>
        <w:t>GCP Alerting &amp; Monitoring Policy Documentation</w:t>
      </w:r>
      <w:r>
        <w:t xml:space="preserve">, </w:t>
      </w:r>
      <w:r>
        <w:rPr>
          <w:i/>
        </w:rPr>
        <w:t>Teams Integration Architecture Documentation</w:t>
      </w:r>
    </w:p>
    <w:p>
      <w:pPr>
        <w:spacing w:before="40" w:after="120"/>
        <w:pBdr>
          <w:bottom w:val="single" w:sz="4" w:space="6" w:color="E2E8F0"/>
        </w:pBdr>
      </w:pPr>
    </w:p>
    <w:p>
      <w:pPr>
        <w:pStyle w:val="Heading2"/>
        <w:pBdr>
          <w:bottom w:val="single" w:sz="4" w:space="6" w:color="D6DEE8"/>
        </w:pBdr>
      </w:pPr>
      <w:r>
        <w:rPr>
          <w:color w:val="1F6FB2"/>
        </w:rPr>
        <w:t>1. Document Purpose</w:t>
      </w:r>
    </w:p>
    <w:p>
      <w:pPr>
        <w:jc w:val="both"/>
      </w:pPr>
      <w:r>
        <w:t>This document provides a consolidated technical description of the GCP AI Helpdesk Chatbot platform — architecture, runtime behavior, component responsibilities, deployment model, data flow, security controls, and operational considerations. It reflects the implementation as built and is intended as the technical baseline for knowledge transfer to the consumer/support team.</w:t>
      </w:r>
    </w:p>
    <w:p>
      <w:pPr>
        <w:pStyle w:val="Heading2"/>
        <w:pBdr>
          <w:bottom w:val="single" w:sz="4" w:space="6" w:color="D6DEE8"/>
        </w:pBdr>
      </w:pPr>
      <w:r>
        <w:rPr>
          <w:color w:val="1F6FB2"/>
        </w:rPr>
        <w:t>2. Executive Summary — What This Platform Does</w:t>
      </w:r>
    </w:p>
    <w:p>
      <w:pPr>
        <w:jc w:val="both"/>
      </w:pPr>
      <w:r>
        <w:t xml:space="preserve">The platform is a </w:t>
      </w:r>
      <w:r>
        <w:rPr>
          <w:b/>
        </w:rPr>
        <w:t>multi-agent AI helpdesk assistant</w:t>
      </w:r>
      <w:r>
        <w:t xml:space="preserve">. A user asks a question in </w:t>
      </w:r>
      <w:r>
        <w:rPr>
          <w:b/>
        </w:rPr>
        <w:t>Microsoft Teams</w:t>
      </w:r>
      <w:r>
        <w:t xml:space="preserve">; the system finds an answer from an internal knowledge base, checks that the answer is actually good, and — if it cannot help — raises a support ticket in </w:t>
      </w:r>
      <w:r>
        <w:rPr>
          <w:b/>
        </w:rPr>
        <w:t>ServiceNow</w:t>
      </w:r>
      <w:r>
        <w:t>.</w:t>
      </w:r>
    </w:p>
    <w:p>
      <w:pPr>
        <w:jc w:val="both"/>
      </w:pPr>
      <w:r>
        <w:t xml:space="preserve">Conceptually, it is a </w:t>
      </w:r>
      <w:r>
        <w:rPr>
          <w:b/>
        </w:rPr>
        <w:t>Retrieval-Augmented Generation (RAG)</w:t>
      </w:r>
      <w:r>
        <w:t xml:space="preserve"> system wrapped in a </w:t>
      </w:r>
      <w:r>
        <w:rPr>
          <w:b/>
        </w:rPr>
        <w:t>multi-agent workflow</w:t>
      </w:r>
      <w:r>
        <w:t xml:space="preserve">, running on </w:t>
      </w:r>
      <w:r>
        <w:rPr>
          <w:b/>
        </w:rPr>
        <w:t>Google Cloud</w:t>
      </w:r>
      <w:r>
        <w:t>, fed by an automated data ingestion pipeline, and watched by a monitoring/alerting layer.</w:t>
      </w:r>
    </w:p>
    <w:tbl>
      <w:tblPr>
        <w:tblW w:type="dxa" w:w="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5112"/>
        <w:gridCol w:w="5112"/>
      </w:tblGrid>
      <w:tr>
        <w:trPr>
          <w:tblHeader w:val="true"/>
        </w:trPr>
        <w:tc>
          <w:tcPr>
            <w:tcW w:type="dxa" w:w="5112"/>
            <w:shd w:val="clear" w:fill="1A3B6D"/>
            <w:tcMar>
              <w:top w:w="60" w:type="dxa"/>
              <w:start w:w="90" w:type="dxa"/>
              <w:bottom w:w="60" w:type="dxa"/>
              <w:end w:w="90" w:type="dxa"/>
            </w:tcMar>
          </w:tcPr>
          <w:p>
            <w:pPr>
              <w:spacing w:before="40" w:after="40"/>
            </w:pPr>
            <w:r>
              <w:rPr>
                <w:b/>
                <w:color w:val="FFFFFF"/>
              </w:rPr>
            </w:r>
            <w:r>
              <w:rPr>
                <w:b/>
                <w:color w:val="FFFFFF"/>
                <w:sz w:val="19"/>
              </w:rPr>
              <w:t>Stage</w:t>
            </w:r>
          </w:p>
        </w:tc>
        <w:tc>
          <w:tcPr>
            <w:tcW w:type="dxa" w:w="5112"/>
            <w:shd w:val="clear" w:fill="1A3B6D"/>
            <w:tcMar>
              <w:top w:w="60" w:type="dxa"/>
              <w:start w:w="90" w:type="dxa"/>
              <w:bottom w:w="60" w:type="dxa"/>
              <w:end w:w="90" w:type="dxa"/>
            </w:tcMar>
          </w:tcPr>
          <w:p>
            <w:pPr>
              <w:spacing w:before="40" w:after="40"/>
            </w:pPr>
            <w:r>
              <w:rPr>
                <w:b/>
                <w:color w:val="FFFFFF"/>
              </w:rPr>
            </w:r>
            <w:r>
              <w:rPr>
                <w:b/>
                <w:color w:val="FFFFFF"/>
                <w:sz w:val="19"/>
              </w:rPr>
              <w:t>What happens</w:t>
            </w:r>
          </w:p>
        </w:tc>
      </w:tr>
      <w:tr>
        <w:tc>
          <w:tcPr>
            <w:tcW w:type="dxa" w:w="5112"/>
            <w:tcMar>
              <w:top w:w="60" w:type="dxa"/>
              <w:start w:w="90" w:type="dxa"/>
              <w:bottom w:w="60" w:type="dxa"/>
              <w:end w:w="90" w:type="dxa"/>
            </w:tcMar>
          </w:tcPr>
          <w:p>
            <w:pPr>
              <w:spacing w:before="20" w:after="20"/>
            </w:pPr>
            <w:r/>
            <w:r>
              <w:rPr>
                <w:sz w:val="19"/>
              </w:rPr>
              <w:t>Ask</w:t>
            </w:r>
          </w:p>
        </w:tc>
        <w:tc>
          <w:tcPr>
            <w:tcW w:type="dxa" w:w="5112"/>
            <w:tcMar>
              <w:top w:w="60" w:type="dxa"/>
              <w:start w:w="90" w:type="dxa"/>
              <w:bottom w:w="60" w:type="dxa"/>
              <w:end w:w="90" w:type="dxa"/>
            </w:tcMar>
          </w:tcPr>
          <w:p>
            <w:pPr>
              <w:spacing w:before="20" w:after="20"/>
            </w:pPr>
            <w:r/>
            <w:r>
              <w:rPr>
                <w:sz w:val="19"/>
              </w:rPr>
              <w:t>A user sends a question from Microsoft Teams.</w:t>
            </w:r>
          </w:p>
        </w:tc>
      </w:tr>
      <w:tr>
        <w:tc>
          <w:tcPr>
            <w:tcW w:type="dxa" w:w="5112"/>
            <w:tcMar>
              <w:top w:w="60" w:type="dxa"/>
              <w:start w:w="90" w:type="dxa"/>
              <w:bottom w:w="60" w:type="dxa"/>
              <w:end w:w="90" w:type="dxa"/>
            </w:tcMar>
            <w:shd w:val="clear" w:fill="F2F6FB"/>
          </w:tcPr>
          <w:p>
            <w:pPr>
              <w:spacing w:before="20" w:after="20"/>
            </w:pPr>
            <w:r/>
            <w:r>
              <w:rPr>
                <w:sz w:val="19"/>
              </w:rPr>
              <w:t>Route</w:t>
            </w:r>
          </w:p>
        </w:tc>
        <w:tc>
          <w:tcPr>
            <w:tcW w:type="dxa" w:w="5112"/>
            <w:tcMar>
              <w:top w:w="60" w:type="dxa"/>
              <w:start w:w="90" w:type="dxa"/>
              <w:bottom w:w="60" w:type="dxa"/>
              <w:end w:w="90" w:type="dxa"/>
            </w:tcMar>
            <w:shd w:val="clear" w:fill="F2F6FB"/>
          </w:tcPr>
          <w:p>
            <w:pPr>
              <w:spacing w:before="20" w:after="20"/>
            </w:pPr>
            <w:r/>
            <w:r>
              <w:rPr>
                <w:sz w:val="19"/>
              </w:rPr>
              <w:t>An "orchestrator" agent receives it and decides what to do.</w:t>
            </w:r>
          </w:p>
        </w:tc>
      </w:tr>
      <w:tr>
        <w:tc>
          <w:tcPr>
            <w:tcW w:type="dxa" w:w="5112"/>
            <w:tcMar>
              <w:top w:w="60" w:type="dxa"/>
              <w:start w:w="90" w:type="dxa"/>
              <w:bottom w:w="60" w:type="dxa"/>
              <w:end w:w="90" w:type="dxa"/>
            </w:tcMar>
          </w:tcPr>
          <w:p>
            <w:pPr>
              <w:spacing w:before="20" w:after="20"/>
            </w:pPr>
            <w:r/>
            <w:r>
              <w:rPr>
                <w:sz w:val="19"/>
              </w:rPr>
              <w:t>Retrieve</w:t>
            </w:r>
          </w:p>
        </w:tc>
        <w:tc>
          <w:tcPr>
            <w:tcW w:type="dxa" w:w="5112"/>
            <w:tcMar>
              <w:top w:w="60" w:type="dxa"/>
              <w:start w:w="90" w:type="dxa"/>
              <w:bottom w:w="60" w:type="dxa"/>
              <w:end w:w="90" w:type="dxa"/>
            </w:tcMar>
          </w:tcPr>
          <w:p>
            <w:pPr>
              <w:spacing w:before="20" w:after="20"/>
            </w:pPr>
            <w:r/>
            <w:r>
              <w:rPr>
                <w:sz w:val="19"/>
              </w:rPr>
              <w:t>A "retriever" agent searches the knowledge base for relevant content and drafts an answer grounded in that content.</w:t>
            </w:r>
          </w:p>
        </w:tc>
      </w:tr>
      <w:tr>
        <w:tc>
          <w:tcPr>
            <w:tcW w:type="dxa" w:w="5112"/>
            <w:tcMar>
              <w:top w:w="60" w:type="dxa"/>
              <w:start w:w="90" w:type="dxa"/>
              <w:bottom w:w="60" w:type="dxa"/>
              <w:end w:w="90" w:type="dxa"/>
            </w:tcMar>
            <w:shd w:val="clear" w:fill="F2F6FB"/>
          </w:tcPr>
          <w:p>
            <w:pPr>
              <w:spacing w:before="20" w:after="20"/>
            </w:pPr>
            <w:r/>
            <w:r>
              <w:rPr>
                <w:sz w:val="19"/>
              </w:rPr>
              <w:t>Validate</w:t>
            </w:r>
          </w:p>
        </w:tc>
        <w:tc>
          <w:tcPr>
            <w:tcW w:type="dxa" w:w="5112"/>
            <w:tcMar>
              <w:top w:w="60" w:type="dxa"/>
              <w:start w:w="90" w:type="dxa"/>
              <w:bottom w:w="60" w:type="dxa"/>
              <w:end w:w="90" w:type="dxa"/>
            </w:tcMar>
            <w:shd w:val="clear" w:fill="F2F6FB"/>
          </w:tcPr>
          <w:p>
            <w:pPr>
              <w:spacing w:before="20" w:after="20"/>
            </w:pPr>
            <w:r/>
            <w:r>
              <w:rPr>
                <w:sz w:val="19"/>
              </w:rPr>
              <w:t>A "validator" agent scores whether the answer is relevant and faithful to the source.</w:t>
            </w:r>
          </w:p>
        </w:tc>
      </w:tr>
      <w:tr>
        <w:tc>
          <w:tcPr>
            <w:tcW w:type="dxa" w:w="5112"/>
            <w:tcMar>
              <w:top w:w="60" w:type="dxa"/>
              <w:start w:w="90" w:type="dxa"/>
              <w:bottom w:w="60" w:type="dxa"/>
              <w:end w:w="90" w:type="dxa"/>
            </w:tcMar>
          </w:tcPr>
          <w:p>
            <w:pPr>
              <w:spacing w:before="20" w:after="20"/>
            </w:pPr>
            <w:r/>
            <w:r>
              <w:rPr>
                <w:sz w:val="19"/>
              </w:rPr>
              <w:t>Escalate</w:t>
            </w:r>
          </w:p>
        </w:tc>
        <w:tc>
          <w:tcPr>
            <w:tcW w:type="dxa" w:w="5112"/>
            <w:tcMar>
              <w:top w:w="60" w:type="dxa"/>
              <w:start w:w="90" w:type="dxa"/>
              <w:bottom w:w="60" w:type="dxa"/>
              <w:end w:w="90" w:type="dxa"/>
            </w:tcMar>
          </w:tcPr>
          <w:p>
            <w:pPr>
              <w:spacing w:before="20" w:after="20"/>
            </w:pPr>
            <w:r/>
            <w:r>
              <w:rPr>
                <w:sz w:val="19"/>
              </w:rPr>
              <w:t>If the answer is not good enough, a "ServiceNow" agent searches past tickets or creates a new one.</w:t>
            </w:r>
          </w:p>
        </w:tc>
      </w:tr>
      <w:tr>
        <w:tc>
          <w:tcPr>
            <w:tcW w:type="dxa" w:w="5112"/>
            <w:tcMar>
              <w:top w:w="60" w:type="dxa"/>
              <w:start w:w="90" w:type="dxa"/>
              <w:bottom w:w="60" w:type="dxa"/>
              <w:end w:w="90" w:type="dxa"/>
            </w:tcMar>
            <w:shd w:val="clear" w:fill="F2F6FB"/>
          </w:tcPr>
          <w:p>
            <w:pPr>
              <w:spacing w:before="20" w:after="20"/>
            </w:pPr>
            <w:r/>
            <w:r>
              <w:rPr>
                <w:sz w:val="19"/>
              </w:rPr>
              <w:t>Respond</w:t>
            </w:r>
          </w:p>
        </w:tc>
        <w:tc>
          <w:tcPr>
            <w:tcW w:type="dxa" w:w="5112"/>
            <w:tcMar>
              <w:top w:w="60" w:type="dxa"/>
              <w:start w:w="90" w:type="dxa"/>
              <w:bottom w:w="60" w:type="dxa"/>
              <w:end w:w="90" w:type="dxa"/>
            </w:tcMar>
            <w:shd w:val="clear" w:fill="F2F6FB"/>
          </w:tcPr>
          <w:p>
            <w:pPr>
              <w:spacing w:before="20" w:after="20"/>
            </w:pPr>
            <w:r/>
            <w:r>
              <w:rPr>
                <w:sz w:val="19"/>
              </w:rPr>
              <w:t>The best answer (or the ticket confirmation) is sent back to the user in Teams.</w:t>
            </w:r>
          </w:p>
        </w:tc>
      </w:tr>
      <w:tr>
        <w:tc>
          <w:tcPr>
            <w:tcW w:type="dxa" w:w="5112"/>
            <w:tcMar>
              <w:top w:w="60" w:type="dxa"/>
              <w:start w:w="90" w:type="dxa"/>
              <w:bottom w:w="60" w:type="dxa"/>
              <w:end w:w="90" w:type="dxa"/>
            </w:tcMar>
          </w:tcPr>
          <w:p>
            <w:pPr>
              <w:spacing w:before="20" w:after="20"/>
            </w:pPr>
            <w:r/>
            <w:r>
              <w:rPr>
                <w:sz w:val="19"/>
              </w:rPr>
              <w:t>Feed</w:t>
            </w:r>
          </w:p>
        </w:tc>
        <w:tc>
          <w:tcPr>
            <w:tcW w:type="dxa" w:w="5112"/>
            <w:tcMar>
              <w:top w:w="60" w:type="dxa"/>
              <w:start w:w="90" w:type="dxa"/>
              <w:bottom w:w="60" w:type="dxa"/>
              <w:end w:w="90" w:type="dxa"/>
            </w:tcMar>
          </w:tcPr>
          <w:p>
            <w:pPr>
              <w:spacing w:before="20" w:after="20"/>
            </w:pPr>
            <w:r/>
            <w:r>
              <w:rPr>
                <w:sz w:val="19"/>
              </w:rPr>
              <w:t>Separately and continuously, an ingestion pipeline keeps the knowledge base fresh.</w:t>
            </w:r>
          </w:p>
        </w:tc>
      </w:tr>
    </w:tbl>
    <w:p>
      <w:pPr>
        <w:spacing w:after="40"/>
      </w:pPr>
    </w:p>
    <w:p>
      <w:pPr>
        <w:jc w:val="center"/>
      </w:pPr>
      <w:r>
        <w:drawing>
          <wp:inline xmlns:a="http://schemas.openxmlformats.org/drawingml/2006/main" xmlns:pic="http://schemas.openxmlformats.org/drawingml/2006/picture">
            <wp:extent cx="5760720" cy="2727597"/>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720" cy="2727597"/>
                    </a:xfrm>
                    <a:prstGeom prst="rect"/>
                  </pic:spPr>
                </pic:pic>
              </a:graphicData>
            </a:graphic>
          </wp:inline>
        </w:drawing>
      </w:r>
    </w:p>
    <w:p>
      <w:pPr>
        <w:spacing w:after="240"/>
        <w:jc w:val="center"/>
      </w:pPr>
      <w:r>
        <w:rPr>
          <w:i/>
          <w:color w:val="78828C"/>
          <w:sz w:val="17"/>
        </w:rPr>
        <w:t>Figure: architecture / flow diagram</w:t>
      </w:r>
    </w:p>
    <w:p>
      <w:pPr>
        <w:pStyle w:val="Heading2"/>
        <w:pBdr>
          <w:bottom w:val="single" w:sz="4" w:space="6" w:color="D6DEE8"/>
        </w:pBdr>
      </w:pPr>
      <w:r>
        <w:rPr>
          <w:color w:val="1F6FB2"/>
        </w:rPr>
        <w:t>3. Solution Overview</w:t>
      </w:r>
    </w:p>
    <w:p>
      <w:pPr>
        <w:jc w:val="both"/>
      </w:pPr>
      <w:r>
        <w:t>The solution is a multi-agent support platform designed to answer internal knowledge-base questions, validate the quality of the answer, and escalate to ServiceNow when the knowledge base does not provide sufficient support.</w:t>
      </w:r>
    </w:p>
    <w:p>
      <w:pPr>
        <w:jc w:val="both"/>
      </w:pPr>
      <w:r>
        <w:t>At a high level, the platform consists of the following layers:</w:t>
      </w:r>
    </w:p>
    <w:p>
      <w:pPr>
        <w:pStyle w:val="ListNumber"/>
        <w:spacing w:after="60"/>
        <w:ind w:left="518" w:hanging="317"/>
        <w:jc w:val="both"/>
      </w:pPr>
      <w:r>
        <w:t xml:space="preserve">Microsoft Teams (via the Teams integration layer — see the companion </w:t>
      </w:r>
      <w:r>
        <w:rPr>
          <w:i/>
        </w:rPr>
        <w:t>Teams Integration Architecture Documentation</w:t>
      </w:r>
      <w:r>
        <w:t>) for the user-facing chat channel.</w:t>
      </w:r>
    </w:p>
    <w:p>
      <w:pPr>
        <w:pStyle w:val="ListNumber"/>
        <w:spacing w:after="60"/>
        <w:ind w:left="518" w:hanging="317"/>
        <w:jc w:val="both"/>
      </w:pPr>
      <w:r>
        <w:t>A Cloud Run bridge application that validates inbound bot traffic, manages user sessions, and forwards requests to Vertex AI Agent Engine.</w:t>
      </w:r>
    </w:p>
    <w:p>
      <w:pPr>
        <w:pStyle w:val="ListNumber"/>
        <w:spacing w:after="60"/>
        <w:ind w:left="518" w:hanging="317"/>
        <w:jc w:val="both"/>
      </w:pPr>
      <w:r>
        <w:t>A Vertex AI Orchestrator Agent that coordinates downstream agents.</w:t>
      </w:r>
    </w:p>
    <w:p>
      <w:pPr>
        <w:pStyle w:val="ListNumber"/>
        <w:spacing w:after="60"/>
        <w:ind w:left="518" w:hanging="317"/>
        <w:jc w:val="both"/>
      </w:pPr>
      <w:r>
        <w:t>A Retriever Agent that performs retrieval-augmented generation against knowledge-base content using Vertex Vector Search and Firestore metadata.</w:t>
      </w:r>
    </w:p>
    <w:p>
      <w:pPr>
        <w:pStyle w:val="ListNumber"/>
        <w:spacing w:after="60"/>
        <w:ind w:left="518" w:hanging="317"/>
        <w:jc w:val="both"/>
      </w:pPr>
      <w:r>
        <w:t>A Validator Agent that evaluates response quality and decides whether ServiceNow escalation is required.</w:t>
      </w:r>
    </w:p>
    <w:p>
      <w:pPr>
        <w:pStyle w:val="ListNumber"/>
        <w:spacing w:after="60"/>
        <w:ind w:left="518" w:hanging="317"/>
        <w:jc w:val="both"/>
      </w:pPr>
      <w:r>
        <w:t>A ServiceNow MCP Agent that retrieves historical tickets or creates a new ServiceNow incident when escalation is necessary.</w:t>
      </w:r>
    </w:p>
    <w:p>
      <w:pPr>
        <w:jc w:val="both"/>
      </w:pPr>
      <w:r>
        <w:t>In operational terms, the system functions as a knowledge-assistance workflow with a fallback support escalation path.</w:t>
      </w:r>
    </w:p>
    <w:p>
      <w:pPr>
        <w:pStyle w:val="Heading2"/>
        <w:pBdr>
          <w:bottom w:val="single" w:sz="4" w:space="6" w:color="D6DEE8"/>
        </w:pBdr>
      </w:pPr>
      <w:r>
        <w:rPr>
          <w:color w:val="1F6FB2"/>
        </w:rPr>
        <w:t>4. Architecture Summary</w:t>
      </w:r>
    </w:p>
    <w:p>
      <w:pPr>
        <w:spacing w:before="120" w:after="200" w:line="240" w:lineRule="auto"/>
        <w:ind w:left="173" w:right="72"/>
        <w:shd w:val="clear" w:fill="F6F8FA"/>
        <w:pBdr>
          <w:top w:val="single" w:sz="4" w:space="6" w:color="D8DEE6"/>
          <w:left w:val="single" w:sz="4" w:space="6" w:color="D8DEE6"/>
          <w:bottom w:val="single" w:sz="4" w:space="6" w:color="D8DEE6"/>
          <w:right w:val="single" w:sz="4" w:space="6" w:color="D8DEE6"/>
        </w:pBdr>
      </w:pPr>
      <w:r>
        <w:rPr>
          <w:rFonts w:ascii="Consolas" w:hAnsi="Consolas"/>
          <w:color w:val="2B3036"/>
          <w:sz w:val="17"/>
        </w:rPr>
        <w:t>User in Microsoft Teams</w:t>
      </w:r>
      <w:r>
        <w:br/>
      </w:r>
      <w:r>
        <w:rPr>
          <w:rFonts w:ascii="Consolas" w:hAnsi="Consolas"/>
          <w:color w:val="2B3036"/>
          <w:sz w:val="17"/>
        </w:rPr>
        <w:t xml:space="preserve">        |</w:t>
      </w:r>
      <w:r>
        <w:br/>
      </w:r>
      <w:r>
        <w:rPr>
          <w:rFonts w:ascii="Consolas" w:hAnsi="Consolas"/>
          <w:color w:val="2B3036"/>
          <w:sz w:val="17"/>
        </w:rPr>
        <w:t xml:space="preserve">        v</w:t>
      </w:r>
      <w:r>
        <w:br/>
      </w:r>
      <w:r>
        <w:rPr>
          <w:rFonts w:ascii="Consolas" w:hAnsi="Consolas"/>
          <w:color w:val="2B3036"/>
          <w:sz w:val="17"/>
        </w:rPr>
        <w:t>Bot Connector / Teams Channel</w:t>
      </w:r>
      <w:r>
        <w:br/>
      </w:r>
      <w:r>
        <w:rPr>
          <w:rFonts w:ascii="Consolas" w:hAnsi="Consolas"/>
          <w:color w:val="2B3036"/>
          <w:sz w:val="17"/>
        </w:rPr>
        <w:t xml:space="preserve">        |</w:t>
      </w:r>
      <w:r>
        <w:br/>
      </w:r>
      <w:r>
        <w:rPr>
          <w:rFonts w:ascii="Consolas" w:hAnsi="Consolas"/>
          <w:color w:val="2B3036"/>
          <w:sz w:val="17"/>
        </w:rPr>
        <w:t xml:space="preserve">        v</w:t>
      </w:r>
      <w:r>
        <w:br/>
      </w:r>
      <w:r>
        <w:rPr>
          <w:rFonts w:ascii="Consolas" w:hAnsi="Consolas"/>
          <w:color w:val="2B3036"/>
          <w:sz w:val="17"/>
        </w:rPr>
        <w:t>Cloud Run Bridge</w:t>
      </w:r>
      <w:r>
        <w:br/>
      </w:r>
      <w:r>
        <w:rPr>
          <w:rFonts w:ascii="Consolas" w:hAnsi="Consolas"/>
          <w:color w:val="2B3036"/>
          <w:sz w:val="17"/>
        </w:rPr>
        <w:t xml:space="preserve">        |-- Validates inbound JWT</w:t>
      </w:r>
      <w:r>
        <w:br/>
      </w:r>
      <w:r>
        <w:rPr>
          <w:rFonts w:ascii="Consolas" w:hAnsi="Consolas"/>
          <w:color w:val="2B3036"/>
          <w:sz w:val="17"/>
        </w:rPr>
        <w:t xml:space="preserve">        |-- Manages Firestore-backed session mapping</w:t>
      </w:r>
      <w:r>
        <w:br/>
      </w:r>
      <w:r>
        <w:rPr>
          <w:rFonts w:ascii="Consolas" w:hAnsi="Consolas"/>
          <w:color w:val="2B3036"/>
          <w:sz w:val="17"/>
        </w:rPr>
        <w:t xml:space="preserve">        |-- Calls Vertex AI Orchestrator Agent</w:t>
      </w:r>
      <w:r>
        <w:br/>
      </w:r>
      <w:r>
        <w:rPr>
          <w:rFonts w:ascii="Consolas" w:hAnsi="Consolas"/>
          <w:color w:val="2B3036"/>
          <w:sz w:val="17"/>
        </w:rPr>
        <w:t xml:space="preserve">        |-- Sends reply back to Teams</w:t>
      </w:r>
      <w:r>
        <w:br/>
      </w:r>
      <w:r>
        <w:rPr>
          <w:rFonts w:ascii="Consolas" w:hAnsi="Consolas"/>
          <w:color w:val="2B3036"/>
          <w:sz w:val="17"/>
        </w:rPr>
        <w:t xml:space="preserve">        |</w:t>
      </w:r>
      <w:r>
        <w:br/>
      </w:r>
      <w:r>
        <w:rPr>
          <w:rFonts w:ascii="Consolas" w:hAnsi="Consolas"/>
          <w:color w:val="2B3036"/>
          <w:sz w:val="17"/>
        </w:rPr>
        <w:t xml:space="preserve">        v</w:t>
      </w:r>
      <w:r>
        <w:br/>
      </w:r>
      <w:r>
        <w:rPr>
          <w:rFonts w:ascii="Consolas" w:hAnsi="Consolas"/>
          <w:color w:val="2B3036"/>
          <w:sz w:val="17"/>
        </w:rPr>
        <w:t>Vertex AI Agent Engine - Orchestrator</w:t>
      </w:r>
      <w:r>
        <w:br/>
      </w:r>
      <w:r>
        <w:rPr>
          <w:rFonts w:ascii="Consolas" w:hAnsi="Consolas"/>
          <w:color w:val="2B3036"/>
          <w:sz w:val="17"/>
        </w:rPr>
        <w:t xml:space="preserve">        |</w:t>
      </w:r>
      <w:r>
        <w:br/>
      </w:r>
      <w:r>
        <w:rPr>
          <w:rFonts w:ascii="Consolas" w:hAnsi="Consolas"/>
          <w:color w:val="2B3036"/>
          <w:sz w:val="17"/>
        </w:rPr>
        <w:t xml:space="preserve">        |-- Retriever Agent</w:t>
      </w:r>
      <w:r>
        <w:br/>
      </w:r>
      <w:r>
        <w:rPr>
          <w:rFonts w:ascii="Consolas" w:hAnsi="Consolas"/>
          <w:color w:val="2B3036"/>
          <w:sz w:val="17"/>
        </w:rPr>
        <w:t xml:space="preserve">        |     |-- Generates embedding for query</w:t>
      </w:r>
      <w:r>
        <w:br/>
      </w:r>
      <w:r>
        <w:rPr>
          <w:rFonts w:ascii="Consolas" w:hAnsi="Consolas"/>
          <w:color w:val="2B3036"/>
          <w:sz w:val="17"/>
        </w:rPr>
        <w:t xml:space="preserve">        |     |-- Searches Vertex Vector Search</w:t>
      </w:r>
      <w:r>
        <w:br/>
      </w:r>
      <w:r>
        <w:rPr>
          <w:rFonts w:ascii="Consolas" w:hAnsi="Consolas"/>
          <w:color w:val="2B3036"/>
          <w:sz w:val="17"/>
        </w:rPr>
        <w:t xml:space="preserve">        |     |-- Enriches chunks from Firestore</w:t>
      </w:r>
      <w:r>
        <w:br/>
      </w:r>
      <w:r>
        <w:rPr>
          <w:rFonts w:ascii="Consolas" w:hAnsi="Consolas"/>
          <w:color w:val="2B3036"/>
          <w:sz w:val="17"/>
        </w:rPr>
        <w:t xml:space="preserve">        |     |-- Returns grounded answer + sources + image URLs</w:t>
      </w:r>
      <w:r>
        <w:br/>
      </w:r>
      <w:r>
        <w:rPr>
          <w:rFonts w:ascii="Consolas" w:hAnsi="Consolas"/>
          <w:color w:val="2B3036"/>
          <w:sz w:val="17"/>
        </w:rPr>
        <w:t xml:space="preserve">        |</w:t>
      </w:r>
      <w:r>
        <w:br/>
      </w:r>
      <w:r>
        <w:rPr>
          <w:rFonts w:ascii="Consolas" w:hAnsi="Consolas"/>
          <w:color w:val="2B3036"/>
          <w:sz w:val="17"/>
        </w:rPr>
        <w:t xml:space="preserve">        |-- Validator Agent</w:t>
      </w:r>
      <w:r>
        <w:br/>
      </w:r>
      <w:r>
        <w:rPr>
          <w:rFonts w:ascii="Consolas" w:hAnsi="Consolas"/>
          <w:color w:val="2B3036"/>
          <w:sz w:val="17"/>
        </w:rPr>
        <w:t xml:space="preserve">        |     |-- Scores answer relevance</w:t>
      </w:r>
      <w:r>
        <w:br/>
      </w:r>
      <w:r>
        <w:rPr>
          <w:rFonts w:ascii="Consolas" w:hAnsi="Consolas"/>
          <w:color w:val="2B3036"/>
          <w:sz w:val="17"/>
        </w:rPr>
        <w:t xml:space="preserve">        |     |-- Scores faithfulness</w:t>
      </w:r>
      <w:r>
        <w:br/>
      </w:r>
      <w:r>
        <w:rPr>
          <w:rFonts w:ascii="Consolas" w:hAnsi="Consolas"/>
          <w:color w:val="2B3036"/>
          <w:sz w:val="17"/>
        </w:rPr>
        <w:t xml:space="preserve">        |     |-- Logs scores to Firestore</w:t>
      </w:r>
      <w:r>
        <w:br/>
      </w:r>
      <w:r>
        <w:rPr>
          <w:rFonts w:ascii="Consolas" w:hAnsi="Consolas"/>
          <w:color w:val="2B3036"/>
          <w:sz w:val="17"/>
        </w:rPr>
        <w:t xml:space="preserve">        |     |-- Determines escalation need</w:t>
      </w:r>
      <w:r>
        <w:br/>
      </w:r>
      <w:r>
        <w:rPr>
          <w:rFonts w:ascii="Consolas" w:hAnsi="Consolas"/>
          <w:color w:val="2B3036"/>
          <w:sz w:val="17"/>
        </w:rPr>
        <w:t xml:space="preserve">        |</w:t>
      </w:r>
      <w:r>
        <w:br/>
      </w:r>
      <w:r>
        <w:rPr>
          <w:rFonts w:ascii="Consolas" w:hAnsi="Consolas"/>
          <w:color w:val="2B3036"/>
          <w:sz w:val="17"/>
        </w:rPr>
        <w:t xml:space="preserve">        |-- ServiceNow MCP Agent</w:t>
      </w:r>
      <w:r>
        <w:br/>
      </w:r>
      <w:r>
        <w:rPr>
          <w:rFonts w:ascii="Consolas" w:hAnsi="Consolas"/>
          <w:color w:val="2B3036"/>
          <w:sz w:val="17"/>
        </w:rPr>
        <w:t xml:space="preserve">              |-- Searches historical ServiceNow tickets</w:t>
      </w:r>
      <w:r>
        <w:br/>
      </w:r>
      <w:r>
        <w:rPr>
          <w:rFonts w:ascii="Consolas" w:hAnsi="Consolas"/>
          <w:color w:val="2B3036"/>
          <w:sz w:val="17"/>
        </w:rPr>
        <w:t xml:space="preserve">              |-- Summarizes resolution steps</w:t>
      </w:r>
      <w:r>
        <w:br/>
      </w:r>
      <w:r>
        <w:rPr>
          <w:rFonts w:ascii="Consolas" w:hAnsi="Consolas"/>
          <w:color w:val="2B3036"/>
          <w:sz w:val="17"/>
        </w:rPr>
        <w:t xml:space="preserve">              |-- Optionally creates a new incident</w:t>
      </w:r>
    </w:p>
    <w:p>
      <w:pPr>
        <w:pStyle w:val="Heading2"/>
        <w:pBdr>
          <w:bottom w:val="single" w:sz="4" w:space="6" w:color="D6DEE8"/>
        </w:pBdr>
      </w:pPr>
      <w:r>
        <w:rPr>
          <w:color w:val="1F6FB2"/>
        </w:rPr>
        <w:t>5. Major Components</w:t>
      </w:r>
    </w:p>
    <w:p>
      <w:pPr>
        <w:pStyle w:val="Heading3"/>
      </w:pPr>
      <w:r>
        <w:rPr>
          <w:color w:val="3B4A5A"/>
        </w:rPr>
        <w:t>5.1 Cloud Run Bridge</w:t>
      </w:r>
    </w:p>
    <w:p>
      <w:pPr>
        <w:jc w:val="both"/>
      </w:pPr>
      <w:r>
        <w:t>The Cloud Run bridge application acts as the secure entrypoint for Teams traffic. Its responsibilities are:</w:t>
      </w:r>
    </w:p>
    <w:p>
      <w:pPr>
        <w:pStyle w:val="ListNumber"/>
        <w:spacing w:after="60"/>
        <w:ind w:left="518" w:hanging="317"/>
        <w:jc w:val="both"/>
      </w:pPr>
      <w:r>
        <w:t>Validate inbound JWT bearer tokens issued by the Bot Connector.</w:t>
      </w:r>
    </w:p>
    <w:p>
      <w:pPr>
        <w:pStyle w:val="ListNumber"/>
        <w:spacing w:after="60"/>
        <w:ind w:left="518" w:hanging="317"/>
        <w:jc w:val="both"/>
      </w:pPr>
      <w:r>
        <w:t>Accept and parse Teams activity payloads.</w:t>
      </w:r>
    </w:p>
    <w:p>
      <w:pPr>
        <w:pStyle w:val="ListNumber"/>
        <w:spacing w:after="60"/>
        <w:ind w:left="518" w:hanging="317"/>
        <w:jc w:val="both"/>
      </w:pPr>
      <w:r>
        <w:t>Reject malformed or unauthorized requests.</w:t>
      </w:r>
    </w:p>
    <w:p>
      <w:pPr>
        <w:pStyle w:val="ListNumber"/>
        <w:spacing w:after="60"/>
        <w:ind w:left="518" w:hanging="317"/>
        <w:jc w:val="both"/>
      </w:pPr>
      <w:r>
        <w:t>Maintain a Firestore-backed mapping between Teams users and Vertex AI Agent Engine session IDs.</w:t>
      </w:r>
    </w:p>
    <w:p>
      <w:pPr>
        <w:pStyle w:val="ListNumber"/>
        <w:spacing w:after="60"/>
        <w:ind w:left="518" w:hanging="317"/>
        <w:jc w:val="both"/>
      </w:pPr>
      <w:r>
        <w:t>Forward valid user messages to the deployed Orchestrator Agent.</w:t>
      </w:r>
    </w:p>
    <w:p>
      <w:pPr>
        <w:pStyle w:val="ListNumber"/>
        <w:spacing w:after="60"/>
        <w:ind w:left="518" w:hanging="317"/>
        <w:jc w:val="both"/>
      </w:pPr>
      <w:r>
        <w:t>Return the resulting answer to Teams using the Bot Framework connector.</w:t>
      </w:r>
    </w:p>
    <w:p>
      <w:pPr>
        <w:pStyle w:val="ListNumber"/>
        <w:spacing w:after="60"/>
        <w:ind w:left="518" w:hanging="317"/>
        <w:jc w:val="both"/>
      </w:pPr>
      <w:r>
        <w:t>Execute a daily cleanup process for stale Agent Engine sessions.</w:t>
      </w:r>
    </w:p>
    <w:p>
      <w:pPr>
        <w:jc w:val="both"/>
      </w:pPr>
      <w:r>
        <w:t>The Cloud Run application exposes two HTTP endpoints:</w:t>
      </w:r>
    </w:p>
    <w:p>
      <w:pPr>
        <w:pStyle w:val="ListNumber"/>
        <w:spacing w:after="60"/>
        <w:ind w:left="518" w:hanging="317"/>
        <w:jc w:val="both"/>
      </w:pPr>
      <w:r>
        <w:rPr>
          <w:rFonts w:ascii="Consolas" w:hAnsi="Consolas"/>
          <w:color w:val="B0214A"/>
          <w:sz w:val="18"/>
        </w:rPr>
        <w:t>GET /</w:t>
      </w:r>
      <w:r>
        <w:t xml:space="preserve"> and </w:t>
      </w:r>
      <w:r>
        <w:rPr>
          <w:rFonts w:ascii="Consolas" w:hAnsi="Consolas"/>
          <w:color w:val="B0214A"/>
          <w:sz w:val="18"/>
        </w:rPr>
        <w:t>POST /</w:t>
      </w:r>
      <w:r>
        <w:t xml:space="preserve"> — the primary application endpoint. </w:t>
      </w:r>
      <w:r>
        <w:rPr>
          <w:rFonts w:ascii="Consolas" w:hAnsi="Consolas"/>
          <w:color w:val="B0214A"/>
          <w:sz w:val="18"/>
        </w:rPr>
        <w:t>GET</w:t>
      </w:r>
      <w:r>
        <w:t xml:space="preserve"> is used as a basic health response and </w:t>
      </w:r>
      <w:r>
        <w:rPr>
          <w:rFonts w:ascii="Consolas" w:hAnsi="Consolas"/>
          <w:color w:val="B0214A"/>
          <w:sz w:val="18"/>
        </w:rPr>
        <w:t>POST</w:t>
      </w:r>
      <w:r>
        <w:t xml:space="preserve"> processes Teams activities.</w:t>
      </w:r>
    </w:p>
    <w:p>
      <w:pPr>
        <w:pStyle w:val="ListNumber"/>
        <w:spacing w:after="60"/>
        <w:ind w:left="518" w:hanging="317"/>
        <w:jc w:val="both"/>
      </w:pPr>
      <w:r>
        <w:rPr>
          <w:rFonts w:ascii="Consolas" w:hAnsi="Consolas"/>
          <w:color w:val="B0214A"/>
          <w:sz w:val="18"/>
        </w:rPr>
        <w:t>GET /health</w:t>
      </w:r>
      <w:r>
        <w:t xml:space="preserve"> — a readiness/liveness endpoint that validates Firestore connectivity and Agent Engine access.</w:t>
      </w:r>
    </w:p>
    <w:p>
      <w:pPr>
        <w:pStyle w:val="Heading3"/>
      </w:pPr>
      <w:r>
        <w:rPr>
          <w:color w:val="3B4A5A"/>
        </w:rPr>
        <w:t>5.2 Orchestrator Agent</w:t>
      </w:r>
    </w:p>
    <w:p>
      <w:pPr>
        <w:jc w:val="both"/>
      </w:pPr>
      <w:r>
        <w:t>The Orchestrator Agent is the central control component of the solution. It does not retrieve knowledge directly and does not evaluate the response by itself. Its role is to coordinate the workflow between specialized agents and format the final user-facing response.</w:t>
      </w:r>
    </w:p>
    <w:p>
      <w:pPr>
        <w:jc w:val="both"/>
      </w:pPr>
      <w:r>
        <w:t>The orchestrator performs the following sequence:</w:t>
      </w:r>
    </w:p>
    <w:p>
      <w:pPr>
        <w:pStyle w:val="ListNumber"/>
        <w:spacing w:after="60"/>
        <w:ind w:left="518" w:hanging="317"/>
        <w:jc w:val="both"/>
      </w:pPr>
      <w:r>
        <w:t>Calls the Retriever Agent with the user query.</w:t>
      </w:r>
    </w:p>
    <w:p>
      <w:pPr>
        <w:pStyle w:val="ListNumber"/>
        <w:spacing w:after="60"/>
        <w:ind w:left="518" w:hanging="317"/>
        <w:jc w:val="both"/>
      </w:pPr>
      <w:r>
        <w:t>Stores the retriever output in the per-session state.</w:t>
      </w:r>
    </w:p>
    <w:p>
      <w:pPr>
        <w:pStyle w:val="ListNumber"/>
        <w:spacing w:after="60"/>
        <w:ind w:left="518" w:hanging="317"/>
        <w:jc w:val="both"/>
      </w:pPr>
      <w:r>
        <w:t>Calls the Validator Agent with the query and answer.</w:t>
      </w:r>
    </w:p>
    <w:p>
      <w:pPr>
        <w:pStyle w:val="ListNumber"/>
        <w:spacing w:after="60"/>
        <w:ind w:left="518" w:hanging="317"/>
        <w:jc w:val="both"/>
      </w:pPr>
      <w:r>
        <w:t>If validation indicates escalation is needed, loads the ServiceNow escalation skill and uses the ServiceNow MCP Agent.</w:t>
      </w:r>
    </w:p>
    <w:p>
      <w:pPr>
        <w:pStyle w:val="ListNumber"/>
        <w:spacing w:after="60"/>
        <w:ind w:left="518" w:hanging="317"/>
        <w:jc w:val="both"/>
      </w:pPr>
      <w:r>
        <w:t>If escalation is not needed, formats the retriever answer with sources and image links.</w:t>
      </w:r>
    </w:p>
    <w:p>
      <w:pPr>
        <w:jc w:val="both"/>
      </w:pPr>
      <w:r>
        <w:t>Additional orchestration capabilities implemented in code include:</w:t>
      </w:r>
    </w:p>
    <w:p>
      <w:pPr>
        <w:pStyle w:val="ListNumber"/>
        <w:spacing w:after="60"/>
        <w:ind w:left="518" w:hanging="317"/>
        <w:jc w:val="both"/>
      </w:pPr>
      <w:r>
        <w:t>Firestore-backed child session persistence for retriever, validator, and ServiceNow sub-sessions.</w:t>
      </w:r>
    </w:p>
    <w:p>
      <w:pPr>
        <w:pStyle w:val="ListNumber"/>
        <w:spacing w:after="60"/>
        <w:ind w:left="518" w:hanging="317"/>
        <w:jc w:val="both"/>
      </w:pPr>
      <w:r>
        <w:t>Timeout, retry, and session recreation logic for downstream agent calls.</w:t>
      </w:r>
    </w:p>
    <w:p>
      <w:pPr>
        <w:pStyle w:val="ListNumber"/>
        <w:spacing w:after="60"/>
        <w:ind w:left="518" w:hanging="317"/>
        <w:jc w:val="both"/>
      </w:pPr>
      <w:r>
        <w:t>Query-response caching in Firestore on a per-user basis.</w:t>
      </w:r>
    </w:p>
    <w:p>
      <w:pPr>
        <w:pStyle w:val="ListNumber"/>
        <w:spacing w:after="60"/>
        <w:ind w:left="518" w:hanging="317"/>
        <w:jc w:val="both"/>
      </w:pPr>
      <w:r>
        <w:t>PII redaction before returning retriever output.</w:t>
      </w:r>
    </w:p>
    <w:p>
      <w:pPr>
        <w:pStyle w:val="ListNumber"/>
        <w:spacing w:after="60"/>
        <w:ind w:left="518" w:hanging="317"/>
        <w:jc w:val="both"/>
      </w:pPr>
      <w:r>
        <w:t>Lightweight pre-check guardrails for sexual and hate-speech content.</w:t>
      </w:r>
    </w:p>
    <w:p>
      <w:pPr>
        <w:pStyle w:val="Heading3"/>
      </w:pPr>
      <w:r>
        <w:rPr>
          <w:color w:val="3B4A5A"/>
        </w:rPr>
        <w:t>5.3 Retriever Agent</w:t>
      </w:r>
    </w:p>
    <w:p>
      <w:pPr>
        <w:jc w:val="both"/>
      </w:pPr>
      <w:r>
        <w:t>The Retriever Agent is a retrieval-augmented generation component responsible for finding relevant knowledge-base content and generating a grounded answer from the retrieved chunks only.</w:t>
      </w:r>
    </w:p>
    <w:p>
      <w:pPr>
        <w:jc w:val="both"/>
      </w:pPr>
      <w:r>
        <w:t>Its behavior is explicitly controlled by prompt instructions:</w:t>
      </w:r>
    </w:p>
    <w:p>
      <w:pPr>
        <w:pStyle w:val="ListNumber"/>
        <w:spacing w:after="60"/>
        <w:ind w:left="518" w:hanging="317"/>
        <w:jc w:val="both"/>
      </w:pPr>
      <w:r>
        <w:t xml:space="preserve">Call </w:t>
      </w:r>
      <w:r>
        <w:rPr>
          <w:rFonts w:ascii="Consolas" w:hAnsi="Consolas"/>
          <w:color w:val="B0214A"/>
          <w:sz w:val="18"/>
        </w:rPr>
        <w:t>retrieve_chunks_with_metadata</w:t>
      </w:r>
      <w:r>
        <w:t xml:space="preserve"> with the user query.</w:t>
      </w:r>
    </w:p>
    <w:p>
      <w:pPr>
        <w:pStyle w:val="ListNumber"/>
        <w:spacing w:after="60"/>
        <w:ind w:left="518" w:hanging="317"/>
        <w:jc w:val="both"/>
      </w:pPr>
      <w:r>
        <w:t>Generate the answer using only the retrieved chunks.</w:t>
      </w:r>
    </w:p>
    <w:p>
      <w:pPr>
        <w:pStyle w:val="ListNumber"/>
        <w:spacing w:after="60"/>
        <w:ind w:left="518" w:hanging="317"/>
        <w:jc w:val="both"/>
      </w:pPr>
      <w:r>
        <w:t>Return output in a strict plain-text delimiter format.</w:t>
      </w:r>
    </w:p>
    <w:p>
      <w:pPr>
        <w:pStyle w:val="ListNumber"/>
        <w:spacing w:after="60"/>
        <w:ind w:left="518" w:hanging="317"/>
        <w:jc w:val="both"/>
      </w:pPr>
      <w:r>
        <w:t xml:space="preserve">If the chunks do not contain sufficient evidence, return the exact sentinel text: </w:t>
      </w:r>
      <w:r>
        <w:rPr>
          <w:rFonts w:ascii="Consolas" w:hAnsi="Consolas"/>
          <w:color w:val="B0214A"/>
          <w:sz w:val="18"/>
        </w:rPr>
        <w:t>retrieved content doesnt have the answer to the query</w:t>
      </w:r>
      <w:r>
        <w:t>.</w:t>
      </w:r>
    </w:p>
    <w:p>
      <w:pPr>
        <w:jc w:val="both"/>
      </w:pPr>
      <w:r>
        <w:t>This agent is not intended to answer from general model memory. It is specifically constrained to the retrieval results.</w:t>
      </w:r>
    </w:p>
    <w:p>
      <w:pPr>
        <w:pStyle w:val="Heading3"/>
      </w:pPr>
      <w:r>
        <w:rPr>
          <w:color w:val="3B4A5A"/>
        </w:rPr>
        <w:t>5.4 Retriever Tooling</w:t>
      </w:r>
    </w:p>
    <w:p>
      <w:pPr>
        <w:jc w:val="both"/>
      </w:pPr>
      <w:r>
        <w:t xml:space="preserve">The retriever tool </w:t>
      </w:r>
      <w:r>
        <w:rPr>
          <w:rFonts w:ascii="Consolas" w:hAnsi="Consolas"/>
          <w:color w:val="B0214A"/>
          <w:sz w:val="18"/>
        </w:rPr>
        <w:t>retrieve_chunks_with_metadata</w:t>
      </w:r>
      <w:r>
        <w:t xml:space="preserve"> performs the technical retrieval pipeline:</w:t>
      </w:r>
    </w:p>
    <w:p>
      <w:pPr>
        <w:pStyle w:val="ListNumber"/>
        <w:spacing w:after="60"/>
        <w:ind w:left="518" w:hanging="317"/>
        <w:jc w:val="both"/>
      </w:pPr>
      <w:r>
        <w:t>Generate an embedding for the user query using the configured embedding model.</w:t>
      </w:r>
    </w:p>
    <w:p>
      <w:pPr>
        <w:pStyle w:val="ListNumber"/>
        <w:spacing w:after="60"/>
        <w:ind w:left="518" w:hanging="317"/>
        <w:jc w:val="both"/>
      </w:pPr>
      <w:r>
        <w:t>Run a nearest-neighbor search against Vertex Matching Engine / Vector Search.</w:t>
      </w:r>
    </w:p>
    <w:p>
      <w:pPr>
        <w:pStyle w:val="ListNumber"/>
        <w:spacing w:after="60"/>
        <w:ind w:left="518" w:hanging="317"/>
        <w:jc w:val="both"/>
      </w:pPr>
      <w:r>
        <w:t>Read document metadata from Firestore for the matching chunk IDs.</w:t>
      </w:r>
    </w:p>
    <w:p>
      <w:pPr>
        <w:pStyle w:val="ListNumber"/>
        <w:spacing w:after="60"/>
        <w:ind w:left="518" w:hanging="317"/>
        <w:jc w:val="both"/>
      </w:pPr>
      <w:r>
        <w:t xml:space="preserve">Normalize text across multiple Firestore field variants such as </w:t>
      </w:r>
      <w:r>
        <w:rPr>
          <w:rFonts w:ascii="Consolas" w:hAnsi="Consolas"/>
          <w:color w:val="B0214A"/>
          <w:sz w:val="18"/>
        </w:rPr>
        <w:t>chunk_text</w:t>
      </w:r>
      <w:r>
        <w:t xml:space="preserve">, </w:t>
      </w:r>
      <w:r>
        <w:rPr>
          <w:rFonts w:ascii="Consolas" w:hAnsi="Consolas"/>
          <w:color w:val="B0214A"/>
          <w:sz w:val="18"/>
        </w:rPr>
        <w:t>content</w:t>
      </w:r>
      <w:r>
        <w:t xml:space="preserve">, and </w:t>
      </w:r>
      <w:r>
        <w:rPr>
          <w:rFonts w:ascii="Consolas" w:hAnsi="Consolas"/>
          <w:color w:val="B0214A"/>
          <w:sz w:val="18"/>
        </w:rPr>
        <w:t>text</w:t>
      </w:r>
      <w:r>
        <w:t>.</w:t>
      </w:r>
    </w:p>
    <w:p>
      <w:pPr>
        <w:pStyle w:val="ListNumber"/>
        <w:spacing w:after="60"/>
        <w:ind w:left="518" w:hanging="317"/>
        <w:jc w:val="both"/>
      </w:pPr>
      <w:r>
        <w:t>Look up related image URLs from the configured image document collection using the first two source-page URLs.</w:t>
      </w:r>
    </w:p>
    <w:p>
      <w:pPr>
        <w:pStyle w:val="ListNumber"/>
        <w:spacing w:after="60"/>
        <w:ind w:left="518" w:hanging="317"/>
        <w:jc w:val="both"/>
      </w:pPr>
      <w:r>
        <w:t>Return chunk text, source URL, and image URLs to the agent.</w:t>
      </w:r>
    </w:p>
    <w:p>
      <w:pPr>
        <w:jc w:val="both"/>
      </w:pPr>
      <w:r>
        <w:t>This design separates vector retrieval from content storage. Vector Search identifies candidate chunks, while Firestore provides the human-readable content and metadata.</w:t>
      </w:r>
    </w:p>
    <w:p>
      <w:pPr>
        <w:pStyle w:val="Heading3"/>
      </w:pPr>
      <w:r>
        <w:rPr>
          <w:color w:val="3B4A5A"/>
        </w:rPr>
        <w:t>5.5 Validator Agent</w:t>
      </w:r>
    </w:p>
    <w:p>
      <w:pPr>
        <w:jc w:val="both"/>
      </w:pPr>
      <w:r>
        <w:t>The Validator Agent measures answer quality and determines whether escalation is required.</w:t>
      </w:r>
    </w:p>
    <w:p>
      <w:pPr>
        <w:jc w:val="both"/>
      </w:pPr>
      <w:r>
        <w:t>The validator expects a structured plain-text payload containing:</w:t>
      </w:r>
    </w:p>
    <w:p>
      <w:pPr>
        <w:pStyle w:val="ListNumber"/>
        <w:spacing w:after="60"/>
        <w:ind w:left="518" w:hanging="317"/>
        <w:jc w:val="both"/>
      </w:pPr>
      <w:r>
        <w:t>The original query.</w:t>
      </w:r>
    </w:p>
    <w:p>
      <w:pPr>
        <w:pStyle w:val="ListNumber"/>
        <w:spacing w:after="60"/>
        <w:ind w:left="518" w:hanging="317"/>
        <w:jc w:val="both"/>
      </w:pPr>
      <w:r>
        <w:t>The generated answer.</w:t>
      </w:r>
    </w:p>
    <w:p>
      <w:pPr>
        <w:pStyle w:val="ListNumber"/>
        <w:spacing w:after="60"/>
        <w:ind w:left="518" w:hanging="317"/>
        <w:jc w:val="both"/>
      </w:pPr>
      <w:r>
        <w:t>The retrieved chunk contents.</w:t>
      </w:r>
    </w:p>
    <w:p>
      <w:pPr>
        <w:jc w:val="both"/>
      </w:pPr>
      <w:r>
        <w:t>It then performs three core tasks:</w:t>
      </w:r>
    </w:p>
    <w:p>
      <w:pPr>
        <w:pStyle w:val="ListNumber"/>
        <w:spacing w:after="60"/>
        <w:ind w:left="518" w:hanging="317"/>
        <w:jc w:val="both"/>
      </w:pPr>
      <w:r>
        <w:t>Score answer relevance.</w:t>
      </w:r>
    </w:p>
    <w:p>
      <w:pPr>
        <w:pStyle w:val="ListNumber"/>
        <w:spacing w:after="60"/>
        <w:ind w:left="518" w:hanging="317"/>
        <w:jc w:val="both"/>
      </w:pPr>
      <w:r>
        <w:t>Score faithfulness to the retrieved chunks.</w:t>
      </w:r>
    </w:p>
    <w:p>
      <w:pPr>
        <w:pStyle w:val="ListNumber"/>
        <w:spacing w:after="60"/>
        <w:ind w:left="518" w:hanging="317"/>
        <w:jc w:val="both"/>
      </w:pPr>
      <w:r>
        <w:t>Determine whether ServiceNow escalation is needed.</w:t>
      </w:r>
    </w:p>
    <w:p>
      <w:pPr>
        <w:jc w:val="both"/>
      </w:pPr>
      <w:r>
        <w:t xml:space="preserve">The scoring model is intentionally constrained to a discrete scale: </w:t>
      </w:r>
      <w:r>
        <w:rPr>
          <w:rFonts w:ascii="Consolas" w:hAnsi="Consolas"/>
          <w:color w:val="B0214A"/>
          <w:sz w:val="18"/>
        </w:rPr>
        <w:t>0.0, 0.2, 0.4, 0.6, 0.8, 1.0</w:t>
      </w:r>
      <w:r>
        <w:t>.</w:t>
      </w:r>
    </w:p>
    <w:p>
      <w:pPr>
        <w:jc w:val="both"/>
      </w:pPr>
      <w:r>
        <w:t>The validator also writes each evaluation result to Firestore for later audit and reporting.</w:t>
      </w:r>
    </w:p>
    <w:p>
      <w:pPr>
        <w:jc w:val="both"/>
      </w:pPr>
      <w:r>
        <w:t xml:space="preserve">Escalation logic is implemented in </w:t>
      </w:r>
      <w:r>
        <w:rPr>
          <w:rFonts w:ascii="Consolas" w:hAnsi="Consolas"/>
          <w:color w:val="B0214A"/>
          <w:sz w:val="18"/>
        </w:rPr>
        <w:t>compute_needs_escalation</w:t>
      </w:r>
      <w:r>
        <w:t>:</w:t>
      </w:r>
    </w:p>
    <w:p>
      <w:pPr>
        <w:pStyle w:val="ListNumber"/>
        <w:spacing w:after="60"/>
        <w:ind w:left="518" w:hanging="317"/>
        <w:jc w:val="both"/>
      </w:pPr>
      <w:r>
        <w:t>Escalate if the retrieved documents do not answer the query.</w:t>
      </w:r>
    </w:p>
    <w:p>
      <w:pPr>
        <w:pStyle w:val="ListNumber"/>
        <w:spacing w:after="60"/>
        <w:ind w:left="518" w:hanging="317"/>
        <w:jc w:val="both"/>
      </w:pPr>
      <w:r>
        <w:t xml:space="preserve">Escalate if both answer relevance and faithfulness are below </w:t>
      </w:r>
      <w:r>
        <w:rPr>
          <w:rFonts w:ascii="Consolas" w:hAnsi="Consolas"/>
          <w:color w:val="B0214A"/>
          <w:sz w:val="18"/>
        </w:rPr>
        <w:t>0.8</w:t>
      </w:r>
      <w:r>
        <w:t>.</w:t>
      </w:r>
    </w:p>
    <w:p>
      <w:pPr>
        <w:pStyle w:val="Heading3"/>
      </w:pPr>
      <w:r>
        <w:rPr>
          <w:color w:val="3B4A5A"/>
        </w:rPr>
        <w:t>5.6 ServiceNow MCP Agent</w:t>
      </w:r>
    </w:p>
    <w:p>
      <w:pPr>
        <w:jc w:val="both"/>
      </w:pPr>
      <w:r>
        <w:t>The ServiceNow MCP Agent is the escalation layer. It is invoked only when the Orchestrator Agent determines that the knowledge-base path is insufficient.</w:t>
      </w:r>
    </w:p>
    <w:p>
      <w:pPr>
        <w:jc w:val="both"/>
      </w:pPr>
      <w:r>
        <w:t>It supports two operations:</w:t>
      </w:r>
    </w:p>
    <w:p>
      <w:pPr>
        <w:pStyle w:val="ListNumber"/>
        <w:spacing w:after="60"/>
        <w:ind w:left="518" w:hanging="317"/>
        <w:jc w:val="both"/>
      </w:pPr>
      <w:r>
        <w:t>Search historical ServiceNow incidents using a structured query.</w:t>
      </w:r>
    </w:p>
    <w:p>
      <w:pPr>
        <w:pStyle w:val="ListNumber"/>
        <w:spacing w:after="60"/>
        <w:ind w:left="518" w:hanging="317"/>
        <w:jc w:val="both"/>
      </w:pPr>
      <w:r>
        <w:t>Create a new ServiceNow ticket when the user confirms escalation.</w:t>
      </w:r>
    </w:p>
    <w:p>
      <w:pPr>
        <w:jc w:val="both"/>
      </w:pPr>
      <w:r>
        <w:t>The agent transforms free-text issue descriptions into structured search queries built from grouped concept terms, then calls an MCP backend over HTTP. When tickets are returned, the agent consolidates their resolution notes into a de-duplicated troubleshooting guide. When no useful tickets are found, it asks whether a new ticket should be created.</w:t>
      </w:r>
    </w:p>
    <w:p>
      <w:pPr>
        <w:pStyle w:val="Heading3"/>
      </w:pPr>
      <w:r>
        <w:rPr>
          <w:color w:val="3B4A5A"/>
        </w:rPr>
        <w:t>5.7 ServiceNow Escalation Skill</w:t>
      </w:r>
    </w:p>
    <w:p>
      <w:pPr>
        <w:jc w:val="both"/>
      </w:pPr>
      <w:r>
        <w:t xml:space="preserve">The Orchestrator Agent uses a dedicated skill named </w:t>
      </w:r>
      <w:r>
        <w:rPr>
          <w:rFonts w:ascii="Consolas" w:hAnsi="Consolas"/>
          <w:color w:val="B0214A"/>
          <w:sz w:val="18"/>
        </w:rPr>
        <w:t>orchestrator-snow-escalation</w:t>
      </w:r>
      <w:r>
        <w:t xml:space="preserve"> for the escalation path. The skill defines the interaction contract for:</w:t>
      </w:r>
    </w:p>
    <w:p>
      <w:pPr>
        <w:pStyle w:val="ListNumber"/>
        <w:spacing w:after="60"/>
        <w:ind w:left="518" w:hanging="317"/>
        <w:jc w:val="both"/>
      </w:pPr>
      <w:r>
        <w:t>Historical ticket lookup.</w:t>
      </w:r>
    </w:p>
    <w:p>
      <w:pPr>
        <w:pStyle w:val="ListNumber"/>
        <w:spacing w:after="60"/>
        <w:ind w:left="518" w:hanging="317"/>
        <w:jc w:val="both"/>
      </w:pPr>
      <w:r>
        <w:t>Relevance checking for retrieved tickets.</w:t>
      </w:r>
    </w:p>
    <w:p>
      <w:pPr>
        <w:pStyle w:val="ListNumber"/>
        <w:spacing w:after="60"/>
        <w:ind w:left="518" w:hanging="317"/>
        <w:jc w:val="both"/>
      </w:pPr>
      <w:r>
        <w:t>Conditional ticket display.</w:t>
      </w:r>
    </w:p>
    <w:p>
      <w:pPr>
        <w:pStyle w:val="ListNumber"/>
        <w:spacing w:after="60"/>
        <w:ind w:left="518" w:hanging="317"/>
        <w:jc w:val="both"/>
      </w:pPr>
      <w:r>
        <w:t>Optional new ticket creation with user confirmation.</w:t>
      </w:r>
    </w:p>
    <w:p>
      <w:pPr>
        <w:jc w:val="both"/>
      </w:pPr>
      <w:r>
        <w:t>This skill keeps the escalation workflow separate from the standard knowledge-base answer path and allows the orchestration logic to remain modular.</w:t>
      </w:r>
    </w:p>
    <w:p>
      <w:pPr>
        <w:pStyle w:val="Heading2"/>
        <w:pBdr>
          <w:bottom w:val="single" w:sz="4" w:space="6" w:color="D6DEE8"/>
        </w:pBdr>
      </w:pPr>
      <w:r>
        <w:rPr>
          <w:color w:val="1F6FB2"/>
        </w:rPr>
        <w:t>6. End-to-End Processing Flow</w:t>
      </w:r>
    </w:p>
    <w:p>
      <w:pPr>
        <w:pStyle w:val="Heading3"/>
      </w:pPr>
      <w:r>
        <w:rPr>
          <w:color w:val="3B4A5A"/>
        </w:rPr>
        <w:t>6.1 Standard Knowledge Query Flow</w:t>
      </w:r>
    </w:p>
    <w:p>
      <w:pPr>
        <w:jc w:val="both"/>
      </w:pPr>
      <w:r>
        <w:t>For a typical knowledge-base question, the runtime flow is:</w:t>
      </w:r>
    </w:p>
    <w:p>
      <w:pPr>
        <w:pStyle w:val="ListNumber"/>
        <w:spacing w:after="60"/>
        <w:ind w:left="518" w:hanging="317"/>
        <w:jc w:val="both"/>
      </w:pPr>
      <w:r>
        <w:t>A user sends a message in Microsoft Teams.</w:t>
      </w:r>
    </w:p>
    <w:p>
      <w:pPr>
        <w:pStyle w:val="ListNumber"/>
        <w:spacing w:after="60"/>
        <w:ind w:left="518" w:hanging="317"/>
        <w:jc w:val="both"/>
      </w:pPr>
      <w:r>
        <w:t>The Bot Connector forwards the activity to Cloud Run.</w:t>
      </w:r>
    </w:p>
    <w:p>
      <w:pPr>
        <w:pStyle w:val="ListNumber"/>
        <w:spacing w:after="60"/>
        <w:ind w:left="518" w:hanging="317"/>
        <w:jc w:val="both"/>
      </w:pPr>
      <w:r>
        <w:t>Cloud Run validates the inbound JWT.</w:t>
      </w:r>
    </w:p>
    <w:p>
      <w:pPr>
        <w:pStyle w:val="ListNumber"/>
        <w:spacing w:after="60"/>
        <w:ind w:left="518" w:hanging="317"/>
        <w:jc w:val="both"/>
      </w:pPr>
      <w:r>
        <w:t>Cloud Run loads or creates the user session mapping from Firestore.</w:t>
      </w:r>
    </w:p>
    <w:p>
      <w:pPr>
        <w:pStyle w:val="ListNumber"/>
        <w:spacing w:after="60"/>
        <w:ind w:left="518" w:hanging="317"/>
        <w:jc w:val="both"/>
      </w:pPr>
      <w:r>
        <w:t>Cloud Run forwards the message to the deployed Orchestrator Agent in Vertex AI Agent Engine.</w:t>
      </w:r>
    </w:p>
    <w:p>
      <w:pPr>
        <w:pStyle w:val="ListNumber"/>
        <w:spacing w:after="60"/>
        <w:ind w:left="518" w:hanging="317"/>
        <w:jc w:val="both"/>
      </w:pPr>
      <w:r>
        <w:t>The Orchestrator Agent calls the Retriever Agent.</w:t>
      </w:r>
    </w:p>
    <w:p>
      <w:pPr>
        <w:pStyle w:val="ListNumber"/>
        <w:spacing w:after="60"/>
        <w:ind w:left="518" w:hanging="317"/>
        <w:jc w:val="both"/>
      </w:pPr>
      <w:r>
        <w:t>The Retriever Agent calls Vertex Vector Search and Firestore, then produces a grounded answer.</w:t>
      </w:r>
    </w:p>
    <w:p>
      <w:pPr>
        <w:pStyle w:val="ListNumber"/>
        <w:spacing w:after="60"/>
        <w:ind w:left="518" w:hanging="317"/>
        <w:jc w:val="both"/>
      </w:pPr>
      <w:r>
        <w:t>The Orchestrator Agent calls the Validator Agent.</w:t>
      </w:r>
    </w:p>
    <w:p>
      <w:pPr>
        <w:pStyle w:val="ListNumber"/>
        <w:spacing w:after="60"/>
        <w:ind w:left="518" w:hanging="317"/>
        <w:jc w:val="both"/>
      </w:pPr>
      <w:r>
        <w:t>The Validator Agent scores the answer and decides whether escalation is needed.</w:t>
      </w:r>
    </w:p>
    <w:p>
      <w:pPr>
        <w:pStyle w:val="ListNumber"/>
        <w:spacing w:after="60"/>
        <w:ind w:left="518" w:hanging="317"/>
        <w:jc w:val="both"/>
      </w:pPr>
      <w:r>
        <w:t>If escalation is not needed, the Orchestrator Agent returns the answer, sources, and optional image links.</w:t>
      </w:r>
    </w:p>
    <w:p>
      <w:pPr>
        <w:pStyle w:val="ListNumber"/>
        <w:spacing w:after="60"/>
        <w:ind w:left="518" w:hanging="317"/>
        <w:jc w:val="both"/>
      </w:pPr>
      <w:r>
        <w:t>Cloud Run sends the formatted response back to Teams through the Bot Framework connector.</w:t>
      </w:r>
    </w:p>
    <w:p>
      <w:pPr>
        <w:pStyle w:val="Heading3"/>
      </w:pPr>
      <w:r>
        <w:rPr>
          <w:color w:val="3B4A5A"/>
        </w:rPr>
        <w:t>6.2 Escalation Flow</w:t>
      </w:r>
    </w:p>
    <w:p>
      <w:pPr>
        <w:jc w:val="both"/>
      </w:pPr>
      <w:r>
        <w:t>When the validator indicates that escalation is required, the runtime flow changes:</w:t>
      </w:r>
    </w:p>
    <w:p>
      <w:pPr>
        <w:pStyle w:val="ListNumber"/>
        <w:spacing w:after="60"/>
        <w:ind w:left="518" w:hanging="317"/>
        <w:jc w:val="both"/>
      </w:pPr>
      <w:r>
        <w:t>The Orchestrator Agent loads the ServiceNow escalation skill.</w:t>
      </w:r>
    </w:p>
    <w:p>
      <w:pPr>
        <w:pStyle w:val="ListNumber"/>
        <w:spacing w:after="60"/>
        <w:ind w:left="518" w:hanging="317"/>
        <w:jc w:val="both"/>
      </w:pPr>
      <w:r>
        <w:t>The ServiceNow MCP Agent searches for historical incidents relevant to the issue.</w:t>
      </w:r>
    </w:p>
    <w:p>
      <w:pPr>
        <w:pStyle w:val="ListNumber"/>
        <w:spacing w:after="60"/>
        <w:ind w:left="518" w:hanging="317"/>
        <w:jc w:val="both"/>
      </w:pPr>
      <w:r>
        <w:t>If relevant historical tickets are found, the system returns a synthesized troubleshooting response and offers to create a new ticket.</w:t>
      </w:r>
    </w:p>
    <w:p>
      <w:pPr>
        <w:pStyle w:val="ListNumber"/>
        <w:spacing w:after="60"/>
        <w:ind w:left="518" w:hanging="317"/>
        <w:jc w:val="both"/>
      </w:pPr>
      <w:r>
        <w:t>If no relevant tickets are found, the user is asked whether a new ServiceNow ticket should be created.</w:t>
      </w:r>
    </w:p>
    <w:p>
      <w:pPr>
        <w:pStyle w:val="ListNumber"/>
        <w:spacing w:after="60"/>
        <w:ind w:left="518" w:hanging="317"/>
        <w:jc w:val="both"/>
      </w:pPr>
      <w:r>
        <w:t>If the user confirms, the system collects short description, detailed description, and category.</w:t>
      </w:r>
    </w:p>
    <w:p>
      <w:pPr>
        <w:pStyle w:val="ListNumber"/>
        <w:spacing w:after="60"/>
        <w:ind w:left="518" w:hanging="317"/>
        <w:jc w:val="both"/>
      </w:pPr>
      <w:r>
        <w:t>The ServiceNow MCP Agent invokes the MCP ticket-creation tool.</w:t>
      </w:r>
    </w:p>
    <w:p>
      <w:pPr>
        <w:pStyle w:val="ListNumber"/>
        <w:spacing w:after="60"/>
        <w:ind w:left="518" w:hanging="317"/>
        <w:jc w:val="both"/>
      </w:pPr>
      <w:r>
        <w:t>The resulting ticket identifier or link is returned to the user.</w:t>
      </w:r>
    </w:p>
    <w:p>
      <w:pPr>
        <w:pStyle w:val="Heading2"/>
        <w:pBdr>
          <w:bottom w:val="single" w:sz="4" w:space="6" w:color="D6DEE8"/>
        </w:pBdr>
      </w:pPr>
      <w:r>
        <w:rPr>
          <w:color w:val="1F6FB2"/>
        </w:rPr>
        <w:t>7. Session Management Design</w:t>
      </w:r>
    </w:p>
    <w:p>
      <w:pPr>
        <w:jc w:val="both"/>
      </w:pPr>
      <w:r>
        <w:t>Session handling is a major implementation feature of the platform.</w:t>
      </w:r>
    </w:p>
    <w:p>
      <w:pPr>
        <w:pStyle w:val="Heading3"/>
      </w:pPr>
      <w:r>
        <w:rPr>
          <w:color w:val="3B4A5A"/>
        </w:rPr>
        <w:t>7.1 Parent Session Management in Cloud Run</w:t>
      </w:r>
    </w:p>
    <w:p>
      <w:pPr>
        <w:jc w:val="both"/>
      </w:pPr>
      <w:r>
        <w:t>Cloud Run maintains a Firestore record per Teams user. Each record stores:</w:t>
      </w:r>
    </w:p>
    <w:p>
      <w:pPr>
        <w:pStyle w:val="ListNumber"/>
        <w:spacing w:after="60"/>
        <w:ind w:left="518" w:hanging="317"/>
        <w:jc w:val="both"/>
      </w:pPr>
      <w:r>
        <w:t>The current orchestrator runtime session ID.</w:t>
      </w:r>
    </w:p>
    <w:p>
      <w:pPr>
        <w:pStyle w:val="ListNumber"/>
        <w:spacing w:after="60"/>
        <w:ind w:left="518" w:hanging="317"/>
        <w:jc w:val="both"/>
      </w:pPr>
      <w:r>
        <w:t>Session expiry timestamps.</w:t>
      </w:r>
    </w:p>
    <w:p>
      <w:pPr>
        <w:pStyle w:val="ListNumber"/>
        <w:spacing w:after="60"/>
        <w:ind w:left="518" w:hanging="317"/>
        <w:jc w:val="both"/>
      </w:pPr>
      <w:r>
        <w:t>Nested child session IDs for retriever, validator, and ServiceNow agents.</w:t>
      </w:r>
    </w:p>
    <w:p>
      <w:pPr>
        <w:jc w:val="both"/>
      </w:pPr>
      <w:r>
        <w:t>The session has a sliding TTL. If a valid session exists, Cloud Run extends its expiry. If the session is expired or invalid, a new Agent Engine session is created and stored.</w:t>
      </w:r>
    </w:p>
    <w:p>
      <w:pPr>
        <w:pStyle w:val="Heading3"/>
      </w:pPr>
      <w:r>
        <w:rPr>
          <w:color w:val="3B4A5A"/>
        </w:rPr>
        <w:t>7.2 Child Session Management in the Orchestrator</w:t>
      </w:r>
    </w:p>
    <w:p>
      <w:pPr>
        <w:jc w:val="both"/>
      </w:pPr>
      <w:r>
        <w:t>The Orchestrator Agent manages persistent child sessions for downstream agents. These child sessions are stored in Firestore under the same user record and reused between requests where possible. This design improves conversational continuity and reduces the overhead of re-creating sub-sessions for every message.</w:t>
      </w:r>
    </w:p>
    <w:p>
      <w:pPr>
        <w:jc w:val="both"/>
      </w:pPr>
      <w:r>
        <w:t xml:space="preserve">Keys prefixed </w:t>
      </w:r>
      <w:r>
        <w:rPr>
          <w:rFonts w:ascii="Consolas" w:hAnsi="Consolas"/>
          <w:color w:val="B0214A"/>
          <w:sz w:val="18"/>
        </w:rPr>
        <w:t>temp:</w:t>
      </w:r>
      <w:r>
        <w:t xml:space="preserve"> are invocation-scoped and wiped after each turn. </w:t>
      </w:r>
      <w:r>
        <w:rPr>
          <w:rFonts w:ascii="Consolas" w:hAnsi="Consolas"/>
          <w:color w:val="B0214A"/>
          <w:sz w:val="18"/>
        </w:rPr>
        <w:t>last_standalone_query</w:t>
      </w:r>
      <w:r>
        <w:t xml:space="preserve"> has no prefix and persists across turns in the parent session — this is the usual source of stale-context issues if not handled carefully. Child sessions (retriever/validator/SNOW) are keyed by user ID only and are never reset by a new Teams conversation; only parent session state resets.</w:t>
      </w:r>
    </w:p>
    <w:p>
      <w:pPr>
        <w:pStyle w:val="Heading3"/>
      </w:pPr>
      <w:r>
        <w:rPr>
          <w:color w:val="3B4A5A"/>
        </w:rPr>
        <w:t>7.3 Session Cleanup</w:t>
      </w:r>
    </w:p>
    <w:p>
      <w:pPr>
        <w:jc w:val="both"/>
      </w:pPr>
      <w:r>
        <w:t>Cloud Run includes a daily cleanup workflow intended to delete stale Agent Engine sessions older than the configured retention period. A Firestore lock document is used to ensure that cleanup runs only once per day.</w:t>
      </w:r>
    </w:p>
    <w:p>
      <w:pPr>
        <w:pStyle w:val="Heading2"/>
        <w:pBdr>
          <w:bottom w:val="single" w:sz="4" w:space="6" w:color="D6DEE8"/>
        </w:pBdr>
      </w:pPr>
      <w:r>
        <w:rPr>
          <w:color w:val="1F6FB2"/>
        </w:rPr>
        <w:t>8. Data Stores and State</w:t>
      </w:r>
    </w:p>
    <w:p>
      <w:pPr>
        <w:jc w:val="both"/>
      </w:pPr>
      <w:r>
        <w:t>The solution uses multiple storage patterns.</w:t>
      </w:r>
    </w:p>
    <w:p>
      <w:pPr>
        <w:pStyle w:val="Heading3"/>
      </w:pPr>
      <w:r>
        <w:rPr>
          <w:color w:val="3B4A5A"/>
        </w:rPr>
        <w:t>8.1 Firestore Usage</w:t>
      </w:r>
    </w:p>
    <w:p>
      <w:pPr>
        <w:jc w:val="both"/>
      </w:pPr>
      <w:r>
        <w:t>Firestore is used for:</w:t>
      </w:r>
    </w:p>
    <w:p>
      <w:pPr>
        <w:pStyle w:val="ListNumber"/>
        <w:spacing w:after="60"/>
        <w:ind w:left="518" w:hanging="317"/>
        <w:jc w:val="both"/>
      </w:pPr>
      <w:r>
        <w:t>Session state and session TTL management.</w:t>
      </w:r>
    </w:p>
    <w:p>
      <w:pPr>
        <w:pStyle w:val="ListNumber"/>
        <w:spacing w:after="60"/>
        <w:ind w:left="518" w:hanging="317"/>
        <w:jc w:val="both"/>
      </w:pPr>
      <w:r>
        <w:t>Child session persistence.</w:t>
      </w:r>
    </w:p>
    <w:p>
      <w:pPr>
        <w:pStyle w:val="ListNumber"/>
        <w:spacing w:after="60"/>
        <w:ind w:left="518" w:hanging="317"/>
        <w:jc w:val="both"/>
      </w:pPr>
      <w:r>
        <w:t>Per-user answer caching.</w:t>
      </w:r>
    </w:p>
    <w:p>
      <w:pPr>
        <w:pStyle w:val="ListNumber"/>
        <w:spacing w:after="60"/>
        <w:ind w:left="518" w:hanging="317"/>
        <w:jc w:val="both"/>
      </w:pPr>
      <w:r>
        <w:t>Validation score logging.</w:t>
      </w:r>
    </w:p>
    <w:p>
      <w:pPr>
        <w:pStyle w:val="ListNumber"/>
        <w:spacing w:after="60"/>
        <w:ind w:left="518" w:hanging="317"/>
        <w:jc w:val="both"/>
      </w:pPr>
      <w:r>
        <w:t>Image metadata lookup.</w:t>
      </w:r>
    </w:p>
    <w:p>
      <w:pPr>
        <w:pStyle w:val="ListNumber"/>
        <w:spacing w:after="60"/>
        <w:ind w:left="518" w:hanging="317"/>
        <w:jc w:val="both"/>
      </w:pPr>
      <w:r>
        <w:t>Cleanup lock coordination.</w:t>
      </w:r>
    </w:p>
    <w:p>
      <w:pPr>
        <w:pStyle w:val="ListNumber"/>
        <w:spacing w:after="60"/>
        <w:ind w:left="518" w:hanging="317"/>
        <w:jc w:val="both"/>
      </w:pPr>
      <w:r>
        <w:t>Retrieval chunk metadata.</w:t>
      </w:r>
    </w:p>
    <w:p>
      <w:pPr>
        <w:pStyle w:val="Heading3"/>
      </w:pPr>
      <w:r>
        <w:rPr>
          <w:color w:val="3B4A5A"/>
        </w:rPr>
        <w:t>8.2 Vertex Vector Search</w:t>
      </w:r>
    </w:p>
    <w:p>
      <w:pPr>
        <w:jc w:val="both"/>
      </w:pPr>
      <w:r>
        <w:t>Vertex Vector Search stores the vector index used for semantic retrieval of knowledge-base chunks. It returns the nearest matching chunk IDs for a query embedding.</w:t>
      </w:r>
    </w:p>
    <w:p>
      <w:pPr>
        <w:pStyle w:val="Heading3"/>
      </w:pPr>
      <w:r>
        <w:rPr>
          <w:color w:val="3B4A5A"/>
        </w:rPr>
        <w:t>8.3 Agent Engine Session State</w:t>
      </w:r>
    </w:p>
    <w:p>
      <w:pPr>
        <w:jc w:val="both"/>
      </w:pPr>
      <w:r>
        <w:t>The Orchestrator Agent also uses tool-context state to hold temporary per-turn variables such as: the original user query, the last retriever result, whether a cache hit occurred, and the last ServiceNow query.</w:t>
      </w:r>
    </w:p>
    <w:p>
      <w:pPr>
        <w:pStyle w:val="Heading2"/>
        <w:pBdr>
          <w:bottom w:val="single" w:sz="4" w:space="6" w:color="D6DEE8"/>
        </w:pBdr>
      </w:pPr>
      <w:r>
        <w:rPr>
          <w:color w:val="1F6FB2"/>
        </w:rPr>
        <w:t>9. Security and Control Mechanisms</w:t>
      </w:r>
    </w:p>
    <w:p>
      <w:pPr>
        <w:jc w:val="both"/>
      </w:pPr>
      <w:r>
        <w:t>The codebase includes several concrete security measures.</w:t>
      </w:r>
    </w:p>
    <w:p>
      <w:pPr>
        <w:pStyle w:val="Heading3"/>
      </w:pPr>
      <w:r>
        <w:rPr>
          <w:color w:val="3B4A5A"/>
        </w:rPr>
        <w:t>9.1 Inbound Authentication</w:t>
      </w:r>
    </w:p>
    <w:p>
      <w:pPr>
        <w:jc w:val="both"/>
      </w:pPr>
      <w:r>
        <w:t>Cloud Run validates the JWT bearer token on incoming bot requests using Microsoft signing keys fetched from the Bot Framework OpenID configuration.</w:t>
      </w:r>
    </w:p>
    <w:p>
      <w:pPr>
        <w:pStyle w:val="Heading3"/>
      </w:pPr>
      <w:r>
        <w:rPr>
          <w:color w:val="3B4A5A"/>
        </w:rPr>
        <w:t>9.2 Outbound Connector Authentication</w:t>
      </w:r>
    </w:p>
    <w:p>
      <w:pPr>
        <w:jc w:val="both"/>
      </w:pPr>
      <w:r>
        <w:t>Replies to Teams are sent using a cached Microsoft OAuth access token obtained with the configured application credentials.</w:t>
      </w:r>
    </w:p>
    <w:p>
      <w:pPr>
        <w:pStyle w:val="Heading3"/>
      </w:pPr>
      <w:r>
        <w:rPr>
          <w:color w:val="3B4A5A"/>
        </w:rPr>
        <w:t>9.3 Service URL Validation</w:t>
      </w:r>
    </w:p>
    <w:p>
      <w:pPr>
        <w:jc w:val="both"/>
      </w:pPr>
      <w:r>
        <w:t xml:space="preserve">Cloud Run validates the outbound </w:t>
      </w:r>
      <w:r>
        <w:rPr>
          <w:rFonts w:ascii="Consolas" w:hAnsi="Consolas"/>
          <w:color w:val="B0214A"/>
          <w:sz w:val="18"/>
        </w:rPr>
        <w:t>serviceUrl</w:t>
      </w:r>
      <w:r>
        <w:t xml:space="preserve"> host against an allow-list of expected Microsoft domains. This reduces SSRF exposure.</w:t>
      </w:r>
    </w:p>
    <w:p>
      <w:pPr>
        <w:pStyle w:val="Heading3"/>
      </w:pPr>
      <w:r>
        <w:rPr>
          <w:color w:val="3B4A5A"/>
        </w:rPr>
        <w:t>9.4 PII Redaction</w:t>
      </w:r>
    </w:p>
    <w:p>
      <w:pPr>
        <w:jc w:val="both"/>
      </w:pPr>
      <w:r>
        <w:t>The orchestrator applies regex-based PII redaction to retriever answers before returning them. Current redaction patterns cover items such as SSNs, payment-card-like numbers, phone numbers, IPv4 addresses, and passport-style identifiers.</w:t>
      </w:r>
    </w:p>
    <w:p>
      <w:pPr>
        <w:pStyle w:val="Heading3"/>
      </w:pPr>
      <w:r>
        <w:rPr>
          <w:color w:val="3B4A5A"/>
        </w:rPr>
        <w:t>9.5 Content Guardrails</w:t>
      </w:r>
    </w:p>
    <w:p>
      <w:pPr>
        <w:jc w:val="both"/>
      </w:pPr>
      <w:r>
        <w:t>The orchestrator performs lightweight local checks for sexual and hate-speech content before invoking downstream retrieval.</w:t>
      </w:r>
    </w:p>
    <w:p>
      <w:pPr>
        <w:pStyle w:val="Heading3"/>
      </w:pPr>
      <w:r>
        <w:rPr>
          <w:color w:val="3B4A5A"/>
        </w:rPr>
        <w:t>9.6 MCP Authentication</w:t>
      </w:r>
    </w:p>
    <w:p>
      <w:pPr>
        <w:jc w:val="both"/>
      </w:pPr>
      <w:r>
        <w:t>The ServiceNow MCP client supports:</w:t>
      </w:r>
    </w:p>
    <w:p>
      <w:pPr>
        <w:pStyle w:val="ListNumber"/>
        <w:spacing w:after="60"/>
        <w:ind w:left="518" w:hanging="317"/>
        <w:jc w:val="both"/>
      </w:pPr>
      <w:r>
        <w:t>Bearer-token authentication.</w:t>
      </w:r>
    </w:p>
    <w:p>
      <w:pPr>
        <w:pStyle w:val="ListNumber"/>
        <w:spacing w:after="60"/>
        <w:ind w:left="518" w:hanging="317"/>
        <w:jc w:val="both"/>
      </w:pPr>
      <w:r>
        <w:t>Google identity-token authentication through ADC or metadata server.</w:t>
      </w:r>
    </w:p>
    <w:p>
      <w:pPr>
        <w:pStyle w:val="ListNumber"/>
        <w:spacing w:after="60"/>
        <w:ind w:left="518" w:hanging="317"/>
        <w:jc w:val="both"/>
      </w:pPr>
      <w:r>
        <w:t xml:space="preserve">Local development fallback using </w:t>
      </w:r>
      <w:r>
        <w:rPr>
          <w:rFonts w:ascii="Consolas" w:hAnsi="Consolas"/>
          <w:color w:val="B0214A"/>
          <w:sz w:val="18"/>
        </w:rPr>
        <w:t>gcloud auth print-identity-token</w:t>
      </w:r>
      <w:r>
        <w:t>.</w:t>
      </w:r>
    </w:p>
    <w:p>
      <w:pPr>
        <w:spacing w:before="80" w:after="160"/>
        <w:ind w:left="202" w:right="72"/>
        <w:jc w:val="both"/>
        <w:shd w:val="clear" w:fill="EFF6FF"/>
        <w:pBdr>
          <w:left w:val="single" w:sz="18" w:space="6" w:color="1F6FB2"/>
        </w:pBdr>
      </w:pPr>
      <w:r>
        <w:rPr>
          <w:color w:val="333840"/>
          <w:sz w:val="20"/>
        </w:rPr>
        <w:t xml:space="preserve">Full detail on the Teams-facing authentication flow (inbound/outbound JWT, the bridge pattern, and the </w:t>
      </w:r>
      <w:r>
        <w:rPr>
          <w:rFonts w:ascii="Consolas" w:hAnsi="Consolas"/>
          <w:color w:val="B0214A"/>
          <w:sz w:val="20"/>
        </w:rPr>
        <w:t>serviceUrl</w:t>
      </w:r>
      <w:r>
        <w:rPr>
          <w:color w:val="333840"/>
          <w:sz w:val="20"/>
        </w:rPr>
        <w:t xml:space="preserve"> allow-list in context) is covered in the companion </w:t>
      </w:r>
      <w:r>
        <w:rPr>
          <w:i/>
          <w:color w:val="333840"/>
          <w:sz w:val="20"/>
        </w:rPr>
        <w:t>Teams Integration Architecture Documentation</w:t>
      </w:r>
      <w:r>
        <w:rPr>
          <w:color w:val="333840"/>
          <w:sz w:val="20"/>
        </w:rPr>
        <w:t>.</w:t>
      </w:r>
    </w:p>
    <w:p>
      <w:pPr>
        <w:pStyle w:val="Heading2"/>
        <w:pBdr>
          <w:bottom w:val="single" w:sz="4" w:space="6" w:color="D6DEE8"/>
        </w:pBdr>
      </w:pPr>
      <w:r>
        <w:rPr>
          <w:color w:val="1F6FB2"/>
        </w:rPr>
        <w:t>10. Configuration Model</w:t>
      </w:r>
    </w:p>
    <w:p>
      <w:pPr>
        <w:jc w:val="both"/>
      </w:pPr>
      <w:r>
        <w:t>The platform is heavily environment-variable driven. This is consistent across the Cloud Run application and all agent deployments.</w:t>
      </w:r>
    </w:p>
    <w:p>
      <w:pPr>
        <w:pStyle w:val="Heading3"/>
      </w:pPr>
      <w:r>
        <w:rPr>
          <w:color w:val="3B4A5A"/>
        </w:rPr>
        <w:t>10.1 Core Runtime Variables</w:t>
      </w:r>
    </w:p>
    <w:p>
      <w:pPr>
        <w:jc w:val="both"/>
      </w:pPr>
      <w:r>
        <w:t>Commonly used configuration includes:</w:t>
      </w:r>
    </w:p>
    <w:p>
      <w:pPr>
        <w:pStyle w:val="ListNumber"/>
        <w:spacing w:after="60"/>
        <w:ind w:left="518" w:hanging="317"/>
        <w:jc w:val="both"/>
      </w:pPr>
      <w:r>
        <w:t>GCP project and region settings.</w:t>
      </w:r>
    </w:p>
    <w:p>
      <w:pPr>
        <w:pStyle w:val="ListNumber"/>
        <w:spacing w:after="60"/>
        <w:ind w:left="518" w:hanging="317"/>
        <w:jc w:val="both"/>
      </w:pPr>
      <w:r>
        <w:t>LLM model and LLM region.</w:t>
      </w:r>
    </w:p>
    <w:p>
      <w:pPr>
        <w:pStyle w:val="ListNumber"/>
        <w:spacing w:after="60"/>
        <w:ind w:left="518" w:hanging="317"/>
        <w:jc w:val="both"/>
      </w:pPr>
      <w:r>
        <w:t>Vertex Vector Search endpoint and deployed index identifiers.</w:t>
      </w:r>
    </w:p>
    <w:p>
      <w:pPr>
        <w:pStyle w:val="ListNumber"/>
        <w:spacing w:after="60"/>
        <w:ind w:left="518" w:hanging="317"/>
        <w:jc w:val="both"/>
      </w:pPr>
      <w:r>
        <w:t>Firestore database and collection names.</w:t>
      </w:r>
    </w:p>
    <w:p>
      <w:pPr>
        <w:pStyle w:val="ListNumber"/>
        <w:spacing w:after="60"/>
        <w:ind w:left="518" w:hanging="317"/>
        <w:jc w:val="both"/>
      </w:pPr>
      <w:r>
        <w:t>Agent Engine resource names for the retriever, validator, orchestrator, and ServiceNow agents.</w:t>
      </w:r>
    </w:p>
    <w:p>
      <w:pPr>
        <w:pStyle w:val="ListNumber"/>
        <w:spacing w:after="60"/>
        <w:ind w:left="518" w:hanging="317"/>
        <w:jc w:val="both"/>
      </w:pPr>
      <w:r>
        <w:t>Service account and staging bucket for deployment.</w:t>
      </w:r>
    </w:p>
    <w:p>
      <w:pPr>
        <w:pStyle w:val="ListNumber"/>
        <w:spacing w:after="60"/>
        <w:ind w:left="518" w:hanging="317"/>
        <w:jc w:val="both"/>
      </w:pPr>
      <w:r>
        <w:t>Microsoft Bot Framework credentials.</w:t>
      </w:r>
    </w:p>
    <w:p>
      <w:pPr>
        <w:pStyle w:val="ListNumber"/>
        <w:spacing w:after="60"/>
        <w:ind w:left="518" w:hanging="317"/>
        <w:jc w:val="both"/>
      </w:pPr>
      <w:r>
        <w:t>MCP server URL and MCP tool names.</w:t>
      </w:r>
    </w:p>
    <w:p>
      <w:pPr>
        <w:pStyle w:val="Heading3"/>
      </w:pPr>
      <w:r>
        <w:rPr>
          <w:color w:val="3B4A5A"/>
        </w:rPr>
        <w:t>10.2 Deployment-Time Packaging</w:t>
      </w:r>
    </w:p>
    <w:p>
      <w:pPr>
        <w:jc w:val="both"/>
      </w:pPr>
      <w:r>
        <w:t xml:space="preserve">Each deploy script packages a local ADK agent as a Vertex AI Agent Engine application using </w:t>
      </w:r>
      <w:r>
        <w:rPr>
          <w:rFonts w:ascii="Consolas" w:hAnsi="Consolas"/>
          <w:color w:val="B0214A"/>
          <w:sz w:val="18"/>
        </w:rPr>
        <w:t>agent_engines.AdkApp</w:t>
      </w:r>
      <w:r>
        <w:t>, then deploys or updates it with:</w:t>
      </w:r>
    </w:p>
    <w:p>
      <w:pPr>
        <w:pStyle w:val="ListNumber"/>
        <w:spacing w:after="60"/>
        <w:ind w:left="518" w:hanging="317"/>
        <w:jc w:val="both"/>
      </w:pPr>
      <w:r>
        <w:t>The Python package for that agent.</w:t>
      </w:r>
    </w:p>
    <w:p>
      <w:pPr>
        <w:pStyle w:val="ListNumber"/>
        <w:spacing w:after="60"/>
        <w:ind w:left="518" w:hanging="317"/>
        <w:jc w:val="both"/>
      </w:pPr>
      <w:r>
        <w:t>A requirements list.</w:t>
      </w:r>
    </w:p>
    <w:p>
      <w:pPr>
        <w:pStyle w:val="ListNumber"/>
        <w:spacing w:after="60"/>
        <w:ind w:left="518" w:hanging="317"/>
        <w:jc w:val="both"/>
      </w:pPr>
      <w:r>
        <w:t>Runtime environment variables.</w:t>
      </w:r>
    </w:p>
    <w:p>
      <w:pPr>
        <w:pStyle w:val="ListNumber"/>
        <w:spacing w:after="60"/>
        <w:ind w:left="518" w:hanging="317"/>
        <w:jc w:val="both"/>
      </w:pPr>
      <w:r>
        <w:t>A target service account.</w:t>
      </w:r>
    </w:p>
    <w:p>
      <w:pPr>
        <w:pStyle w:val="ListNumber"/>
        <w:spacing w:after="60"/>
        <w:ind w:left="518" w:hanging="317"/>
        <w:jc w:val="both"/>
      </w:pPr>
      <w:r>
        <w:t>Tracing enabled.</w:t>
      </w:r>
    </w:p>
    <w:p>
      <w:pPr>
        <w:pStyle w:val="Heading2"/>
        <w:pBdr>
          <w:bottom w:val="single" w:sz="4" w:space="6" w:color="D6DEE8"/>
        </w:pBdr>
      </w:pPr>
      <w:r>
        <w:rPr>
          <w:color w:val="1F6FB2"/>
        </w:rPr>
        <w:t>11. Deployment Design</w:t>
      </w:r>
    </w:p>
    <w:p>
      <w:pPr>
        <w:pStyle w:val="Heading3"/>
      </w:pPr>
      <w:r>
        <w:rPr>
          <w:color w:val="3B4A5A"/>
        </w:rPr>
        <w:t>11.1 Deployed Agent Components</w:t>
      </w:r>
    </w:p>
    <w:p>
      <w:pPr>
        <w:jc w:val="both"/>
      </w:pPr>
      <w:r>
        <w:t>The repository contains deployment scripts for the Retriever Agent, Validator Agent, and Orchestrator Agent. Each deployment script supports three modes: create a new deployment, update an existing deployment, or test an existing deployment by creating a session and streaming a query.</w:t>
      </w:r>
    </w:p>
    <w:p>
      <w:pPr>
        <w:pStyle w:val="Heading3"/>
      </w:pPr>
      <w:r>
        <w:rPr>
          <w:color w:val="3B4A5A"/>
        </w:rPr>
        <w:t>11.2 Dependency Packaging</w:t>
      </w:r>
    </w:p>
    <w:p>
      <w:pPr>
        <w:jc w:val="both"/>
      </w:pPr>
      <w:r>
        <w:t xml:space="preserve">The agent deployments use Python requirements embedded in the deployment scripts and local </w:t>
      </w:r>
      <w:r>
        <w:rPr>
          <w:rFonts w:ascii="Consolas" w:hAnsi="Consolas"/>
          <w:color w:val="B0214A"/>
          <w:sz w:val="18"/>
        </w:rPr>
        <w:t>requirements.txt</w:t>
      </w:r>
      <w:r>
        <w:t xml:space="preserve"> files. Orchestrator deployment stability depends on pinning the same </w:t>
      </w:r>
      <w:r>
        <w:rPr>
          <w:rFonts w:ascii="Consolas" w:hAnsi="Consolas"/>
          <w:color w:val="B0214A"/>
          <w:sz w:val="18"/>
        </w:rPr>
        <w:t>google-adk</w:t>
      </w:r>
      <w:r>
        <w:t xml:space="preserve"> version in both local packaging and runtime deployment — currently pinned at </w:t>
      </w:r>
      <w:r>
        <w:rPr>
          <w:rFonts w:ascii="Consolas" w:hAnsi="Consolas"/>
          <w:color w:val="B0214A"/>
          <w:sz w:val="18"/>
        </w:rPr>
        <w:t>google-adk==2.3.0</w:t>
      </w:r>
      <w:r>
        <w:t>.</w:t>
      </w:r>
    </w:p>
    <w:p>
      <w:pPr>
        <w:pStyle w:val="Heading3"/>
      </w:pPr>
      <w:r>
        <w:rPr>
          <w:color w:val="3B4A5A"/>
        </w:rPr>
        <w:t>11.3 Cloud Run Deployment Role</w:t>
      </w:r>
    </w:p>
    <w:p>
      <w:pPr>
        <w:jc w:val="both"/>
      </w:pPr>
      <w:r>
        <w:t>Cloud Run is not the intelligence layer. It is the secure chat integration and session control layer, responsible for Bot Framework integration, request validation, session state coordination, calling the deployed orchestrator, and returning the final answer to Teams.</w:t>
      </w:r>
    </w:p>
    <w:p>
      <w:pPr>
        <w:pStyle w:val="Heading2"/>
        <w:pBdr>
          <w:bottom w:val="single" w:sz="4" w:space="6" w:color="D6DEE8"/>
        </w:pBdr>
      </w:pPr>
      <w:r>
        <w:rPr>
          <w:color w:val="1F6FB2"/>
        </w:rPr>
        <w:t>12. Response Construction Logic</w:t>
      </w:r>
    </w:p>
    <w:p>
      <w:pPr>
        <w:jc w:val="both"/>
      </w:pPr>
      <w:r>
        <w:t>When the non-escalation path succeeds, the final user-visible response is constructed by the Orchestrator Agent in three parts:</w:t>
      </w:r>
    </w:p>
    <w:p>
      <w:pPr>
        <w:pStyle w:val="ListNumber"/>
        <w:spacing w:after="60"/>
        <w:ind w:left="518" w:hanging="317"/>
        <w:jc w:val="both"/>
      </w:pPr>
      <w:r>
        <w:t>The exact final answer from the Retriever Agent.</w:t>
      </w:r>
    </w:p>
    <w:p>
      <w:pPr>
        <w:pStyle w:val="ListNumber"/>
        <w:spacing w:after="60"/>
        <w:ind w:left="518" w:hanging="317"/>
        <w:jc w:val="both"/>
      </w:pPr>
      <w:r>
        <w:t xml:space="preserve">A </w:t>
      </w:r>
      <w:r>
        <w:rPr>
          <w:rFonts w:ascii="Consolas" w:hAnsi="Consolas"/>
          <w:color w:val="B0214A"/>
          <w:sz w:val="18"/>
        </w:rPr>
        <w:t>Sources</w:t>
      </w:r>
      <w:r>
        <w:t xml:space="preserve"> block listing unique knowledge-base URLs.</w:t>
      </w:r>
    </w:p>
    <w:p>
      <w:pPr>
        <w:pStyle w:val="ListNumber"/>
        <w:spacing w:after="60"/>
        <w:ind w:left="518" w:hanging="317"/>
        <w:jc w:val="both"/>
      </w:pPr>
      <w:r>
        <w:t xml:space="preserve">An optional </w:t>
      </w:r>
      <w:r>
        <w:rPr>
          <w:rFonts w:ascii="Consolas" w:hAnsi="Consolas"/>
          <w:color w:val="B0214A"/>
          <w:sz w:val="18"/>
        </w:rPr>
        <w:t>Images</w:t>
      </w:r>
      <w:r>
        <w:t xml:space="preserve"> block listing image URLs when available.</w:t>
      </w:r>
    </w:p>
    <w:p>
      <w:pPr>
        <w:jc w:val="both"/>
      </w:pPr>
      <w:r>
        <w:t>This gives the user both the answer and traceable source references without exposing internal retrieval metadata that is not intended for end users.</w:t>
      </w:r>
    </w:p>
    <w:p>
      <w:pPr>
        <w:pStyle w:val="Heading2"/>
        <w:pBdr>
          <w:bottom w:val="single" w:sz="4" w:space="6" w:color="D6DEE8"/>
        </w:pBdr>
      </w:pPr>
      <w:r>
        <w:rPr>
          <w:color w:val="1F6FB2"/>
        </w:rPr>
        <w:t>13. Ingestion Pipeline</w:t>
      </w:r>
    </w:p>
    <w:p>
      <w:pPr>
        <w:jc w:val="both"/>
      </w:pPr>
      <w:r>
        <w:t>The knowledge base does not stay fresh on its own — a scheduled data pipeline (Apache Airflow via managed Cloud Composer) continuously loads and updates documents, generating embeddings so new/changed content becomes searchable in Vector Search.</w:t>
      </w:r>
    </w:p>
    <w:p>
      <w:pPr>
        <w:jc w:val="both"/>
      </w:pPr>
      <w:r>
        <w:t>Key engineering safeguards built into the pipeline:</w:t>
      </w:r>
    </w:p>
    <w:p>
      <w:pPr>
        <w:pStyle w:val="ListBullet"/>
        <w:spacing w:after="60"/>
        <w:ind w:left="518" w:hanging="317"/>
        <w:jc w:val="both"/>
      </w:pPr>
      <w:r>
        <w:rPr>
          <w:b/>
        </w:rPr>
        <w:t>Incremental processing</w:t>
      </w:r>
      <w:r>
        <w:t xml:space="preserve"> — only content that changed since the last run is reprocessed.</w:t>
      </w:r>
    </w:p>
    <w:p>
      <w:pPr>
        <w:pStyle w:val="ListBullet"/>
        <w:spacing w:after="60"/>
        <w:ind w:left="518" w:hanging="317"/>
        <w:jc w:val="both"/>
      </w:pPr>
      <w:r>
        <w:rPr>
          <w:b/>
        </w:rPr>
        <w:t>Idempotency and locking</w:t>
      </w:r>
      <w:r>
        <w:t xml:space="preserve"> — two runs cannot collide or double-process the same content.</w:t>
      </w:r>
    </w:p>
    <w:p>
      <w:pPr>
        <w:pStyle w:val="ListBullet"/>
        <w:spacing w:after="60"/>
        <w:ind w:left="518" w:hanging="317"/>
        <w:jc w:val="both"/>
      </w:pPr>
      <w:r>
        <w:rPr>
          <w:b/>
        </w:rPr>
        <w:t>Circuit breaker</w:t>
      </w:r>
      <w:r>
        <w:t xml:space="preserve"> — the DAG aborts a run after repeated consecutive batch failures rather than continuing to fail silently or making a bulk, potentially destructive change (a "mass reap"). A tripped circuit breaker is treated as a signal the safety mechanism </w:t>
      </w:r>
      <w:r>
        <w:rPr>
          <w:i/>
        </w:rPr>
        <w:t>worked</w:t>
      </w:r>
      <w:r>
        <w:t>, not as a separate incident to hide.</w:t>
      </w:r>
    </w:p>
    <w:p>
      <w:pPr>
        <w:pStyle w:val="ListBullet"/>
        <w:spacing w:after="60"/>
        <w:ind w:left="518" w:hanging="317"/>
        <w:jc w:val="both"/>
      </w:pPr>
      <w:r>
        <w:rPr>
          <w:b/>
        </w:rPr>
        <w:t>Reap / grace period logic</w:t>
      </w:r>
      <w:r>
        <w:t xml:space="preserve"> — content that appears to have been removed from the source is not deleted immediately; a grace period avoids deleting data due to a transient/bad crawl.</w:t>
      </w:r>
    </w:p>
    <w:p>
      <w:pPr>
        <w:pStyle w:val="ListBullet"/>
        <w:spacing w:after="60"/>
        <w:ind w:left="518" w:hanging="317"/>
        <w:jc w:val="both"/>
      </w:pPr>
      <w:r>
        <w:rPr>
          <w:b/>
        </w:rPr>
        <w:t>Embedding service</w:t>
      </w:r>
      <w:r>
        <w:t xml:space="preserve"> — runs as a GKE workload (moved off Cloud Run), called by the DAG from inside the VPC.</w:t>
      </w:r>
    </w:p>
    <w:p>
      <w:pPr>
        <w:jc w:val="both"/>
      </w:pPr>
      <w:r>
        <w:rPr>
          <w:b/>
        </w:rPr>
        <w:t>Ownership model:</w:t>
      </w:r>
      <w:r>
        <w:t xml:space="preserve"> the AI/platform team stands up monitoring for the ingestion pipeline in dev as Terraform (real metrics, alert policies, a dashboard); the receiving team replicates the same module to cert/prod by changing only the </w:t>
      </w:r>
      <w:r>
        <w:rPr>
          <w:rFonts w:ascii="Consolas" w:hAnsi="Consolas"/>
          <w:color w:val="B0214A"/>
          <w:sz w:val="18"/>
        </w:rPr>
        <w:t>tfvars</w:t>
      </w:r>
      <w:r>
        <w:t xml:space="preserve">. Full metric/alert detail for ingestion is documented in the companion </w:t>
      </w:r>
      <w:r>
        <w:rPr>
          <w:i/>
        </w:rPr>
        <w:t>GCP Alerting &amp; Monitoring Policy Documentation</w:t>
      </w:r>
      <w:r>
        <w:t>.</w:t>
      </w:r>
    </w:p>
    <w:p>
      <w:pPr>
        <w:pStyle w:val="Heading2"/>
        <w:pBdr>
          <w:bottom w:val="single" w:sz="4" w:space="6" w:color="D6DEE8"/>
        </w:pBdr>
      </w:pPr>
      <w:r>
        <w:rPr>
          <w:color w:val="1F6FB2"/>
        </w:rPr>
        <w:t>14. Operational Observations</w:t>
      </w:r>
    </w:p>
    <w:p>
      <w:pPr>
        <w:jc w:val="both"/>
      </w:pPr>
      <w:r>
        <w:t>The current implementation has several operational strengths:</w:t>
      </w:r>
    </w:p>
    <w:p>
      <w:pPr>
        <w:pStyle w:val="ListNumber"/>
        <w:spacing w:after="60"/>
        <w:ind w:left="518" w:hanging="317"/>
        <w:jc w:val="both"/>
      </w:pPr>
      <w:r>
        <w:t>Clear separation of responsibilities between retrieval, validation, and escalation.</w:t>
      </w:r>
    </w:p>
    <w:p>
      <w:pPr>
        <w:pStyle w:val="ListNumber"/>
        <w:spacing w:after="60"/>
        <w:ind w:left="518" w:hanging="317"/>
        <w:jc w:val="both"/>
      </w:pPr>
      <w:r>
        <w:t>Firestore-backed persistence for both parent and child sessions.</w:t>
      </w:r>
    </w:p>
    <w:p>
      <w:pPr>
        <w:pStyle w:val="ListNumber"/>
        <w:spacing w:after="60"/>
        <w:ind w:left="518" w:hanging="317"/>
        <w:jc w:val="both"/>
      </w:pPr>
      <w:r>
        <w:t>Retry and timeout handling for downstream agent calls.</w:t>
      </w:r>
    </w:p>
    <w:p>
      <w:pPr>
        <w:pStyle w:val="ListNumber"/>
        <w:spacing w:after="60"/>
        <w:ind w:left="518" w:hanging="317"/>
        <w:jc w:val="both"/>
      </w:pPr>
      <w:r>
        <w:t>Caching to reduce repeated retrieval cost for identical user queries.</w:t>
      </w:r>
    </w:p>
    <w:p>
      <w:pPr>
        <w:pStyle w:val="ListNumber"/>
        <w:spacing w:after="60"/>
        <w:ind w:left="518" w:hanging="317"/>
        <w:jc w:val="both"/>
      </w:pPr>
      <w:r>
        <w:t>Validation logging for future quality analysis.</w:t>
      </w:r>
    </w:p>
    <w:p>
      <w:pPr>
        <w:pStyle w:val="ListNumber"/>
        <w:spacing w:after="60"/>
        <w:ind w:left="518" w:hanging="317"/>
        <w:jc w:val="both"/>
      </w:pPr>
      <w:r>
        <w:t>A modular ServiceNow escalation path.</w:t>
      </w:r>
    </w:p>
    <w:p>
      <w:pPr>
        <w:pStyle w:val="Heading2"/>
        <w:pBdr>
          <w:bottom w:val="single" w:sz="4" w:space="6" w:color="D6DEE8"/>
        </w:pBdr>
      </w:pPr>
      <w:r>
        <w:rPr>
          <w:color w:val="1F6FB2"/>
        </w:rPr>
        <w:t>15. Implementation Notes Requiring Review</w:t>
      </w:r>
    </w:p>
    <w:p>
      <w:pPr>
        <w:jc w:val="both"/>
      </w:pPr>
      <w:r>
        <w:t>The following items should be reviewed as part of production hardening:</w:t>
      </w:r>
    </w:p>
    <w:p>
      <w:pPr>
        <w:pStyle w:val="ListNumber"/>
        <w:spacing w:after="60"/>
        <w:ind w:left="518" w:hanging="317"/>
        <w:jc w:val="both"/>
      </w:pPr>
      <w:r>
        <w:t>A cleanup helper references a session-agent resource environment variable that is not defined alongside the other Cloud Run configuration variables in the current code.</w:t>
      </w:r>
    </w:p>
    <w:p>
      <w:pPr>
        <w:pStyle w:val="ListNumber"/>
        <w:spacing w:after="60"/>
        <w:ind w:left="518" w:hanging="317"/>
        <w:jc w:val="both"/>
      </w:pPr>
      <w:r>
        <w:t>The stale-session deletion helper calls session-name/timestamp functions whose names do not match the helper functions currently defined in the file — an implementation inconsistency that should be corrected before relying on cleanup behavior.</w:t>
      </w:r>
    </w:p>
    <w:p>
      <w:pPr>
        <w:pStyle w:val="ListNumber"/>
        <w:spacing w:after="60"/>
        <w:ind w:left="518" w:hanging="317"/>
        <w:jc w:val="both"/>
      </w:pPr>
      <w:r>
        <w:t xml:space="preserve">The deployment requirements for retriever and validator allow broader </w:t>
      </w:r>
      <w:r>
        <w:rPr>
          <w:rFonts w:ascii="Consolas" w:hAnsi="Consolas"/>
          <w:color w:val="B0214A"/>
          <w:sz w:val="18"/>
        </w:rPr>
        <w:t>google-adk</w:t>
      </w:r>
      <w:r>
        <w:t xml:space="preserve"> versions, while the orchestrator explicitly pins </w:t>
      </w:r>
      <w:r>
        <w:rPr>
          <w:rFonts w:ascii="Consolas" w:hAnsi="Consolas"/>
          <w:color w:val="B0214A"/>
          <w:sz w:val="18"/>
        </w:rPr>
        <w:t>google-adk==2.3.0</w:t>
      </w:r>
      <w:r>
        <w:t>. Maintaining aligned versions across local packaging and deployed runtime remains important for stability.</w:t>
      </w:r>
    </w:p>
    <w:p>
      <w:pPr>
        <w:jc w:val="both"/>
      </w:pPr>
      <w:r>
        <w:t>These items do not change the high-level architecture, but they should be addressed as part of production hardening.</w:t>
      </w:r>
    </w:p>
    <w:p>
      <w:pPr>
        <w:pStyle w:val="Heading2"/>
        <w:pBdr>
          <w:bottom w:val="single" w:sz="4" w:space="6" w:color="D6DEE8"/>
        </w:pBdr>
      </w:pPr>
      <w:r>
        <w:rPr>
          <w:color w:val="1F6FB2"/>
        </w:rPr>
        <w:t>16. Summary</w:t>
      </w:r>
    </w:p>
    <w:p>
      <w:pPr>
        <w:jc w:val="both"/>
      </w:pPr>
      <w:r>
        <w:t>This solution implements a layered support-assistance architecture that combines:</w:t>
      </w:r>
    </w:p>
    <w:p>
      <w:pPr>
        <w:pStyle w:val="ListNumber"/>
        <w:spacing w:after="60"/>
        <w:ind w:left="518" w:hanging="317"/>
        <w:jc w:val="both"/>
      </w:pPr>
      <w:r>
        <w:t>Secure Microsoft Teams integration.</w:t>
      </w:r>
    </w:p>
    <w:p>
      <w:pPr>
        <w:pStyle w:val="ListNumber"/>
        <w:spacing w:after="60"/>
        <w:ind w:left="518" w:hanging="317"/>
        <w:jc w:val="both"/>
      </w:pPr>
      <w:r>
        <w:t>Vertex AI multi-agent orchestration.</w:t>
      </w:r>
    </w:p>
    <w:p>
      <w:pPr>
        <w:pStyle w:val="ListNumber"/>
        <w:spacing w:after="60"/>
        <w:ind w:left="518" w:hanging="317"/>
        <w:jc w:val="both"/>
      </w:pPr>
      <w:r>
        <w:t>Retrieval-augmented answering against a curated knowledge base.</w:t>
      </w:r>
    </w:p>
    <w:p>
      <w:pPr>
        <w:pStyle w:val="ListNumber"/>
        <w:spacing w:after="60"/>
        <w:ind w:left="518" w:hanging="317"/>
        <w:jc w:val="both"/>
      </w:pPr>
      <w:r>
        <w:t>Automated answer validation.</w:t>
      </w:r>
    </w:p>
    <w:p>
      <w:pPr>
        <w:pStyle w:val="ListNumber"/>
        <w:spacing w:after="60"/>
        <w:ind w:left="518" w:hanging="317"/>
        <w:jc w:val="both"/>
      </w:pPr>
      <w:r>
        <w:t>Controlled escalation into ServiceNow.</w:t>
      </w:r>
    </w:p>
    <w:p>
      <w:pPr>
        <w:jc w:val="both"/>
      </w:pPr>
      <w:r>
        <w:t>The result is a platform that can answer knowledge-base questions from curated documentation, measure answer quality before returning it, and shift into an incident-management workflow when the documentation does not sufficiently resolve the issue.</w:t>
      </w:r>
    </w:p>
    <w:p>
      <w:pPr>
        <w:pStyle w:val="Heading2"/>
        <w:pBdr>
          <w:bottom w:val="single" w:sz="4" w:space="6" w:color="D6DEE8"/>
        </w:pBdr>
      </w:pPr>
      <w:r>
        <w:rPr>
          <w:color w:val="1F6FB2"/>
        </w:rPr>
        <w:t>Appendix A — Key Concepts Reference</w:t>
      </w:r>
    </w:p>
    <w:p>
      <w:pPr>
        <w:jc w:val="both"/>
      </w:pPr>
      <w:r>
        <w:t>A condensed glossary of the foundational concepts behind the platform, for quick reference during operations and onboarding.</w:t>
      </w:r>
    </w:p>
    <w:tbl>
      <w:tblPr>
        <w:tblW w:type="dxa" w:w="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5112"/>
        <w:gridCol w:w="5112"/>
      </w:tblGrid>
      <w:tr>
        <w:trPr>
          <w:tblHeader w:val="true"/>
        </w:trPr>
        <w:tc>
          <w:tcPr>
            <w:tcW w:type="dxa" w:w="5112"/>
            <w:shd w:val="clear" w:fill="1A3B6D"/>
            <w:tcMar>
              <w:top w:w="60" w:type="dxa"/>
              <w:start w:w="90" w:type="dxa"/>
              <w:bottom w:w="60" w:type="dxa"/>
              <w:end w:w="90" w:type="dxa"/>
            </w:tcMar>
          </w:tcPr>
          <w:p>
            <w:pPr>
              <w:spacing w:before="40" w:after="40"/>
            </w:pPr>
            <w:r>
              <w:rPr>
                <w:b/>
                <w:color w:val="FFFFFF"/>
              </w:rPr>
            </w:r>
            <w:r>
              <w:rPr>
                <w:b/>
                <w:color w:val="FFFFFF"/>
                <w:sz w:val="19"/>
              </w:rPr>
              <w:t>Concept</w:t>
            </w:r>
          </w:p>
        </w:tc>
        <w:tc>
          <w:tcPr>
            <w:tcW w:type="dxa" w:w="5112"/>
            <w:shd w:val="clear" w:fill="1A3B6D"/>
            <w:tcMar>
              <w:top w:w="60" w:type="dxa"/>
              <w:start w:w="90" w:type="dxa"/>
              <w:bottom w:w="60" w:type="dxa"/>
              <w:end w:w="90" w:type="dxa"/>
            </w:tcMar>
          </w:tcPr>
          <w:p>
            <w:pPr>
              <w:spacing w:before="40" w:after="40"/>
            </w:pPr>
            <w:r>
              <w:rPr>
                <w:b/>
                <w:color w:val="FFFFFF"/>
              </w:rPr>
            </w:r>
            <w:r>
              <w:rPr>
                <w:b/>
                <w:color w:val="FFFFFF"/>
                <w:sz w:val="19"/>
              </w:rPr>
              <w:t>What it means for this platform</w:t>
            </w:r>
          </w:p>
        </w:tc>
      </w:tr>
      <w:tr>
        <w:tc>
          <w:tcPr>
            <w:tcW w:type="dxa" w:w="5112"/>
            <w:tcMar>
              <w:top w:w="60" w:type="dxa"/>
              <w:start w:w="90" w:type="dxa"/>
              <w:bottom w:w="60" w:type="dxa"/>
              <w:end w:w="90" w:type="dxa"/>
            </w:tcMar>
          </w:tcPr>
          <w:p>
            <w:pPr>
              <w:spacing w:before="20" w:after="20"/>
            </w:pPr>
            <w:r/>
            <w:r>
              <w:rPr>
                <w:sz w:val="19"/>
              </w:rPr>
              <w:t>Cloud project / region</w:t>
            </w:r>
          </w:p>
        </w:tc>
        <w:tc>
          <w:tcPr>
            <w:tcW w:type="dxa" w:w="5112"/>
            <w:tcMar>
              <w:top w:w="60" w:type="dxa"/>
              <w:start w:w="90" w:type="dxa"/>
              <w:bottom w:w="60" w:type="dxa"/>
              <w:end w:w="90" w:type="dxa"/>
            </w:tcMar>
          </w:tcPr>
          <w:p>
            <w:pPr>
              <w:spacing w:before="20" w:after="20"/>
            </w:pPr>
            <w:r/>
            <w:r>
              <w:rPr>
                <w:sz w:val="19"/>
              </w:rPr>
              <w:t>Isolation boundary and physical location for GCP resources; dev/cert/prod are separate projects.</w:t>
            </w:r>
          </w:p>
        </w:tc>
      </w:tr>
      <w:tr>
        <w:tc>
          <w:tcPr>
            <w:tcW w:type="dxa" w:w="5112"/>
            <w:tcMar>
              <w:top w:w="60" w:type="dxa"/>
              <w:start w:w="90" w:type="dxa"/>
              <w:bottom w:w="60" w:type="dxa"/>
              <w:end w:w="90" w:type="dxa"/>
            </w:tcMar>
            <w:shd w:val="clear" w:fill="F2F6FB"/>
          </w:tcPr>
          <w:p>
            <w:pPr>
              <w:spacing w:before="20" w:after="20"/>
            </w:pPr>
            <w:r/>
            <w:r>
              <w:rPr>
                <w:sz w:val="19"/>
              </w:rPr>
              <w:t>IAM — least privilege</w:t>
            </w:r>
          </w:p>
        </w:tc>
        <w:tc>
          <w:tcPr>
            <w:tcW w:type="dxa" w:w="5112"/>
            <w:tcMar>
              <w:top w:w="60" w:type="dxa"/>
              <w:start w:w="90" w:type="dxa"/>
              <w:bottom w:w="60" w:type="dxa"/>
              <w:end w:w="90" w:type="dxa"/>
            </w:tcMar>
            <w:shd w:val="clear" w:fill="F2F6FB"/>
          </w:tcPr>
          <w:p>
            <w:pPr>
              <w:spacing w:before="20" w:after="20"/>
            </w:pPr>
            <w:r/>
            <w:r>
              <w:rPr>
                <w:sz w:val="19"/>
              </w:rPr>
              <w:t>Every component (human or service identity) is granted only the access it needs; secrets are never stored in code.</w:t>
            </w:r>
          </w:p>
        </w:tc>
      </w:tr>
      <w:tr>
        <w:tc>
          <w:tcPr>
            <w:tcW w:type="dxa" w:w="5112"/>
            <w:tcMar>
              <w:top w:w="60" w:type="dxa"/>
              <w:start w:w="90" w:type="dxa"/>
              <w:bottom w:w="60" w:type="dxa"/>
              <w:end w:w="90" w:type="dxa"/>
            </w:tcMar>
          </w:tcPr>
          <w:p>
            <w:pPr>
              <w:spacing w:before="20" w:after="20"/>
            </w:pPr>
            <w:r/>
            <w:r>
              <w:rPr>
                <w:sz w:val="19"/>
              </w:rPr>
              <w:t>Infrastructure as Code (Terraform)</w:t>
            </w:r>
          </w:p>
        </w:tc>
        <w:tc>
          <w:tcPr>
            <w:tcW w:type="dxa" w:w="5112"/>
            <w:tcMar>
              <w:top w:w="60" w:type="dxa"/>
              <w:start w:w="90" w:type="dxa"/>
              <w:bottom w:w="60" w:type="dxa"/>
              <w:end w:w="90" w:type="dxa"/>
            </w:tcMar>
          </w:tcPr>
          <w:p>
            <w:pPr>
              <w:spacing w:before="20" w:after="20"/>
            </w:pPr>
            <w:r/>
            <w:r>
              <w:rPr>
                <w:sz w:val="19"/>
              </w:rPr>
              <w:t xml:space="preserve">Infrastructure is declared as code, previewed with </w:t>
            </w:r>
            <w:r>
              <w:rPr>
                <w:rFonts w:ascii="Consolas" w:hAnsi="Consolas"/>
                <w:color w:val="B0214A"/>
                <w:sz w:val="19"/>
              </w:rPr>
              <w:t>plan</w:t>
            </w:r>
            <w:r>
              <w:rPr>
                <w:sz w:val="19"/>
              </w:rPr>
              <w:t>, and applied idempotently; state must never be hand-edited.</w:t>
            </w:r>
          </w:p>
        </w:tc>
      </w:tr>
      <w:tr>
        <w:tc>
          <w:tcPr>
            <w:tcW w:type="dxa" w:w="5112"/>
            <w:tcMar>
              <w:top w:w="60" w:type="dxa"/>
              <w:start w:w="90" w:type="dxa"/>
              <w:bottom w:w="60" w:type="dxa"/>
              <w:end w:w="90" w:type="dxa"/>
            </w:tcMar>
            <w:shd w:val="clear" w:fill="F2F6FB"/>
          </w:tcPr>
          <w:p>
            <w:pPr>
              <w:spacing w:before="20" w:after="20"/>
            </w:pPr>
            <w:r/>
            <w:r>
              <w:rPr>
                <w:sz w:val="19"/>
              </w:rPr>
              <w:t>LLM / tokens / context window</w:t>
            </w:r>
          </w:p>
        </w:tc>
        <w:tc>
          <w:tcPr>
            <w:tcW w:type="dxa" w:w="5112"/>
            <w:tcMar>
              <w:top w:w="60" w:type="dxa"/>
              <w:start w:w="90" w:type="dxa"/>
              <w:bottom w:w="60" w:type="dxa"/>
              <w:end w:w="90" w:type="dxa"/>
            </w:tcMar>
            <w:shd w:val="clear" w:fill="F2F6FB"/>
          </w:tcPr>
          <w:p>
            <w:pPr>
              <w:spacing w:before="20" w:after="20"/>
            </w:pPr>
            <w:r/>
            <w:r>
              <w:rPr>
                <w:sz w:val="19"/>
              </w:rPr>
              <w:t>The agents are LLMs that predict text within a bounded context window; prompt wording directly shapes behavior.</w:t>
            </w:r>
          </w:p>
        </w:tc>
      </w:tr>
      <w:tr>
        <w:tc>
          <w:tcPr>
            <w:tcW w:type="dxa" w:w="5112"/>
            <w:tcMar>
              <w:top w:w="60" w:type="dxa"/>
              <w:start w:w="90" w:type="dxa"/>
              <w:bottom w:w="60" w:type="dxa"/>
              <w:end w:w="90" w:type="dxa"/>
            </w:tcMar>
          </w:tcPr>
          <w:p>
            <w:pPr>
              <w:spacing w:before="20" w:after="20"/>
            </w:pPr>
            <w:r/>
            <w:r>
              <w:rPr>
                <w:sz w:val="19"/>
              </w:rPr>
              <w:t>Hallucination</w:t>
            </w:r>
          </w:p>
        </w:tc>
        <w:tc>
          <w:tcPr>
            <w:tcW w:type="dxa" w:w="5112"/>
            <w:tcMar>
              <w:top w:w="60" w:type="dxa"/>
              <w:start w:w="90" w:type="dxa"/>
              <w:bottom w:w="60" w:type="dxa"/>
              <w:end w:w="90" w:type="dxa"/>
            </w:tcMar>
          </w:tcPr>
          <w:p>
            <w:pPr>
              <w:spacing w:before="20" w:after="20"/>
            </w:pPr>
            <w:r/>
            <w:r>
              <w:rPr>
                <w:sz w:val="19"/>
              </w:rPr>
              <w:t>An LLM confidently inventing information — the central risk RAG is designed to prevent.</w:t>
            </w:r>
          </w:p>
        </w:tc>
      </w:tr>
      <w:tr>
        <w:tc>
          <w:tcPr>
            <w:tcW w:type="dxa" w:w="5112"/>
            <w:tcMar>
              <w:top w:w="60" w:type="dxa"/>
              <w:start w:w="90" w:type="dxa"/>
              <w:bottom w:w="60" w:type="dxa"/>
              <w:end w:w="90" w:type="dxa"/>
            </w:tcMar>
            <w:shd w:val="clear" w:fill="F2F6FB"/>
          </w:tcPr>
          <w:p>
            <w:pPr>
              <w:spacing w:before="20" w:after="20"/>
            </w:pPr>
            <w:r/>
            <w:r>
              <w:rPr>
                <w:sz w:val="19"/>
              </w:rPr>
              <w:t>RAG (Retrieval-Augmented Generation)</w:t>
            </w:r>
          </w:p>
        </w:tc>
        <w:tc>
          <w:tcPr>
            <w:tcW w:type="dxa" w:w="5112"/>
            <w:tcMar>
              <w:top w:w="60" w:type="dxa"/>
              <w:start w:w="90" w:type="dxa"/>
              <w:bottom w:w="60" w:type="dxa"/>
              <w:end w:w="90" w:type="dxa"/>
            </w:tcMar>
            <w:shd w:val="clear" w:fill="F2F6FB"/>
          </w:tcPr>
          <w:p>
            <w:pPr>
              <w:spacing w:before="20" w:after="20"/>
            </w:pPr>
            <w:r/>
            <w:r>
              <w:rPr>
                <w:sz w:val="19"/>
              </w:rPr>
              <w:t xml:space="preserve">The model answers </w:t>
            </w:r>
            <w:r>
              <w:rPr>
                <w:b/>
                <w:sz w:val="19"/>
              </w:rPr>
              <w:t>only</w:t>
            </w:r>
            <w:r>
              <w:rPr>
                <w:sz w:val="19"/>
              </w:rPr>
              <w:t xml:space="preserve"> from retrieved content, not memory — like an open-book exam.</w:t>
            </w:r>
          </w:p>
        </w:tc>
      </w:tr>
      <w:tr>
        <w:tc>
          <w:tcPr>
            <w:tcW w:type="dxa" w:w="5112"/>
            <w:tcMar>
              <w:top w:w="60" w:type="dxa"/>
              <w:start w:w="90" w:type="dxa"/>
              <w:bottom w:w="60" w:type="dxa"/>
              <w:end w:w="90" w:type="dxa"/>
            </w:tcMar>
          </w:tcPr>
          <w:p>
            <w:pPr>
              <w:spacing w:before="20" w:after="20"/>
            </w:pPr>
            <w:r/>
            <w:r>
              <w:rPr>
                <w:sz w:val="19"/>
              </w:rPr>
              <w:t>Embeddings / vector search</w:t>
            </w:r>
          </w:p>
        </w:tc>
        <w:tc>
          <w:tcPr>
            <w:tcW w:type="dxa" w:w="5112"/>
            <w:tcMar>
              <w:top w:w="60" w:type="dxa"/>
              <w:start w:w="90" w:type="dxa"/>
              <w:bottom w:w="60" w:type="dxa"/>
              <w:end w:w="90" w:type="dxa"/>
            </w:tcMar>
          </w:tcPr>
          <w:p>
            <w:pPr>
              <w:spacing w:before="20" w:after="20"/>
            </w:pPr>
            <w:r/>
            <w:r>
              <w:rPr>
                <w:sz w:val="19"/>
              </w:rPr>
              <w:t>Text is converted to vectors so that semantically similar content can be found by nearest-neighbor search, not just keyword match.</w:t>
            </w:r>
          </w:p>
        </w:tc>
      </w:tr>
      <w:tr>
        <w:tc>
          <w:tcPr>
            <w:tcW w:type="dxa" w:w="5112"/>
            <w:tcMar>
              <w:top w:w="60" w:type="dxa"/>
              <w:start w:w="90" w:type="dxa"/>
              <w:bottom w:w="60" w:type="dxa"/>
              <w:end w:w="90" w:type="dxa"/>
            </w:tcMar>
            <w:shd w:val="clear" w:fill="F2F6FB"/>
          </w:tcPr>
          <w:p>
            <w:pPr>
              <w:spacing w:before="20" w:after="20"/>
            </w:pPr>
            <w:r/>
            <w:r>
              <w:rPr>
                <w:sz w:val="19"/>
              </w:rPr>
              <w:t>Chunking / grounding</w:t>
            </w:r>
          </w:p>
        </w:tc>
        <w:tc>
          <w:tcPr>
            <w:tcW w:type="dxa" w:w="5112"/>
            <w:tcMar>
              <w:top w:w="60" w:type="dxa"/>
              <w:start w:w="90" w:type="dxa"/>
              <w:bottom w:w="60" w:type="dxa"/>
              <w:end w:w="90" w:type="dxa"/>
            </w:tcMar>
            <w:shd w:val="clear" w:fill="F2F6FB"/>
          </w:tcPr>
          <w:p>
            <w:pPr>
              <w:spacing w:before="20" w:after="20"/>
            </w:pPr>
            <w:r/>
            <w:r>
              <w:rPr>
                <w:sz w:val="19"/>
              </w:rPr>
              <w:t>Documents are split into retrievable pieces with source metadata; answers are grounded in and traceable to those pieces.</w:t>
            </w:r>
          </w:p>
        </w:tc>
      </w:tr>
      <w:tr>
        <w:tc>
          <w:tcPr>
            <w:tcW w:type="dxa" w:w="5112"/>
            <w:tcMar>
              <w:top w:w="60" w:type="dxa"/>
              <w:start w:w="90" w:type="dxa"/>
              <w:bottom w:w="60" w:type="dxa"/>
              <w:end w:w="90" w:type="dxa"/>
            </w:tcMar>
          </w:tcPr>
          <w:p>
            <w:pPr>
              <w:spacing w:before="20" w:after="20"/>
            </w:pPr>
            <w:r/>
            <w:r>
              <w:rPr>
                <w:sz w:val="19"/>
              </w:rPr>
              <w:t>Firestore (NoSQL)</w:t>
            </w:r>
          </w:p>
        </w:tc>
        <w:tc>
          <w:tcPr>
            <w:tcW w:type="dxa" w:w="5112"/>
            <w:tcMar>
              <w:top w:w="60" w:type="dxa"/>
              <w:start w:w="90" w:type="dxa"/>
              <w:bottom w:w="60" w:type="dxa"/>
              <w:end w:w="90" w:type="dxa"/>
            </w:tcMar>
          </w:tcPr>
          <w:p>
            <w:pPr>
              <w:spacing w:before="20" w:after="20"/>
            </w:pPr>
            <w:r/>
            <w:r>
              <w:rPr>
                <w:sz w:val="19"/>
              </w:rPr>
              <w:t>Document/collection database used for sessions, caching, metadata, and validation scores; supports TTL-based expiry.</w:t>
            </w:r>
          </w:p>
        </w:tc>
      </w:tr>
      <w:tr>
        <w:tc>
          <w:tcPr>
            <w:tcW w:type="dxa" w:w="5112"/>
            <w:tcMar>
              <w:top w:w="60" w:type="dxa"/>
              <w:start w:w="90" w:type="dxa"/>
              <w:bottom w:w="60" w:type="dxa"/>
              <w:end w:w="90" w:type="dxa"/>
            </w:tcMar>
            <w:shd w:val="clear" w:fill="F2F6FB"/>
          </w:tcPr>
          <w:p>
            <w:pPr>
              <w:spacing w:before="20" w:after="20"/>
            </w:pPr>
            <w:r/>
            <w:r>
              <w:rPr>
                <w:sz w:val="19"/>
              </w:rPr>
              <w:t>Multi-agent orchestration</w:t>
            </w:r>
          </w:p>
        </w:tc>
        <w:tc>
          <w:tcPr>
            <w:tcW w:type="dxa" w:w="5112"/>
            <w:tcMar>
              <w:top w:w="60" w:type="dxa"/>
              <w:start w:w="90" w:type="dxa"/>
              <w:bottom w:w="60" w:type="dxa"/>
              <w:end w:w="90" w:type="dxa"/>
            </w:tcMar>
            <w:shd w:val="clear" w:fill="F2F6FB"/>
          </w:tcPr>
          <w:p>
            <w:pPr>
              <w:spacing w:before="20" w:after="20"/>
            </w:pPr>
            <w:r/>
            <w:r>
              <w:rPr>
                <w:sz w:val="19"/>
              </w:rPr>
              <w:t>One coordinator agent (Orchestrator) directs specialist agents (Retriever, Validator, ServiceNow) rather than one all-in-one prompt.</w:t>
            </w:r>
          </w:p>
        </w:tc>
      </w:tr>
      <w:tr>
        <w:tc>
          <w:tcPr>
            <w:tcW w:type="dxa" w:w="5112"/>
            <w:tcMar>
              <w:top w:w="60" w:type="dxa"/>
              <w:start w:w="90" w:type="dxa"/>
              <w:bottom w:w="60" w:type="dxa"/>
              <w:end w:w="90" w:type="dxa"/>
            </w:tcMar>
          </w:tcPr>
          <w:p>
            <w:pPr>
              <w:spacing w:before="20" w:after="20"/>
            </w:pPr>
            <w:r/>
            <w:r>
              <w:rPr>
                <w:sz w:val="19"/>
              </w:rPr>
              <w:t>Relevance / faithfulness</w:t>
            </w:r>
          </w:p>
        </w:tc>
        <w:tc>
          <w:tcPr>
            <w:tcW w:type="dxa" w:w="5112"/>
            <w:tcMar>
              <w:top w:w="60" w:type="dxa"/>
              <w:start w:w="90" w:type="dxa"/>
              <w:bottom w:w="60" w:type="dxa"/>
              <w:end w:w="90" w:type="dxa"/>
            </w:tcMar>
          </w:tcPr>
          <w:p>
            <w:pPr>
              <w:spacing w:before="20" w:after="20"/>
            </w:pPr>
            <w:r/>
            <w:r>
              <w:rPr>
                <w:sz w:val="19"/>
              </w:rPr>
              <w:t>The two axes the Validator scores an answer on — does it address the question, and is it supported by the retrieved sources.</w:t>
            </w:r>
          </w:p>
        </w:tc>
      </w:tr>
      <w:tr>
        <w:tc>
          <w:tcPr>
            <w:tcW w:type="dxa" w:w="5112"/>
            <w:tcMar>
              <w:top w:w="60" w:type="dxa"/>
              <w:start w:w="90" w:type="dxa"/>
              <w:bottom w:w="60" w:type="dxa"/>
              <w:end w:w="90" w:type="dxa"/>
            </w:tcMar>
            <w:shd w:val="clear" w:fill="F2F6FB"/>
          </w:tcPr>
          <w:p>
            <w:pPr>
              <w:spacing w:before="20" w:after="20"/>
            </w:pPr>
            <w:r/>
            <w:r>
              <w:rPr>
                <w:sz w:val="19"/>
              </w:rPr>
              <w:t>Escalation threshold</w:t>
            </w:r>
          </w:p>
        </w:tc>
        <w:tc>
          <w:tcPr>
            <w:tcW w:type="dxa" w:w="5112"/>
            <w:tcMar>
              <w:top w:w="60" w:type="dxa"/>
              <w:start w:w="90" w:type="dxa"/>
              <w:bottom w:w="60" w:type="dxa"/>
              <w:end w:w="90" w:type="dxa"/>
            </w:tcMar>
            <w:shd w:val="clear" w:fill="F2F6FB"/>
          </w:tcPr>
          <w:p>
            <w:pPr>
              <w:spacing w:before="20" w:after="20"/>
            </w:pPr>
            <w:r/>
            <w:r>
              <w:rPr>
                <w:sz w:val="19"/>
              </w:rPr>
              <w:t>The quality bar below which the platform hands off to ServiceNow instead of answering.</w:t>
            </w:r>
          </w:p>
        </w:tc>
      </w:tr>
      <w:tr>
        <w:tc>
          <w:tcPr>
            <w:tcW w:type="dxa" w:w="5112"/>
            <w:tcMar>
              <w:top w:w="60" w:type="dxa"/>
              <w:start w:w="90" w:type="dxa"/>
              <w:bottom w:w="60" w:type="dxa"/>
              <w:end w:w="90" w:type="dxa"/>
            </w:tcMar>
          </w:tcPr>
          <w:p>
            <w:pPr>
              <w:spacing w:before="20" w:after="20"/>
            </w:pPr>
            <w:r/>
            <w:r>
              <w:rPr>
                <w:sz w:val="19"/>
              </w:rPr>
              <w:t>Guardrails / PII redaction</w:t>
            </w:r>
          </w:p>
        </w:tc>
        <w:tc>
          <w:tcPr>
            <w:tcW w:type="dxa" w:w="5112"/>
            <w:tcMar>
              <w:top w:w="60" w:type="dxa"/>
              <w:start w:w="90" w:type="dxa"/>
              <w:bottom w:w="60" w:type="dxa"/>
              <w:end w:w="90" w:type="dxa"/>
            </w:tcMar>
          </w:tcPr>
          <w:p>
            <w:pPr>
              <w:spacing w:before="20" w:after="20"/>
            </w:pPr>
            <w:r/>
            <w:r>
              <w:rPr>
                <w:sz w:val="19"/>
              </w:rPr>
              <w:t>Lightweight safety filtering and regex-based redaction applied before a response is returned or stored.</w:t>
            </w:r>
          </w:p>
        </w:tc>
      </w:tr>
      <w:tr>
        <w:tc>
          <w:tcPr>
            <w:tcW w:type="dxa" w:w="5112"/>
            <w:tcMar>
              <w:top w:w="60" w:type="dxa"/>
              <w:start w:w="90" w:type="dxa"/>
              <w:bottom w:w="60" w:type="dxa"/>
              <w:end w:w="90" w:type="dxa"/>
            </w:tcMar>
            <w:shd w:val="clear" w:fill="F2F6FB"/>
          </w:tcPr>
          <w:p>
            <w:pPr>
              <w:spacing w:before="20" w:after="20"/>
            </w:pPr>
            <w:r/>
            <w:r>
              <w:rPr>
                <w:sz w:val="19"/>
              </w:rPr>
              <w:t>Airflow / Cloud Composer (DAG)</w:t>
            </w:r>
          </w:p>
        </w:tc>
        <w:tc>
          <w:tcPr>
            <w:tcW w:type="dxa" w:w="5112"/>
            <w:tcMar>
              <w:top w:w="60" w:type="dxa"/>
              <w:start w:w="90" w:type="dxa"/>
              <w:bottom w:w="60" w:type="dxa"/>
              <w:end w:w="90" w:type="dxa"/>
            </w:tcMar>
            <w:shd w:val="clear" w:fill="F2F6FB"/>
          </w:tcPr>
          <w:p>
            <w:pPr>
              <w:spacing w:before="20" w:after="20"/>
            </w:pPr>
            <w:r/>
            <w:r>
              <w:rPr>
                <w:sz w:val="19"/>
              </w:rPr>
              <w:t>A scheduled pipeline of dependent tasks with retries, used to keep the knowledge base fresh via incremental, idempotent ingestion.</w:t>
            </w:r>
          </w:p>
        </w:tc>
      </w:tr>
      <w:tr>
        <w:tc>
          <w:tcPr>
            <w:tcW w:type="dxa" w:w="5112"/>
            <w:tcMar>
              <w:top w:w="60" w:type="dxa"/>
              <w:start w:w="90" w:type="dxa"/>
              <w:bottom w:w="60" w:type="dxa"/>
              <w:end w:w="90" w:type="dxa"/>
            </w:tcMar>
          </w:tcPr>
          <w:p>
            <w:pPr>
              <w:spacing w:before="20" w:after="20"/>
            </w:pPr>
            <w:r/>
            <w:r>
              <w:rPr>
                <w:sz w:val="19"/>
              </w:rPr>
              <w:t>Circuit breaker / grace period</w:t>
            </w:r>
          </w:p>
        </w:tc>
        <w:tc>
          <w:tcPr>
            <w:tcW w:type="dxa" w:w="5112"/>
            <w:tcMar>
              <w:top w:w="60" w:type="dxa"/>
              <w:start w:w="90" w:type="dxa"/>
              <w:bottom w:w="60" w:type="dxa"/>
              <w:end w:w="90" w:type="dxa"/>
            </w:tcMar>
          </w:tcPr>
          <w:p>
            <w:pPr>
              <w:spacing w:before="20" w:after="20"/>
            </w:pPr>
            <w:r/>
            <w:r>
              <w:rPr>
                <w:sz w:val="19"/>
              </w:rPr>
              <w:t>Safety mechanisms that halt bulk/destructive ingestion actions and delay deletions rather than acting on a possibly-bad crawl.</w:t>
            </w:r>
          </w:p>
        </w:tc>
      </w:tr>
      <w:tr>
        <w:tc>
          <w:tcPr>
            <w:tcW w:type="dxa" w:w="5112"/>
            <w:tcMar>
              <w:top w:w="60" w:type="dxa"/>
              <w:start w:w="90" w:type="dxa"/>
              <w:bottom w:w="60" w:type="dxa"/>
              <w:end w:w="90" w:type="dxa"/>
            </w:tcMar>
            <w:shd w:val="clear" w:fill="F2F6FB"/>
          </w:tcPr>
          <w:p>
            <w:pPr>
              <w:spacing w:before="20" w:after="20"/>
            </w:pPr>
            <w:r/>
            <w:r>
              <w:rPr>
                <w:sz w:val="19"/>
              </w:rPr>
              <w:t>MCP (Model Context Protocol)</w:t>
            </w:r>
          </w:p>
        </w:tc>
        <w:tc>
          <w:tcPr>
            <w:tcW w:type="dxa" w:w="5112"/>
            <w:tcMar>
              <w:top w:w="60" w:type="dxa"/>
              <w:start w:w="90" w:type="dxa"/>
              <w:bottom w:w="60" w:type="dxa"/>
              <w:end w:w="90" w:type="dxa"/>
            </w:tcMar>
            <w:shd w:val="clear" w:fill="F2F6FB"/>
          </w:tcPr>
          <w:p>
            <w:pPr>
              <w:spacing w:before="20" w:after="20"/>
            </w:pPr>
            <w:r/>
            <w:r>
              <w:rPr>
                <w:sz w:val="19"/>
              </w:rPr>
              <w:t>A standard way for an agent to call external tools/data sources — used here for the ServiceNow integration.</w:t>
            </w:r>
          </w:p>
        </w:tc>
      </w:tr>
      <w:tr>
        <w:tc>
          <w:tcPr>
            <w:tcW w:type="dxa" w:w="5112"/>
            <w:tcMar>
              <w:top w:w="60" w:type="dxa"/>
              <w:start w:w="90" w:type="dxa"/>
              <w:bottom w:w="60" w:type="dxa"/>
              <w:end w:w="90" w:type="dxa"/>
            </w:tcMar>
          </w:tcPr>
          <w:p>
            <w:pPr>
              <w:spacing w:before="20" w:after="20"/>
            </w:pPr>
            <w:r/>
            <w:r>
              <w:rPr>
                <w:sz w:val="19"/>
              </w:rPr>
              <w:t>Observability (logs/metrics/alerts)</w:t>
            </w:r>
          </w:p>
        </w:tc>
        <w:tc>
          <w:tcPr>
            <w:tcW w:type="dxa" w:w="5112"/>
            <w:tcMar>
              <w:top w:w="60" w:type="dxa"/>
              <w:start w:w="90" w:type="dxa"/>
              <w:bottom w:w="60" w:type="dxa"/>
              <w:end w:w="90" w:type="dxa"/>
            </w:tcMar>
          </w:tcPr>
          <w:p>
            <w:pPr>
              <w:spacing w:before="20" w:after="20"/>
            </w:pPr>
            <w:r/>
            <w:r>
              <w:rPr>
                <w:sz w:val="19"/>
              </w:rPr>
              <w:t>Logs record what happened, metrics quantify it over time, and alert policies notify a human when a threshold is crossed.</w:t>
            </w:r>
          </w:p>
        </w:tc>
      </w:tr>
      <w:tr>
        <w:tc>
          <w:tcPr>
            <w:tcW w:type="dxa" w:w="5112"/>
            <w:tcMar>
              <w:top w:w="60" w:type="dxa"/>
              <w:start w:w="90" w:type="dxa"/>
              <w:bottom w:w="60" w:type="dxa"/>
              <w:end w:w="90" w:type="dxa"/>
            </w:tcMar>
            <w:shd w:val="clear" w:fill="F2F6FB"/>
          </w:tcPr>
          <w:p>
            <w:pPr>
              <w:spacing w:before="20" w:after="20"/>
            </w:pPr>
            <w:r/>
            <w:r>
              <w:rPr>
                <w:sz w:val="19"/>
              </w:rPr>
              <w:t>CI/CD &amp; environment promotion</w:t>
            </w:r>
          </w:p>
        </w:tc>
        <w:tc>
          <w:tcPr>
            <w:tcW w:type="dxa" w:w="5112"/>
            <w:tcMar>
              <w:top w:w="60" w:type="dxa"/>
              <w:start w:w="90" w:type="dxa"/>
              <w:bottom w:w="60" w:type="dxa"/>
              <w:end w:w="90" w:type="dxa"/>
            </w:tcMar>
            <w:shd w:val="clear" w:fill="F2F6FB"/>
          </w:tcPr>
          <w:p>
            <w:pPr>
              <w:spacing w:before="20" w:after="20"/>
            </w:pPr>
            <w:r/>
            <w:r>
              <w:rPr>
                <w:sz w:val="19"/>
              </w:rPr>
              <w:t>Changes move dev → cert → prod using the same definitions, gaining confidence at each stage, with Git as the source of truth.</w:t>
            </w:r>
          </w:p>
        </w:tc>
      </w:tr>
    </w:tbl>
    <w:p>
      <w:pPr>
        <w:spacing w:after="40"/>
      </w:pPr>
    </w:p>
    <w:sectPr w:rsidR="00FC693F" w:rsidRPr="0006063C" w:rsidSect="00034616">
      <w:headerReference w:type="default" r:id="rId9"/>
      <w:footerReference w:type="default" r:id="rId10"/>
      <w:pgSz w:w="12240" w:h="15840"/>
      <w:pgMar w:top="1008" w:right="1008" w:bottom="1008" w:left="1008" w:header="504"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r>
    <w:r>
      <w:rPr>
        <w:color w:val="78828C"/>
        <w:sz w:val="16"/>
      </w:rPr>
      <w:t xml:space="preserve">Page </w:t>
    </w:r>
    <w:r>
      <w:rPr>
        <w:color w:val="78828C"/>
        <w:sz w:val="16"/>
      </w:rPr>
      <w:fldChar w:fldCharType="begin"/>
      <w:instrText xml:space="preserve"> PAGE </w:instrText>
      <w:fldChar w:fldCharType="end"/>
    </w:r>
    <w:r>
      <w:rPr>
        <w:color w:val="78828C"/>
        <w:sz w:val="16"/>
      </w:rPr>
      <w:t xml:space="preserve"> of </w:t>
    </w:r>
    <w:r>
      <w:rPr>
        <w:color w:val="78828C"/>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6" w:color="D6DEE8"/>
      </w:pBdr>
    </w:pPr>
    <w:r/>
    <w:r>
      <w:rPr>
        <w:color w:val="78828C"/>
        <w:sz w:val="16"/>
      </w:rPr>
      <w:t>GCP AI Helpdesk Chatbot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2226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A3B6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6FB2"/>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libri" w:hAnsi="Calibri"/>
      <w:b/>
      <w:bCs/>
      <w:color w:val="3B4A5A"/>
      <w:sz w:val="23"/>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pPr>
    <w:rPr>
      <w:rFonts w:asciiTheme="majorHAnsi" w:eastAsiaTheme="majorEastAsia" w:hAnsiTheme="majorHAnsi" w:cstheme="majorBidi" w:ascii="Calibri" w:hAnsi="Calibri"/>
      <w:b/>
      <w:bCs/>
      <w:i/>
      <w:iCs/>
      <w:color w:val="3B4A5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