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142C53"/>
          <w:sz w:val="48"/>
        </w:rPr>
        <w:t>GCP AI Helpdesk Chatbot — Alerting &amp; Monitoring Policy Documentation</w:t>
      </w:r>
    </w:p>
    <w:p>
      <w:pPr>
        <w:spacing w:before="0" w:after="240"/>
        <w:pBdr>
          <w:bottom w:val="single" w:sz="12" w:space="6" w:color="1F6FB2"/>
        </w:pBdr>
      </w:pPr>
    </w:p>
    <w:p>
      <w:pPr>
        <w:jc w:val="both"/>
      </w:pPr>
      <w:r>
        <w:rPr>
          <w:b/>
        </w:rPr>
        <w:t>Document type:</w:t>
      </w:r>
      <w:r>
        <w:t xml:space="preserve"> Consolidated Monitoring &amp; Alerting Reference </w:t>
      </w:r>
      <w:r>
        <w:rPr>
          <w:b/>
        </w:rPr>
        <w:t>Platform:</w:t>
      </w:r>
      <w:r>
        <w:t xml:space="preserve"> Sabre GCP AI Helpdesk Chatbot (RAG + ServiceNow escalation) </w:t>
      </w:r>
      <w:r>
        <w:rPr>
          <w:b/>
        </w:rPr>
        <w:t>Environment documented:</w:t>
      </w:r>
      <w:r>
        <w:t xml:space="preserve"> Dev (</w:t>
      </w:r>
      <w:r>
        <w:rPr>
          <w:rFonts w:ascii="Consolas" w:hAnsi="Consolas"/>
          <w:color w:val="B0214A"/>
          <w:sz w:val="18"/>
        </w:rPr>
        <w:t>sab-dev-hd-chatbot-4154</w:t>
      </w:r>
      <w:r>
        <w:t xml:space="preserve">, </w:t>
      </w:r>
      <w:r>
        <w:rPr>
          <w:rFonts w:ascii="Consolas" w:hAnsi="Consolas"/>
          <w:color w:val="B0214A"/>
          <w:sz w:val="18"/>
        </w:rPr>
        <w:t>us-central1</w:t>
      </w:r>
      <w:r>
        <w:t xml:space="preserve">) </w:t>
      </w:r>
      <w:r>
        <w:rPr>
          <w:b/>
        </w:rPr>
        <w:t>Alerting product:</w:t>
      </w:r>
      <w:r>
        <w:t xml:space="preserve"> Google Cloud Monitoring (native, fully managed) </w:t>
      </w:r>
      <w:r>
        <w:rPr>
          <w:b/>
        </w:rPr>
        <w:t>Notification channel:</w:t>
      </w:r>
      <w:r>
        <w:t xml:space="preserve"> Email — </w:t>
      </w:r>
      <w:r>
        <w:rPr>
          <w:rFonts w:ascii="Consolas" w:hAnsi="Consolas"/>
          <w:color w:val="B0214A"/>
          <w:sz w:val="18"/>
        </w:rPr>
        <w:t>RAG Alerts (dev)</w:t>
      </w:r>
      <w:r>
        <w:t xml:space="preserve"> (verified, delivering) </w:t>
      </w:r>
      <w:r>
        <w:rPr>
          <w:b/>
        </w:rPr>
        <w:t>Active alert policies:</w:t>
      </w:r>
      <w:r>
        <w:t xml:space="preserve"> 27 </w:t>
      </w:r>
      <w:r>
        <w:rPr>
          <w:b/>
        </w:rPr>
        <w:t>Companion documents:</w:t>
      </w:r>
      <w:r>
        <w:t xml:space="preserve"> </w:t>
      </w:r>
      <w:r>
        <w:rPr>
          <w:i/>
        </w:rPr>
        <w:t>GCP AI Helpdesk Chatbot — Technical Documentation</w:t>
      </w:r>
      <w:r>
        <w:t xml:space="preserve">, </w:t>
      </w:r>
      <w:r>
        <w:rPr>
          <w:i/>
        </w:rPr>
        <w:t>Teams Integration Architecture Documentation</w:t>
      </w:r>
    </w:p>
    <w:p>
      <w:pPr>
        <w:spacing w:before="40" w:after="120"/>
        <w:pBdr>
          <w:bottom w:val="single" w:sz="4" w:space="6" w:color="E2E8F0"/>
        </w:pBdr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⚠️ Scope note — this documents the DEV configuration</w:t>
      </w:r>
    </w:p>
    <w:p>
      <w:pPr>
        <w:jc w:val="both"/>
      </w:pPr>
      <w:r>
        <w:t xml:space="preserve">Thresholds in this document are deliberately set low/tight for the dev environment, to </w:t>
      </w:r>
      <w:r>
        <w:rPr>
          <w:b/>
        </w:rPr>
        <w:t>exercise the full escalation mechanism end to end</w:t>
      </w:r>
      <w:r>
        <w:t xml:space="preserve"> — metric → condition → incident → email — and confirm every link fires and reaches a human inbox. The </w:t>
      </w:r>
      <w:r>
        <w:rPr>
          <w:b/>
        </w:rPr>
        <w:t>design, severities, and structure are final</w:t>
      </w:r>
      <w:r>
        <w:t xml:space="preserve">; only the </w:t>
      </w:r>
      <w:r>
        <w:rPr>
          <w:b/>
        </w:rPr>
        <w:t>numeric thresholds</w:t>
      </w:r>
      <w:r>
        <w:t xml:space="preserve"> are expected to move for cert/prod after a baselining period on real traffic.</w:t>
      </w:r>
    </w:p>
    <w:p>
      <w:pPr>
        <w:spacing w:before="40" w:after="120"/>
        <w:pBdr>
          <w:bottom w:val="single" w:sz="4" w:space="6" w:color="E2E8F0"/>
        </w:pBdr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1. Executive Summary</w:t>
      </w:r>
    </w:p>
    <w:p>
      <w:pPr>
        <w:jc w:val="both"/>
      </w:pPr>
      <w:r>
        <w:t xml:space="preserve">The chatbot is monitored entirely with </w:t>
      </w:r>
      <w:r>
        <w:rPr>
          <w:b/>
        </w:rPr>
        <w:t>Google Cloud Monitoring</w:t>
      </w:r>
      <w:r>
        <w:t xml:space="preserve">, a native, fully managed GCP service. There is </w:t>
      </w:r>
      <w:r>
        <w:rPr>
          <w:b/>
        </w:rPr>
        <w:t>no monitoring server to run, patch, or keep alive</w:t>
      </w:r>
      <w:r>
        <w:t xml:space="preserve"> — the same platform that runs the workloads also observes them.</w:t>
      </w:r>
    </w:p>
    <w:p>
      <w:pPr>
        <w:jc w:val="both"/>
      </w:pPr>
      <w:r>
        <w:t xml:space="preserve">Twenty-seven alert policies cover every component in the request path and the ingestion path: the agents, Vector Search, Firestore, the Cloud Composer ingestion pipeline, the embedding service, and the ServiceNow escalation function. Each policy carries an </w:t>
      </w:r>
      <w:r>
        <w:rPr>
          <w:b/>
        </w:rPr>
        <w:t>embedded runbook</w:t>
      </w:r>
      <w:r>
        <w:t xml:space="preserve"> that travels inside the alert email, so the responder gets the fix, not just the symptom.</w:t>
      </w:r>
    </w:p>
    <w:p>
      <w:pPr>
        <w:jc w:val="both"/>
      </w:pPr>
      <w:r>
        <w:t xml:space="preserve">Every alert routes to a </w:t>
      </w:r>
      <w:r>
        <w:rPr>
          <w:b/>
        </w:rPr>
        <w:t>verified email notification channel</w:t>
      </w:r>
      <w:r>
        <w:t>, proven delivering.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2. Why GCP-Native Alerting Is Reliable</w:t>
      </w:r>
    </w:p>
    <w:p>
      <w:pPr>
        <w:jc w:val="both"/>
      </w:pPr>
      <w:r>
        <w:t>Alerting is not something built from scratch — it is a managed capability configured for this platform. For each alert, only the following are configured: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Select the metric</w:t>
      </w:r>
      <w:r>
        <w:t xml:space="preserve"> the service already emits (GCP publishes these automatically — no agent, no code).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Scope it to the resource</w:t>
      </w:r>
      <w:r>
        <w:t xml:space="preserve"> by tagging the resource id / labels.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Set the threshold</w:t>
      </w:r>
      <w:r>
        <w:t xml:space="preserve"> and the evaluation window.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Attach the email notification channel.</w:t>
      </w:r>
    </w:p>
    <w:p>
      <w:pPr>
        <w:jc w:val="both"/>
      </w:pPr>
      <w:r>
        <w:t xml:space="preserve">Everything after that — metric collection, evaluation every 60 seconds, incident creation, de-duplication, notification delivery, auto-close, and retention — is </w:t>
      </w:r>
      <w:r>
        <w:rPr>
          <w:b/>
        </w:rPr>
        <w:t>operated by Google</w:t>
      </w:r>
      <w:r>
        <w:t xml:space="preserve"> under the Cloud Monitoring SLA.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0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Reliability property</w:t>
            </w:r>
          </w:p>
        </w:tc>
        <w:tc>
          <w:tcPr>
            <w:tcW w:type="dxa" w:w="36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Who owns it</w:t>
            </w:r>
          </w:p>
        </w:tc>
        <w:tc>
          <w:tcPr>
            <w:tcW w:type="dxa" w:w="36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Metric ingestion &amp; storage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Google (managed)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No collector to keep alive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Condition evaluation (60 s floor)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Google (managed)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Alerting keeps working even if the app is down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Notification delivery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Google (managed)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Email is sent from Google's infrastructure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Incident lifecycle &amp; auto-close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Google (managed)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No state machine to maintain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High availability of the alerting plane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Google (managed)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Independent of the chatbot's own health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The critical design win:</w:t>
      </w:r>
      <w:r>
        <w:t xml:space="preserve"> because the alerting plane is external to the application, </w:t>
      </w:r>
      <w:r>
        <w:rPr>
          <w:b/>
        </w:rPr>
        <w:t>it can report that the application is down.</w:t>
      </w:r>
      <w:r>
        <w:t xml:space="preserve"> Several CRITICAL policies (Composer environment health, scheduler heartbeat, embedding probe absence) rely on exactly this independence — they fire on </w:t>
      </w:r>
      <w:r>
        <w:rPr>
          <w:i/>
        </w:rPr>
        <w:t>silence</w:t>
      </w:r>
      <w:r>
        <w:t>, which only an external observer can detect.</w:t>
      </w:r>
    </w:p>
    <w:p>
      <w:pPr>
        <w:spacing w:before="80" w:after="160"/>
        <w:ind w:left="202" w:right="72"/>
        <w:jc w:val="both"/>
        <w:shd w:val="clear" w:fill="EFF6FF"/>
        <w:pBdr>
          <w:left w:val="single" w:sz="18" w:space="6" w:color="1F6FB2"/>
        </w:pBdr>
      </w:pPr>
      <w:r>
        <w:rPr>
          <w:b/>
          <w:color w:val="333840"/>
          <w:sz w:val="20"/>
        </w:rPr>
        <w:t>Native metrics vs. our own log-based metrics.</w:t>
      </w:r>
      <w:r>
        <w:rPr>
          <w:color w:val="333840"/>
          <w:sz w:val="20"/>
        </w:rPr>
        <w:t xml:space="preserve"> Where GCP already emits a metric (Agent Engine, Vector Search, Firestore, Composer) alerts use the </w:t>
      </w:r>
      <w:r>
        <w:rPr>
          <w:b/>
          <w:color w:val="333840"/>
          <w:sz w:val="20"/>
        </w:rPr>
        <w:t>native</w:t>
      </w:r>
      <w:r>
        <w:rPr>
          <w:color w:val="333840"/>
          <w:sz w:val="20"/>
        </w:rPr>
        <w:t xml:space="preserve"> signal — it exists whether or not the application code is healthy. Where the signal is application-specific (RAG latency, escalation rate, ingestion outcome) a </w:t>
      </w:r>
      <w:r>
        <w:rPr>
          <w:b/>
          <w:color w:val="333840"/>
          <w:sz w:val="20"/>
        </w:rPr>
        <w:t>structured log line</w:t>
      </w:r>
      <w:r>
        <w:rPr>
          <w:color w:val="333840"/>
          <w:sz w:val="20"/>
        </w:rPr>
        <w:t xml:space="preserve"> is emitted and Cloud Monitoring turns it into a log-based metric. Both kinds are evaluated by the same managed engine.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3. Architecture — How a Signal Becomes an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6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Figure: architecture / flow diagram</w:t>
      </w:r>
    </w:p>
    <w:p>
      <w:pPr>
        <w:jc w:val="both"/>
      </w:pPr>
      <w:r>
        <w:t>Every user request is itself a health check, so a user-facing failure is caught within the 60-second alerting minimum regardless of any probe schedule: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3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Figure: architecture / flow diagram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4. Live Health Dashboard</w:t>
      </w:r>
    </w:p>
    <w:p>
      <w:pPr>
        <w:jc w:val="both"/>
      </w:pPr>
      <w:r>
        <w:t>A single Cloud Monitoring dashboard shows every component at a glance. Green tiles are healthy; a tile turns red the moment its metric crosses the same threshold its alert policy uses, so the dashboard and the alerts always agree.</w:t>
      </w:r>
    </w:p>
    <w:p>
      <w:pPr>
        <w:jc w:val="both"/>
      </w:pPr>
      <w:r>
        <w:rPr>
          <w:b/>
        </w:rPr>
        <w:t>Health-at-a-glance tiles</w:t>
      </w:r>
      <w:r>
        <w:t xml:space="preserve"> — RAG volume, answer latency p95, query-failure rate, escalation rate, Vector Search latency, ingestion success, agent errors, child-agent timeouts, orphan chunks, and embedding-probe status: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59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9 151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Chatbot health-at-a-glance dashboard</w:t>
      </w:r>
    </w:p>
    <w:p>
      <w:pPr>
        <w:jc w:val="both"/>
      </w:pPr>
      <w:r>
        <w:rPr>
          <w:b/>
        </w:rPr>
        <w:t>Traffic &amp; errors row</w:t>
      </w:r>
      <w:r>
        <w:t xml:space="preserve"> — requests by status class (2xx vs errors), per-agent request rate, per-agent native p95 latency (with the 60 s alert line drawn in), and traffic share per agent engine: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01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9 1519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Traffic and errors dashboard row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5. What an Alert Looks Like — Evidence of the Full Pipeline</w:t>
      </w:r>
    </w:p>
    <w:p>
      <w:pPr>
        <w:jc w:val="both"/>
      </w:pPr>
      <w:r>
        <w:t xml:space="preserve">The following are </w:t>
      </w:r>
      <w:r>
        <w:rPr>
          <w:b/>
        </w:rPr>
        <w:t>real alert emails received in dev</w:t>
      </w:r>
      <w:r>
        <w:t>, proving each stage of the flow works: the metric crossed a threshold, Cloud Monitoring opened an incident, and the email — with its embedded runbook — reached the inbox.</w:t>
      </w:r>
    </w:p>
    <w:p>
      <w:pPr>
        <w:jc w:val="both"/>
      </w:pPr>
      <w:r>
        <w:rPr>
          <w:b/>
        </w:rPr>
        <w:t>5.1 — Agent Engine p95 latency (WARNING).</w:t>
      </w:r>
      <w:r>
        <w:t xml:space="preserve"> Native Vertex AI Reasoning Engine metric crossed 60 000 ms; the email header carries the exact resource labels: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62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0 152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Agent latency alert email header</w:t>
      </w:r>
    </w:p>
    <w:p>
      <w:pPr>
        <w:jc w:val="both"/>
      </w:pPr>
      <w:r>
        <w:rPr>
          <w:b/>
        </w:rPr>
        <w:t>5.2 — The same alert, showing the embedded runbook.</w:t>
      </w:r>
      <w:r>
        <w:t xml:space="preserve"> The policy, the exact condition, every resource label, and the full "Policy documentation" runbook travel inside the email — why it is WARNING not CRITICAL, where the threshold came from (measured p50 23.3 s / p95 46.6 s / worst 53.9 s), and what to check: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99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0 1520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Agent latency alert with runbook</w:t>
      </w:r>
    </w:p>
    <w:p>
      <w:pPr>
        <w:jc w:val="both"/>
      </w:pPr>
      <w:r>
        <w:rPr>
          <w:b/>
        </w:rPr>
        <w:t>5.3 — Embedding health check not running (CRITICAL, absence).</w:t>
      </w:r>
      <w:r>
        <w:t xml:space="preserve"> This fires on </w:t>
      </w:r>
      <w:r>
        <w:rPr>
          <w:i/>
        </w:rPr>
        <w:t>silence</w:t>
      </w:r>
      <w:r>
        <w:t xml:space="preserve"> — "no successful probe in 1h". Only an external, managed observer can detect that the watcher itself has stopped: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096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0 1521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9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Embedding probe absence alert</w:t>
      </w:r>
    </w:p>
    <w:p>
      <w:pPr>
        <w:jc w:val="both"/>
      </w:pPr>
      <w:r>
        <w:rPr>
          <w:b/>
        </w:rPr>
        <w:t>5.4 — Child-agent timeouts, RESOLVED (WARNING).</w:t>
      </w:r>
      <w:r>
        <w:t xml:space="preserve"> Cloud Monitoring also </w:t>
      </w:r>
      <w:r>
        <w:rPr>
          <w:b/>
        </w:rPr>
        <w:t>auto-closes</w:t>
      </w:r>
      <w:r>
        <w:t xml:space="preserve"> incidents when the metric recovers and sends a RESOLVED email — no manual clean-up. The runbook explains the retry-amplification mechanism: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823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0 1521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8828C"/>
          <w:sz w:val="17"/>
        </w:rPr>
        <w:t>Child agent timeouts resolved email</w:t>
      </w:r>
    </w:p>
    <w:p>
      <w:pPr>
        <w:spacing w:before="80" w:after="160"/>
        <w:ind w:left="202" w:right="72"/>
        <w:jc w:val="both"/>
        <w:shd w:val="clear" w:fill="EFF6FF"/>
        <w:pBdr>
          <w:left w:val="single" w:sz="18" w:space="6" w:color="1F6FB2"/>
        </w:pBdr>
      </w:pPr>
      <w:r>
        <w:rPr>
          <w:color w:val="333840"/>
          <w:sz w:val="20"/>
        </w:rPr>
        <w:t xml:space="preserve">These four emails are the reliability proof: </w:t>
      </w:r>
      <w:r>
        <w:rPr>
          <w:b/>
          <w:color w:val="333840"/>
          <w:sz w:val="20"/>
        </w:rPr>
        <w:t>metric → condition → incident → email → runbook → auto-resolve</w:t>
      </w:r>
      <w:r>
        <w:rPr>
          <w:color w:val="333840"/>
          <w:sz w:val="20"/>
        </w:rPr>
        <w:t>, all managed by Google, all confirmed reaching a human.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6. Notification Channel — Proof of Delivery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409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134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09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Display name</w:t>
            </w:r>
          </w:p>
        </w:tc>
        <w:tc>
          <w:tcPr>
            <w:tcW w:type="dxa" w:w="613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RAG Alerts (dev)</w:t>
            </w:r>
          </w:p>
        </w:tc>
      </w:tr>
      <w:tr>
        <w:tc>
          <w:tcPr>
            <w:tcW w:type="dxa" w:w="409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Type</w:t>
            </w:r>
          </w:p>
        </w:tc>
        <w:tc>
          <w:tcPr>
            <w:tcW w:type="dxa" w:w="6134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Email</w:t>
            </w:r>
          </w:p>
        </w:tc>
      </w:tr>
      <w:tr>
        <w:tc>
          <w:tcPr>
            <w:tcW w:type="dxa" w:w="409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613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Enabled, </w:t>
            </w:r>
            <w:r>
              <w:rPr>
                <w:b/>
                <w:sz w:val="19"/>
              </w:rPr>
              <w:t>delivering</w:t>
            </w:r>
            <w:r>
              <w:rPr>
                <w:sz w:val="19"/>
              </w:rPr>
              <w:t xml:space="preserve"> (confirmed)</w:t>
            </w:r>
          </w:p>
        </w:tc>
      </w:tr>
      <w:tr>
        <w:tc>
          <w:tcPr>
            <w:tcW w:type="dxa" w:w="409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Attached to</w:t>
            </w:r>
          </w:p>
        </w:tc>
        <w:tc>
          <w:tcPr>
            <w:tcW w:type="dxa" w:w="6134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All 27</w:t>
            </w:r>
            <w:r>
              <w:rPr>
                <w:sz w:val="19"/>
              </w:rPr>
              <w:t xml:space="preserve"> policies (0 silent policies)</w:t>
            </w:r>
          </w:p>
        </w:tc>
      </w:tr>
    </w:tbl>
    <w:p>
      <w:pPr>
        <w:spacing w:after="40"/>
      </w:pPr>
    </w:p>
    <w:p>
      <w:pPr>
        <w:spacing w:before="80" w:after="160"/>
        <w:ind w:left="202" w:right="72"/>
        <w:jc w:val="both"/>
        <w:shd w:val="clear" w:fill="EFF6FF"/>
        <w:pBdr>
          <w:left w:val="single" w:sz="18" w:space="6" w:color="1F6FB2"/>
        </w:pBdr>
      </w:pPr>
      <w:r>
        <w:rPr>
          <w:b/>
          <w:color w:val="333840"/>
          <w:sz w:val="20"/>
        </w:rPr>
        <w:t>Why this matters.</w:t>
      </w:r>
      <w:r>
        <w:rPr>
          <w:color w:val="333840"/>
          <w:sz w:val="20"/>
        </w:rPr>
        <w:t xml:space="preserve"> A policy with no notification channel still evaluates, still opens incidents, and still renders red on the dashboard — but pages </w:t>
      </w:r>
      <w:r>
        <w:rPr>
          <w:b/>
          <w:color w:val="333840"/>
          <w:sz w:val="20"/>
        </w:rPr>
        <w:t>nobody</w:t>
      </w:r>
      <w:r>
        <w:rPr>
          <w:color w:val="333840"/>
          <w:sz w:val="20"/>
        </w:rPr>
        <w:t>, while looking fully armed in the console. Every one of the 27 policies is confirmed attached to the channel; there are zero silent policies.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7. Policy Catalogue</w:t>
      </w:r>
    </w:p>
    <w:p>
      <w:pPr>
        <w:jc w:val="both"/>
      </w:pPr>
      <w:r>
        <w:rPr>
          <w:b/>
        </w:rPr>
        <w:t>Severity contract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542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89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9"/>
              </w:rPr>
              <w:t>CRITICAL</w:t>
            </w:r>
          </w:p>
        </w:tc>
        <w:tc>
          <w:tcPr>
            <w:tcW w:type="dxa" w:w="54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System functionality is broken — users impacted now, or the pipeline has stopped.</w:t>
            </w:r>
          </w:p>
        </w:tc>
        <w:tc>
          <w:tcPr>
            <w:tcW w:type="dxa" w:w="289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Act immediately</w:t>
            </w:r>
          </w:p>
        </w:tc>
      </w:tr>
      <w:t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9"/>
              </w:rPr>
              <w:t>WARNING</w:t>
            </w:r>
          </w:p>
        </w:tc>
        <w:tc>
          <w:tcPr>
            <w:tcW w:type="dxa" w:w="542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Needs attention but is not a threat — degradation, not outage.</w:t>
            </w:r>
          </w:p>
        </w:tc>
        <w:tc>
          <w:tcPr>
            <w:tcW w:type="dxa" w:w="289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Next business day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Summary by component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23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66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Policies</w:t>
            </w:r>
          </w:p>
        </w:tc>
        <w:tc>
          <w:tcPr>
            <w:tcW w:type="dxa" w:w="266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266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WARNING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A · RAG pipeline (user experience)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B · Agent Engine (Vertex AI Reasoning)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C · Vector Search (Matching Engine)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D · Firestore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E · Ingestion — Cloud Composer platform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F · Ingestion — content integrity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G · Embedding service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H · ServiceNow escalation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2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27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266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15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A · RAG pipeline — end-user experience (5)</w:t>
      </w:r>
    </w:p>
    <w:p>
      <w:pPr>
        <w:jc w:val="both"/>
      </w:pPr>
      <w:r>
        <w:rPr>
          <w:i/>
        </w:rPr>
        <w:t>All WARNING by design: slow or lower-quality answers are degradation, not an outage — the chatbot still responds.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[RAG] E2E latency p95 regression (&gt; 75000ms)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rag_e2e_latency_ms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p95 &gt; 75 000 ms for 5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Measured p95 is 46.6 s; 75 s is ~40% above worst observed (53.9 s)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[RAG] Query failure rate &gt; 20% (min 20 queries/h)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rag_query_failures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0214A"/>
                <w:sz w:val="16"/>
              </w:rPr>
              <w:t>rag_query_total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ratio &gt; 0.20 AND ≥ 20 q/h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Volume floor stops 1-of-3 overnight misses paging as "33%"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[RAG] Escalation rate &gt; 50% (min 20 queries/h)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rag_escalation_total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0214A"/>
                <w:sz w:val="16"/>
              </w:rPr>
              <w:t>rag_query_total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ratio &gt; 0.50 AND ≥ 20 q/h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Content-gap signal — knowledge base does not cover what users ask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[RAG] Child agent timeouts (retry amplification)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agent_child_timeouts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&gt; 3 in 30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45 s per-call timeout × 3 retries → one query can reach ~138 s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[RAG] Orphan chunks detected (index/Firestore drift)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rag_orphan_chunk_count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5 /h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Vector index has drifted from Firestore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B · Agent Engine — Vertex AI Reasoning Engines (4)</w:t>
      </w:r>
    </w:p>
    <w:p>
      <w:pPr>
        <w:jc w:val="both"/>
      </w:pPr>
      <w:r>
        <w:rPr>
          <w:i/>
        </w:rPr>
        <w:t>Native `reasoning_engine` metrics, kept as a rate-based and a count-based pair so a low-volume error burst and a sustained error percentage are both caught.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Agent error rate &gt; 5%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reasoning_engine/request_count</w:t>
            </w:r>
            <w:r>
              <w:rPr>
                <w:sz w:val="16"/>
              </w:rPr>
              <w:t xml:space="preserve"> non-2xx ÷ total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ratio &gt; 0.05 for 5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Primary "is the chatbot working?" signal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Agent Engine returning errors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reasoning_engine/request_count</w:t>
            </w:r>
            <w:r>
              <w:rPr>
                <w:sz w:val="16"/>
              </w:rPr>
              <w:t xml:space="preserve"> (non-2xx)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count &gt; 5 in window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Catches an error burst even at low volume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Agent latency p95 high (&gt; 60000ms)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reasoning_engine/request_latencies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p95 &gt; 60 000 ms for 5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Slow but succeeding; baseline p95 46.6 s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Agent Engine p95 latency above 60s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reasoning_engine/request_latencies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p95 &gt; 60 000 ms for 10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Longer-window confirmation of the same signal</w:t>
            </w:r>
          </w:p>
        </w:tc>
      </w:tr>
    </w:tbl>
    <w:p>
      <w:pPr>
        <w:spacing w:after="40"/>
      </w:pPr>
    </w:p>
    <w:p>
      <w:pPr>
        <w:spacing w:before="80" w:after="160"/>
        <w:ind w:left="202" w:right="72"/>
        <w:jc w:val="both"/>
        <w:shd w:val="clear" w:fill="EFF6FF"/>
        <w:pBdr>
          <w:left w:val="single" w:sz="18" w:space="6" w:color="1F6FB2"/>
        </w:pBdr>
      </w:pPr>
      <w:r>
        <w:rPr>
          <w:color w:val="333840"/>
          <w:sz w:val="20"/>
        </w:rPr>
        <w:t>Cert/prod will consolidate #6/#7 and #8/#9 to the rate-based pair (#6, #8); both formulations are kept in dev to validate each.</w:t>
      </w:r>
    </w:p>
    <w:p>
      <w:pPr>
        <w:pStyle w:val="Heading3"/>
      </w:pPr>
      <w:r>
        <w:rPr>
          <w:color w:val="3B4A5A"/>
        </w:rPr>
        <w:t>C · Vector Search — Matching Engine (2)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Vector Search has no serving replicas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matching_engine/current_replicas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replicas &lt; 1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Retrieval cannot run — most user-visible failure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Vector Search latency p95 high (&gt; 1000ms)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matching_engine/query/latencies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p95 &gt; 1 000 ms for 5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Retrieval slow → raises end-to-end latency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D · Firestore (1)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Firestore API latency p95 high (&gt; 2000ms)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firestore/api/request_latencies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p95 &gt; 2 000 ms for 5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 xml:space="preserve">Session/cache lookups slow. </w:t>
            </w:r>
            <w:r>
              <w:rPr>
                <w:rFonts w:ascii="Consolas" w:hAnsi="Consolas"/>
                <w:color w:val="B0214A"/>
                <w:sz w:val="16"/>
              </w:rPr>
              <w:t>ABORTED</w:t>
            </w:r>
            <w:r>
              <w:rPr>
                <w:sz w:val="16"/>
              </w:rPr>
              <w:t xml:space="preserve"> is normal contention — deliberately not alerted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E · Ingestion — Cloud Composer platform (6)</w:t>
      </w:r>
    </w:p>
    <w:p>
      <w:pPr>
        <w:jc w:val="both"/>
      </w:pPr>
      <w:r>
        <w:rPr>
          <w:i/>
        </w:rPr>
        <w:t>Native Composer/Airflow metrics. Several fire on absence — only an external managed observer can detect that a component went silent.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Composer environment unhealthy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environment/healthy</w:t>
            </w:r>
            <w:r>
              <w:rPr>
                <w:sz w:val="16"/>
              </w:rPr>
              <w:t xml:space="preserve"> (BOOL)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healthy fraction &lt; 0.5 for 10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Airflow not reporting healthy → ingestion at risk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Composer database unhealthy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environment/database_health</w:t>
            </w:r>
            <w:r>
              <w:rPr>
                <w:sz w:val="16"/>
              </w:rPr>
              <w:t xml:space="preserve"> (BOOL)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health fraction &lt; 0.5 for 10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Airflow metadata DB failing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Composer scheduler heartbeat stopped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environment/scheduler_heartbeat_count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absence 15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No scheduler → nothing runs at all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Composer workload restarting repeatedly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workload/restart_count</w:t>
            </w:r>
            <w:r>
              <w:rPr>
                <w:sz w:val="16"/>
              </w:rPr>
              <w:t xml:space="preserve"> (CUMULATIVE→ΔELTA)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&gt; 3 restarts / 10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Crash-loop symptom; OOM is usual cause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Ingestion DAG run failed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workflow/run_count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B0214A"/>
                <w:sz w:val="16"/>
              </w:rPr>
              <w:t>state=failed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0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The ingestion run failed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No successful ingestion run (84600s)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workflow/run_count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B0214A"/>
                <w:sz w:val="16"/>
              </w:rPr>
              <w:t>state=success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absence 84 600 s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Knowledge base going stale (84 600 s = platform max)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F · Ingestion — content integrity (4)</w:t>
      </w:r>
    </w:p>
    <w:p>
      <w:pPr>
        <w:jc w:val="both"/>
      </w:pPr>
      <w:r>
        <w:rPr>
          <w:i/>
        </w:rPr>
        <w:t>Application-specific ingestion outcomes, emitted as structured logs.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[Ingestion] Mass-reap blocked (circuit breaker)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ingestion_reap_blocked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0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Safety breaker stopped a bulk vector deletion — firing means it worked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[Ingestion] Delete failures (orphaned vectors)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ingestion_delete_failures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&gt; 0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Deleted docs remain searchable — stale citations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[Ingestion] High per-file failure ratio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ingestion_high_failure_ratio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0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Many source docs failed to process — silent coverage loss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[Ingestion] Run completed with errors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ingestion_run_status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B0214A"/>
                <w:sz w:val="16"/>
              </w:rPr>
              <w:t>=completed_with_errors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&gt; 0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Run finished but partially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G · Embedding service — GKE, VPC-internal (4)</w:t>
      </w:r>
    </w:p>
    <w:p>
      <w:pPr>
        <w:jc w:val="both"/>
      </w:pPr>
      <w:r>
        <w:rPr>
          <w:i/>
        </w:rPr>
        <w:t>Reachable only inside the VPC, so a public uptime check cannot see it. The DAG calls it from inside the VPC and logs every attempt. Retries are not failures — only retries-exhausted count as hard failures.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Embedding service failures (retries exhausted)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embedding_service_failures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3 /h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Some docs skipped; run may still complete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Embedding service DOWN (sustained)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embedding_service_failures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&gt; 20 /h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Ingestion effectively cannot embed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Embedding service DOWN (active probe)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embedding_health_failed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1 failed probe / 30 m (2 consecutive misses)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Continuous probe, independent of ingestion runs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Embedding health check not running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>
              <w:rPr>
                <w:b/>
                <w:color w:val="C0272B"/>
              </w:rPr>
            </w:r>
            <w:r>
              <w:rPr>
                <w:b/>
                <w:color w:val="C0272B"/>
                <w:sz w:val="16"/>
              </w:rPr>
              <w:t>CRITICAL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embedding_health_ok</w:t>
            </w:r>
            <w:r>
              <w:rPr>
                <w:sz w:val="16"/>
              </w:rPr>
              <w:t xml:space="preserve"> (log)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absence 3 600 s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6"/>
              </w:rPr>
              <w:t>Blind-spot detector — the watcher itself died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H · ServiceNow escalation (1)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9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925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85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939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Condition (dev)</w:t>
            </w:r>
          </w:p>
        </w:tc>
        <w:tc>
          <w:tcPr>
            <w:tcW w:type="dxa" w:w="2380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9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27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[Health] SNOW MCP function errors (&gt; 5 in 30m)</w:t>
            </w:r>
          </w:p>
        </w:tc>
        <w:tc>
          <w:tcPr>
            <w:tcW w:type="dxa" w:w="92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color w:val="B46E00"/>
              </w:rPr>
            </w:r>
            <w:r>
              <w:rPr>
                <w:b/>
                <w:color w:val="B46E00"/>
                <w:sz w:val="16"/>
              </w:rPr>
              <w:t>WARNING</w:t>
            </w:r>
          </w:p>
        </w:tc>
        <w:tc>
          <w:tcPr>
            <w:tcW w:type="dxa" w:w="185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6"/>
              </w:rPr>
              <w:t>cloudfunctions/execution_count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B0214A"/>
                <w:sz w:val="16"/>
              </w:rPr>
              <w:t>status!=ok</w:t>
            </w:r>
          </w:p>
        </w:tc>
        <w:tc>
          <w:tcPr>
            <w:tcW w:type="dxa" w:w="193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>&gt; 5 in 30 m</w:t>
            </w:r>
          </w:p>
        </w:tc>
        <w:tc>
          <w:tcPr>
            <w:tcW w:type="dxa" w:w="23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6"/>
              </w:rPr>
              <w:t xml:space="preserve">Escalation path broken; not </w:t>
            </w:r>
            <w:r>
              <w:rPr>
                <w:rFonts w:ascii="Consolas" w:hAnsi="Consolas"/>
                <w:color w:val="B0214A"/>
                <w:sz w:val="16"/>
              </w:rPr>
              <w:t>&gt;0</w:t>
            </w:r>
            <w:r>
              <w:rPr>
                <w:sz w:val="16"/>
              </w:rPr>
              <w:t xml:space="preserve"> because the function retries internally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8. Design Principles Applied Across All 27 Policies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Every policy has a notification channel.</w:t>
      </w:r>
      <w:r>
        <w:t xml:space="preserve"> Zero silent policies.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Every policy carries an embedded runbook</w:t>
      </w:r>
      <w:r>
        <w:t xml:space="preserve"> that travels in the email, so the responder gets the fix, not just the symptom.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Ratio alerts have a volume floor.</w:t>
      </w:r>
      <w:r>
        <w:t xml:space="preserve"> "&gt; 20%" is meaningless over 3 queries; both the ratio </w:t>
      </w:r>
      <w:r>
        <w:rPr>
          <w:i/>
        </w:rPr>
        <w:t>and</w:t>
      </w:r>
      <w:r>
        <w:t xml:space="preserve"> a minimum query count must hold in the same window.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Retries are not failures.</w:t>
      </w:r>
      <w:r>
        <w:t xml:space="preserve"> Alerts fire on retries-exhausted, so a healthy self-recovering service does not page anyone at 03:00.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Absence conditions catch silence.</w:t>
      </w:r>
      <w:r>
        <w:t xml:space="preserve"> A dead component emits no metric, not a bad one — the most dangerous failures are detected by watching for the </w:t>
      </w:r>
      <w:r>
        <w:rPr>
          <w:i/>
        </w:rPr>
        <w:t>absence</w:t>
      </w:r>
      <w:r>
        <w:t xml:space="preserve"> of a healthy signal.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Thresholds are measured, not guessed</w:t>
      </w:r>
      <w:r>
        <w:t xml:space="preserve"> (dev baseline p50 23.3 s / p95 46.6 s / worst 53.9 s), and every threshold is documented in its own runbook.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9. Dev → Prod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07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36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Dev (this document)</w:t>
            </w:r>
          </w:p>
        </w:tc>
        <w:tc>
          <w:tcPr>
            <w:tcW w:type="dxa" w:w="36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Cert / Prod (planned)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Structure, severities, runbooks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Final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Ratio volume floor (min queries/h)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20 (low, to exercise alerts)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Raised after baselining real traffic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Latency / error thresholds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Tuned tight to trigger and verify escalation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Re-baselined on ~2 weeks of prod traffic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Agent Engine rate/count pair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Both kept, to validate both formulations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Consolidate to the rate-based pair</w:t>
            </w:r>
          </w:p>
        </w:tc>
      </w:tr>
      <w:tr>
        <w:tc>
          <w:tcPr>
            <w:tcW w:type="dxa" w:w="300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Delivery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Managed by Google Cloud Monitoring</w:t>
            </w:r>
          </w:p>
        </w:tc>
        <w:tc>
          <w:tcPr>
            <w:tcW w:type="dxa" w:w="36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Identical (same managed service)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4" w:space="6" w:color="E2E8F0"/>
        </w:pBdr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10. How Monitoring &amp; Alerting Was Enabled — Terraform Module</w:t>
      </w:r>
    </w:p>
    <w:p>
      <w:pPr>
        <w:jc w:val="both"/>
      </w:pPr>
      <w:r>
        <w:t xml:space="preserve">This section documents the actual deployed configuration: the </w:t>
      </w:r>
      <w:r>
        <w:rPr>
          <w:rFonts w:ascii="Consolas" w:hAnsi="Consolas"/>
          <w:color w:val="B0214A"/>
          <w:sz w:val="18"/>
        </w:rPr>
        <w:t>SABRE_CHATBOT_MONITORING_TF</w:t>
      </w:r>
      <w:r>
        <w:t xml:space="preserve"> Terraform module. The consumer/support team inherits redeploying this exact module to cert/prod (by changing only the </w:t>
      </w:r>
      <w:r>
        <w:rPr>
          <w:rFonts w:ascii="Consolas" w:hAnsi="Consolas"/>
          <w:color w:val="B0214A"/>
          <w:sz w:val="18"/>
        </w:rPr>
        <w:t>tfvars</w:t>
      </w:r>
      <w:r>
        <w:t>), so understanding the file map, not just the alert list, is required.</w:t>
      </w:r>
    </w:p>
    <w:p>
      <w:pPr>
        <w:pStyle w:val="Heading3"/>
      </w:pPr>
      <w:r>
        <w:rPr>
          <w:color w:val="3B4A5A"/>
        </w:rPr>
        <w:t>10.1 What Gets Created</w:t>
      </w:r>
    </w:p>
    <w:p>
      <w:pPr>
        <w:jc w:val="both"/>
      </w:pPr>
      <w:r>
        <w:t>24 log-based metrics, 21 alert policies (native GCP components add further native-metric alerts — 27 total across the platform), and one multi-tile dashboard.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Creates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metrics_rag.tf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8 RAG metrics — latency, tokens, outcomes, SNOW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metrics_agent_quality.tf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4 metrics — child timeouts/retries, orphan chunks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metrics_ingestion.tf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10 Composer metrics — 7 ingestion + 3 embedding health probe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alerts_embedding.tf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2 embedding metrics + 4 alerts (WARNING/CRITICAL pair + 2 probe)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alerts_rag.tf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5 RAG alerts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alerts_native.tf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214A"/>
                <w:sz w:val="19"/>
              </w:rPr>
              <w:t>alerts_platform.tf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Platform alerts needing no code instrumentation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alerts_ingestion.tf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4 ingestion alerts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alerts_bridge.tf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Teams-bridge alerts (cert/prod only — the bridge does not exist in dev)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dashboard.tf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The full multi-tile dashboard, templated per environment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notification.tf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Email notification channel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uptime.tf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SNOW MCP uptime check (optional)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rFonts w:ascii="Consolas" w:hAnsi="Consolas"/>
                <w:color w:val="B0214A"/>
                <w:sz w:val="19"/>
              </w:rPr>
              <w:t>logsink_bigquery.tf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30-day BigQuery export of </w:t>
            </w:r>
            <w:r>
              <w:rPr>
                <w:rFonts w:ascii="Consolas" w:hAnsi="Consolas"/>
                <w:color w:val="B0214A"/>
                <w:sz w:val="19"/>
              </w:rPr>
              <w:t>rag_*</w:t>
            </w:r>
            <w:r>
              <w:rPr>
                <w:sz w:val="19"/>
              </w:rPr>
              <w:t xml:space="preserve"> events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10.2 Deploy Sequence</w:t>
      </w:r>
    </w:p>
    <w:p>
      <w:pPr>
        <w:spacing w:before="120" w:after="200" w:line="240" w:lineRule="auto"/>
        <w:ind w:left="173" w:right="72"/>
        <w:shd w:val="clear" w:fill="F6F8FA"/>
        <w:pBdr>
          <w:top w:val="single" w:sz="4" w:space="6" w:color="D8DEE6"/>
          <w:left w:val="single" w:sz="4" w:space="6" w:color="D8DEE6"/>
          <w:bottom w:val="single" w:sz="4" w:space="6" w:color="D8DEE6"/>
          <w:right w:val="single" w:sz="4" w:space="6" w:color="D8DEE6"/>
        </w:pBdr>
      </w:pPr>
      <w:r>
        <w:rPr>
          <w:rFonts w:ascii="Consolas" w:hAnsi="Consolas"/>
          <w:color w:val="2B3036"/>
          <w:sz w:val="17"/>
        </w:rPr>
        <w:t>cd SABRE_CHATBOT_MONITORING_TF</w:t>
      </w:r>
      <w:r>
        <w:br/>
      </w:r>
      <w:r>
        <w:rPr>
          <w:rFonts w:ascii="Consolas" w:hAnsi="Consolas"/>
          <w:color w:val="2B3036"/>
          <w:sz w:val="17"/>
        </w:rPr>
        <w:t>cp terraform.tfvars.example terraform.tfvars   # edit for your environment</w:t>
      </w:r>
      <w:r>
        <w:br/>
      </w:r>
      <w:r>
        <w:rPr>
          <w:rFonts w:ascii="Consolas" w:hAnsi="Consolas"/>
          <w:color w:val="2B3036"/>
          <w:sz w:val="17"/>
        </w:rPr>
        <w:t>terraform init</w:t>
      </w:r>
      <w:r>
        <w:br/>
      </w:r>
      <w:r>
        <w:rPr>
          <w:rFonts w:ascii="Consolas" w:hAnsi="Consolas"/>
          <w:color w:val="2B3036"/>
          <w:sz w:val="17"/>
        </w:rPr>
        <w:t>terraform plan</w:t>
      </w:r>
      <w:r>
        <w:br/>
      </w:r>
      <w:r>
        <w:rPr>
          <w:rFonts w:ascii="Consolas" w:hAnsi="Consolas"/>
          <w:color w:val="2B3036"/>
          <w:sz w:val="17"/>
        </w:rPr>
        <w:t>terraform apply</w:t>
      </w:r>
    </w:p>
    <w:p>
      <w:pPr>
        <w:jc w:val="both"/>
      </w:pPr>
      <w:r>
        <w:t xml:space="preserve">Required APIs: </w:t>
      </w:r>
      <w:r>
        <w:rPr>
          <w:rFonts w:ascii="Consolas" w:hAnsi="Consolas"/>
          <w:color w:val="B0214A"/>
          <w:sz w:val="18"/>
        </w:rPr>
        <w:t>monitoring</w:t>
      </w:r>
      <w:r>
        <w:t xml:space="preserve">, </w:t>
      </w:r>
      <w:r>
        <w:rPr>
          <w:rFonts w:ascii="Consolas" w:hAnsi="Consolas"/>
          <w:color w:val="B0214A"/>
          <w:sz w:val="18"/>
        </w:rPr>
        <w:t>logging</w:t>
      </w:r>
      <w:r>
        <w:t xml:space="preserve">, </w:t>
      </w:r>
      <w:r>
        <w:rPr>
          <w:rFonts w:ascii="Consolas" w:hAnsi="Consolas"/>
          <w:color w:val="B0214A"/>
          <w:sz w:val="18"/>
        </w:rPr>
        <w:t>aiplatform</w:t>
      </w:r>
      <w:r>
        <w:t xml:space="preserve">, </w:t>
      </w:r>
      <w:r>
        <w:rPr>
          <w:rFonts w:ascii="Consolas" w:hAnsi="Consolas"/>
          <w:color w:val="B0214A"/>
          <w:sz w:val="18"/>
        </w:rPr>
        <w:t>composer</w:t>
      </w:r>
      <w:r>
        <w:t xml:space="preserve">, </w:t>
      </w:r>
      <w:r>
        <w:rPr>
          <w:rFonts w:ascii="Consolas" w:hAnsi="Consolas"/>
          <w:color w:val="B0214A"/>
          <w:sz w:val="18"/>
        </w:rPr>
        <w:t>cloudfunctions</w:t>
      </w:r>
      <w:r>
        <w:t xml:space="preserve">, </w:t>
      </w:r>
      <w:r>
        <w:rPr>
          <w:rFonts w:ascii="Consolas" w:hAnsi="Consolas"/>
          <w:color w:val="B0214A"/>
          <w:sz w:val="18"/>
        </w:rPr>
        <w:t>firestore</w:t>
      </w:r>
      <w:r>
        <w:t>.</w:t>
      </w:r>
    </w:p>
    <w:p>
      <w:pPr>
        <w:pStyle w:val="Heading3"/>
      </w:pPr>
      <w:r>
        <w:rPr>
          <w:color w:val="3B4A5A"/>
        </w:rPr>
        <w:t>10.3 Prerequisites (Nothing Errors — Metrics Just Stay Empty)</w:t>
      </w:r>
    </w:p>
    <w:p>
      <w:pPr>
        <w:jc w:val="both"/>
      </w:pPr>
      <w:r>
        <w:rPr>
          <w:b/>
        </w:rPr>
        <w:t>Agent instrumentation.</w:t>
      </w:r>
      <w:r>
        <w:t xml:space="preserve"> The </w:t>
      </w:r>
      <w:r>
        <w:rPr>
          <w:rFonts w:ascii="Consolas" w:hAnsi="Consolas"/>
          <w:color w:val="B0214A"/>
          <w:sz w:val="18"/>
        </w:rPr>
        <w:t>rag_*</w:t>
      </w:r>
      <w:r>
        <w:t xml:space="preserve"> and </w:t>
      </w:r>
      <w:r>
        <w:rPr>
          <w:rFonts w:ascii="Consolas" w:hAnsi="Consolas"/>
          <w:color w:val="B0214A"/>
          <w:sz w:val="18"/>
        </w:rPr>
        <w:t>agent_child_*</w:t>
      </w:r>
      <w:r>
        <w:t xml:space="preserve"> metrics are fed by structured log lines the agents emit. Without the instrumented agents deployed, those metrics exist but stay empty. Three files carry it: the retriever tools (</w:t>
      </w:r>
      <w:r>
        <w:rPr>
          <w:rFonts w:ascii="Consolas" w:hAnsi="Consolas"/>
          <w:color w:val="B0214A"/>
          <w:sz w:val="18"/>
        </w:rPr>
        <w:t>rag_retrieval</w:t>
      </w:r>
      <w:r>
        <w:t xml:space="preserve">, </w:t>
      </w:r>
      <w:r>
        <w:rPr>
          <w:rFonts w:ascii="Consolas" w:hAnsi="Consolas"/>
          <w:color w:val="B0214A"/>
          <w:sz w:val="18"/>
        </w:rPr>
        <w:t>orphan_chunks_detected</w:t>
      </w:r>
      <w:r>
        <w:t>), the orchestrator agent (</w:t>
      </w:r>
      <w:r>
        <w:rPr>
          <w:rFonts w:ascii="Consolas" w:hAnsi="Consolas"/>
          <w:color w:val="B0214A"/>
          <w:sz w:val="18"/>
        </w:rPr>
        <w:t>rag_query</w:t>
      </w:r>
      <w:r>
        <w:t xml:space="preserve">, </w:t>
      </w:r>
      <w:r>
        <w:rPr>
          <w:rFonts w:ascii="Consolas" w:hAnsi="Consolas"/>
          <w:color w:val="B0214A"/>
          <w:sz w:val="18"/>
        </w:rPr>
        <w:t>rag_snow</w:t>
      </w:r>
      <w:r>
        <w:t>), and the validator agent (</w:t>
      </w:r>
      <w:r>
        <w:rPr>
          <w:rFonts w:ascii="Consolas" w:hAnsi="Consolas"/>
          <w:color w:val="B0214A"/>
          <w:sz w:val="18"/>
        </w:rPr>
        <w:t>rag_escalation</w:t>
      </w:r>
      <w:r>
        <w:t xml:space="preserve">, </w:t>
      </w:r>
      <w:r>
        <w:rPr>
          <w:rFonts w:ascii="Consolas" w:hAnsi="Consolas"/>
          <w:color w:val="B0214A"/>
          <w:sz w:val="18"/>
        </w:rPr>
        <w:t>rag_scores</w:t>
      </w:r>
      <w:r>
        <w:t>).</w:t>
      </w:r>
    </w:p>
    <w:p>
      <w:pPr>
        <w:spacing w:before="80" w:after="160"/>
        <w:ind w:left="202" w:right="72"/>
        <w:jc w:val="both"/>
        <w:shd w:val="clear" w:fill="EFF6FF"/>
        <w:pBdr>
          <w:left w:val="single" w:sz="18" w:space="6" w:color="1F6FB2"/>
        </w:pBdr>
      </w:pPr>
      <w:r>
        <w:rPr>
          <w:b/>
          <w:color w:val="333840"/>
          <w:sz w:val="20"/>
        </w:rPr>
        <w:t>They emit via `print(..., flush=True)`, not `logger.info()`.</w:t>
      </w:r>
      <w:r>
        <w:rPr>
          <w:color w:val="333840"/>
          <w:sz w:val="20"/>
        </w:rPr>
        <w:t xml:space="preserve"> The Agent Engine ADK runtime reconfigures Python logging for its own OpenTelemetry pipeline and can swallow logger calls. stdout is always captured. This is not a style choice — </w:t>
      </w:r>
      <w:r>
        <w:rPr>
          <w:rFonts w:ascii="Consolas" w:hAnsi="Consolas"/>
          <w:color w:val="B0214A"/>
          <w:sz w:val="20"/>
        </w:rPr>
        <w:t>logger.info()</w:t>
      </w:r>
      <w:r>
        <w:rPr>
          <w:color w:val="333840"/>
          <w:sz w:val="20"/>
        </w:rPr>
        <w:t xml:space="preserve"> produces silently empty metrics with no error anywhere.</w:t>
      </w:r>
    </w:p>
    <w:p>
      <w:pPr>
        <w:jc w:val="both"/>
      </w:pPr>
      <w:r>
        <w:t>Native metrics (agent latency, error rate, Vector Search, Firestore, Composer, Cloud Functions) need no code and work immediately.</w:t>
      </w:r>
    </w:p>
    <w:p>
      <w:pPr>
        <w:jc w:val="both"/>
      </w:pPr>
      <w:r>
        <w:rPr>
          <w:b/>
        </w:rPr>
        <w:t>The embedding health-check DAG.</w:t>
      </w:r>
      <w:r>
        <w:t xml:space="preserve"> The three </w:t>
      </w:r>
      <w:r>
        <w:rPr>
          <w:rFonts w:ascii="Consolas" w:hAnsi="Consolas"/>
          <w:color w:val="B0214A"/>
          <w:sz w:val="18"/>
        </w:rPr>
        <w:t>embedding_health_*</w:t>
      </w:r>
      <w:r>
        <w:t xml:space="preserve"> metrics are fed by a Composer DAG that probes the embedding endpoint every 10 minutes. It exists because the endpoint is </w:t>
      </w:r>
      <w:r>
        <w:rPr>
          <w:b/>
        </w:rPr>
        <w:t>VPC-internal</w:t>
      </w:r>
      <w:r>
        <w:t>, so a Cloud Monitoring uptime check cannot reach it. Without this DAG deployed, the two probe alerts will fire on absence — correctly, since nothing would be watching the service.</w:t>
      </w:r>
    </w:p>
    <w:p>
      <w:pPr>
        <w:jc w:val="both"/>
      </w:pPr>
      <w:r>
        <w:rPr>
          <w:b/>
        </w:rPr>
        <w:t>`notification_email` placeholder trap.</w:t>
      </w:r>
      <w:r>
        <w:t xml:space="preserve"> The example tfvars ships a deliberately rejected placeholder address. A syntactically valid but wrong address would otherwise create a channel that looks fully configured (</w:t>
      </w:r>
      <w:r>
        <w:rPr>
          <w:rFonts w:ascii="Consolas" w:hAnsi="Consolas"/>
          <w:color w:val="B0214A"/>
          <w:sz w:val="18"/>
        </w:rPr>
        <w:t>channels=1</w:t>
      </w:r>
      <w:r>
        <w:t xml:space="preserve">, attached to every policy) while pointing at a mailbox nobody reads — worse than an empty channel, which at least is visibly </w:t>
      </w:r>
      <w:r>
        <w:rPr>
          <w:rFonts w:ascii="Consolas" w:hAnsi="Consolas"/>
          <w:color w:val="B0214A"/>
          <w:sz w:val="18"/>
        </w:rPr>
        <w:t>channels=0</w:t>
      </w:r>
      <w:r>
        <w:t xml:space="preserve">. </w:t>
      </w:r>
      <w:r>
        <w:rPr>
          <w:rFonts w:ascii="Consolas" w:hAnsi="Consolas"/>
          <w:color w:val="B0214A"/>
          <w:sz w:val="18"/>
        </w:rPr>
        <w:t>variables.tf</w:t>
      </w:r>
      <w:r>
        <w:t xml:space="preserve"> rejects the placeholder on purpose so </w:t>
      </w:r>
      <w:r>
        <w:rPr>
          <w:rFonts w:ascii="Consolas" w:hAnsi="Consolas"/>
          <w:color w:val="B0214A"/>
          <w:sz w:val="18"/>
        </w:rPr>
        <w:t>terraform plan</w:t>
      </w:r>
      <w:r>
        <w:t xml:space="preserve"> fails loudly instead.</w:t>
      </w:r>
    </w:p>
    <w:p>
      <w:pPr>
        <w:pStyle w:val="Heading3"/>
      </w:pPr>
      <w:r>
        <w:rPr>
          <w:color w:val="3B4A5A"/>
        </w:rPr>
        <w:t>10.4 Design Decisions — Read Before Changing Thresholds</w:t>
      </w:r>
    </w:p>
    <w:p>
      <w:pPr>
        <w:jc w:val="both"/>
      </w:pPr>
      <w:r>
        <w:t>Each of these looks like a bug until the reason is known.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Composer logs land in `textPayload`, agent logs in `jsonPayload`.</w:t>
      </w:r>
      <w:r>
        <w:t xml:space="preserve"> Agent Engine output is parsed into </w:t>
      </w:r>
      <w:r>
        <w:rPr>
          <w:rFonts w:ascii="Consolas" w:hAnsi="Consolas"/>
          <w:color w:val="B0214A"/>
          <w:sz w:val="18"/>
        </w:rPr>
        <w:t>jsonPayload</w:t>
      </w:r>
      <w:r>
        <w:t xml:space="preserve">, but Airflow worker </w:t>
      </w:r>
      <w:r>
        <w:rPr>
          <w:rFonts w:ascii="Consolas" w:hAnsi="Consolas"/>
          <w:color w:val="B0214A"/>
          <w:sz w:val="18"/>
        </w:rPr>
        <w:t>logging.info(json.dumps({...}))</w:t>
      </w:r>
      <w:r>
        <w:t xml:space="preserve"> output arrives as a plain string in </w:t>
      </w:r>
      <w:r>
        <w:rPr>
          <w:rFonts w:ascii="Consolas" w:hAnsi="Consolas"/>
          <w:color w:val="B0214A"/>
          <w:sz w:val="18"/>
        </w:rPr>
        <w:t>textPayload</w:t>
      </w:r>
      <w:r>
        <w:t xml:space="preserve"> and is never parsed into fields. Seven ingestion metrics were originally written against </w:t>
      </w:r>
      <w:r>
        <w:rPr>
          <w:rFonts w:ascii="Consolas" w:hAnsi="Consolas"/>
          <w:color w:val="B0214A"/>
          <w:sz w:val="18"/>
        </w:rPr>
        <w:t>jsonPayload.event</w:t>
      </w:r>
      <w:r>
        <w:t xml:space="preserve"> and matched </w:t>
      </w:r>
      <w:r>
        <w:rPr>
          <w:b/>
        </w:rPr>
        <w:t>zero</w:t>
      </w:r>
      <w:r>
        <w:t xml:space="preserve"> entries for weeks — including the one behind the CRITICAL mass-reap alert — because an empty metric and a healthy system render identically. Composer metrics therefore match the raw text, matching the full key/value pair (not the bare event name) to avoid false hits from scheduler log lines that merely mention a DAG file name.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Retries are not failures.</w:t>
      </w:r>
      <w:r>
        <w:t xml:space="preserve"> </w:t>
      </w:r>
      <w:r>
        <w:rPr>
          <w:rFonts w:ascii="Consolas" w:hAnsi="Consolas"/>
          <w:color w:val="B0214A"/>
          <w:sz w:val="18"/>
        </w:rPr>
        <w:t>call_function_with_backoff</w:t>
      </w:r>
      <w:r>
        <w:t xml:space="preserve"> retries 4 times and logs "Timeout on attempt N" for every attempt; attempts 1–3 usually succeed. Only "Function error" (no retry) or "…on attempt 4" (retries exhausted) count as real failures. Transient attempts feed a separate </w:t>
      </w:r>
      <w:r>
        <w:rPr>
          <w:rFonts w:ascii="Consolas" w:hAnsi="Consolas"/>
          <w:color w:val="B0214A"/>
          <w:sz w:val="18"/>
        </w:rPr>
        <w:t>embedding_service_retries</w:t>
      </w:r>
      <w:r>
        <w:t xml:space="preserve"> signal with no alert by design.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Some thresholds are deliberately `&gt; 0`.</w:t>
      </w:r>
      <w:r>
        <w:t xml:space="preserve"> The ingestion DAG applies the business threshold before emitting the event (e.g. </w:t>
      </w:r>
      <w:r>
        <w:rPr>
          <w:rFonts w:ascii="Consolas" w:hAnsi="Consolas"/>
          <w:color w:val="B0214A"/>
          <w:sz w:val="18"/>
        </w:rPr>
        <w:t>failure_ratio &gt; 0.10</w:t>
      </w:r>
      <w:r>
        <w:t xml:space="preserve">), so </w:t>
      </w:r>
      <w:r>
        <w:rPr>
          <w:rFonts w:ascii="Consolas" w:hAnsi="Consolas"/>
          <w:color w:val="B0214A"/>
          <w:sz w:val="18"/>
        </w:rPr>
        <w:t>&gt; 0</w:t>
      </w:r>
      <w:r>
        <w:t xml:space="preserve"> on the alert is correct — the DAG is the threshold. Raising these to a count-per-hour would silence them permanently, since a daily DAG cannot produce three events inside one hour.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Ratio alerts carry a volume floor.</w:t>
      </w:r>
      <w:r>
        <w:t xml:space="preserve"> Query-failure and escalation alerts require </w:t>
      </w:r>
      <w:r>
        <w:rPr>
          <w:rFonts w:ascii="Consolas" w:hAnsi="Consolas"/>
          <w:color w:val="B0214A"/>
          <w:sz w:val="18"/>
        </w:rPr>
        <w:t>ratio &gt; threshold AND total queries &gt; rag_min_queries_per_hour</w:t>
      </w:r>
      <w:r>
        <w:t xml:space="preserve"> (combiner </w:t>
      </w:r>
      <w:r>
        <w:rPr>
          <w:rFonts w:ascii="Consolas" w:hAnsi="Consolas"/>
          <w:color w:val="B0214A"/>
          <w:sz w:val="18"/>
        </w:rPr>
        <w:t>AND</w:t>
      </w:r>
      <w:r>
        <w:t xml:space="preserve">) — without the floor, one miss out of three overnight queries reads as 33% and pages someone over statistical noise. Raise </w:t>
      </w:r>
      <w:r>
        <w:rPr>
          <w:rFonts w:ascii="Consolas" w:hAnsi="Consolas"/>
          <w:color w:val="B0214A"/>
          <w:sz w:val="18"/>
        </w:rPr>
        <w:t>rag_min_queries_per_hour</w:t>
      </w:r>
      <w:r>
        <w:t xml:space="preserve"> for production volumes; the default of 20 is a dev-scale number.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Latency is WARNING, not CRITICAL.</w:t>
      </w:r>
      <w:r>
        <w:t xml:space="preserve"> Slow is not broken; users still receive answers. 75 000 ms sits ~40% above the measured maximum (dev: p50 23 s, p95 47 s, max 54 s).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Scorecards use 24-hour buckets.</w:t>
      </w:r>
      <w:r>
        <w:t xml:space="preserve"> Cloud Monitoring scorecards render the most recent aligned bucket, not a window total; short buckets show "–" whenever traffic pauses, so a 24h bucket keeps them populated between bursts.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The Composer workflow label is not the DAG id.</w:t>
      </w:r>
      <w:r>
        <w:t xml:space="preserve"> Composer labels workflows </w:t>
      </w:r>
      <w:r>
        <w:rPr>
          <w:rFonts w:ascii="Consolas" w:hAnsi="Consolas"/>
          <w:color w:val="B0214A"/>
          <w:sz w:val="18"/>
        </w:rPr>
        <w:t>&lt;environment&gt;.&lt;dag_id&gt;</w:t>
      </w:r>
      <w:r>
        <w:t>; filtering on the bare DAG id matches nothing and the alert stays silently green. Two CRITICAL alerts were broken this way before it was caught.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One failed health probe is not an outage.</w:t>
      </w:r>
      <w:r>
        <w:t xml:space="preserve"> The probe runs every 10 minutes, so the CRITICAL threshold is </w:t>
      </w:r>
      <w:r>
        <w:rPr>
          <w:rFonts w:ascii="Consolas" w:hAnsi="Consolas"/>
          <w:color w:val="B0214A"/>
          <w:sz w:val="18"/>
        </w:rPr>
        <w:t>&gt; 1 failure in 30m</w:t>
      </w:r>
      <w:r>
        <w:t xml:space="preserve"> (two consecutive misses, roughly 20 minutes genuinely unreachable) — a single transient blip must not page at 3am. Its partner alert, "Embedding health check not running," exists because a dead probe and a healthy service produce the same dashboard (zero failures); without the absence alert, monitoring could fail silently.</w:t>
      </w:r>
    </w:p>
    <w:p>
      <w:pPr>
        <w:pStyle w:val="Heading3"/>
      </w:pPr>
      <w:r>
        <w:rPr>
          <w:color w:val="3B4A5A"/>
        </w:rPr>
        <w:t>10.5 Tuning</w:t>
      </w:r>
    </w:p>
    <w:p>
      <w:pPr>
        <w:jc w:val="both"/>
      </w:pPr>
      <w:r>
        <w:t xml:space="preserve">All thresholds are variables — change </w:t>
      </w:r>
      <w:r>
        <w:rPr>
          <w:rFonts w:ascii="Consolas" w:hAnsi="Consolas"/>
          <w:color w:val="B0214A"/>
          <w:sz w:val="18"/>
        </w:rPr>
        <w:t>terraform.tfvars</w:t>
      </w:r>
      <w:r>
        <w:t>, not the module.</w:t>
      </w:r>
    </w:p>
    <w:p>
      <w:pPr>
        <w:spacing w:before="120" w:after="200" w:line="240" w:lineRule="auto"/>
        <w:ind w:left="173" w:right="72"/>
        <w:shd w:val="clear" w:fill="F6F8FA"/>
        <w:pBdr>
          <w:top w:val="single" w:sz="4" w:space="6" w:color="D8DEE6"/>
          <w:left w:val="single" w:sz="4" w:space="6" w:color="D8DEE6"/>
          <w:bottom w:val="single" w:sz="4" w:space="6" w:color="D8DEE6"/>
          <w:right w:val="single" w:sz="4" w:space="6" w:color="D8DEE6"/>
        </w:pBdr>
      </w:pPr>
      <w:r>
        <w:rPr>
          <w:rFonts w:ascii="Consolas" w:hAnsi="Consolas"/>
          <w:color w:val="2B3036"/>
          <w:sz w:val="17"/>
        </w:rPr>
        <w:t>rag_e2e_regression_ms    = 75000   # measured: p95 47s, max 54s</w:t>
      </w:r>
      <w:r>
        <w:br/>
      </w:r>
      <w:r>
        <w:rPr>
          <w:rFonts w:ascii="Consolas" w:hAnsi="Consolas"/>
          <w:color w:val="2B3036"/>
          <w:sz w:val="17"/>
        </w:rPr>
        <w:t>rag_min_queries_per_hour = 20      # RAISE for production</w:t>
      </w:r>
      <w:r>
        <w:br/>
      </w:r>
      <w:r>
        <w:rPr>
          <w:rFonts w:ascii="Consolas" w:hAnsi="Consolas"/>
          <w:color w:val="2B3036"/>
          <w:sz w:val="17"/>
        </w:rPr>
        <w:t>child_timeout_threshold  = 3       # per 30m</w:t>
      </w:r>
      <w:r>
        <w:br/>
      </w:r>
      <w:r>
        <w:rPr>
          <w:rFonts w:ascii="Consolas" w:hAnsi="Consolas"/>
          <w:color w:val="2B3036"/>
          <w:sz w:val="17"/>
        </w:rPr>
        <w:t>snow_error_threshold     = 5       # per 30m, not 0 - it retries internally</w:t>
      </w:r>
      <w:r>
        <w:br/>
      </w:r>
      <w:r>
        <w:rPr>
          <w:rFonts w:ascii="Consolas" w:hAnsi="Consolas"/>
          <w:color w:val="2B3036"/>
          <w:sz w:val="17"/>
        </w:rPr>
        <w:t>embedding_failure_warning  = 3     # per 1h</w:t>
      </w:r>
      <w:r>
        <w:br/>
      </w:r>
      <w:r>
        <w:rPr>
          <w:rFonts w:ascii="Consolas" w:hAnsi="Consolas"/>
          <w:color w:val="2B3036"/>
          <w:sz w:val="17"/>
        </w:rPr>
        <w:t>embedding_failure_critical = 20    # per 1h</w:t>
      </w:r>
      <w:r>
        <w:br/>
      </w:r>
      <w:r>
        <w:rPr>
          <w:rFonts w:ascii="Consolas" w:hAnsi="Consolas"/>
          <w:color w:val="2B3036"/>
          <w:sz w:val="17"/>
        </w:rPr>
        <w:t>embedding_probe_failure_critical = 1     # per 30m = two consecutive misses</w:t>
      </w:r>
      <w:r>
        <w:br/>
      </w:r>
      <w:r>
        <w:rPr>
          <w:rFonts w:ascii="Consolas" w:hAnsi="Consolas"/>
          <w:color w:val="2B3036"/>
          <w:sz w:val="17"/>
        </w:rPr>
        <w:t>embedding_probe_absence_seconds  = 3600  # probe interval is 10 min</w:t>
      </w:r>
    </w:p>
    <w:p>
      <w:pPr>
        <w:jc w:val="both"/>
      </w:pPr>
      <w:r>
        <w:rPr>
          <w:b/>
        </w:rPr>
        <w:t>Re-baseline after ~2 weeks of production traffic.</w:t>
      </w:r>
      <w:r>
        <w:t xml:space="preserve"> Current values come from dev plus a single 50-user load test.</w:t>
      </w:r>
    </w:p>
    <w:p>
      <w:pPr>
        <w:pStyle w:val="Heading3"/>
      </w:pPr>
      <w:r>
        <w:rPr>
          <w:color w:val="3B4A5A"/>
        </w:rPr>
        <w:t>10.6 Dashboard Regeneration</w:t>
      </w:r>
    </w:p>
    <w:p>
      <w:pPr>
        <w:jc w:val="both"/>
      </w:pPr>
      <w:r>
        <w:t>Regenerate the template from the live dev dashboard rather than hand-editing:</w:t>
      </w:r>
    </w:p>
    <w:p>
      <w:pPr>
        <w:spacing w:before="120" w:after="200" w:line="240" w:lineRule="auto"/>
        <w:ind w:left="173" w:right="72"/>
        <w:shd w:val="clear" w:fill="F6F8FA"/>
        <w:pBdr>
          <w:top w:val="single" w:sz="4" w:space="6" w:color="D8DEE6"/>
          <w:left w:val="single" w:sz="4" w:space="6" w:color="D8DEE6"/>
          <w:bottom w:val="single" w:sz="4" w:space="6" w:color="D8DEE6"/>
          <w:right w:val="single" w:sz="4" w:space="6" w:color="D8DEE6"/>
        </w:pBdr>
      </w:pPr>
      <w:r>
        <w:rPr>
          <w:rFonts w:ascii="Consolas" w:hAnsi="Consolas"/>
          <w:color w:val="2B3036"/>
          <w:sz w:val="17"/>
        </w:rPr>
        <w:t>python sync_dashboard_to_tf.py</w:t>
      </w:r>
    </w:p>
    <w:p>
      <w:pPr>
        <w:jc w:val="both"/>
      </w:pPr>
      <w:r>
        <w:t>Layout is drill-down ordered, not technology ordered: header + at-a-glance scorecards ("is the chatbot healthy right now?") → Traffic &amp; errors (symptom) → RAG performance &amp; quality (symptom) → Dependencies (cause) → ServiceNow escalation (cause) → Ingestion &amp; KB freshness (data supply) → Runbook (what to do). Every scorecard threshold is identical to its alert threshold, so what is red on screen is exactly what pages.</w:t>
      </w:r>
    </w:p>
    <w:p>
      <w:pPr>
        <w:pStyle w:val="Heading3"/>
      </w:pPr>
      <w:r>
        <w:rPr>
          <w:color w:val="3B4A5A"/>
        </w:rPr>
        <w:t>10.7 Known Gaps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CRITICAL alerts are email-only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Nothing pages out of hours until PagerDuty/Opsgenie is wired up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Thresholds from dev + one load test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Re-baseline after ~2 weeks of production traffic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Embedding observed only during DAG runs (daily)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The Composer health-check DAG gives continuous coverage plus absence alerting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No SLOs or burn-rate alerts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"99% of queries under 30s" is not yet defined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11. Ingestion-Specific Monitoring Deployment Notes</w:t>
      </w:r>
    </w:p>
    <w:p>
      <w:pPr>
        <w:jc w:val="both"/>
      </w:pPr>
      <w:r>
        <w:rPr>
          <w:b/>
        </w:rPr>
        <w:t>Ownership model:</w:t>
      </w:r>
      <w:r>
        <w:t xml:space="preserve"> the AI/platform team stands up monitoring in dev — real metrics, alert policies, and a dashboard, as Terraform. The receiving team replicates the </w:t>
      </w:r>
      <w:r>
        <w:rPr>
          <w:i/>
        </w:rPr>
        <w:t>same</w:t>
      </w:r>
      <w:r>
        <w:t xml:space="preserve"> module to cert/prod by changing only the tfvars.</w:t>
      </w:r>
    </w:p>
    <w:p>
      <w:pPr>
        <w:jc w:val="both"/>
      </w:pPr>
      <w:r>
        <w:rPr>
          <w:b/>
        </w:rPr>
        <w:t>Log-based metrics from ingestion markers</w:t>
      </w:r>
      <w:r>
        <w:t xml:space="preserve"> (</w:t>
      </w:r>
      <w:r>
        <w:rPr>
          <w:rFonts w:ascii="Consolas" w:hAnsi="Consolas"/>
          <w:color w:val="B0214A"/>
          <w:sz w:val="18"/>
        </w:rPr>
        <w:t>jsonPayload.event=...</w:t>
      </w:r>
      <w:r>
        <w:t xml:space="preserve">, emitted by the ingestion DAG): </w:t>
      </w:r>
      <w:r>
        <w:rPr>
          <w:rFonts w:ascii="Consolas" w:hAnsi="Consolas"/>
          <w:color w:val="B0214A"/>
          <w:sz w:val="18"/>
        </w:rPr>
        <w:t>reap_blocked</w:t>
      </w:r>
      <w:r>
        <w:t xml:space="preserve">, </w:t>
      </w:r>
      <w:r>
        <w:rPr>
          <w:rFonts w:ascii="Consolas" w:hAnsi="Consolas"/>
          <w:color w:val="B0214A"/>
          <w:sz w:val="18"/>
        </w:rPr>
        <w:t>delete_failures</w:t>
      </w:r>
      <w:r>
        <w:t xml:space="preserve">, </w:t>
      </w:r>
      <w:r>
        <w:rPr>
          <w:rFonts w:ascii="Consolas" w:hAnsi="Consolas"/>
          <w:color w:val="B0214A"/>
          <w:sz w:val="18"/>
        </w:rPr>
        <w:t>run_status</w:t>
      </w:r>
      <w:r>
        <w:t xml:space="preserve"> (failed/success), </w:t>
      </w:r>
      <w:r>
        <w:rPr>
          <w:rFonts w:ascii="Consolas" w:hAnsi="Consolas"/>
          <w:color w:val="B0214A"/>
          <w:sz w:val="18"/>
        </w:rPr>
        <w:t>crawl_summary</w:t>
      </w:r>
      <w:r>
        <w:t xml:space="preserve"> (reap count), </w:t>
      </w:r>
      <w:r>
        <w:rPr>
          <w:rFonts w:ascii="Consolas" w:hAnsi="Consolas"/>
          <w:color w:val="B0214A"/>
          <w:sz w:val="18"/>
        </w:rPr>
        <w:t>unknown_files</w:t>
      </w:r>
      <w:r>
        <w:t>.</w:t>
      </w:r>
    </w:p>
    <w:p>
      <w:pPr>
        <w:jc w:val="both"/>
      </w:pPr>
      <w:r>
        <w:rPr>
          <w:b/>
        </w:rPr>
        <w:t>Why both a log-metric AND a native metric for run health.</w:t>
      </w:r>
      <w:r>
        <w:t xml:space="preserve"> The DAG's structured markers only emit if the run reaches its cleanup step — a hard crash (worker OOM, import error) never emits. The native Composer </w:t>
      </w:r>
      <w:r>
        <w:rPr>
          <w:rFonts w:ascii="Consolas" w:hAnsi="Consolas"/>
          <w:color w:val="B0214A"/>
          <w:sz w:val="18"/>
        </w:rPr>
        <w:t>dag_run/failed_count</w:t>
      </w:r>
      <w:r>
        <w:t xml:space="preserve"> (CRITICAL) and the </w:t>
      </w:r>
      <w:r>
        <w:rPr>
          <w:rFonts w:ascii="Consolas" w:hAnsi="Consolas"/>
          <w:color w:val="B0214A"/>
          <w:sz w:val="18"/>
        </w:rPr>
        <w:t>run_ok</w:t>
      </w:r>
      <w:r>
        <w:t xml:space="preserve"> absence alert (CRITICAL) together catch what the markers can't; all three are kept.</w:t>
      </w:r>
    </w:p>
    <w:p>
      <w:pPr>
        <w:jc w:val="both"/>
      </w:pPr>
      <w:r>
        <w:rPr>
          <w:b/>
        </w:rPr>
        <w:t>Baselining note.</w:t>
      </w:r>
      <w:r>
        <w:t xml:space="preserve"> </w:t>
      </w:r>
      <w:r>
        <w:rPr>
          <w:rFonts w:ascii="Consolas" w:hAnsi="Consolas"/>
          <w:color w:val="B0214A"/>
          <w:sz w:val="18"/>
        </w:rPr>
        <w:t>reap_count_baseline</w:t>
      </w:r>
      <w:r>
        <w:t xml:space="preserve"> (500) and </w:t>
      </w:r>
      <w:r>
        <w:rPr>
          <w:rFonts w:ascii="Consolas" w:hAnsi="Consolas"/>
          <w:color w:val="B0214A"/>
          <w:sz w:val="18"/>
        </w:rPr>
        <w:t>unknown_files_baseline</w:t>
      </w:r>
      <w:r>
        <w:t xml:space="preserve"> (50) are starter guesses. After ~2 weeks of normal post-rebuild runs, set them from real volume so cert/prod don't alert-storm.</w:t>
      </w:r>
    </w:p>
    <w:p>
      <w:pPr>
        <w:jc w:val="both"/>
      </w:pPr>
      <w:r>
        <w:rPr>
          <w:b/>
        </w:rPr>
        <w:t>Embedding is on GKE, not Cloud Run.</w:t>
      </w:r>
      <w:r>
        <w:t xml:space="preserve"> Fill the </w:t>
      </w:r>
      <w:r>
        <w:rPr>
          <w:rFonts w:ascii="Consolas" w:hAnsi="Consolas"/>
          <w:color w:val="B0214A"/>
          <w:sz w:val="18"/>
        </w:rPr>
        <w:t>embedding_gke_*</w:t>
      </w:r>
      <w:r>
        <w:t xml:space="preserve"> tfvars (cluster, namespace, container) from </w:t>
      </w:r>
      <w:r>
        <w:rPr>
          <w:rFonts w:ascii="Consolas" w:hAnsi="Consolas"/>
          <w:color w:val="B0214A"/>
          <w:sz w:val="18"/>
        </w:rPr>
        <w:t>kubectl</w:t>
      </w:r>
      <w:r>
        <w:t xml:space="preserve">/console to enable the embedding GKE alerts (restarts, memory). If the ingress </w:t>
      </w:r>
      <w:r>
        <w:rPr>
          <w:rFonts w:ascii="Consolas" w:hAnsi="Consolas"/>
          <w:color w:val="B0214A"/>
          <w:sz w:val="18"/>
        </w:rPr>
        <w:t>url_map</w:t>
      </w:r>
      <w:r>
        <w:t xml:space="preserve"> is unknown, leave </w:t>
      </w:r>
      <w:r>
        <w:rPr>
          <w:rFonts w:ascii="Consolas" w:hAnsi="Consolas"/>
          <w:color w:val="B0214A"/>
          <w:sz w:val="18"/>
        </w:rPr>
        <w:t>embedding_lb_url_map</w:t>
      </w:r>
      <w:r>
        <w:t xml:space="preserve"> empty — the GKE container alerts still work; only the edge-5xx alert is skipped. An embedding outage also surfaces via the DAG's own </w:t>
      </w:r>
      <w:r>
        <w:rPr>
          <w:rFonts w:ascii="Consolas" w:hAnsi="Consolas"/>
          <w:color w:val="B0214A"/>
          <w:sz w:val="18"/>
        </w:rPr>
        <w:t>run_failed</w:t>
      </w:r>
      <w:r>
        <w:t>/</w:t>
      </w:r>
      <w:r>
        <w:rPr>
          <w:rFonts w:ascii="Consolas" w:hAnsi="Consolas"/>
          <w:color w:val="B0214A"/>
          <w:sz w:val="18"/>
        </w:rPr>
        <w:t>delete_failures</w:t>
      </w:r>
      <w:r>
        <w:t xml:space="preserve"> alerts.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</w:r>
    <w:r>
      <w:rPr>
        <w:color w:val="78828C"/>
        <w:sz w:val="16"/>
      </w:rPr>
      <w:t xml:space="preserve">Page </w:t>
    </w:r>
    <w:r>
      <w:rPr>
        <w:color w:val="78828C"/>
        <w:sz w:val="16"/>
      </w:rPr>
      <w:fldChar w:fldCharType="begin"/>
      <w:instrText xml:space="preserve"> PAGE </w:instrText>
      <w:fldChar w:fldCharType="end"/>
    </w:r>
    <w:r>
      <w:rPr>
        <w:color w:val="78828C"/>
        <w:sz w:val="16"/>
      </w:rPr>
      <w:t xml:space="preserve"> of </w:t>
    </w:r>
    <w:r>
      <w:rPr>
        <w:color w:val="78828C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6" w:color="D6DEE8"/>
      </w:pBdr>
    </w:pPr>
    <w:r/>
    <w:r>
      <w:rPr>
        <w:color w:val="78828C"/>
        <w:sz w:val="16"/>
      </w:rPr>
      <w:t>GCP AI Helpdesk Chatbot — Alerting &amp; Monitoring Policy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2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B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6FB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B4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B4A5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