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80" w:before="0"/>
        <w:jc w:val="center"/>
      </w:pPr>
      <w:r>
        <w:rPr>
          <w:rFonts w:ascii="Arial" w:cs="Arial" w:eastAsia="Arial" w:hAnsi="Arial"/>
          <w:b/>
          <w:bCs/>
          <w:caps/>
          <w:color w:val="6B7897"/>
          <w:sz w:val="20"/>
          <w:szCs w:val="20"/>
        </w:rPr>
        <w:t xml:space="preserve">PRODUCT REQUIREMENTS DOCUMENT</w:t>
      </w:r>
    </w:p>
    <w:p>
      <w:pPr>
        <w:spacing w:after="120" w:before="0"/>
        <w:jc w:val="center"/>
      </w:pPr>
      <w:r>
        <w:rPr>
          <w:rFonts w:ascii="Arial" w:cs="Arial" w:eastAsia="Arial" w:hAnsi="Arial"/>
          <w:b/>
          <w:bCs/>
          <w:color w:val="1A56A0"/>
          <w:sz w:val="56"/>
          <w:szCs w:val="56"/>
        </w:rPr>
        <w:t xml:space="preserve">FinSight</w:t>
      </w:r>
    </w:p>
    <w:p>
      <w:pPr>
        <w:spacing w:after="80" w:before="0"/>
        <w:jc w:val="center"/>
      </w:pPr>
      <w:r>
        <w:rPr>
          <w:rFonts w:ascii="Arial" w:cs="Arial" w:eastAsia="Arial" w:hAnsi="Arial"/>
          <w:color w:val="3D4A6B"/>
          <w:sz w:val="28"/>
          <w:szCs w:val="28"/>
        </w:rPr>
        <w:t xml:space="preserve">Intelligent Financial News Risk Intelligence System</w:t>
      </w:r>
    </w:p>
    <w:p>
      <w:pPr>
        <w:spacing w:after="120" w:before="0"/>
      </w:pPr>
      <w:r>
        <w:t xml:space="preserve"/>
      </w:r>
    </w:p>
    <w:p>
      <w:pPr>
        <w:spacing w:after="60" w:before="0"/>
        <w:jc w:val="center"/>
      </w:pPr>
      <w:r>
        <w:rPr>
          <w:rFonts w:ascii="Arial" w:cs="Arial" w:eastAsia="Arial" w:hAnsi="Arial"/>
          <w:b/>
          <w:bCs/>
          <w:color w:val="1A1A2E"/>
          <w:sz w:val="22"/>
          <w:szCs w:val="22"/>
        </w:rPr>
        <w:t xml:space="preserve">Sourabha K Kallapur</w:t>
      </w:r>
    </w:p>
    <w:p>
      <w:pPr>
        <w:spacing w:after="60" w:before="0"/>
        <w:jc w:val="center"/>
      </w:pPr>
      <w:r>
        <w:rPr>
          <w:rFonts w:ascii="Arial" w:cs="Arial" w:eastAsia="Arial" w:hAnsi="Arial"/>
          <w:color w:val="6B7897"/>
          <w:sz w:val="20"/>
          <w:szCs w:val="20"/>
        </w:rPr>
        <w:t xml:space="preserve">MSc Applied Artificial Intelligence | WMG, University of Warwick</w:t>
      </w:r>
    </w:p>
    <w:p>
      <w:pPr>
        <w:spacing w:after="60" w:before="0"/>
        <w:jc w:val="center"/>
      </w:pPr>
      <w:r>
        <w:rPr>
          <w:rFonts w:ascii="Arial" w:cs="Arial" w:eastAsia="Arial" w:hAnsi="Arial"/>
          <w:color w:val="6B7897"/>
          <w:sz w:val="20"/>
          <w:szCs w:val="20"/>
        </w:rPr>
        <w:t xml:space="preserve">WMG9B7 Individual Assessment | April 2026</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4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4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16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v1.0</w:t>
            </w:r>
          </w:p>
        </w:tc>
        <w:tc>
          <w:tcPr>
            <w:tcW w:type="dxa" w:w="2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Final</w:t>
            </w:r>
          </w:p>
        </w:tc>
        <w:tc>
          <w:tcPr>
            <w:tcW w:type="dxa" w:w="2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April 2026</w:t>
            </w:r>
          </w:p>
        </w:tc>
        <w:tc>
          <w:tcPr>
            <w:tcW w:type="dxa" w:w="21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Sourabha KK</w:t>
            </w:r>
          </w:p>
        </w:tc>
      </w:tr>
    </w:tbl>
    <w:p>
      <w:pPr>
        <w:spacing w:after="360" w:before="0"/>
      </w:pPr>
      <w:r>
        <w:t xml:space="preserve"/>
      </w:r>
    </w:p>
    <w:p>
      <w:pPr>
        <w:pStyle w:val="Heading1"/>
        <w:pBdr>
          <w:bottom w:val="single" w:color="1A56A0" w:sz="6" w:space="4"/>
        </w:pBdr>
        <w:spacing w:after="160" w:before="400"/>
      </w:pPr>
      <w:r>
        <w:rPr>
          <w:rFonts w:ascii="Arial" w:cs="Arial" w:eastAsia="Arial" w:hAnsi="Arial"/>
          <w:b/>
          <w:bCs/>
          <w:color w:val="1A56A0"/>
          <w:sz w:val="28"/>
          <w:szCs w:val="28"/>
        </w:rPr>
        <w:t xml:space="preserve">1. Executive Summary</w:t>
      </w:r>
    </w:p>
    <w:p>
      <w:pPr>
        <w:spacing w:after="100" w:before="60"/>
      </w:pPr>
      <w:r>
        <w:rPr>
          <w:rFonts w:ascii="Arial" w:cs="Arial" w:eastAsia="Arial" w:hAnsi="Arial"/>
          <w:color w:val="1A1A2E"/>
          <w:sz w:val="22"/>
          <w:szCs w:val="22"/>
        </w:rPr>
        <w:t xml:space="preserve">FinSight is a production-grade multi-signal AI pipeline designed to classify, score, and summarise financial news articles in real time. It combines a dual-model NLP classification architecture (classical TF-IDF baseline + DistilBERT fine-tuned deep learning model), a provider-agnostic LLM layer for structured risk brief generation, a FastAPI inference service, and a statistical distribution surveillance engine for detecting market regime shifts.</w:t>
      </w:r>
    </w:p>
    <w:p>
      <w:pPr>
        <w:spacing w:after="120" w:before="0"/>
      </w:pPr>
      <w:r>
        <w:t xml:space="preserve"/>
      </w:r>
    </w:p>
    <w:p>
      <w:pPr>
        <w:spacing w:after="100" w:before="60"/>
      </w:pPr>
      <w:r>
        <w:rPr>
          <w:rFonts w:ascii="Arial" w:cs="Arial" w:eastAsia="Arial" w:hAnsi="Arial"/>
          <w:color w:val="1A1A2E"/>
          <w:sz w:val="22"/>
          <w:szCs w:val="22"/>
        </w:rPr>
        <w:t xml:space="preserve">The project serves two simultaneous purposes:</w:t>
      </w:r>
    </w:p>
    <w:p>
      <w:pPr>
        <w:pStyle w:val="ListParagraph"/>
        <w:numPr>
          <w:ilvl w:val="0"/>
          <w:numId w:val="2"/>
        </w:numPr>
        <w:spacing w:after="40" w:before="40"/>
      </w:pPr>
      <w:r>
        <w:rPr>
          <w:rFonts w:ascii="Arial" w:cs="Arial" w:eastAsia="Arial" w:hAnsi="Arial"/>
          <w:color w:val="1A1A2E"/>
          <w:sz w:val="22"/>
          <w:szCs w:val="22"/>
        </w:rPr>
        <w:t xml:space="preserve">Academic: Satisfies WMG9B7 Individual Assessment requirements, demonstrating mastery of LO1 (ML vs DL comparison), LO2 (critical evaluation of implications), and LO3 (emerging AI trends).</w:t>
      </w:r>
    </w:p>
    <w:p>
      <w:pPr>
        <w:pStyle w:val="ListParagraph"/>
        <w:numPr>
          <w:ilvl w:val="0"/>
          <w:numId w:val="2"/>
        </w:numPr>
        <w:spacing w:after="40" w:before="40"/>
      </w:pPr>
      <w:r>
        <w:rPr>
          <w:rFonts w:ascii="Arial" w:cs="Arial" w:eastAsia="Arial" w:hAnsi="Arial"/>
          <w:color w:val="1A1A2E"/>
          <w:sz w:val="22"/>
          <w:szCs w:val="22"/>
        </w:rPr>
        <w:t xml:space="preserve">Professional: Constitutes a flagship portfolio project demonstrating end-to-end ML engineering competency at industry standard — suitable for ML Engineer roles in UK, Singapore, and India.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8"/>
              <w:bottom w:val="single" w:color="C8D4E8" w:sz="1"/>
              <w:right w:val="single" w:color="C8D4E8" w:sz="1"/>
            </w:tcBorders>
            <w:shd w:fill="EEF3FA" w:val="clear"/>
            <w:tcMar>
              <w:top w:type="dxa" w:w="120"/>
              <w:left w:type="dxa" w:w="200"/>
              <w:bottom w:type="dxa" w:w="120"/>
              <w:right w:type="dxa" w:w="200"/>
            </w:tcMar>
          </w:tcPr>
          <w:p>
            <w:pPr>
              <w:spacing w:after="40" w:before="40"/>
              <w:ind w:left="160" w:right="160"/>
            </w:pPr>
            <w:r>
              <w:rPr>
                <w:rFonts w:ascii="Arial" w:cs="Arial" w:eastAsia="Arial" w:hAnsi="Arial"/>
                <w:color w:val="0B3D91"/>
                <w:sz w:val="20"/>
                <w:szCs w:val="20"/>
              </w:rPr>
              <w:t xml:space="preserve">Primary dataset: AG News (HuggingFace) — 120,000 labelled financial/news articles, 4 classes</w:t>
            </w:r>
          </w:p>
          <w:p>
            <w:pPr>
              <w:spacing w:after="40" w:before="40"/>
              <w:ind w:left="160" w:right="160"/>
            </w:pPr>
            <w:r>
              <w:rPr>
                <w:rFonts w:ascii="Arial" w:cs="Arial" w:eastAsia="Arial" w:hAnsi="Arial"/>
                <w:color w:val="0B3D91"/>
                <w:sz w:val="20"/>
                <w:szCs w:val="20"/>
              </w:rPr>
              <w:t xml:space="preserve">Core DL model: DistilBERT-base-uncased fine-tuned for sequence classification</w:t>
            </w:r>
          </w:p>
          <w:p>
            <w:pPr>
              <w:spacing w:after="40" w:before="40"/>
              <w:ind w:left="160" w:right="160"/>
            </w:pPr>
            <w:r>
              <w:rPr>
                <w:rFonts w:ascii="Arial" w:cs="Arial" w:eastAsia="Arial" w:hAnsi="Arial"/>
                <w:color w:val="0B3D91"/>
                <w:sz w:val="20"/>
                <w:szCs w:val="20"/>
              </w:rPr>
              <w:t xml:space="preserve">LLM provider: Gemini 2.0 Flash (free tier) — provider-agnostic, swappable via env var</w:t>
            </w:r>
          </w:p>
          <w:p>
            <w:pPr>
              <w:spacing w:after="40" w:before="40"/>
              <w:ind w:left="160" w:right="160"/>
            </w:pPr>
            <w:r>
              <w:rPr>
                <w:rFonts w:ascii="Arial" w:cs="Arial" w:eastAsia="Arial" w:hAnsi="Arial"/>
                <w:color w:val="0B3D91"/>
                <w:sz w:val="20"/>
                <w:szCs w:val="20"/>
              </w:rPr>
              <w:t xml:space="preserve">Deployment: FastAPI + Docker + GitHub Actions CI/CD</w:t>
            </w:r>
          </w:p>
          <w:p>
            <w:pPr>
              <w:spacing w:after="40" w:before="40"/>
              <w:ind w:left="160" w:right="160"/>
            </w:pPr>
            <w:r>
              <w:rPr>
                <w:rFonts w:ascii="Arial" w:cs="Arial" w:eastAsia="Arial" w:hAnsi="Arial"/>
                <w:color w:val="0B3D91"/>
                <w:sz w:val="20"/>
                <w:szCs w:val="20"/>
              </w:rPr>
              <w:t xml:space="preserve">Submission deadline: Monday 27 April 2026, 12:00</w:t>
            </w:r>
          </w:p>
        </w:tc>
      </w:tr>
    </w:tbl>
    <w:p>
      <w:pPr>
        <w:spacing w:after="120" w:before="0"/>
      </w:pPr>
      <w:r>
        <w:t xml:space="preserve"/>
      </w:r>
    </w:p>
    <w:p>
      <w:pPr>
        <w:pStyle w:val="Heading1"/>
        <w:pBdr>
          <w:bottom w:val="single" w:color="1A56A0" w:sz="6" w:space="4"/>
        </w:pBdr>
        <w:spacing w:after="160" w:before="400"/>
      </w:pPr>
      <w:r>
        <w:rPr>
          <w:rFonts w:ascii="Arial" w:cs="Arial" w:eastAsia="Arial" w:hAnsi="Arial"/>
          <w:b/>
          <w:bCs/>
          <w:color w:val="1A56A0"/>
          <w:sz w:val="28"/>
          <w:szCs w:val="28"/>
        </w:rPr>
        <w:t xml:space="preserve">2. Problem Statement</w:t>
      </w:r>
    </w:p>
    <w:p>
      <w:pPr>
        <w:pStyle w:val="Heading2"/>
        <w:spacing w:after="120" w:before="280"/>
      </w:pPr>
      <w:r>
        <w:rPr>
          <w:rFonts w:ascii="Arial" w:cs="Arial" w:eastAsia="Arial" w:hAnsi="Arial"/>
          <w:b/>
          <w:bCs/>
          <w:color w:val="1A1A2E"/>
          <w:sz w:val="24"/>
          <w:szCs w:val="24"/>
        </w:rPr>
        <w:t xml:space="preserve">2.1 The real-world problem</w:t>
      </w:r>
    </w:p>
    <w:p>
      <w:pPr>
        <w:spacing w:after="100" w:before="60"/>
      </w:pPr>
      <w:r>
        <w:rPr>
          <w:rFonts w:ascii="Arial" w:cs="Arial" w:eastAsia="Arial" w:hAnsi="Arial"/>
          <w:color w:val="1A1A2E"/>
          <w:sz w:val="22"/>
          <w:szCs w:val="22"/>
        </w:rPr>
        <w:t xml:space="preserve">Financial institutions — banks, asset managers, hedge funds, compliance teams — consume thousands of news articles daily. Manual classification of article topic, urgency, and risk relevance is slow, inconsistent, and unscalable. Existing keyword-based systems fail on context: "rate cut boosts market" and "rate cut fails market" are opposite signals that share identical vocabulary.</w:t>
      </w:r>
    </w:p>
    <w:p>
      <w:pPr>
        <w:spacing w:after="120" w:before="0"/>
      </w:pPr>
      <w:r>
        <w:t xml:space="preserve"/>
      </w:r>
    </w:p>
    <w:p>
      <w:pPr>
        <w:spacing w:after="100" w:before="60"/>
      </w:pPr>
      <w:r>
        <w:rPr>
          <w:rFonts w:ascii="Arial" w:cs="Arial" w:eastAsia="Arial" w:hAnsi="Arial"/>
          <w:color w:val="1A1A2E"/>
          <w:sz w:val="22"/>
          <w:szCs w:val="22"/>
        </w:rPr>
        <w:t xml:space="preserve">A production AI system that can classify financial news at sub-second latency, score urgency from article metadata, and generate a plain-language risk brief empowers analysts to triage information flow at scale. This is a genuine industry problem: Bloomberg, Reuters, and most tier-1 investment banks operate internal versions of this system.</w:t>
      </w:r>
    </w:p>
    <w:p>
      <w:pPr>
        <w:pStyle w:val="Heading2"/>
        <w:spacing w:after="120" w:before="280"/>
      </w:pPr>
      <w:r>
        <w:rPr>
          <w:rFonts w:ascii="Arial" w:cs="Arial" w:eastAsia="Arial" w:hAnsi="Arial"/>
          <w:b/>
          <w:bCs/>
          <w:color w:val="1A1A2E"/>
          <w:sz w:val="24"/>
          <w:szCs w:val="24"/>
        </w:rPr>
        <w:t xml:space="preserve">2.2 Why deep learning is required</w:t>
      </w:r>
    </w:p>
    <w:p>
      <w:pPr>
        <w:spacing w:after="100" w:before="60"/>
      </w:pPr>
      <w:r>
        <w:rPr>
          <w:rFonts w:ascii="Arial" w:cs="Arial" w:eastAsia="Arial" w:hAnsi="Arial"/>
          <w:color w:val="1A1A2E"/>
          <w:sz w:val="22"/>
          <w:szCs w:val="22"/>
        </w:rPr>
        <w:t xml:space="preserve">Classical NLP (TF-IDF + Logistic Regression) treats each word as an independent feature. It cannot model word order, negation, or context. The sentence "the central bank unexpectedly held rates" contains no individually alarming tokens, but the word "unexpectedly" in proximity to "held" is the signal. DistilBERT's contextual attention mechanism captures this. This is not just a performance argument — it is a structural argument about what the task requires.</w:t>
      </w:r>
    </w:p>
    <w:p>
      <w:pPr>
        <w:spacing w:after="120" w:before="0"/>
      </w:pPr>
      <w:r>
        <w:t xml:space="preserve"/>
      </w:r>
    </w:p>
    <w:p>
      <w:pPr>
        <w:spacing w:after="100" w:before="60"/>
      </w:pPr>
      <w:r>
        <w:rPr>
          <w:rFonts w:ascii="Arial" w:cs="Arial" w:eastAsia="Arial" w:hAnsi="Arial"/>
          <w:color w:val="1A1A2E"/>
          <w:sz w:val="22"/>
          <w:szCs w:val="22"/>
        </w:rPr>
        <w:t xml:space="preserve">The project makes this argument empirically by training both models on AG News, reporting side-by-side metrics, and providing an attention visualisation that shows which tokens the DL model attends to. This is the core of the LO1 submission.</w:t>
      </w:r>
    </w:p>
    <w:p>
      <w:pPr>
        <w:pStyle w:val="Heading2"/>
        <w:spacing w:after="120" w:before="280"/>
      </w:pPr>
      <w:r>
        <w:rPr>
          <w:rFonts w:ascii="Arial" w:cs="Arial" w:eastAsia="Arial" w:hAnsi="Arial"/>
          <w:b/>
          <w:bCs/>
          <w:color w:val="1A1A2E"/>
          <w:sz w:val="24"/>
          <w:szCs w:val="24"/>
        </w:rPr>
        <w:t xml:space="preserve">2.3 Scope exclusions</w:t>
      </w:r>
    </w:p>
    <w:p>
      <w:pPr>
        <w:pStyle w:val="ListParagraph"/>
        <w:numPr>
          <w:ilvl w:val="0"/>
          <w:numId w:val="2"/>
        </w:numPr>
        <w:spacing w:after="40" w:before="40"/>
      </w:pPr>
      <w:r>
        <w:rPr>
          <w:rFonts w:ascii="Arial" w:cs="Arial" w:eastAsia="Arial" w:hAnsi="Arial"/>
          <w:color w:val="1A1A2E"/>
          <w:sz w:val="22"/>
          <w:szCs w:val="22"/>
        </w:rPr>
        <w:t xml:space="preserve">Real-time market data ingestion (stocks API) — out of scope for this version</w:t>
      </w:r>
    </w:p>
    <w:p>
      <w:pPr>
        <w:pStyle w:val="ListParagraph"/>
        <w:numPr>
          <w:ilvl w:val="0"/>
          <w:numId w:val="2"/>
        </w:numPr>
        <w:spacing w:after="40" w:before="40"/>
      </w:pPr>
      <w:r>
        <w:rPr>
          <w:rFonts w:ascii="Arial" w:cs="Arial" w:eastAsia="Arial" w:hAnsi="Arial"/>
          <w:color w:val="1A1A2E"/>
          <w:sz w:val="22"/>
          <w:szCs w:val="22"/>
        </w:rPr>
        <w:t xml:space="preserve">User authentication and multi-tenancy — out of scope</w:t>
      </w:r>
    </w:p>
    <w:p>
      <w:pPr>
        <w:pStyle w:val="ListParagraph"/>
        <w:numPr>
          <w:ilvl w:val="0"/>
          <w:numId w:val="2"/>
        </w:numPr>
        <w:spacing w:after="40" w:before="40"/>
      </w:pPr>
      <w:r>
        <w:rPr>
          <w:rFonts w:ascii="Arial" w:cs="Arial" w:eastAsia="Arial" w:hAnsi="Arial"/>
          <w:color w:val="1A1A2E"/>
          <w:sz w:val="22"/>
          <w:szCs w:val="22"/>
        </w:rPr>
        <w:t xml:space="preserve">Transportation or mobility domain — explicitly excluded per assignment brief</w:t>
      </w:r>
    </w:p>
    <w:p>
      <w:pPr>
        <w:pStyle w:val="ListParagraph"/>
        <w:numPr>
          <w:ilvl w:val="0"/>
          <w:numId w:val="2"/>
        </w:numPr>
        <w:spacing w:after="40" w:before="40"/>
      </w:pPr>
      <w:r>
        <w:rPr>
          <w:rFonts w:ascii="Arial" w:cs="Arial" w:eastAsia="Arial" w:hAnsi="Arial"/>
          <w:color w:val="1A1A2E"/>
          <w:sz w:val="22"/>
          <w:szCs w:val="22"/>
        </w:rPr>
        <w:t xml:space="preserve">Paid API services — all LLM calls use free-tier providers</w:t>
      </w:r>
    </w:p>
    <w:p>
      <w:pPr>
        <w:spacing w:after="120" w:before="0"/>
      </w:pPr>
      <w:r>
        <w:t xml:space="preserve"/>
      </w:r>
    </w:p>
    <w:p>
      <w:pPr>
        <w:pStyle w:val="Heading1"/>
        <w:pBdr>
          <w:bottom w:val="single" w:color="1A56A0" w:sz="6" w:space="4"/>
        </w:pBdr>
        <w:spacing w:after="160" w:before="400"/>
      </w:pPr>
      <w:r>
        <w:rPr>
          <w:rFonts w:ascii="Arial" w:cs="Arial" w:eastAsia="Arial" w:hAnsi="Arial"/>
          <w:b/>
          <w:bCs/>
          <w:color w:val="1A56A0"/>
          <w:sz w:val="28"/>
          <w:szCs w:val="28"/>
        </w:rPr>
        <w:t xml:space="preserve">3. System Architecture</w:t>
      </w:r>
    </w:p>
    <w:p>
      <w:pPr>
        <w:spacing w:after="100" w:before="60"/>
      </w:pPr>
      <w:r>
        <w:rPr>
          <w:rFonts w:ascii="Arial" w:cs="Arial" w:eastAsia="Arial" w:hAnsi="Arial"/>
          <w:color w:val="1A1A2E"/>
          <w:sz w:val="22"/>
          <w:szCs w:val="22"/>
        </w:rPr>
        <w:t xml:space="preserve">FinSight is structured as five layers, each corresponding to a distinct ML engineering concept from the developer's prior project portfolio, applied to a new problem and domain.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60"/>
      </w:tblGrid>
      <w:tr>
        <w:trPr>
          <w:tblHeader/>
        </w:trPr>
        <w:tc>
          <w:tcPr>
            <w:tcW w:type="dxa" w:w="12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Concept applied</w:t>
            </w:r>
          </w:p>
        </w:tc>
        <w:tc>
          <w:tcPr>
            <w:tcW w:type="dxa" w:w="296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12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L1</w:t>
            </w:r>
          </w:p>
        </w:tc>
        <w:tc>
          <w:tcPr>
            <w:tcW w:type="dxa" w:w="2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ingestion</w:t>
            </w:r>
          </w:p>
        </w:tc>
        <w:tc>
          <w:tcPr>
            <w:tcW w:type="dxa" w:w="28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Leakage-safe tabular pipeline</w:t>
            </w:r>
          </w:p>
        </w:tc>
        <w:tc>
          <w:tcPr>
            <w:tcW w:type="dxa" w:w="29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Pydantic schema validation, feature extraction, stratified splits</w:t>
            </w:r>
          </w:p>
        </w:tc>
      </w:tr>
      <w:tr>
        <w:tc>
          <w:tcPr>
            <w:tcW w:type="dxa" w:w="12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L2</w:t>
            </w:r>
          </w:p>
        </w:tc>
        <w:tc>
          <w:tcPr>
            <w:tcW w:type="dxa" w:w="2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Dual-model NLP</w:t>
            </w:r>
          </w:p>
        </w:tc>
        <w:tc>
          <w:tcPr>
            <w:tcW w:type="dxa" w:w="28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Dual-model architecture</w:t>
            </w:r>
          </w:p>
        </w:tc>
        <w:tc>
          <w:tcPr>
            <w:tcW w:type="dxa" w:w="29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TF-IDF + LogReg baseline, DistilBERT fine-tuned</w:t>
            </w:r>
          </w:p>
        </w:tc>
      </w:tr>
      <w:tr>
        <w:tc>
          <w:tcPr>
            <w:tcW w:type="dxa" w:w="12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L3</w:t>
            </w:r>
          </w:p>
        </w:tc>
        <w:tc>
          <w:tcPr>
            <w:tcW w:type="dxa" w:w="2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structured output</w:t>
            </w:r>
          </w:p>
        </w:tc>
        <w:tc>
          <w:tcPr>
            <w:tcW w:type="dxa" w:w="28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orchestration</w:t>
            </w:r>
          </w:p>
        </w:tc>
        <w:tc>
          <w:tcPr>
            <w:tcW w:type="dxa" w:w="29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Provider-agnostic client, RiskBrief schema, fault tolerance</w:t>
            </w:r>
          </w:p>
        </w:tc>
      </w:tr>
      <w:tr>
        <w:tc>
          <w:tcPr>
            <w:tcW w:type="dxa" w:w="12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L4</w:t>
            </w:r>
          </w:p>
        </w:tc>
        <w:tc>
          <w:tcPr>
            <w:tcW w:type="dxa" w:w="2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Inference service</w:t>
            </w:r>
          </w:p>
        </w:tc>
        <w:tc>
          <w:tcPr>
            <w:tcW w:type="dxa" w:w="28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Production FastAPI deployment</w:t>
            </w:r>
          </w:p>
        </w:tc>
        <w:tc>
          <w:tcPr>
            <w:tcW w:type="dxa" w:w="29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3 endpoints, 3-layer validation, lifespan, Docker, CI/CD</w:t>
            </w:r>
          </w:p>
        </w:tc>
      </w:tr>
      <w:tr>
        <w:tc>
          <w:tcPr>
            <w:tcW w:type="dxa" w:w="12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L5</w:t>
            </w:r>
          </w:p>
        </w:tc>
        <w:tc>
          <w:tcPr>
            <w:tcW w:type="dxa" w:w="2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Drift monitoring</w:t>
            </w:r>
          </w:p>
        </w:tc>
        <w:tc>
          <w:tcPr>
            <w:tcW w:type="dxa" w:w="28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Statistical drift detection</w:t>
            </w:r>
          </w:p>
        </w:tc>
        <w:tc>
          <w:tcPr>
            <w:tcW w:type="dxa" w:w="29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PSI, KS test, Chi-Square, CLI alerting with exit codes</w:t>
            </w:r>
          </w:p>
        </w:tc>
      </w:tr>
    </w:tbl>
    <w:p>
      <w:pPr>
        <w:spacing w:after="120" w:before="0"/>
      </w:pPr>
      <w:r>
        <w:t xml:space="preserve"/>
      </w:r>
    </w:p>
    <w:p>
      <w:pPr>
        <w:pStyle w:val="Heading2"/>
        <w:spacing w:after="120" w:before="280"/>
      </w:pPr>
      <w:r>
        <w:rPr>
          <w:rFonts w:ascii="Arial" w:cs="Arial" w:eastAsia="Arial" w:hAnsi="Arial"/>
          <w:b/>
          <w:bCs/>
          <w:color w:val="1A1A2E"/>
          <w:sz w:val="24"/>
          <w:szCs w:val="24"/>
        </w:rPr>
        <w:t xml:space="preserve">3.1 Data flow</w:t>
      </w:r>
    </w:p>
    <w:p>
      <w:pPr>
        <w:spacing w:after="100" w:before="60"/>
      </w:pPr>
      <w:r>
        <w:rPr>
          <w:rFonts w:ascii="Arial" w:cs="Arial" w:eastAsia="Arial" w:hAnsi="Arial"/>
          <w:color w:val="1A1A2E"/>
          <w:sz w:val="22"/>
          <w:szCs w:val="22"/>
        </w:rPr>
        <w:t xml:space="preserve">A raw news article enters via POST /analyze. It is validated against ArticleIn (Pydantic v2). The text passes through TextCleaner (6-step normalisation). DistilBERT classifies topic → ClassificationResult. The feature extractor derives metadata → UrgencyResult. The LLM generator synthesises a RiskBrief. All three outputs are merged into ArticleOut with processing latency. Independently, the DriftDetector monitors incoming article distributions against a reference baseline and emits alerts when statistical thresholds are exceeded.</w:t>
      </w:r>
    </w:p>
    <w:p>
      <w:pPr>
        <w:spacing w:after="120" w:before="0"/>
      </w:pPr>
      <w:r>
        <w:t xml:space="preserve"/>
      </w:r>
    </w:p>
    <w:p>
      <w:pPr>
        <w:pStyle w:val="Heading1"/>
        <w:pBdr>
          <w:bottom w:val="single" w:color="1A56A0" w:sz="6" w:space="4"/>
        </w:pBdr>
        <w:spacing w:after="160" w:before="400"/>
      </w:pPr>
      <w:r>
        <w:rPr>
          <w:rFonts w:ascii="Arial" w:cs="Arial" w:eastAsia="Arial" w:hAnsi="Arial"/>
          <w:b/>
          <w:bCs/>
          <w:color w:val="1A56A0"/>
          <w:sz w:val="28"/>
          <w:szCs w:val="28"/>
        </w:rPr>
        <w:t xml:space="preserve">4. Functional Requirements</w:t>
      </w:r>
    </w:p>
    <w:p>
      <w:pPr>
        <w:pStyle w:val="Heading2"/>
        <w:spacing w:after="120" w:before="280"/>
      </w:pPr>
      <w:r>
        <w:rPr>
          <w:rFonts w:ascii="Arial" w:cs="Arial" w:eastAsia="Arial" w:hAnsi="Arial"/>
          <w:b/>
          <w:bCs/>
          <w:color w:val="1A1A2E"/>
          <w:sz w:val="24"/>
          <w:szCs w:val="24"/>
        </w:rPr>
        <w:t xml:space="preserve">4.1 Data layer (L1)</w:t>
      </w:r>
    </w:p>
    <w:p>
      <w:pPr>
        <w:pStyle w:val="ListParagraph"/>
        <w:numPr>
          <w:ilvl w:val="0"/>
          <w:numId w:val="2"/>
        </w:numPr>
        <w:spacing w:after="40" w:before="40"/>
      </w:pPr>
      <w:r>
        <w:rPr>
          <w:rFonts w:ascii="Arial" w:cs="Arial" w:eastAsia="Arial" w:hAnsi="Arial"/>
          <w:color w:val="1A1A2E"/>
          <w:sz w:val="22"/>
          <w:szCs w:val="22"/>
        </w:rPr>
        <w:t xml:space="preserve">FR-1.1: System accepts article text between 10 and 10,000 characters.</w:t>
      </w:r>
    </w:p>
    <w:p>
      <w:pPr>
        <w:pStyle w:val="ListParagraph"/>
        <w:numPr>
          <w:ilvl w:val="0"/>
          <w:numId w:val="2"/>
        </w:numPr>
        <w:spacing w:after="40" w:before="40"/>
      </w:pPr>
      <w:r>
        <w:rPr>
          <w:rFonts w:ascii="Arial" w:cs="Arial" w:eastAsia="Arial" w:hAnsi="Arial"/>
          <w:color w:val="1A1A2E"/>
          <w:sz w:val="22"/>
          <w:szCs w:val="22"/>
        </w:rPr>
        <w:t xml:space="preserve">FR-1.2: ArticleIn schema rejects malformed input with HTTP 422 and a structured error body.</w:t>
      </w:r>
    </w:p>
    <w:p>
      <w:pPr>
        <w:pStyle w:val="ListParagraph"/>
        <w:numPr>
          <w:ilvl w:val="0"/>
          <w:numId w:val="2"/>
        </w:numPr>
        <w:spacing w:after="40" w:before="40"/>
      </w:pPr>
      <w:r>
        <w:rPr>
          <w:rFonts w:ascii="Arial" w:cs="Arial" w:eastAsia="Arial" w:hAnsi="Arial"/>
          <w:color w:val="1A1A2E"/>
          <w:sz w:val="22"/>
          <w:szCs w:val="22"/>
        </w:rPr>
        <w:t xml:space="preserve">FR-1.3: Feature extractor produces 7 metadata features: word_count, avg_word_length, digit_ratio, uppercase_ratio, exclamation_count, question_count, text_length.</w:t>
      </w:r>
    </w:p>
    <w:p>
      <w:pPr>
        <w:pStyle w:val="ListParagraph"/>
        <w:numPr>
          <w:ilvl w:val="0"/>
          <w:numId w:val="2"/>
        </w:numPr>
        <w:spacing w:after="40" w:before="40"/>
      </w:pPr>
      <w:r>
        <w:rPr>
          <w:rFonts w:ascii="Arial" w:cs="Arial" w:eastAsia="Arial" w:hAnsi="Arial"/>
          <w:color w:val="1A1A2E"/>
          <w:sz w:val="22"/>
          <w:szCs w:val="22"/>
        </w:rPr>
        <w:t xml:space="preserve">FR-1.4: Train/val/test splits use stratified sampling. Vectoriser fitted exclusively on the training partition.</w:t>
      </w:r>
    </w:p>
    <w:p>
      <w:pPr>
        <w:pStyle w:val="ListParagraph"/>
        <w:numPr>
          <w:ilvl w:val="0"/>
          <w:numId w:val="2"/>
        </w:numPr>
        <w:spacing w:after="40" w:before="40"/>
      </w:pPr>
      <w:r>
        <w:rPr>
          <w:rFonts w:ascii="Arial" w:cs="Arial" w:eastAsia="Arial" w:hAnsi="Arial"/>
          <w:color w:val="1A1A2E"/>
          <w:sz w:val="22"/>
          <w:szCs w:val="22"/>
        </w:rPr>
        <w:t xml:space="preserve">FR-1.5: Leakage test asserts vectoriser vocabulary_ is absent before fit() is called.</w:t>
      </w:r>
    </w:p>
    <w:p>
      <w:pPr>
        <w:pStyle w:val="Heading2"/>
        <w:spacing w:after="120" w:before="280"/>
      </w:pPr>
      <w:r>
        <w:rPr>
          <w:rFonts w:ascii="Arial" w:cs="Arial" w:eastAsia="Arial" w:hAnsi="Arial"/>
          <w:b/>
          <w:bCs/>
          <w:color w:val="1A1A2E"/>
          <w:sz w:val="24"/>
          <w:szCs w:val="24"/>
        </w:rPr>
        <w:t xml:space="preserve">4.2 Dual-model NLP (L2)</w:t>
      </w:r>
    </w:p>
    <w:p>
      <w:pPr>
        <w:pStyle w:val="ListParagraph"/>
        <w:numPr>
          <w:ilvl w:val="0"/>
          <w:numId w:val="2"/>
        </w:numPr>
        <w:spacing w:after="40" w:before="40"/>
      </w:pPr>
      <w:r>
        <w:rPr>
          <w:rFonts w:ascii="Arial" w:cs="Arial" w:eastAsia="Arial" w:hAnsi="Arial"/>
          <w:color w:val="1A1A2E"/>
          <w:sz w:val="22"/>
          <w:szCs w:val="22"/>
        </w:rPr>
        <w:t xml:space="preserve">FR-2.1: Baseline model (TF-IDF + LogReg) trained on AG News. Must achieve ROC-AUC &gt; 0.85.</w:t>
      </w:r>
    </w:p>
    <w:p>
      <w:pPr>
        <w:pStyle w:val="ListParagraph"/>
        <w:numPr>
          <w:ilvl w:val="0"/>
          <w:numId w:val="2"/>
        </w:numPr>
        <w:spacing w:after="40" w:before="40"/>
      </w:pPr>
      <w:r>
        <w:rPr>
          <w:rFonts w:ascii="Arial" w:cs="Arial" w:eastAsia="Arial" w:hAnsi="Arial"/>
          <w:color w:val="1A1A2E"/>
          <w:sz w:val="22"/>
          <w:szCs w:val="22"/>
        </w:rPr>
        <w:t xml:space="preserve">FR-2.2: DistilBERT fine-tuned for 3 epochs with early stopping (patience=2). Must achieve macro-F1 &gt; 0.90 on AG News test set.</w:t>
      </w:r>
    </w:p>
    <w:p>
      <w:pPr>
        <w:pStyle w:val="ListParagraph"/>
        <w:numPr>
          <w:ilvl w:val="0"/>
          <w:numId w:val="2"/>
        </w:numPr>
        <w:spacing w:after="40" w:before="40"/>
      </w:pPr>
      <w:r>
        <w:rPr>
          <w:rFonts w:ascii="Arial" w:cs="Arial" w:eastAsia="Arial" w:hAnsi="Arial"/>
          <w:color w:val="1A1A2E"/>
          <w:sz w:val="22"/>
          <w:szCs w:val="22"/>
        </w:rPr>
        <w:t xml:space="preserve">FR-2.3: Both models save to joblib / PyTorch artefacts and restore via load() classmethods.</w:t>
      </w:r>
    </w:p>
    <w:p>
      <w:pPr>
        <w:pStyle w:val="ListParagraph"/>
        <w:numPr>
          <w:ilvl w:val="0"/>
          <w:numId w:val="2"/>
        </w:numPr>
        <w:spacing w:after="40" w:before="40"/>
      </w:pPr>
      <w:r>
        <w:rPr>
          <w:rFonts w:ascii="Arial" w:cs="Arial" w:eastAsia="Arial" w:hAnsi="Arial"/>
          <w:color w:val="1A1A2E"/>
          <w:sz w:val="22"/>
          <w:szCs w:val="22"/>
        </w:rPr>
        <w:t xml:space="preserve">FR-2.4: ClassificationResult returns label (4-class Literal), confidence (0–1), and model identifier.</w:t>
      </w:r>
    </w:p>
    <w:p>
      <w:pPr>
        <w:pStyle w:val="ListParagraph"/>
        <w:numPr>
          <w:ilvl w:val="0"/>
          <w:numId w:val="2"/>
        </w:numPr>
        <w:spacing w:after="40" w:before="40"/>
      </w:pPr>
      <w:r>
        <w:rPr>
          <w:rFonts w:ascii="Arial" w:cs="Arial" w:eastAsia="Arial" w:hAnsi="Arial"/>
          <w:color w:val="1A1A2E"/>
          <w:sz w:val="22"/>
          <w:szCs w:val="22"/>
        </w:rPr>
        <w:t xml:space="preserve">FR-2.5: codecarbon EmissionsTracker wraps the DistilBERT training loop. CO2 emissions logged to artefacts/emissions.csv.</w:t>
      </w:r>
    </w:p>
    <w:p>
      <w:pPr>
        <w:pStyle w:val="Heading2"/>
        <w:spacing w:after="120" w:before="280"/>
      </w:pPr>
      <w:r>
        <w:rPr>
          <w:rFonts w:ascii="Arial" w:cs="Arial" w:eastAsia="Arial" w:hAnsi="Arial"/>
          <w:b/>
          <w:bCs/>
          <w:color w:val="1A1A2E"/>
          <w:sz w:val="24"/>
          <w:szCs w:val="24"/>
        </w:rPr>
        <w:t xml:space="preserve">4.3 LLM structured output (L3)</w:t>
      </w:r>
    </w:p>
    <w:p>
      <w:pPr>
        <w:pStyle w:val="ListParagraph"/>
        <w:numPr>
          <w:ilvl w:val="0"/>
          <w:numId w:val="2"/>
        </w:numPr>
        <w:spacing w:after="40" w:before="40"/>
      </w:pPr>
      <w:r>
        <w:rPr>
          <w:rFonts w:ascii="Arial" w:cs="Arial" w:eastAsia="Arial" w:hAnsi="Arial"/>
          <w:color w:val="1A1A2E"/>
          <w:sz w:val="22"/>
          <w:szCs w:val="22"/>
        </w:rPr>
        <w:t xml:space="preserve">FR-3.1: System supports three LLM providers: Gemini 2.0 Flash (primary), Groq/Llama 3.3 70B (secondary), Ollama (local/offline).</w:t>
      </w:r>
    </w:p>
    <w:p>
      <w:pPr>
        <w:pStyle w:val="ListParagraph"/>
        <w:numPr>
          <w:ilvl w:val="0"/>
          <w:numId w:val="2"/>
        </w:numPr>
        <w:spacing w:after="40" w:before="40"/>
      </w:pPr>
      <w:r>
        <w:rPr>
          <w:rFonts w:ascii="Arial" w:cs="Arial" w:eastAsia="Arial" w:hAnsi="Arial"/>
          <w:color w:val="1A1A2E"/>
          <w:sz w:val="22"/>
          <w:szCs w:val="22"/>
        </w:rPr>
        <w:t xml:space="preserve">FR-3.2: Active provider resolved from LLM_PROVIDER environment variable.</w:t>
      </w:r>
    </w:p>
    <w:p>
      <w:pPr>
        <w:pStyle w:val="ListParagraph"/>
        <w:numPr>
          <w:ilvl w:val="0"/>
          <w:numId w:val="2"/>
        </w:numPr>
        <w:spacing w:after="40" w:before="40"/>
      </w:pPr>
      <w:r>
        <w:rPr>
          <w:rFonts w:ascii="Arial" w:cs="Arial" w:eastAsia="Arial" w:hAnsi="Arial"/>
          <w:color w:val="1A1A2E"/>
          <w:sz w:val="22"/>
          <w:szCs w:val="22"/>
        </w:rPr>
        <w:t xml:space="preserve">FR-3.3: All LLM calls use temperature=0.0 for determinism.</w:t>
      </w:r>
    </w:p>
    <w:p>
      <w:pPr>
        <w:pStyle w:val="ListParagraph"/>
        <w:numPr>
          <w:ilvl w:val="0"/>
          <w:numId w:val="2"/>
        </w:numPr>
        <w:spacing w:after="40" w:before="40"/>
      </w:pPr>
      <w:r>
        <w:rPr>
          <w:rFonts w:ascii="Arial" w:cs="Arial" w:eastAsia="Arial" w:hAnsi="Arial"/>
          <w:color w:val="1A1A2E"/>
          <w:sz w:val="22"/>
          <w:szCs w:val="22"/>
        </w:rPr>
        <w:t xml:space="preserve">FR-3.4: Output validated against RiskBrief Pydantic schema before returning.</w:t>
      </w:r>
    </w:p>
    <w:p>
      <w:pPr>
        <w:pStyle w:val="ListParagraph"/>
        <w:numPr>
          <w:ilvl w:val="0"/>
          <w:numId w:val="2"/>
        </w:numPr>
        <w:spacing w:after="40" w:before="40"/>
      </w:pPr>
      <w:r>
        <w:rPr>
          <w:rFonts w:ascii="Arial" w:cs="Arial" w:eastAsia="Arial" w:hAnsi="Arial"/>
          <w:color w:val="1A1A2E"/>
          <w:sz w:val="22"/>
          <w:szCs w:val="22"/>
        </w:rPr>
        <w:t xml:space="preserve">FR-3.5: Fault tolerance: Tier 1 (3 retries, exponential backoff), Tier 2 (rate-limit: 5 retries), Tier 3 (deterministic fallback with zero network calls).</w:t>
      </w:r>
    </w:p>
    <w:p>
      <w:pPr>
        <w:pStyle w:val="ListParagraph"/>
        <w:numPr>
          <w:ilvl w:val="0"/>
          <w:numId w:val="2"/>
        </w:numPr>
        <w:spacing w:after="40" w:before="40"/>
      </w:pPr>
      <w:r>
        <w:rPr>
          <w:rFonts w:ascii="Arial" w:cs="Arial" w:eastAsia="Arial" w:hAnsi="Arial"/>
          <w:color w:val="1A1A2E"/>
          <w:sz w:val="22"/>
          <w:szCs w:val="22"/>
        </w:rPr>
        <w:t xml:space="preserve">FR-3.6: Fallback generates a valid RiskBrief from classification label and confidence — no external calls.</w:t>
      </w:r>
    </w:p>
    <w:p>
      <w:pPr>
        <w:pStyle w:val="Heading2"/>
        <w:spacing w:after="120" w:before="280"/>
      </w:pPr>
      <w:r>
        <w:rPr>
          <w:rFonts w:ascii="Arial" w:cs="Arial" w:eastAsia="Arial" w:hAnsi="Arial"/>
          <w:b/>
          <w:bCs/>
          <w:color w:val="1A1A2E"/>
          <w:sz w:val="24"/>
          <w:szCs w:val="24"/>
        </w:rPr>
        <w:t xml:space="preserve">4.4 Inference service (L4)</w:t>
      </w:r>
    </w:p>
    <w:p>
      <w:pPr>
        <w:pStyle w:val="ListParagraph"/>
        <w:numPr>
          <w:ilvl w:val="0"/>
          <w:numId w:val="2"/>
        </w:numPr>
        <w:spacing w:after="40" w:before="40"/>
      </w:pPr>
      <w:r>
        <w:rPr>
          <w:rFonts w:ascii="Arial" w:cs="Arial" w:eastAsia="Arial" w:hAnsi="Arial"/>
          <w:color w:val="1A1A2E"/>
          <w:sz w:val="22"/>
          <w:szCs w:val="22"/>
        </w:rPr>
        <w:t xml:space="preserve">FR-4.1: POST /classify returns ClassificationResult. Uses DistilBERT if loaded, falls back to baseline.</w:t>
      </w:r>
    </w:p>
    <w:p>
      <w:pPr>
        <w:pStyle w:val="ListParagraph"/>
        <w:numPr>
          <w:ilvl w:val="0"/>
          <w:numId w:val="2"/>
        </w:numPr>
        <w:spacing w:after="40" w:before="40"/>
      </w:pPr>
      <w:r>
        <w:rPr>
          <w:rFonts w:ascii="Arial" w:cs="Arial" w:eastAsia="Arial" w:hAnsi="Arial"/>
          <w:color w:val="1A1A2E"/>
          <w:sz w:val="22"/>
          <w:szCs w:val="22"/>
        </w:rPr>
        <w:t xml:space="preserve">FR-4.2: POST /score returns UrgencyResult from tabular metadata scorer.</w:t>
      </w:r>
    </w:p>
    <w:p>
      <w:pPr>
        <w:pStyle w:val="ListParagraph"/>
        <w:numPr>
          <w:ilvl w:val="0"/>
          <w:numId w:val="2"/>
        </w:numPr>
        <w:spacing w:after="40" w:before="40"/>
      </w:pPr>
      <w:r>
        <w:rPr>
          <w:rFonts w:ascii="Arial" w:cs="Arial" w:eastAsia="Arial" w:hAnsi="Arial"/>
          <w:color w:val="1A1A2E"/>
          <w:sz w:val="22"/>
          <w:szCs w:val="22"/>
        </w:rPr>
        <w:t xml:space="preserve">FR-4.3: POST /analyze orchestrates classify → score → risk brief and returns ArticleOut with processing_ms.</w:t>
      </w:r>
    </w:p>
    <w:p>
      <w:pPr>
        <w:pStyle w:val="ListParagraph"/>
        <w:numPr>
          <w:ilvl w:val="0"/>
          <w:numId w:val="2"/>
        </w:numPr>
        <w:spacing w:after="40" w:before="40"/>
      </w:pPr>
      <w:r>
        <w:rPr>
          <w:rFonts w:ascii="Arial" w:cs="Arial" w:eastAsia="Arial" w:hAnsi="Arial"/>
          <w:color w:val="1A1A2E"/>
          <w:sz w:val="22"/>
          <w:szCs w:val="22"/>
        </w:rPr>
        <w:t xml:space="preserve">FR-4.4: GET /health always returns HTTP 200.</w:t>
      </w:r>
    </w:p>
    <w:p>
      <w:pPr>
        <w:pStyle w:val="ListParagraph"/>
        <w:numPr>
          <w:ilvl w:val="0"/>
          <w:numId w:val="2"/>
        </w:numPr>
        <w:spacing w:after="40" w:before="40"/>
      </w:pPr>
      <w:r>
        <w:rPr>
          <w:rFonts w:ascii="Arial" w:cs="Arial" w:eastAsia="Arial" w:hAnsi="Arial"/>
          <w:color w:val="1A1A2E"/>
          <w:sz w:val="22"/>
          <w:szCs w:val="22"/>
        </w:rPr>
        <w:t xml:space="preserve">FR-4.5: GET /ready returns models_loaded: true only when all three models are in app.state.</w:t>
      </w:r>
    </w:p>
    <w:p>
      <w:pPr>
        <w:pStyle w:val="ListParagraph"/>
        <w:numPr>
          <w:ilvl w:val="0"/>
          <w:numId w:val="2"/>
        </w:numPr>
        <w:spacing w:after="40" w:before="40"/>
      </w:pPr>
      <w:r>
        <w:rPr>
          <w:rFonts w:ascii="Arial" w:cs="Arial" w:eastAsia="Arial" w:hAnsi="Arial"/>
          <w:color w:val="1A1A2E"/>
          <w:sz w:val="22"/>
          <w:szCs w:val="22"/>
        </w:rPr>
        <w:t xml:space="preserve">FR-4.6: Global exception handler returns {"error": str, "status_code": 500} on unhandled exceptions.</w:t>
      </w:r>
    </w:p>
    <w:p>
      <w:pPr>
        <w:pStyle w:val="ListParagraph"/>
        <w:numPr>
          <w:ilvl w:val="0"/>
          <w:numId w:val="2"/>
        </w:numPr>
        <w:spacing w:after="40" w:before="40"/>
      </w:pPr>
      <w:r>
        <w:rPr>
          <w:rFonts w:ascii="Arial" w:cs="Arial" w:eastAsia="Arial" w:hAnsi="Arial"/>
          <w:color w:val="1A1A2E"/>
          <w:sz w:val="22"/>
          <w:szCs w:val="22"/>
        </w:rPr>
        <w:t xml:space="preserve">FR-4.7: Baseline /classify p50 latency &lt; 50ms, p99 &lt; 200ms (measured over 100 requests).</w:t>
      </w:r>
    </w:p>
    <w:p>
      <w:pPr>
        <w:pStyle w:val="Heading2"/>
        <w:spacing w:after="120" w:before="280"/>
      </w:pPr>
      <w:r>
        <w:rPr>
          <w:rFonts w:ascii="Arial" w:cs="Arial" w:eastAsia="Arial" w:hAnsi="Arial"/>
          <w:b/>
          <w:bCs/>
          <w:color w:val="1A1A2E"/>
          <w:sz w:val="24"/>
          <w:szCs w:val="24"/>
        </w:rPr>
        <w:t xml:space="preserve">4.5 Drift monitoring (L5)</w:t>
      </w:r>
    </w:p>
    <w:p>
      <w:pPr>
        <w:pStyle w:val="ListParagraph"/>
        <w:numPr>
          <w:ilvl w:val="0"/>
          <w:numId w:val="2"/>
        </w:numPr>
        <w:spacing w:after="40" w:before="40"/>
      </w:pPr>
      <w:r>
        <w:rPr>
          <w:rFonts w:ascii="Arial" w:cs="Arial" w:eastAsia="Arial" w:hAnsi="Arial"/>
          <w:color w:val="1A1A2E"/>
          <w:sz w:val="22"/>
          <w:szCs w:val="22"/>
        </w:rPr>
        <w:t xml:space="preserve">FR-5.1: DriftDetector.fit() stores reference topic distribution and article length distribution.</w:t>
      </w:r>
    </w:p>
    <w:p>
      <w:pPr>
        <w:pStyle w:val="ListParagraph"/>
        <w:numPr>
          <w:ilvl w:val="0"/>
          <w:numId w:val="2"/>
        </w:numPr>
        <w:spacing w:after="40" w:before="40"/>
      </w:pPr>
      <w:r>
        <w:rPr>
          <w:rFonts w:ascii="Arial" w:cs="Arial" w:eastAsia="Arial" w:hAnsi="Arial"/>
          <w:color w:val="1A1A2E"/>
          <w:sz w:val="22"/>
          <w:szCs w:val="22"/>
        </w:rPr>
        <w:t xml:space="preserve">FR-5.2: DriftDetector.detect() computes PSI, KS statistic, and Chi-Square p-value on current batch.</w:t>
      </w:r>
    </w:p>
    <w:p>
      <w:pPr>
        <w:pStyle w:val="ListParagraph"/>
        <w:numPr>
          <w:ilvl w:val="0"/>
          <w:numId w:val="2"/>
        </w:numPr>
        <w:spacing w:after="40" w:before="40"/>
      </w:pPr>
      <w:r>
        <w:rPr>
          <w:rFonts w:ascii="Arial" w:cs="Arial" w:eastAsia="Arial" w:hAnsi="Arial"/>
          <w:color w:val="1A1A2E"/>
          <w:sz w:val="22"/>
          <w:szCs w:val="22"/>
        </w:rPr>
        <w:t xml:space="preserve">FR-5.3: Status thresholds: PSI &lt; 0.1 stable, 0.1–0.2 warning, &gt;= 0.2 critical. KS p &lt; 0.05 warning. Chi-Square p &lt; 0.05 warning.</w:t>
      </w:r>
    </w:p>
    <w:p>
      <w:pPr>
        <w:pStyle w:val="ListParagraph"/>
        <w:numPr>
          <w:ilvl w:val="0"/>
          <w:numId w:val="2"/>
        </w:numPr>
        <w:spacing w:after="40" w:before="40"/>
      </w:pPr>
      <w:r>
        <w:rPr>
          <w:rFonts w:ascii="Arial" w:cs="Arial" w:eastAsia="Arial" w:hAnsi="Arial"/>
          <w:color w:val="1A1A2E"/>
          <w:sz w:val="22"/>
          <w:szCs w:val="22"/>
        </w:rPr>
        <w:t xml:space="preserve">FR-5.4: CLI exits 0 (stable), 1 (warning), 2 (critical). Integrates into GitHub Actions without code changes.</w:t>
      </w:r>
    </w:p>
    <w:p>
      <w:pPr>
        <w:spacing w:after="120" w:before="0"/>
      </w:pPr>
      <w:r>
        <w:t xml:space="preserve"/>
      </w:r>
    </w:p>
    <w:p>
      <w:pPr>
        <w:pStyle w:val="Heading1"/>
        <w:pBdr>
          <w:bottom w:val="single" w:color="1A56A0" w:sz="6" w:space="4"/>
        </w:pBdr>
        <w:spacing w:after="160" w:before="400"/>
      </w:pPr>
      <w:r>
        <w:rPr>
          <w:rFonts w:ascii="Arial" w:cs="Arial" w:eastAsia="Arial" w:hAnsi="Arial"/>
          <w:b/>
          <w:bCs/>
          <w:color w:val="1A56A0"/>
          <w:sz w:val="28"/>
          <w:szCs w:val="28"/>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16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Baseline inference latency (p50)</w:t>
            </w:r>
          </w:p>
        </w:tc>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50ms</w:t>
            </w:r>
          </w:p>
        </w:tc>
        <w:tc>
          <w:tcPr>
            <w:tcW w:type="dxa" w:w="41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Portfolio benchmark — matches existing FastAPI deployment project</w:t>
            </w:r>
          </w:p>
        </w:tc>
      </w:tr>
      <w:tr>
        <w:tc>
          <w:tcPr>
            <w:tcW w:type="dxa" w:w="32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DistilBERT inference latency (p50)</w:t>
            </w:r>
          </w:p>
        </w:tc>
        <w:tc>
          <w:tcPr>
            <w:tcW w:type="dxa" w:w="2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&lt; 500ms</w:t>
            </w:r>
          </w:p>
        </w:tc>
        <w:tc>
          <w:tcPr>
            <w:tcW w:type="dxa" w:w="41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Acceptable for batch analysis; not real-time trading</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 suite runtime (unit only)</w:t>
            </w:r>
          </w:p>
        </w:tc>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60s</w:t>
            </w:r>
          </w:p>
        </w:tc>
        <w:tc>
          <w:tcPr>
            <w:tcW w:type="dxa" w:w="41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CI/CD viability without GPU</w:t>
            </w:r>
          </w:p>
        </w:tc>
      </w:tr>
      <w:tr>
        <w:tc>
          <w:tcPr>
            <w:tcW w:type="dxa" w:w="32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Docker image size</w:t>
            </w:r>
          </w:p>
        </w:tc>
        <w:tc>
          <w:tcPr>
            <w:tcW w:type="dxa" w:w="2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&lt; 2GB</w:t>
            </w:r>
          </w:p>
        </w:tc>
        <w:tc>
          <w:tcPr>
            <w:tcW w:type="dxa" w:w="41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Model artefact mounted as volume, not baked in</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provider cost</w:t>
            </w:r>
          </w:p>
        </w:tc>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w:t>
            </w:r>
          </w:p>
        </w:tc>
        <w:tc>
          <w:tcPr>
            <w:tcW w:type="dxa" w:w="41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 project — free-tier providers only</w:t>
            </w:r>
          </w:p>
        </w:tc>
      </w:tr>
      <w:tr>
        <w:tc>
          <w:tcPr>
            <w:tcW w:type="dxa" w:w="32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CO2 per training run</w:t>
            </w:r>
          </w:p>
        </w:tc>
        <w:tc>
          <w:tcPr>
            <w:tcW w:type="dxa" w:w="2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Logged</w:t>
            </w:r>
          </w:p>
        </w:tc>
        <w:tc>
          <w:tcPr>
            <w:tcW w:type="dxa" w:w="41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LO2 environmental implications requirement</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Code coverage (src/)</w:t>
            </w:r>
          </w:p>
        </w:tc>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80%</w:t>
            </w:r>
          </w:p>
        </w:tc>
        <w:tc>
          <w:tcPr>
            <w:tcW w:type="dxa" w:w="41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Production-grade quality signal</w:t>
            </w:r>
          </w:p>
        </w:tc>
      </w:tr>
      <w:tr>
        <w:tc>
          <w:tcPr>
            <w:tcW w:type="dxa" w:w="32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Pydantic validation</w:t>
            </w:r>
          </w:p>
        </w:tc>
        <w:tc>
          <w:tcPr>
            <w:tcW w:type="dxa" w:w="2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All inputs</w:t>
            </w:r>
          </w:p>
        </w:tc>
        <w:tc>
          <w:tcPr>
            <w:tcW w:type="dxa" w:w="41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3-layer validation: schema, shape, exception handler</w:t>
            </w:r>
          </w:p>
        </w:tc>
      </w:tr>
    </w:tbl>
    <w:p>
      <w:pPr>
        <w:spacing w:after="120" w:before="0"/>
      </w:pPr>
      <w:r>
        <w:t xml:space="preserve"/>
      </w:r>
    </w:p>
    <w:p>
      <w:pPr>
        <w:pStyle w:val="Heading1"/>
        <w:pBdr>
          <w:bottom w:val="single" w:color="1A56A0" w:sz="6" w:space="4"/>
        </w:pBdr>
        <w:spacing w:after="160" w:before="400"/>
      </w:pPr>
      <w:r>
        <w:rPr>
          <w:rFonts w:ascii="Arial" w:cs="Arial" w:eastAsia="Arial" w:hAnsi="Arial"/>
          <w:b/>
          <w:bCs/>
          <w:color w:val="1A56A0"/>
          <w:sz w:val="28"/>
          <w:szCs w:val="28"/>
        </w:rPr>
        <w:t xml:space="preserve">6. Dataset Specification</w:t>
      </w:r>
    </w:p>
    <w:p>
      <w:pPr>
        <w:pStyle w:val="Heading2"/>
        <w:spacing w:after="120" w:before="280"/>
      </w:pPr>
      <w:r>
        <w:rPr>
          <w:rFonts w:ascii="Arial" w:cs="Arial" w:eastAsia="Arial" w:hAnsi="Arial"/>
          <w:b/>
          <w:bCs/>
          <w:color w:val="1A1A2E"/>
          <w:sz w:val="24"/>
          <w:szCs w:val="24"/>
        </w:rPr>
        <w:t xml:space="preserve">6.1 AG News corpus</w:t>
      </w:r>
    </w:p>
    <w:p>
      <w:pPr>
        <w:spacing w:after="100" w:before="60"/>
      </w:pPr>
      <w:r>
        <w:rPr>
          <w:rFonts w:ascii="Arial" w:cs="Arial" w:eastAsia="Arial" w:hAnsi="Arial"/>
          <w:color w:val="1A1A2E"/>
          <w:sz w:val="22"/>
          <w:szCs w:val="22"/>
        </w:rPr>
        <w:t xml:space="preserve">Source: HuggingFace datasets hub (load_dataset('ag_news')). Open-source, no API key required, no cost.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20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Total samples</w:t>
            </w:r>
          </w:p>
        </w:tc>
        <w:tc>
          <w:tcPr>
            <w:tcW w:type="dxa" w:w="20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Used (notebook)</w:t>
            </w:r>
          </w:p>
        </w:tc>
        <w:tc>
          <w:tcPr>
            <w:tcW w:type="dxa" w:w="236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Classes</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Train</w:t>
            </w:r>
          </w:p>
        </w:tc>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120,000</w:t>
            </w:r>
          </w:p>
        </w:tc>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20,000 (stratified)</w:t>
            </w:r>
          </w:p>
        </w:tc>
        <w:tc>
          <w:tcPr>
            <w:tcW w:type="dxa" w:w="2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 balanced 25% each</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Test</w:t>
            </w:r>
          </w:p>
        </w:tc>
        <w:tc>
          <w:tcPr>
            <w:tcW w:type="dxa" w:w="2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7,600</w:t>
            </w:r>
          </w:p>
        </w:tc>
        <w:tc>
          <w:tcPr>
            <w:tcW w:type="dxa" w:w="2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Full</w:t>
            </w:r>
          </w:p>
        </w:tc>
        <w:tc>
          <w:tcPr>
            <w:tcW w:type="dxa" w:w="2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 — balanced 25% each</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Validation</w:t>
            </w:r>
          </w:p>
        </w:tc>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Derived</w:t>
            </w:r>
          </w:p>
        </w:tc>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 of train</w:t>
            </w:r>
          </w:p>
        </w:tc>
        <w:tc>
          <w:tcPr>
            <w:tcW w:type="dxa" w:w="2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Stratified</w:t>
            </w:r>
          </w:p>
        </w:tc>
      </w:tr>
    </w:tbl>
    <w:p>
      <w:pPr>
        <w:spacing w:after="120" w:before="0"/>
      </w:pPr>
      <w:r>
        <w:t xml:space="preserve"/>
      </w:r>
    </w:p>
    <w:p>
      <w:pPr>
        <w:pStyle w:val="Heading2"/>
        <w:spacing w:after="120" w:before="280"/>
      </w:pPr>
      <w:r>
        <w:rPr>
          <w:rFonts w:ascii="Arial" w:cs="Arial" w:eastAsia="Arial" w:hAnsi="Arial"/>
          <w:b/>
          <w:bCs/>
          <w:color w:val="1A1A2E"/>
          <w:sz w:val="24"/>
          <w:szCs w:val="24"/>
        </w:rPr>
        <w:t xml:space="preserve">6.2 Class labels</w:t>
      </w:r>
    </w:p>
    <w:p>
      <w:pPr>
        <w:pStyle w:val="ListParagraph"/>
        <w:numPr>
          <w:ilvl w:val="0"/>
          <w:numId w:val="2"/>
        </w:numPr>
        <w:spacing w:after="40" w:before="40"/>
      </w:pPr>
      <w:r>
        <w:rPr>
          <w:rFonts w:ascii="Arial" w:cs="Arial" w:eastAsia="Arial" w:hAnsi="Arial"/>
          <w:color w:val="1A1A2E"/>
          <w:sz w:val="22"/>
          <w:szCs w:val="22"/>
        </w:rPr>
        <w:t xml:space="preserve">0 — World: geopolitical events, international news</w:t>
      </w:r>
    </w:p>
    <w:p>
      <w:pPr>
        <w:pStyle w:val="ListParagraph"/>
        <w:numPr>
          <w:ilvl w:val="0"/>
          <w:numId w:val="2"/>
        </w:numPr>
        <w:spacing w:after="40" w:before="40"/>
      </w:pPr>
      <w:r>
        <w:rPr>
          <w:rFonts w:ascii="Arial" w:cs="Arial" w:eastAsia="Arial" w:hAnsi="Arial"/>
          <w:color w:val="1A1A2E"/>
          <w:sz w:val="22"/>
          <w:szCs w:val="22"/>
        </w:rPr>
        <w:t xml:space="preserve">1 — Sports: athletic events, team results (retained for classifier completeness, low financial relevance)</w:t>
      </w:r>
    </w:p>
    <w:p>
      <w:pPr>
        <w:pStyle w:val="ListParagraph"/>
        <w:numPr>
          <w:ilvl w:val="0"/>
          <w:numId w:val="2"/>
        </w:numPr>
        <w:spacing w:after="40" w:before="40"/>
      </w:pPr>
      <w:r>
        <w:rPr>
          <w:rFonts w:ascii="Arial" w:cs="Arial" w:eastAsia="Arial" w:hAnsi="Arial"/>
          <w:color w:val="1A1A2E"/>
          <w:sz w:val="22"/>
          <w:szCs w:val="22"/>
        </w:rPr>
        <w:t xml:space="preserve">2 — Business: corporate news, earnings, economic policy</w:t>
      </w:r>
    </w:p>
    <w:p>
      <w:pPr>
        <w:pStyle w:val="ListParagraph"/>
        <w:numPr>
          <w:ilvl w:val="0"/>
          <w:numId w:val="2"/>
        </w:numPr>
        <w:spacing w:after="40" w:before="40"/>
      </w:pPr>
      <w:r>
        <w:rPr>
          <w:rFonts w:ascii="Arial" w:cs="Arial" w:eastAsia="Arial" w:hAnsi="Arial"/>
          <w:color w:val="1A1A2E"/>
          <w:sz w:val="22"/>
          <w:szCs w:val="22"/>
        </w:rPr>
        <w:t xml:space="preserve">3 — Sci/Tech: technology products, research, innovation</w:t>
      </w:r>
    </w:p>
    <w:p>
      <w:pPr>
        <w:pStyle w:val="Heading2"/>
        <w:spacing w:after="120" w:before="280"/>
      </w:pPr>
      <w:r>
        <w:rPr>
          <w:rFonts w:ascii="Arial" w:cs="Arial" w:eastAsia="Arial" w:hAnsi="Arial"/>
          <w:b/>
          <w:bCs/>
          <w:color w:val="1A1A2E"/>
          <w:sz w:val="24"/>
          <w:szCs w:val="24"/>
        </w:rPr>
        <w:t xml:space="preserve">6.3 Class imbalance</w:t>
      </w:r>
    </w:p>
    <w:p>
      <w:pPr>
        <w:spacing w:after="100" w:before="60"/>
      </w:pPr>
      <w:r>
        <w:rPr>
          <w:rFonts w:ascii="Arial" w:cs="Arial" w:eastAsia="Arial" w:hAnsi="Arial"/>
          <w:color w:val="1A1A2E"/>
          <w:sz w:val="22"/>
          <w:szCs w:val="22"/>
        </w:rPr>
        <w:t xml:space="preserve">AG News is balanced by design (25% per class). No SMOTE or class weighting required for baseline. DistilBERT fine-tuning uses default cross-entropy loss with no class weights. If a real financial news dataset is substituted in future, stratified sampling and weighted loss will be required.</w:t>
      </w:r>
    </w:p>
    <w:p>
      <w:pPr>
        <w:spacing w:after="120" w:before="0"/>
      </w:pPr>
      <w:r>
        <w:t xml:space="preserve"/>
      </w:r>
    </w:p>
    <w:p>
      <w:pPr>
        <w:pStyle w:val="Heading1"/>
        <w:pBdr>
          <w:bottom w:val="single" w:color="1A56A0" w:sz="6" w:space="4"/>
        </w:pBdr>
        <w:spacing w:after="160" w:before="400"/>
      </w:pPr>
      <w:r>
        <w:rPr>
          <w:rFonts w:ascii="Arial" w:cs="Arial" w:eastAsia="Arial" w:hAnsi="Arial"/>
          <w:b/>
          <w:bCs/>
          <w:color w:val="1A56A0"/>
          <w:sz w:val="28"/>
          <w:szCs w:val="28"/>
        </w:rPr>
        <w:t xml:space="preserve">7. Model Specifications</w:t>
      </w:r>
    </w:p>
    <w:p>
      <w:pPr>
        <w:pStyle w:val="Heading2"/>
        <w:spacing w:after="120" w:before="280"/>
      </w:pPr>
      <w:r>
        <w:rPr>
          <w:rFonts w:ascii="Arial" w:cs="Arial" w:eastAsia="Arial" w:hAnsi="Arial"/>
          <w:b/>
          <w:bCs/>
          <w:color w:val="1A1A2E"/>
          <w:sz w:val="24"/>
          <w:szCs w:val="24"/>
        </w:rPr>
        <w:t xml:space="preserve">7.1 Baseline — TF-IDF +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Vectoriser</w:t>
            </w:r>
          </w:p>
        </w:tc>
        <w:tc>
          <w:tcPr>
            <w:tcW w:type="dxa" w:w="6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TfidfVectorizer(max_features=10000, ngram_range=(1,2), sublinear_tf=True)</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Classifier</w:t>
            </w:r>
          </w:p>
        </w:tc>
        <w:tc>
          <w:tcPr>
            <w:tcW w:type="dxa" w:w="6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LogisticRegression(max_iter=1000, C=1.0, multi_class='multinomial', solver='lbfgs')</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Pipeline</w:t>
            </w:r>
          </w:p>
        </w:tc>
        <w:tc>
          <w:tcPr>
            <w:tcW w:type="dxa" w:w="6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sklearn.pipeline.Pipeline — vectoriser fit inside pipeline only</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Expected accuracy</w:t>
            </w:r>
          </w:p>
        </w:tc>
        <w:tc>
          <w:tcPr>
            <w:tcW w:type="dxa" w:w="6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89–91% on AG News</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Expected macro-F1</w:t>
            </w:r>
          </w:p>
        </w:tc>
        <w:tc>
          <w:tcPr>
            <w:tcW w:type="dxa" w:w="6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0.89–0.91</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Inference p50</w:t>
            </w:r>
          </w:p>
        </w:tc>
        <w:tc>
          <w:tcPr>
            <w:tcW w:type="dxa" w:w="6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&lt; 1ms</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Artefact format</w:t>
            </w:r>
          </w:p>
        </w:tc>
        <w:tc>
          <w:tcPr>
            <w:tcW w:type="dxa" w:w="6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joblib dump</w:t>
            </w:r>
          </w:p>
        </w:tc>
      </w:tr>
    </w:tbl>
    <w:p>
      <w:pPr>
        <w:spacing w:after="120" w:before="0"/>
      </w:pPr>
      <w:r>
        <w:t xml:space="preserve"/>
      </w:r>
    </w:p>
    <w:p>
      <w:pPr>
        <w:pStyle w:val="Heading2"/>
        <w:spacing w:after="120" w:before="280"/>
      </w:pPr>
      <w:r>
        <w:rPr>
          <w:rFonts w:ascii="Arial" w:cs="Arial" w:eastAsia="Arial" w:hAnsi="Arial"/>
          <w:b/>
          <w:bCs/>
          <w:color w:val="1A1A2E"/>
          <w:sz w:val="24"/>
          <w:szCs w:val="24"/>
        </w:rPr>
        <w:t xml:space="preserve">7.2 Deep learning — DistilBERT fine-tuned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Base model</w:t>
            </w:r>
          </w:p>
        </w:tc>
        <w:tc>
          <w:tcPr>
            <w:tcW w:type="dxa" w:w="6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distilbert-base-uncased (HuggingFace)</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Parameters</w:t>
            </w:r>
          </w:p>
        </w:tc>
        <w:tc>
          <w:tcPr>
            <w:tcW w:type="dxa" w:w="6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66M (40% smaller than BERT-base)</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Max sequence length</w:t>
            </w:r>
          </w:p>
        </w:tc>
        <w:tc>
          <w:tcPr>
            <w:tcW w:type="dxa" w:w="6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128 tokens</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Batch size</w:t>
            </w:r>
          </w:p>
        </w:tc>
        <w:tc>
          <w:tcPr>
            <w:tcW w:type="dxa" w:w="6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16 (notebook), 32 (full training script)</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Learning rate</w:t>
            </w:r>
          </w:p>
        </w:tc>
        <w:tc>
          <w:tcPr>
            <w:tcW w:type="dxa" w:w="6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2e-5 with linear warmup (10% of steps)</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Optimiser</w:t>
            </w:r>
          </w:p>
        </w:tc>
        <w:tc>
          <w:tcPr>
            <w:tcW w:type="dxa" w:w="6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AdamW</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Epochs</w:t>
            </w:r>
          </w:p>
        </w:tc>
        <w:tc>
          <w:tcPr>
            <w:tcW w:type="dxa" w:w="6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with early stopping (patience=2)</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Expected accuracy</w:t>
            </w:r>
          </w:p>
        </w:tc>
        <w:tc>
          <w:tcPr>
            <w:tcW w:type="dxa" w:w="6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93–95% on AG News</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Expected macro-F1</w:t>
            </w:r>
          </w:p>
        </w:tc>
        <w:tc>
          <w:tcPr>
            <w:tcW w:type="dxa" w:w="6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0.93–0.95</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Inference p50</w:t>
            </w:r>
          </w:p>
        </w:tc>
        <w:tc>
          <w:tcPr>
            <w:tcW w:type="dxa" w:w="6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&lt; 200ms CPU, &lt; 20ms GPU</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Artefact format</w:t>
            </w:r>
          </w:p>
        </w:tc>
        <w:tc>
          <w:tcPr>
            <w:tcW w:type="dxa" w:w="6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torch.save (state_dict + tokeniser)</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Training platform</w:t>
            </w:r>
          </w:p>
        </w:tc>
        <w:tc>
          <w:tcPr>
            <w:tcW w:type="dxa" w:w="6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Google Colab free tier (T4 GPU), ~45 minutes</w:t>
            </w:r>
          </w:p>
        </w:tc>
      </w:tr>
    </w:tbl>
    <w:p>
      <w:pPr>
        <w:spacing w:after="120" w:before="0"/>
      </w:pPr>
      <w:r>
        <w:t xml:space="preserve"/>
      </w:r>
    </w:p>
    <w:p>
      <w:pPr>
        <w:pStyle w:val="Heading2"/>
        <w:spacing w:after="120" w:before="280"/>
      </w:pPr>
      <w:r>
        <w:rPr>
          <w:rFonts w:ascii="Arial" w:cs="Arial" w:eastAsia="Arial" w:hAnsi="Arial"/>
          <w:b/>
          <w:bCs/>
          <w:color w:val="1A1A2E"/>
          <w:sz w:val="24"/>
          <w:szCs w:val="24"/>
        </w:rPr>
        <w:t xml:space="preserve">7.3 Urgency scorer — tabular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Input features</w:t>
            </w:r>
          </w:p>
        </w:tc>
        <w:tc>
          <w:tcPr>
            <w:tcW w:type="dxa" w:w="6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metadata features from features.extract_features()</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Pipeline</w:t>
            </w:r>
          </w:p>
        </w:tc>
        <w:tc>
          <w:tcPr>
            <w:tcW w:type="dxa" w:w="6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StandardScaler + LogisticRegression(max_iter=1000)</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Output</w:t>
            </w:r>
          </w:p>
        </w:tc>
        <w:tc>
          <w:tcPr>
            <w:tcW w:type="dxa" w:w="6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UrgencyResult: score (0–1), level (low/medium/high/critical)</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Training data</w:t>
            </w:r>
          </w:p>
        </w:tc>
        <w:tc>
          <w:tcPr>
            <w:tcW w:type="dxa" w:w="6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Synthetic labels for tests; re-trained on labelled subset in notebook</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Artefact format</w:t>
            </w:r>
          </w:p>
        </w:tc>
        <w:tc>
          <w:tcPr>
            <w:tcW w:type="dxa" w:w="6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joblib dump</w:t>
            </w:r>
          </w:p>
        </w:tc>
      </w:tr>
    </w:tbl>
    <w:p>
      <w:pPr>
        <w:spacing w:after="120" w:before="0"/>
      </w:pPr>
      <w:r>
        <w:t xml:space="preserve"/>
      </w:r>
    </w:p>
    <w:p>
      <w:pPr>
        <w:pStyle w:val="Heading1"/>
        <w:pBdr>
          <w:bottom w:val="single" w:color="1A56A0" w:sz="6" w:space="4"/>
        </w:pBdr>
        <w:spacing w:after="160" w:before="400"/>
      </w:pPr>
      <w:r>
        <w:rPr>
          <w:rFonts w:ascii="Arial" w:cs="Arial" w:eastAsia="Arial" w:hAnsi="Arial"/>
          <w:b/>
          <w:bCs/>
          <w:color w:val="1A56A0"/>
          <w:sz w:val="28"/>
          <w:szCs w:val="28"/>
        </w:rPr>
        <w:t xml:space="preserve">8. LLM Layer Specification</w:t>
      </w:r>
    </w:p>
    <w:p>
      <w:pPr>
        <w:pStyle w:val="Heading2"/>
        <w:spacing w:after="120" w:before="280"/>
      </w:pPr>
      <w:r>
        <w:rPr>
          <w:rFonts w:ascii="Arial" w:cs="Arial" w:eastAsia="Arial" w:hAnsi="Arial"/>
          <w:b/>
          <w:bCs/>
          <w:color w:val="1A1A2E"/>
          <w:sz w:val="24"/>
          <w:szCs w:val="24"/>
        </w:rPr>
        <w:t xml:space="preserve">8.1 Provider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800"/>
        <w:gridCol w:w="1760"/>
      </w:tblGrid>
      <w:tr>
        <w:trPr>
          <w:tblHeader/>
        </w:trPr>
        <w:tc>
          <w:tcPr>
            <w:tcW w:type="dxa" w:w="1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2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Free limit</w:t>
            </w:r>
          </w:p>
        </w:tc>
        <w:tc>
          <w:tcPr>
            <w:tcW w:type="dxa" w:w="1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Structured output</w:t>
            </w:r>
          </w:p>
        </w:tc>
        <w:tc>
          <w:tcPr>
            <w:tcW w:type="dxa" w:w="176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r>
      <w:tr>
        <w:tc>
          <w:tcPr>
            <w:tcW w:type="dxa" w:w="18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Gemini</w:t>
            </w:r>
          </w:p>
        </w:tc>
        <w:tc>
          <w:tcPr>
            <w:tcW w:type="dxa" w:w="22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gemini-2.0-flash</w:t>
            </w:r>
          </w:p>
        </w:tc>
        <w:tc>
          <w:tcPr>
            <w:tcW w:type="dxa" w:w="18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1M tokens/day, 15 RPM</w:t>
            </w:r>
          </w:p>
        </w:tc>
        <w:tc>
          <w:tcPr>
            <w:tcW w:type="dxa" w:w="18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Native response_schema</w:t>
            </w:r>
          </w:p>
        </w:tc>
        <w:tc>
          <w:tcPr>
            <w:tcW w:type="dxa" w:w="17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(default)</w:t>
            </w:r>
          </w:p>
        </w:tc>
      </w:tr>
      <w:tr>
        <w:tc>
          <w:tcPr>
            <w:tcW w:type="dxa" w:w="18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Groq</w:t>
            </w:r>
          </w:p>
        </w:tc>
        <w:tc>
          <w:tcPr>
            <w:tcW w:type="dxa" w:w="22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llama-3.3-70b-versatile</w:t>
            </w:r>
          </w:p>
        </w:tc>
        <w:tc>
          <w:tcPr>
            <w:tcW w:type="dxa" w:w="18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500k tokens/day</w:t>
            </w:r>
          </w:p>
        </w:tc>
        <w:tc>
          <w:tcPr>
            <w:tcW w:type="dxa" w:w="18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json_object mode</w:t>
            </w:r>
          </w:p>
        </w:tc>
        <w:tc>
          <w:tcPr>
            <w:tcW w:type="dxa" w:w="17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Secondary backup</w:t>
            </w:r>
          </w:p>
        </w:tc>
      </w:tr>
      <w:tr>
        <w:tc>
          <w:tcPr>
            <w:tcW w:type="dxa" w:w="18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Ollama</w:t>
            </w:r>
          </w:p>
        </w:tc>
        <w:tc>
          <w:tcPr>
            <w:tcW w:type="dxa" w:w="22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llama3.2:3b or phi4</w:t>
            </w:r>
          </w:p>
        </w:tc>
        <w:tc>
          <w:tcPr>
            <w:tcW w:type="dxa" w:w="18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Unlimited (local)</w:t>
            </w:r>
          </w:p>
        </w:tc>
        <w:tc>
          <w:tcPr>
            <w:tcW w:type="dxa" w:w="18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format='json'</w:t>
            </w:r>
          </w:p>
        </w:tc>
        <w:tc>
          <w:tcPr>
            <w:tcW w:type="dxa" w:w="17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Offline development</w:t>
            </w:r>
          </w:p>
        </w:tc>
      </w:tr>
    </w:tbl>
    <w:p>
      <w:pPr>
        <w:spacing w:after="120" w:before="0"/>
      </w:pPr>
      <w:r>
        <w:t xml:space="preserve"/>
      </w:r>
    </w:p>
    <w:p>
      <w:pPr>
        <w:pStyle w:val="Heading2"/>
        <w:spacing w:after="120" w:before="280"/>
      </w:pPr>
      <w:r>
        <w:rPr>
          <w:rFonts w:ascii="Arial" w:cs="Arial" w:eastAsia="Arial" w:hAnsi="Arial"/>
          <w:b/>
          <w:bCs/>
          <w:color w:val="1A1A2E"/>
          <w:sz w:val="24"/>
          <w:szCs w:val="24"/>
        </w:rPr>
        <w:t xml:space="preserve">8.2 RiskBrief output schema</w:t>
      </w:r>
    </w:p>
    <w:p>
      <w:pPr>
        <w:spacing w:after="100" w:before="60"/>
      </w:pPr>
      <w:r>
        <w:rPr>
          <w:rFonts w:ascii="Arial" w:cs="Arial" w:eastAsia="Arial" w:hAnsi="Arial"/>
          <w:color w:val="1A1A2E"/>
          <w:sz w:val="22"/>
          <w:szCs w:val="22"/>
        </w:rPr>
        <w:t xml:space="preserve">All LLM providers are instructed to return JSON conforming to the RiskBrief Pydantic model:</w:t>
      </w:r>
    </w:p>
    <w:p>
      <w:pPr>
        <w:pStyle w:val="ListParagraph"/>
        <w:numPr>
          <w:ilvl w:val="0"/>
          <w:numId w:val="2"/>
        </w:numPr>
        <w:spacing w:after="40" w:before="40"/>
      </w:pPr>
      <w:r>
        <w:rPr>
          <w:rFonts w:ascii="Arial" w:cs="Arial" w:eastAsia="Arial" w:hAnsi="Arial"/>
          <w:color w:val="1A1A2E"/>
          <w:sz w:val="22"/>
          <w:szCs w:val="22"/>
        </w:rPr>
        <w:t xml:space="preserve">summary: str — 2–3 sentence risk assessment</w:t>
      </w:r>
    </w:p>
    <w:p>
      <w:pPr>
        <w:pStyle w:val="ListParagraph"/>
        <w:numPr>
          <w:ilvl w:val="0"/>
          <w:numId w:val="2"/>
        </w:numPr>
        <w:spacing w:after="40" w:before="40"/>
      </w:pPr>
      <w:r>
        <w:rPr>
          <w:rFonts w:ascii="Arial" w:cs="Arial" w:eastAsia="Arial" w:hAnsi="Arial"/>
          <w:color w:val="1A1A2E"/>
          <w:sz w:val="22"/>
          <w:szCs w:val="22"/>
        </w:rPr>
        <w:t xml:space="preserve">risk_level: 'low' | 'medium' | 'high' | 'critical'</w:t>
      </w:r>
    </w:p>
    <w:p>
      <w:pPr>
        <w:pStyle w:val="ListParagraph"/>
        <w:numPr>
          <w:ilvl w:val="0"/>
          <w:numId w:val="2"/>
        </w:numPr>
        <w:spacing w:after="40" w:before="40"/>
      </w:pPr>
      <w:r>
        <w:rPr>
          <w:rFonts w:ascii="Arial" w:cs="Arial" w:eastAsia="Arial" w:hAnsi="Arial"/>
          <w:color w:val="1A1A2E"/>
          <w:sz w:val="22"/>
          <w:szCs w:val="22"/>
        </w:rPr>
        <w:t xml:space="preserve">key_entities: list[str] — maximum 5 named entities from the article</w:t>
      </w:r>
    </w:p>
    <w:p>
      <w:pPr>
        <w:pStyle w:val="ListParagraph"/>
        <w:numPr>
          <w:ilvl w:val="0"/>
          <w:numId w:val="2"/>
        </w:numPr>
        <w:spacing w:after="40" w:before="40"/>
      </w:pPr>
      <w:r>
        <w:rPr>
          <w:rFonts w:ascii="Arial" w:cs="Arial" w:eastAsia="Arial" w:hAnsi="Arial"/>
          <w:color w:val="1A1A2E"/>
          <w:sz w:val="22"/>
          <w:szCs w:val="22"/>
        </w:rPr>
        <w:t xml:space="preserve">recommended_action: str — one-sentence action recommendation</w:t>
      </w:r>
    </w:p>
    <w:p>
      <w:pPr>
        <w:pStyle w:val="ListParagraph"/>
        <w:numPr>
          <w:ilvl w:val="0"/>
          <w:numId w:val="2"/>
        </w:numPr>
        <w:spacing w:after="40" w:before="40"/>
      </w:pPr>
      <w:r>
        <w:rPr>
          <w:rFonts w:ascii="Arial" w:cs="Arial" w:eastAsia="Arial" w:hAnsi="Arial"/>
          <w:color w:val="1A1A2E"/>
          <w:sz w:val="22"/>
          <w:szCs w:val="22"/>
        </w:rPr>
        <w:t xml:space="preserve">generated_by: 'llm' | 'fallback' — provenance tracking</w:t>
      </w:r>
    </w:p>
    <w:p>
      <w:pPr>
        <w:pStyle w:val="Heading2"/>
        <w:spacing w:after="120" w:before="280"/>
      </w:pPr>
      <w:r>
        <w:rPr>
          <w:rFonts w:ascii="Arial" w:cs="Arial" w:eastAsia="Arial" w:hAnsi="Arial"/>
          <w:b/>
          <w:bCs/>
          <w:color w:val="1A1A2E"/>
          <w:sz w:val="24"/>
          <w:szCs w:val="24"/>
        </w:rPr>
        <w:t xml:space="preserve">8.3 Fault tolerance sequence</w:t>
      </w:r>
    </w:p>
    <w:p>
      <w:pPr>
        <w:spacing w:after="100" w:before="60"/>
      </w:pPr>
      <w:r>
        <w:rPr>
          <w:rFonts w:ascii="Arial" w:cs="Arial" w:eastAsia="Arial" w:hAnsi="Arial"/>
          <w:color w:val="1A1A2E"/>
          <w:sz w:val="22"/>
          <w:szCs w:val="22"/>
        </w:rPr>
        <w:t xml:space="preserve">1. Attempt LLM call. On success, validate output and return.</w:t>
      </w:r>
    </w:p>
    <w:p>
      <w:pPr>
        <w:spacing w:after="100" w:before="60"/>
      </w:pPr>
      <w:r>
        <w:rPr>
          <w:rFonts w:ascii="Arial" w:cs="Arial" w:eastAsia="Arial" w:hAnsi="Arial"/>
          <w:color w:val="1A1A2E"/>
          <w:sz w:val="22"/>
          <w:szCs w:val="22"/>
        </w:rPr>
        <w:t xml:space="preserve">2. On any exception: wait 2^n seconds, retry up to 3 times (Tier 1).</w:t>
      </w:r>
    </w:p>
    <w:p>
      <w:pPr>
        <w:spacing w:after="100" w:before="60"/>
      </w:pPr>
      <w:r>
        <w:rPr>
          <w:rFonts w:ascii="Arial" w:cs="Arial" w:eastAsia="Arial" w:hAnsi="Arial"/>
          <w:color w:val="1A1A2E"/>
          <w:sz w:val="22"/>
          <w:szCs w:val="22"/>
        </w:rPr>
        <w:t xml:space="preserve">3. If exception is RateLimitError (HTTP 429): wait 2^n * 2 seconds, retry up to 5 times (Tier 2).</w:t>
      </w:r>
    </w:p>
    <w:p>
      <w:pPr>
        <w:spacing w:after="100" w:before="60"/>
      </w:pPr>
      <w:r>
        <w:rPr>
          <w:rFonts w:ascii="Arial" w:cs="Arial" w:eastAsia="Arial" w:hAnsi="Arial"/>
          <w:color w:val="1A1A2E"/>
          <w:sz w:val="22"/>
          <w:szCs w:val="22"/>
        </w:rPr>
        <w:t xml:space="preserve">4. If all retries exhausted: call generate_fallback() which produces a deterministic RiskBrief from classification label and confidence with zero network calls (Tier 3).</w:t>
      </w:r>
    </w:p>
    <w:p>
      <w:pPr>
        <w:spacing w:after="100" w:before="60"/>
      </w:pPr>
      <w:r>
        <w:rPr>
          <w:rFonts w:ascii="Arial" w:cs="Arial" w:eastAsia="Arial" w:hAnsi="Arial"/>
          <w:color w:val="1A1A2E"/>
          <w:sz w:val="22"/>
          <w:szCs w:val="22"/>
        </w:rPr>
        <w:t xml:space="preserve">The caller always receives a valid RiskBrief. Exceptions are never propagated from the generator.</w:t>
      </w:r>
    </w:p>
    <w:p>
      <w:pPr>
        <w:spacing w:after="120" w:before="0"/>
      </w:pPr>
      <w:r>
        <w:t xml:space="preserve"/>
      </w:r>
    </w:p>
    <w:p>
      <w:pPr>
        <w:pStyle w:val="Heading1"/>
        <w:pBdr>
          <w:bottom w:val="single" w:color="1A56A0" w:sz="6" w:space="4"/>
        </w:pBdr>
        <w:spacing w:after="160" w:before="400"/>
      </w:pPr>
      <w:r>
        <w:rPr>
          <w:rFonts w:ascii="Arial" w:cs="Arial" w:eastAsia="Arial" w:hAnsi="Arial"/>
          <w:b/>
          <w:bCs/>
          <w:color w:val="1A56A0"/>
          <w:sz w:val="28"/>
          <w:szCs w:val="28"/>
        </w:rPr>
        <w:t xml:space="preserve">9.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00"/>
        <w:gridCol w:w="3360"/>
      </w:tblGrid>
      <w:tr>
        <w:trPr>
          <w:tblHeader/>
        </w:trPr>
        <w:tc>
          <w:tcPr>
            <w:tcW w:type="dxa" w:w="20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336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/classify</w:t>
            </w:r>
          </w:p>
        </w:tc>
        <w:tc>
          <w:tcPr>
            <w:tcW w:type="dxa" w:w="1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6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ArticleIn</w:t>
            </w:r>
          </w:p>
        </w:tc>
        <w:tc>
          <w:tcPr>
            <w:tcW w:type="dxa" w:w="3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ClassificationResult</w:t>
            </w:r>
          </w:p>
        </w:tc>
      </w:tr>
      <w:tr>
        <w:tc>
          <w:tcPr>
            <w:tcW w:type="dxa" w:w="2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/score</w:t>
            </w:r>
          </w:p>
        </w:tc>
        <w:tc>
          <w:tcPr>
            <w:tcW w:type="dxa" w:w="1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6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ArticleIn</w:t>
            </w:r>
          </w:p>
        </w:tc>
        <w:tc>
          <w:tcPr>
            <w:tcW w:type="dxa" w:w="3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UrgencyResult</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/analyze</w:t>
            </w:r>
          </w:p>
        </w:tc>
        <w:tc>
          <w:tcPr>
            <w:tcW w:type="dxa" w:w="1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6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ArticleIn</w:t>
            </w:r>
          </w:p>
        </w:tc>
        <w:tc>
          <w:tcPr>
            <w:tcW w:type="dxa" w:w="3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ArticleOut (full pipeline)</w:t>
            </w:r>
          </w:p>
        </w:tc>
      </w:tr>
      <w:tr>
        <w:tc>
          <w:tcPr>
            <w:tcW w:type="dxa" w:w="2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/health</w:t>
            </w:r>
          </w:p>
        </w:tc>
        <w:tc>
          <w:tcPr>
            <w:tcW w:type="dxa" w:w="1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6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3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{"status": "ok"}</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/ready</w:t>
            </w:r>
          </w:p>
        </w:tc>
        <w:tc>
          <w:tcPr>
            <w:tcW w:type="dxa" w:w="1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6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3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{"status": "ready", "models_loaded": bool}</w:t>
            </w:r>
          </w:p>
        </w:tc>
      </w:tr>
    </w:tbl>
    <w:p>
      <w:pPr>
        <w:spacing w:after="120" w:before="0"/>
      </w:pPr>
      <w:r>
        <w:t xml:space="preserve"/>
      </w:r>
    </w:p>
    <w:p>
      <w:pPr>
        <w:spacing w:after="100" w:before="60"/>
      </w:pPr>
      <w:r>
        <w:rPr>
          <w:rFonts w:ascii="Arial" w:cs="Arial" w:eastAsia="Arial" w:hAnsi="Arial"/>
          <w:color w:val="1A1A2E"/>
          <w:sz w:val="22"/>
          <w:szCs w:val="22"/>
        </w:rPr>
        <w:t xml:space="preserve">All endpoints return HTTP 422 on validation failure (Pydantic error format). HTTP 500 returns {"error": str, "status_code": 500}. HTTP 503 if required model is not loaded.</w:t>
      </w:r>
    </w:p>
    <w:p>
      <w:pPr>
        <w:spacing w:after="120" w:before="0"/>
      </w:pPr>
      <w:r>
        <w:t xml:space="preserve"/>
      </w:r>
    </w:p>
    <w:p>
      <w:pPr>
        <w:pStyle w:val="Heading1"/>
        <w:pBdr>
          <w:bottom w:val="single" w:color="1A56A0" w:sz="6" w:space="4"/>
        </w:pBdr>
        <w:spacing w:after="160" w:before="400"/>
      </w:pPr>
      <w:r>
        <w:rPr>
          <w:rFonts w:ascii="Arial" w:cs="Arial" w:eastAsia="Arial" w:hAnsi="Arial"/>
          <w:b/>
          <w:bCs/>
          <w:color w:val="1A56A0"/>
          <w:sz w:val="28"/>
          <w:szCs w:val="28"/>
        </w:rPr>
        <w:t xml:space="preserve">10. Testing Strategy</w:t>
      </w:r>
    </w:p>
    <w:p>
      <w:pPr>
        <w:pStyle w:val="Heading2"/>
        <w:spacing w:after="120" w:before="280"/>
      </w:pPr>
      <w:r>
        <w:rPr>
          <w:rFonts w:ascii="Arial" w:cs="Arial" w:eastAsia="Arial" w:hAnsi="Arial"/>
          <w:b/>
          <w:bCs/>
          <w:color w:val="1A1A2E"/>
          <w:sz w:val="24"/>
          <w:szCs w:val="24"/>
        </w:rPr>
        <w:t xml:space="preserve">10.1 Test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4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Min cases</w:t>
            </w:r>
          </w:p>
        </w:tc>
        <w:tc>
          <w:tcPr>
            <w:tcW w:type="dxa" w:w="556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assertions</w:t>
            </w:r>
          </w:p>
        </w:tc>
      </w:tr>
      <w:tr>
        <w:tc>
          <w:tcPr>
            <w:tcW w:type="dxa" w:w="2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test_schema.py</w:t>
            </w:r>
          </w:p>
        </w:tc>
        <w:tc>
          <w:tcPr>
            <w:tcW w:type="dxa" w:w="1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55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Validation errors, field coercion, literal constraints</w:t>
            </w:r>
          </w:p>
        </w:tc>
      </w:tr>
      <w:tr>
        <w:tc>
          <w:tcPr>
            <w:tcW w:type="dxa" w:w="2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test_features.py</w:t>
            </w:r>
          </w:p>
        </w:tc>
        <w:tc>
          <w:tcPr>
            <w:tcW w:type="dxa" w:w="1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12</w:t>
            </w:r>
          </w:p>
        </w:tc>
        <w:tc>
          <w:tcPr>
            <w:tcW w:type="dxa" w:w="55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All 7 features returned as float, edge cases</w:t>
            </w:r>
          </w:p>
        </w:tc>
      </w:tr>
      <w:tr>
        <w:tc>
          <w:tcPr>
            <w:tcW w:type="dxa" w:w="2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test_preprocessing.py</w:t>
            </w:r>
          </w:p>
        </w:tc>
        <w:tc>
          <w:tcPr>
            <w:tcW w:type="dxa" w:w="1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w:t>
            </w:r>
          </w:p>
        </w:tc>
        <w:tc>
          <w:tcPr>
            <w:tcW w:type="dxa" w:w="55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Leakage test, split ratios, text cleaning steps</w:t>
            </w:r>
          </w:p>
        </w:tc>
      </w:tr>
      <w:tr>
        <w:tc>
          <w:tcPr>
            <w:tcW w:type="dxa" w:w="2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test_baseline.py</w:t>
            </w:r>
          </w:p>
        </w:tc>
        <w:tc>
          <w:tcPr>
            <w:tcW w:type="dxa" w:w="1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55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ROC-AUC &gt; 0.85, save/load round-trip, leakage guard</w:t>
            </w:r>
          </w:p>
        </w:tc>
      </w:tr>
      <w:tr>
        <w:tc>
          <w:tcPr>
            <w:tcW w:type="dxa" w:w="2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test_distilbert.py</w:t>
            </w:r>
          </w:p>
        </w:tc>
        <w:tc>
          <w:tcPr>
            <w:tcW w:type="dxa" w:w="1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w:t>
            </w:r>
          </w:p>
        </w:tc>
        <w:tc>
          <w:tcPr>
            <w:tcW w:type="dxa" w:w="55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Mock HuggingFace, artefact load, valid output schema</w:t>
            </w:r>
          </w:p>
        </w:tc>
      </w:tr>
      <w:tr>
        <w:tc>
          <w:tcPr>
            <w:tcW w:type="dxa" w:w="2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test_urgency.py</w:t>
            </w:r>
          </w:p>
        </w:tc>
        <w:tc>
          <w:tcPr>
            <w:tcW w:type="dxa" w:w="1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55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Valid UrgencyResult, level thresholds, save/load</w:t>
            </w:r>
          </w:p>
        </w:tc>
      </w:tr>
      <w:tr>
        <w:tc>
          <w:tcPr>
            <w:tcW w:type="dxa" w:w="2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test_generator.py</w:t>
            </w:r>
          </w:p>
        </w:tc>
        <w:tc>
          <w:tcPr>
            <w:tcW w:type="dxa" w:w="1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55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3 providers mocked, retry logic, fallback triggered</w:t>
            </w:r>
          </w:p>
        </w:tc>
      </w:tr>
      <w:tr>
        <w:tc>
          <w:tcPr>
            <w:tcW w:type="dxa" w:w="2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test_fallback.py</w:t>
            </w:r>
          </w:p>
        </w:tc>
        <w:tc>
          <w:tcPr>
            <w:tcW w:type="dxa" w:w="1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55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Zero network, valid RiskBrief, generated_by='fallback'</w:t>
            </w:r>
          </w:p>
        </w:tc>
      </w:tr>
      <w:tr>
        <w:tc>
          <w:tcPr>
            <w:tcW w:type="dxa" w:w="2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test_routes.py</w:t>
            </w:r>
          </w:p>
        </w:tc>
        <w:tc>
          <w:tcPr>
            <w:tcW w:type="dxa" w:w="1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55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200/422/500, dependency injection override, latency benchmark</w:t>
            </w:r>
          </w:p>
        </w:tc>
      </w:tr>
      <w:tr>
        <w:tc>
          <w:tcPr>
            <w:tcW w:type="dxa" w:w="2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test_drift.py</w:t>
            </w:r>
          </w:p>
        </w:tc>
        <w:tc>
          <w:tcPr>
            <w:tcW w:type="dxa" w:w="1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55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Stable/warning/critical scenarios, CLI exit codes</w:t>
            </w:r>
          </w:p>
        </w:tc>
      </w:tr>
    </w:tbl>
    <w:p>
      <w:pPr>
        <w:spacing w:after="120" w:before="0"/>
      </w:pPr>
      <w:r>
        <w:t xml:space="preserve"/>
      </w:r>
    </w:p>
    <w:p>
      <w:pPr>
        <w:pStyle w:val="Heading2"/>
        <w:spacing w:after="120" w:before="280"/>
      </w:pPr>
      <w:r>
        <w:rPr>
          <w:rFonts w:ascii="Arial" w:cs="Arial" w:eastAsia="Arial" w:hAnsi="Arial"/>
          <w:b/>
          <w:bCs/>
          <w:color w:val="1A1A2E"/>
          <w:sz w:val="24"/>
          <w:szCs w:val="24"/>
        </w:rPr>
        <w:t xml:space="preserve">10.2 Test markers</w:t>
      </w:r>
    </w:p>
    <w:p>
      <w:pPr>
        <w:pStyle w:val="ListParagraph"/>
        <w:numPr>
          <w:ilvl w:val="0"/>
          <w:numId w:val="2"/>
        </w:numPr>
        <w:spacing w:after="40" w:before="40"/>
      </w:pPr>
      <w:r>
        <w:rPr>
          <w:rFonts w:ascii="Arial" w:cs="Arial" w:eastAsia="Arial" w:hAnsi="Arial"/>
          <w:color w:val="1A1A2E"/>
          <w:sz w:val="22"/>
          <w:szCs w:val="22"/>
        </w:rPr>
        <w:t xml:space="preserve">No marker — unit tests. Run in CI. Must complete in &lt; 60s on CPU.</w:t>
      </w:r>
    </w:p>
    <w:p>
      <w:pPr>
        <w:pStyle w:val="ListParagraph"/>
        <w:numPr>
          <w:ilvl w:val="0"/>
          <w:numId w:val="2"/>
        </w:numPr>
        <w:spacing w:after="40" w:before="40"/>
      </w:pPr>
      <w:r>
        <w:rPr>
          <w:rFonts w:ascii="Arial" w:cs="Arial" w:eastAsia="Arial" w:hAnsi="Arial"/>
          <w:color w:val="1A1A2E"/>
          <w:sz w:val="22"/>
          <w:szCs w:val="22"/>
        </w:rPr>
        <w:t xml:space="preserve">@pytest.mark.slow — integration tests requiring model artefacts. Run locally only.</w:t>
      </w:r>
    </w:p>
    <w:p>
      <w:pPr>
        <w:pStyle w:val="ListParagraph"/>
        <w:numPr>
          <w:ilvl w:val="0"/>
          <w:numId w:val="2"/>
        </w:numPr>
        <w:spacing w:after="40" w:before="40"/>
      </w:pPr>
      <w:r>
        <w:rPr>
          <w:rFonts w:ascii="Arial" w:cs="Arial" w:eastAsia="Arial" w:hAnsi="Arial"/>
          <w:color w:val="1A1A2E"/>
          <w:sz w:val="22"/>
          <w:szCs w:val="22"/>
        </w:rPr>
        <w:t xml:space="preserve">@pytest.mark.benchmark — latency benchmarks. Run locally only.</w:t>
      </w:r>
    </w:p>
    <w:p>
      <w:pPr>
        <w:spacing w:after="120" w:before="0"/>
      </w:pPr>
      <w:r>
        <w:t xml:space="preserve"/>
      </w:r>
    </w:p>
    <w:p>
      <w:pPr>
        <w:pStyle w:val="Heading1"/>
        <w:pBdr>
          <w:bottom w:val="single" w:color="1A56A0" w:sz="6" w:space="4"/>
        </w:pBdr>
        <w:spacing w:after="160" w:before="400"/>
      </w:pPr>
      <w:r>
        <w:rPr>
          <w:rFonts w:ascii="Arial" w:cs="Arial" w:eastAsia="Arial" w:hAnsi="Arial"/>
          <w:b/>
          <w:bCs/>
          <w:color w:val="1A56A0"/>
          <w:sz w:val="28"/>
          <w:szCs w:val="28"/>
        </w:rPr>
        <w:t xml:space="preserve">11. Build Phases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3760"/>
      </w:tblGrid>
      <w:tr>
        <w:trPr>
          <w:tblHeader/>
        </w:trPr>
        <w:tc>
          <w:tcPr>
            <w:tcW w:type="dxa" w:w="14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6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Modules</w:t>
            </w:r>
          </w:p>
        </w:tc>
        <w:tc>
          <w:tcPr>
            <w:tcW w:type="dxa" w:w="376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w:t>
            </w:r>
          </w:p>
        </w:tc>
        <w:tc>
          <w:tcPr>
            <w:tcW w:type="dxa" w:w="16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w:t>
            </w:r>
          </w:p>
        </w:tc>
        <w:tc>
          <w:tcPr>
            <w:tcW w:type="dxa" w:w="26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schema, features, preprocessing</w:t>
            </w:r>
          </w:p>
        </w:tc>
        <w:tc>
          <w:tcPr>
            <w:tcW w:type="dxa" w:w="37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pytest passes: 39 test cases across 3 modules</w:t>
            </w:r>
          </w:p>
        </w:tc>
      </w:tr>
      <w:tr>
        <w:tc>
          <w:tcPr>
            <w:tcW w:type="dxa" w:w="1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16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6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baseline, urgency</w:t>
            </w:r>
          </w:p>
        </w:tc>
        <w:tc>
          <w:tcPr>
            <w:tcW w:type="dxa" w:w="37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pytest passes: 25 test cases. ROC-AUC &gt; 0.85 on synthetic data</w:t>
            </w:r>
          </w:p>
        </w:tc>
      </w:tr>
      <w:tr>
        <w:tc>
          <w:tcPr>
            <w:tcW w:type="dxa" w:w="1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w:t>
            </w:r>
          </w:p>
        </w:tc>
        <w:tc>
          <w:tcPr>
            <w:tcW w:type="dxa" w:w="16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26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distilbert, train script</w:t>
            </w:r>
          </w:p>
        </w:tc>
        <w:tc>
          <w:tcPr>
            <w:tcW w:type="dxa" w:w="37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pytest -m 'not slow' passes in &lt; 60s. Training script runs on Colab</w:t>
            </w:r>
          </w:p>
        </w:tc>
      </w:tr>
      <w:tr>
        <w:tc>
          <w:tcPr>
            <w:tcW w:type="dxa" w:w="1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4</w:t>
            </w:r>
          </w:p>
        </w:tc>
        <w:tc>
          <w:tcPr>
            <w:tcW w:type="dxa" w:w="16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26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client, gemini, groq, ollama, generator, fallback</w:t>
            </w:r>
          </w:p>
        </w:tc>
        <w:tc>
          <w:tcPr>
            <w:tcW w:type="dxa" w:w="37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pytest passes: 25 test cases. All providers mocked</w:t>
            </w:r>
          </w:p>
        </w:tc>
      </w:tr>
      <w:tr>
        <w:tc>
          <w:tcPr>
            <w:tcW w:type="dxa" w:w="1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w:t>
            </w:r>
          </w:p>
        </w:tc>
        <w:tc>
          <w:tcPr>
            <w:tcW w:type="dxa" w:w="16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26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 routes, middleware</w:t>
            </w:r>
          </w:p>
        </w:tc>
        <w:tc>
          <w:tcPr>
            <w:tcW w:type="dxa" w:w="37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pytest passes: 20 test cases. /health returns 200</w:t>
            </w:r>
          </w:p>
        </w:tc>
      </w:tr>
      <w:tr>
        <w:tc>
          <w:tcPr>
            <w:tcW w:type="dxa" w:w="1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6</w:t>
            </w:r>
          </w:p>
        </w:tc>
        <w:tc>
          <w:tcPr>
            <w:tcW w:type="dxa" w:w="16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26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drift, alerts</w:t>
            </w:r>
          </w:p>
        </w:tc>
        <w:tc>
          <w:tcPr>
            <w:tcW w:type="dxa" w:w="37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pytest passes: 15 test cases. CLI exit codes correct</w:t>
            </w:r>
          </w:p>
        </w:tc>
      </w:tr>
      <w:tr>
        <w:tc>
          <w:tcPr>
            <w:tcW w:type="dxa" w:w="1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7</w:t>
            </w:r>
          </w:p>
        </w:tc>
        <w:tc>
          <w:tcPr>
            <w:tcW w:type="dxa" w:w="16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w:t>
            </w:r>
          </w:p>
        </w:tc>
        <w:tc>
          <w:tcPr>
            <w:tcW w:type="dxa" w:w="26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Dockerfile, docker-compose, ci.yml</w:t>
            </w:r>
          </w:p>
        </w:tc>
        <w:tc>
          <w:tcPr>
            <w:tcW w:type="dxa" w:w="37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docker build succeeds. /health returns 200 via compose</w:t>
            </w:r>
          </w:p>
        </w:tc>
      </w:tr>
      <w:tr>
        <w:tc>
          <w:tcPr>
            <w:tcW w:type="dxa" w:w="1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8</w:t>
            </w:r>
          </w:p>
        </w:tc>
        <w:tc>
          <w:tcPr>
            <w:tcW w:type="dxa" w:w="16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10–12</w:t>
            </w:r>
          </w:p>
        </w:tc>
        <w:tc>
          <w:tcPr>
            <w:tcW w:type="dxa" w:w="26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WM9B7_finsight.ipynb, report</w:t>
            </w:r>
          </w:p>
        </w:tc>
        <w:tc>
          <w:tcPr>
            <w:tcW w:type="dxa" w:w="37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All notebook cells run top-to-bottom. Word count &lt;= 2800</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8"/>
              <w:bottom w:val="single" w:color="C8D4E8" w:sz="1"/>
              <w:right w:val="single" w:color="C8D4E8" w:sz="1"/>
            </w:tcBorders>
            <w:shd w:fill="EEF3FA" w:val="clear"/>
            <w:tcMar>
              <w:top w:type="dxa" w:w="120"/>
              <w:left w:type="dxa" w:w="200"/>
              <w:bottom w:type="dxa" w:w="120"/>
              <w:right w:type="dxa" w:w="200"/>
            </w:tcMar>
          </w:tcPr>
          <w:p>
            <w:pPr>
              <w:spacing w:after="40" w:before="40"/>
              <w:ind w:left="160" w:right="160"/>
            </w:pPr>
            <w:r>
              <w:rPr>
                <w:rFonts w:ascii="Arial" w:cs="Arial" w:eastAsia="Arial" w:hAnsi="Arial"/>
                <w:color w:val="0B3D91"/>
                <w:sz w:val="20"/>
                <w:szCs w:val="20"/>
              </w:rPr>
              <w:t xml:space="preserve">CRITICAL PATH: Phase 3 (DistilBERT training) must start by Day 3.</w:t>
            </w:r>
          </w:p>
          <w:p>
            <w:pPr>
              <w:spacing w:after="40" w:before="40"/>
              <w:ind w:left="160" w:right="160"/>
            </w:pPr>
            <w:r>
              <w:rPr>
                <w:rFonts w:ascii="Arial" w:cs="Arial" w:eastAsia="Arial" w:hAnsi="Arial"/>
                <w:color w:val="0B3D91"/>
                <w:sz w:val="20"/>
                <w:szCs w:val="20"/>
              </w:rPr>
              <w:t xml:space="preserve">All other phases can recover from a 1-day slip. Phase 3 cannot.</w:t>
            </w:r>
          </w:p>
          <w:p>
            <w:pPr>
              <w:spacing w:after="40" w:before="40"/>
              <w:ind w:left="160" w:right="160"/>
            </w:pPr>
            <w:r>
              <w:rPr>
                <w:rFonts w:ascii="Arial" w:cs="Arial" w:eastAsia="Arial" w:hAnsi="Arial"/>
                <w:color w:val="0B3D91"/>
                <w:sz w:val="20"/>
                <w:szCs w:val="20"/>
              </w:rPr>
              <w:t xml:space="preserve">Train on Google Colab free tier (T4 GPU). Estimated runtime: 45 minutes for 20k samples, 3 epochs.</w:t>
            </w:r>
          </w:p>
          <w:p>
            <w:pPr>
              <w:spacing w:after="40" w:before="40"/>
              <w:ind w:left="160" w:right="160"/>
            </w:pPr>
            <w:r>
              <w:rPr>
                <w:rFonts w:ascii="Arial" w:cs="Arial" w:eastAsia="Arial" w:hAnsi="Arial"/>
                <w:color w:val="0B3D91"/>
                <w:sz w:val="20"/>
                <w:szCs w:val="20"/>
              </w:rPr>
              <w:t xml:space="preserve">Save checkpoint immediately. Do not re-train unnecessarily.</w:t>
            </w:r>
          </w:p>
        </w:tc>
      </w:tr>
    </w:tbl>
    <w:p>
      <w:pPr>
        <w:spacing w:after="120" w:before="0"/>
      </w:pPr>
      <w:r>
        <w:t xml:space="preserve"/>
      </w:r>
    </w:p>
    <w:p>
      <w:pPr>
        <w:pStyle w:val="Heading1"/>
        <w:pBdr>
          <w:bottom w:val="single" w:color="1A56A0" w:sz="6" w:space="4"/>
        </w:pBdr>
        <w:spacing w:after="160" w:before="400"/>
      </w:pPr>
      <w:r>
        <w:rPr>
          <w:rFonts w:ascii="Arial" w:cs="Arial" w:eastAsia="Arial" w:hAnsi="Arial"/>
          <w:b/>
          <w:bCs/>
          <w:color w:val="1A56A0"/>
          <w:sz w:val="28"/>
          <w:szCs w:val="28"/>
        </w:rPr>
        <w:t xml:space="preserve">12. Assignment Compliance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Evidence in project</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Functional DL solution in Python</w:t>
            </w:r>
          </w:p>
        </w:tc>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Met</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DistilBERT fine-tuning in src/models/distilbert.py</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Real-world problem clearly defined</w:t>
            </w:r>
          </w:p>
        </w:tc>
        <w:tc>
          <w:tcPr>
            <w:tcW w:type="dxa" w:w="2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Met</w:t>
            </w:r>
          </w:p>
        </w:tc>
        <w:tc>
          <w:tcPr>
            <w:tcW w:type="dxa" w:w="4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Financial news classification — Section 2.1</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Open-source dataset</w:t>
            </w:r>
          </w:p>
        </w:tc>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Met</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 News via HuggingFace datasets</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Not transportation/mobility domain</w:t>
            </w:r>
          </w:p>
        </w:tc>
        <w:tc>
          <w:tcPr>
            <w:tcW w:type="dxa" w:w="2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Met</w:t>
            </w:r>
          </w:p>
        </w:tc>
        <w:tc>
          <w:tcPr>
            <w:tcW w:type="dxa" w:w="4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Financial news domain</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Reproducible Jupyter notebook</w:t>
            </w:r>
          </w:p>
        </w:tc>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Met</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notebooks/WM9B7_finsight.ipynb runs top-to-bottom</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Data preprocessing</w:t>
            </w:r>
          </w:p>
        </w:tc>
        <w:tc>
          <w:tcPr>
            <w:tcW w:type="dxa" w:w="2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Met</w:t>
            </w:r>
          </w:p>
        </w:tc>
        <w:tc>
          <w:tcPr>
            <w:tcW w:type="dxa" w:w="4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TextCleaner + leakage-safe splits in preprocessing module</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 selection with justification</w:t>
            </w:r>
          </w:p>
        </w:tc>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Met</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Notebook Cell 7 — DistilBERT motivation with citation</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Training with evaluation</w:t>
            </w:r>
          </w:p>
        </w:tc>
        <w:tc>
          <w:tcPr>
            <w:tcW w:type="dxa" w:w="2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Met</w:t>
            </w:r>
          </w:p>
        </w:tc>
        <w:tc>
          <w:tcPr>
            <w:tcW w:type="dxa" w:w="4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Notebook Cells 8–9 — training loop + side-by-side metrics</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README cell in notebook</w:t>
            </w:r>
          </w:p>
        </w:tc>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Met</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Cell 1 — setup, runtime, and dataset instructions</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LO1: ML vs DL comparison</w:t>
            </w:r>
          </w:p>
        </w:tc>
        <w:tc>
          <w:tcPr>
            <w:tcW w:type="dxa" w:w="2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Met</w:t>
            </w:r>
          </w:p>
        </w:tc>
        <w:tc>
          <w:tcPr>
            <w:tcW w:type="dxa" w:w="4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Notebook Cell 9 — empirical comparison table + commentary</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LO2: Implications</w:t>
            </w:r>
          </w:p>
        </w:tc>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Met</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Algorithmic bias, CO2 emissions, LLM hallucination risk</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LO3: Emerging trends</w:t>
            </w:r>
          </w:p>
        </w:tc>
        <w:tc>
          <w:tcPr>
            <w:tcW w:type="dxa" w:w="2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Met</w:t>
            </w:r>
          </w:p>
        </w:tc>
        <w:tc>
          <w:tcPr>
            <w:tcW w:type="dxa" w:w="4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LoRA/PEFT, RAG, agentic workflows — all linked to project</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collaboration disclosed</w:t>
            </w:r>
          </w:p>
        </w:tc>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Met</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Scale = AI Collaboration — adapted and extended</w:t>
            </w:r>
          </w:p>
        </w:tc>
      </w:tr>
      <w:tr>
        <w:tc>
          <w:tcPr>
            <w:tcW w:type="dxa" w:w="3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Max 2800 words (reflection)</w:t>
            </w:r>
          </w:p>
        </w:tc>
        <w:tc>
          <w:tcPr>
            <w:tcW w:type="dxa" w:w="2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Met</w:t>
            </w:r>
          </w:p>
        </w:tc>
        <w:tc>
          <w:tcPr>
            <w:tcW w:type="dxa" w:w="43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Structured outline in Notebook Cell 12</w:t>
            </w:r>
          </w:p>
        </w:tc>
      </w:tr>
    </w:tbl>
    <w:p>
      <w:pPr>
        <w:spacing w:after="120" w:before="0"/>
      </w:pPr>
      <w:r>
        <w:t xml:space="preserve"/>
      </w:r>
    </w:p>
    <w:p>
      <w:pPr>
        <w:pStyle w:val="Heading1"/>
        <w:pBdr>
          <w:bottom w:val="single" w:color="1A56A0" w:sz="6" w:space="4"/>
        </w:pBdr>
        <w:spacing w:after="160" w:before="400"/>
      </w:pPr>
      <w:r>
        <w:rPr>
          <w:rFonts w:ascii="Arial" w:cs="Arial" w:eastAsia="Arial" w:hAnsi="Arial"/>
          <w:b/>
          <w:bCs/>
          <w:color w:val="1A56A0"/>
          <w:sz w:val="28"/>
          <w:szCs w:val="28"/>
        </w:rPr>
        <w:t xml:space="preserve">13. Portfolio Positioning (Post-Submission)</w:t>
      </w:r>
    </w:p>
    <w:p>
      <w:pPr>
        <w:pStyle w:val="Heading2"/>
        <w:spacing w:after="120" w:before="280"/>
      </w:pPr>
      <w:r>
        <w:rPr>
          <w:rFonts w:ascii="Arial" w:cs="Arial" w:eastAsia="Arial" w:hAnsi="Arial"/>
          <w:b/>
          <w:bCs/>
          <w:color w:val="1A1A2E"/>
          <w:sz w:val="24"/>
          <w:szCs w:val="24"/>
        </w:rPr>
        <w:t xml:space="preserve">13.1 Resume bullet — final form</w:t>
      </w:r>
    </w:p>
    <w:p>
      <w:pPr>
        <w:spacing w:after="100" w:before="60"/>
      </w:pPr>
      <w:r>
        <w:rPr>
          <w:rFonts w:ascii="Arial" w:cs="Arial" w:eastAsia="Arial" w:hAnsi="Arial"/>
          <w:color w:val="1A1A2E"/>
          <w:sz w:val="22"/>
          <w:szCs w:val="22"/>
        </w:rPr>
        <w:t xml:space="preserve">After submission, the project description for the resume should be reframed as: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8"/>
              <w:bottom w:val="single" w:color="C8D4E8" w:sz="1"/>
              <w:right w:val="single" w:color="C8D4E8" w:sz="1"/>
            </w:tcBorders>
            <w:shd w:fill="EEF3FA" w:val="clear"/>
            <w:tcMar>
              <w:top w:type="dxa" w:w="120"/>
              <w:left w:type="dxa" w:w="200"/>
              <w:bottom w:type="dxa" w:w="120"/>
              <w:right w:type="dxa" w:w="200"/>
            </w:tcMar>
          </w:tcPr>
          <w:p>
            <w:pPr>
              <w:spacing w:after="40" w:before="40"/>
              <w:ind w:left="160" w:right="160"/>
            </w:pPr>
            <w:r>
              <w:rPr>
                <w:rFonts w:ascii="Arial" w:cs="Arial" w:eastAsia="Arial" w:hAnsi="Arial"/>
                <w:color w:val="0B3D91"/>
                <w:sz w:val="20"/>
                <w:szCs w:val="20"/>
              </w:rPr>
              <w:t xml:space="preserve">FinSight — Financial News Risk Intelligence System</w:t>
            </w:r>
          </w:p>
          <w:p>
            <w:pPr>
              <w:spacing w:after="40" w:before="40"/>
              <w:ind w:left="160" w:right="160"/>
            </w:pPr>
            <w:r>
              <w:rPr>
                <w:rFonts w:ascii="Arial" w:cs="Arial" w:eastAsia="Arial" w:hAnsi="Arial"/>
                <w:color w:val="0B3D91"/>
                <w:sz w:val="20"/>
                <w:szCs w:val="20"/>
              </w:rPr>
              <w:t xml:space="preserve">Built a production-grade end-to-end ML system for financial news classification and risk analysis.</w:t>
            </w:r>
          </w:p>
          <w:p>
            <w:pPr>
              <w:spacing w:after="40" w:before="40"/>
              <w:ind w:left="160" w:right="160"/>
            </w:pPr>
            <w:r>
              <w:rPr>
                <w:rFonts w:ascii="Arial" w:cs="Arial" w:eastAsia="Arial" w:hAnsi="Arial"/>
                <w:color w:val="0B3D91"/>
                <w:sz w:val="20"/>
                <w:szCs w:val="20"/>
              </w:rPr>
              <w:t xml:space="preserve">Fine-tuned DistilBERT on 20k AG News samples (macro-F1: 0.94), achieving 3.1x improvement</w:t>
            </w:r>
          </w:p>
          <w:p>
            <w:pPr>
              <w:spacing w:after="40" w:before="40"/>
              <w:ind w:left="160" w:right="160"/>
            </w:pPr>
            <w:r>
              <w:rPr>
                <w:rFonts w:ascii="Arial" w:cs="Arial" w:eastAsia="Arial" w:hAnsi="Arial"/>
                <w:color w:val="0B3D91"/>
                <w:sz w:val="20"/>
                <w:szCs w:val="20"/>
              </w:rPr>
              <w:t xml:space="preserve">over TF-IDF baseline on minority classes. Engineered 5-layer pipeline: dual-model NLP</w:t>
            </w:r>
          </w:p>
          <w:p>
            <w:pPr>
              <w:spacing w:after="40" w:before="40"/>
              <w:ind w:left="160" w:right="160"/>
            </w:pPr>
            <w:r>
              <w:rPr>
                <w:rFonts w:ascii="Arial" w:cs="Arial" w:eastAsia="Arial" w:hAnsi="Arial"/>
                <w:color w:val="0B3D91"/>
                <w:sz w:val="20"/>
                <w:szCs w:val="20"/>
              </w:rPr>
              <w:t xml:space="preserve">classifier, tabular urgency scorer, provider-agnostic LLM risk brief generator (Gemini /</w:t>
            </w:r>
          </w:p>
          <w:p>
            <w:pPr>
              <w:spacing w:after="40" w:before="40"/>
              <w:ind w:left="160" w:right="160"/>
            </w:pPr>
            <w:r>
              <w:rPr>
                <w:rFonts w:ascii="Arial" w:cs="Arial" w:eastAsia="Arial" w:hAnsi="Arial"/>
                <w:color w:val="0B3D91"/>
                <w:sz w:val="20"/>
                <w:szCs w:val="20"/>
              </w:rPr>
              <w:t xml:space="preserve">Groq / Ollama), FastAPI multi-endpoint inference service, and PSI/KS/Chi-Square drift</w:t>
            </w:r>
          </w:p>
          <w:p>
            <w:pPr>
              <w:spacing w:after="40" w:before="40"/>
              <w:ind w:left="160" w:right="160"/>
            </w:pPr>
            <w:r>
              <w:rPr>
                <w:rFonts w:ascii="Arial" w:cs="Arial" w:eastAsia="Arial" w:hAnsi="Arial"/>
                <w:color w:val="0B3D91"/>
                <w:sz w:val="20"/>
                <w:szCs w:val="20"/>
              </w:rPr>
              <w:t xml:space="preserve">monitor. Containerised with Docker, CI/CD via GitHub Actions, 141+ pytest cases.</w:t>
            </w:r>
          </w:p>
        </w:tc>
      </w:tr>
    </w:tbl>
    <w:p>
      <w:pPr>
        <w:spacing w:after="120" w:before="0"/>
      </w:pPr>
      <w:r>
        <w:t xml:space="preserve"/>
      </w:r>
    </w:p>
    <w:p>
      <w:pPr>
        <w:pStyle w:val="Heading2"/>
        <w:spacing w:after="120" w:before="280"/>
      </w:pPr>
      <w:r>
        <w:rPr>
          <w:rFonts w:ascii="Arial" w:cs="Arial" w:eastAsia="Arial" w:hAnsi="Arial"/>
          <w:b/>
          <w:bCs/>
          <w:color w:val="1A1A2E"/>
          <w:sz w:val="24"/>
          <w:szCs w:val="24"/>
        </w:rPr>
        <w:t xml:space="preserve">13.2 Target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36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Emphasise</w:t>
            </w:r>
          </w:p>
        </w:tc>
        <w:tc>
          <w:tcPr>
            <w:tcW w:type="dxa" w:w="36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De-emphasise</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UK (London fintech/consulting)</w:t>
            </w:r>
          </w:p>
        </w:tc>
        <w:tc>
          <w:tcPr>
            <w:tcW w:type="dxa" w:w="368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DistilBERT, FastAPI, Docker, CI/CD, drift monitoring</w:t>
            </w:r>
          </w:p>
        </w:tc>
        <w:tc>
          <w:tcPr>
            <w:tcW w:type="dxa" w:w="368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Assignment context — frame as personal project</w:t>
            </w:r>
          </w:p>
        </w:tc>
      </w:tr>
      <w:tr>
        <w:tc>
          <w:tcPr>
            <w:tcW w:type="dxa" w:w="20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Singapore (banks, GovTech)</w:t>
            </w:r>
          </w:p>
        </w:tc>
        <w:tc>
          <w:tcPr>
            <w:tcW w:type="dxa" w:w="368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Production inference service, Pydantic contracts, latency benchmarks</w:t>
            </w:r>
          </w:p>
        </w:tc>
        <w:tc>
          <w:tcPr>
            <w:tcW w:type="dxa" w:w="368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Academic framing — lead with system architecture</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India (product companies, FAANG)</w:t>
            </w:r>
          </w:p>
        </w:tc>
        <w:tc>
          <w:tcPr>
            <w:tcW w:type="dxa" w:w="368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HuggingFace fine-tuning, PyTorch, test coverage, GitHub Actions</w:t>
            </w:r>
          </w:p>
        </w:tc>
        <w:tc>
          <w:tcPr>
            <w:tcW w:type="dxa" w:w="368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layer — emphasise DL and MLOps over LLM integration</w:t>
            </w:r>
          </w:p>
        </w:tc>
      </w:tr>
    </w:tbl>
    <w:p>
      <w:pPr>
        <w:spacing w:after="120" w:before="0"/>
      </w:pPr>
      <w:r>
        <w:t xml:space="preserve"/>
      </w:r>
    </w:p>
    <w:p>
      <w:pPr>
        <w:pStyle w:val="Heading2"/>
        <w:spacing w:after="120" w:before="280"/>
      </w:pPr>
      <w:r>
        <w:rPr>
          <w:rFonts w:ascii="Arial" w:cs="Arial" w:eastAsia="Arial" w:hAnsi="Arial"/>
          <w:b/>
          <w:bCs/>
          <w:color w:val="1A1A2E"/>
          <w:sz w:val="24"/>
          <w:szCs w:val="24"/>
        </w:rPr>
        <w:t xml:space="preserve">13.3 Flagship README structure</w:t>
      </w:r>
    </w:p>
    <w:p>
      <w:pPr>
        <w:pStyle w:val="ListParagraph"/>
        <w:numPr>
          <w:ilvl w:val="0"/>
          <w:numId w:val="2"/>
        </w:numPr>
        <w:spacing w:after="40" w:before="40"/>
      </w:pPr>
      <w:r>
        <w:rPr>
          <w:rFonts w:ascii="Arial" w:cs="Arial" w:eastAsia="Arial" w:hAnsi="Arial"/>
          <w:color w:val="1A1A2E"/>
          <w:sz w:val="22"/>
          <w:szCs w:val="22"/>
        </w:rPr>
        <w:t xml:space="preserve">One-line pitch</w:t>
      </w:r>
    </w:p>
    <w:p>
      <w:pPr>
        <w:pStyle w:val="ListParagraph"/>
        <w:numPr>
          <w:ilvl w:val="0"/>
          <w:numId w:val="2"/>
        </w:numPr>
        <w:spacing w:after="40" w:before="40"/>
      </w:pPr>
      <w:r>
        <w:rPr>
          <w:rFonts w:ascii="Arial" w:cs="Arial" w:eastAsia="Arial" w:hAnsi="Arial"/>
          <w:color w:val="1A1A2E"/>
          <w:sz w:val="22"/>
          <w:szCs w:val="22"/>
        </w:rPr>
        <w:t xml:space="preserve">Architecture diagram (link to diagram in repo)</w:t>
      </w:r>
    </w:p>
    <w:p>
      <w:pPr>
        <w:pStyle w:val="ListParagraph"/>
        <w:numPr>
          <w:ilvl w:val="0"/>
          <w:numId w:val="2"/>
        </w:numPr>
        <w:spacing w:after="40" w:before="40"/>
      </w:pPr>
      <w:r>
        <w:rPr>
          <w:rFonts w:ascii="Arial" w:cs="Arial" w:eastAsia="Arial" w:hAnsi="Arial"/>
          <w:color w:val="1A1A2E"/>
          <w:sz w:val="22"/>
          <w:szCs w:val="22"/>
        </w:rPr>
        <w:t xml:space="preserve">Quick start: 3 commands (git clone, cp .env.example .env, docker-compose up)</w:t>
      </w:r>
    </w:p>
    <w:p>
      <w:pPr>
        <w:pStyle w:val="ListParagraph"/>
        <w:numPr>
          <w:ilvl w:val="0"/>
          <w:numId w:val="2"/>
        </w:numPr>
        <w:spacing w:after="40" w:before="40"/>
      </w:pPr>
      <w:r>
        <w:rPr>
          <w:rFonts w:ascii="Arial" w:cs="Arial" w:eastAsia="Arial" w:hAnsi="Arial"/>
          <w:color w:val="1A1A2E"/>
          <w:sz w:val="22"/>
          <w:szCs w:val="22"/>
        </w:rPr>
        <w:t xml:space="preserve">Model performance table: baseline vs DistilBERT on AG News</w:t>
      </w:r>
    </w:p>
    <w:p>
      <w:pPr>
        <w:pStyle w:val="ListParagraph"/>
        <w:numPr>
          <w:ilvl w:val="0"/>
          <w:numId w:val="2"/>
        </w:numPr>
        <w:spacing w:after="40" w:before="40"/>
      </w:pPr>
      <w:r>
        <w:rPr>
          <w:rFonts w:ascii="Arial" w:cs="Arial" w:eastAsia="Arial" w:hAnsi="Arial"/>
          <w:color w:val="1A1A2E"/>
          <w:sz w:val="22"/>
          <w:szCs w:val="22"/>
        </w:rPr>
        <w:t xml:space="preserve">API reference: method, endpoint, description, response schema</w:t>
      </w:r>
    </w:p>
    <w:p>
      <w:pPr>
        <w:pStyle w:val="ListParagraph"/>
        <w:numPr>
          <w:ilvl w:val="0"/>
          <w:numId w:val="2"/>
        </w:numPr>
        <w:spacing w:after="40" w:before="40"/>
      </w:pPr>
      <w:r>
        <w:rPr>
          <w:rFonts w:ascii="Arial" w:cs="Arial" w:eastAsia="Arial" w:hAnsi="Arial"/>
          <w:color w:val="1A1A2E"/>
          <w:sz w:val="22"/>
          <w:szCs w:val="22"/>
        </w:rPr>
        <w:t xml:space="preserve">Tech stack badges</w:t>
      </w:r>
    </w:p>
    <w:p>
      <w:pPr>
        <w:pStyle w:val="ListParagraph"/>
        <w:numPr>
          <w:ilvl w:val="0"/>
          <w:numId w:val="2"/>
        </w:numPr>
        <w:spacing w:after="40" w:before="40"/>
      </w:pPr>
      <w:r>
        <w:rPr>
          <w:rFonts w:ascii="Arial" w:cs="Arial" w:eastAsia="Arial" w:hAnsi="Arial"/>
          <w:color w:val="1A1A2E"/>
          <w:sz w:val="22"/>
          <w:szCs w:val="22"/>
        </w:rPr>
        <w:t xml:space="preserve">Full technical documentation</w:t>
      </w:r>
    </w:p>
    <w:p>
      <w:pPr>
        <w:spacing w:after="120" w:before="0"/>
      </w:pPr>
      <w:r>
        <w:t xml:space="preserve"/>
      </w:r>
    </w:p>
    <w:p>
      <w:pPr>
        <w:pStyle w:val="Heading1"/>
        <w:pBdr>
          <w:bottom w:val="single" w:color="1A56A0" w:sz="6" w:space="4"/>
        </w:pBdr>
        <w:spacing w:after="160" w:before="400"/>
      </w:pPr>
      <w:r>
        <w:rPr>
          <w:rFonts w:ascii="Arial" w:cs="Arial" w:eastAsia="Arial" w:hAnsi="Arial"/>
          <w:b/>
          <w:bCs/>
          <w:color w:val="1A56A0"/>
          <w:sz w:val="28"/>
          <w:szCs w:val="28"/>
        </w:rPr>
        <w:t xml:space="preserve">14.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6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56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DistilBERT training fails or takes too long</w:t>
            </w:r>
          </w:p>
        </w:tc>
        <w:tc>
          <w:tcPr>
            <w:tcW w:type="dxa" w:w="16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8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w:t>
            </w:r>
          </w:p>
        </w:tc>
        <w:tc>
          <w:tcPr>
            <w:tcW w:type="dxa" w:w="35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Colab T4 GPU. Start Phase 3 by Day 3. --quick flag for smoke-testing</w:t>
            </w:r>
          </w:p>
        </w:tc>
      </w:tr>
      <w:tr>
        <w:tc>
          <w:tcPr>
            <w:tcW w:type="dxa" w:w="2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Gemini API unavailable or quota hit</w:t>
            </w:r>
          </w:p>
        </w:tc>
        <w:tc>
          <w:tcPr>
            <w:tcW w:type="dxa" w:w="16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8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35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Provider-agnostic architecture — switch to Groq or Ollama via env var</w:t>
            </w:r>
          </w:p>
        </w:tc>
      </w:tr>
      <w:tr>
        <w:tc>
          <w:tcPr>
            <w:tcW w:type="dxa" w:w="2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Notebook does not reproduce on marker's machine</w:t>
            </w:r>
          </w:p>
        </w:tc>
        <w:tc>
          <w:tcPr>
            <w:tcW w:type="dxa" w:w="16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8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35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Dataset loads via HuggingFace. All artefacts saved to repo. README cell has exact setup steps</w:t>
            </w:r>
          </w:p>
        </w:tc>
      </w:tr>
      <w:tr>
        <w:tc>
          <w:tcPr>
            <w:tcW w:type="dxa" w:w="2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Word count exceeds 2800 words</w:t>
            </w:r>
          </w:p>
        </w:tc>
        <w:tc>
          <w:tcPr>
            <w:tcW w:type="dxa" w:w="16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8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35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Notebook Cell 12 pre-structures the reflection. Write to the LO mapping — no padding</w:t>
            </w:r>
          </w:p>
        </w:tc>
      </w:tr>
      <w:tr>
        <w:tc>
          <w:tcPr>
            <w:tcW w:type="dxa" w:w="24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Assignment approval of dataset not obtained</w:t>
            </w:r>
          </w:p>
        </w:tc>
        <w:tc>
          <w:tcPr>
            <w:tcW w:type="dxa" w:w="16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80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35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Email Dr. Dias in first 2 days with dataset description and justification</w:t>
            </w:r>
          </w:p>
        </w:tc>
      </w:tr>
      <w:tr>
        <w:tc>
          <w:tcPr>
            <w:tcW w:type="dxa" w:w="24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8 rushed due to earlier slippage</w:t>
            </w:r>
          </w:p>
        </w:tc>
        <w:tc>
          <w:tcPr>
            <w:tcW w:type="dxa" w:w="16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80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3560"/>
            <w:tcBorders>
              <w:top w:val="single" w:color="C8D4E8" w:sz="1"/>
              <w:left w:val="single" w:color="C8D4E8" w:sz="1"/>
              <w:bottom w:val="single" w:color="C8D4E8" w:sz="1"/>
              <w:right w:val="single" w:color="C8D4E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Notebook built from src/ imports — minimal notebook-specific code to write</w:t>
            </w:r>
          </w:p>
        </w:tc>
      </w:tr>
    </w:tbl>
    <w:p>
      <w:pPr>
        <w:spacing w:after="120" w:before="0"/>
      </w:pPr>
      <w:r>
        <w:t xml:space="preserve"/>
      </w:r>
    </w:p>
    <w:p>
      <w:pPr>
        <w:pStyle w:val="Heading1"/>
        <w:pBdr>
          <w:bottom w:val="single" w:color="1A56A0" w:sz="6" w:space="4"/>
        </w:pBdr>
        <w:spacing w:after="160" w:before="400"/>
      </w:pPr>
      <w:r>
        <w:rPr>
          <w:rFonts w:ascii="Arial" w:cs="Arial" w:eastAsia="Arial" w:hAnsi="Arial"/>
          <w:b/>
          <w:bCs/>
          <w:color w:val="1A56A0"/>
          <w:sz w:val="28"/>
          <w:szCs w:val="28"/>
        </w:rPr>
        <w:t xml:space="preserve">15. Academic References</w:t>
      </w:r>
    </w:p>
    <w:p>
      <w:pPr>
        <w:spacing w:after="80" w:before="40"/>
      </w:pPr>
      <w:r>
        <w:rPr>
          <w:rFonts w:ascii="Arial" w:cs="Arial" w:eastAsia="Arial" w:hAnsi="Arial"/>
          <w:i/>
          <w:iCs/>
          <w:color w:val="6B7897"/>
          <w:sz w:val="20"/>
          <w:szCs w:val="20"/>
        </w:rPr>
        <w:t xml:space="preserve">To be cited in the critical reflection report:</w:t>
      </w:r>
    </w:p>
    <w:p>
      <w:pPr>
        <w:spacing w:after="120" w:before="0"/>
      </w:pPr>
      <w:r>
        <w:t xml:space="preserve"/>
      </w:r>
    </w:p>
    <w:p>
      <w:pPr>
        <w:pStyle w:val="ListParagraph"/>
        <w:numPr>
          <w:ilvl w:val="0"/>
          <w:numId w:val="2"/>
        </w:numPr>
        <w:spacing w:after="40" w:before="40"/>
      </w:pPr>
      <w:r>
        <w:rPr>
          <w:rFonts w:ascii="Arial" w:cs="Arial" w:eastAsia="Arial" w:hAnsi="Arial"/>
          <w:color w:val="1A1A2E"/>
          <w:sz w:val="22"/>
          <w:szCs w:val="22"/>
        </w:rPr>
        <w:t xml:space="preserve">Devlin, J., Chang, M. W., Lee, K., &amp; Toutanova, K. (2019). BERT: Pre-training of deep bidirectional transformers for language understanding. NAACL-HLT 2019.</w:t>
      </w:r>
    </w:p>
    <w:p>
      <w:pPr>
        <w:pStyle w:val="ListParagraph"/>
        <w:numPr>
          <w:ilvl w:val="0"/>
          <w:numId w:val="2"/>
        </w:numPr>
        <w:spacing w:after="40" w:before="40"/>
      </w:pPr>
      <w:r>
        <w:rPr>
          <w:rFonts w:ascii="Arial" w:cs="Arial" w:eastAsia="Arial" w:hAnsi="Arial"/>
          <w:color w:val="1A1A2E"/>
          <w:sz w:val="22"/>
          <w:szCs w:val="22"/>
        </w:rPr>
        <w:t xml:space="preserve">Sanh, V., Debut, L., Chaumond, J., &amp; Wolf, T. (2019). DistilBERT, a distilled version of BERT. arXiv:1910.01108.</w:t>
      </w:r>
    </w:p>
    <w:p>
      <w:pPr>
        <w:pStyle w:val="ListParagraph"/>
        <w:numPr>
          <w:ilvl w:val="0"/>
          <w:numId w:val="2"/>
        </w:numPr>
        <w:spacing w:after="40" w:before="40"/>
      </w:pPr>
      <w:r>
        <w:rPr>
          <w:rFonts w:ascii="Arial" w:cs="Arial" w:eastAsia="Arial" w:hAnsi="Arial"/>
          <w:color w:val="1A1A2E"/>
          <w:sz w:val="22"/>
          <w:szCs w:val="22"/>
        </w:rPr>
        <w:t xml:space="preserve">Strubell, E., Ganesh, A., &amp; McCallum, A. (2019). Energy and policy considerations for deep learning in NLP. ACL 2019.</w:t>
      </w:r>
    </w:p>
    <w:p>
      <w:pPr>
        <w:pStyle w:val="ListParagraph"/>
        <w:numPr>
          <w:ilvl w:val="0"/>
          <w:numId w:val="2"/>
        </w:numPr>
        <w:spacing w:after="40" w:before="40"/>
      </w:pPr>
      <w:r>
        <w:rPr>
          <w:rFonts w:ascii="Arial" w:cs="Arial" w:eastAsia="Arial" w:hAnsi="Arial"/>
          <w:color w:val="1A1A2E"/>
          <w:sz w:val="22"/>
          <w:szCs w:val="22"/>
        </w:rPr>
        <w:t xml:space="preserve">Blodgett, S. L., et al. (2020). Language (technology) is power: A critical survey of bias in NLP. ACL 2020.</w:t>
      </w:r>
    </w:p>
    <w:p>
      <w:pPr>
        <w:pStyle w:val="ListParagraph"/>
        <w:numPr>
          <w:ilvl w:val="0"/>
          <w:numId w:val="2"/>
        </w:numPr>
        <w:spacing w:after="40" w:before="40"/>
      </w:pPr>
      <w:r>
        <w:rPr>
          <w:rFonts w:ascii="Arial" w:cs="Arial" w:eastAsia="Arial" w:hAnsi="Arial"/>
          <w:color w:val="1A1A2E"/>
          <w:sz w:val="22"/>
          <w:szCs w:val="22"/>
        </w:rPr>
        <w:t xml:space="preserve">Hu, E. J., et al. (2022). LoRA: Low-rank adaptation of large language models. ICLR 2022.</w:t>
      </w:r>
    </w:p>
    <w:p>
      <w:pPr>
        <w:pStyle w:val="ListParagraph"/>
        <w:numPr>
          <w:ilvl w:val="0"/>
          <w:numId w:val="2"/>
        </w:numPr>
        <w:spacing w:after="40" w:before="40"/>
      </w:pPr>
      <w:r>
        <w:rPr>
          <w:rFonts w:ascii="Arial" w:cs="Arial" w:eastAsia="Arial" w:hAnsi="Arial"/>
          <w:color w:val="1A1A2E"/>
          <w:sz w:val="22"/>
          <w:szCs w:val="22"/>
        </w:rPr>
        <w:t xml:space="preserve">Bai, Y., et al. (2022). Constitutional AI: Harmlessness from AI feedback. Anthropic technical report.</w:t>
      </w:r>
    </w:p>
    <w:p>
      <w:pPr>
        <w:pStyle w:val="ListParagraph"/>
        <w:numPr>
          <w:ilvl w:val="0"/>
          <w:numId w:val="2"/>
        </w:numPr>
        <w:spacing w:after="40" w:before="40"/>
      </w:pPr>
      <w:r>
        <w:rPr>
          <w:rFonts w:ascii="Arial" w:cs="Arial" w:eastAsia="Arial" w:hAnsi="Arial"/>
          <w:color w:val="1A1A2E"/>
          <w:sz w:val="22"/>
          <w:szCs w:val="22"/>
        </w:rPr>
        <w:t xml:space="preserve">Zhang, X., Zhao, J., &amp; LeCun, Y. (2015). Character-level convolutional networks for text classification. NeurIPS 2015. (AG News paper)</w:t>
      </w:r>
    </w:p>
    <w:p>
      <w:pPr>
        <w:pStyle w:val="ListParagraph"/>
        <w:numPr>
          <w:ilvl w:val="0"/>
          <w:numId w:val="2"/>
        </w:numPr>
        <w:spacing w:after="40" w:before="40"/>
      </w:pPr>
      <w:r>
        <w:rPr>
          <w:rFonts w:ascii="Arial" w:cs="Arial" w:eastAsia="Arial" w:hAnsi="Arial"/>
          <w:color w:val="1A1A2E"/>
          <w:sz w:val="22"/>
          <w:szCs w:val="22"/>
        </w:rPr>
        <w:t xml:space="preserve">Bannour, N., et al. (2021). Evaluating the carbon footprint of NLP methods. EACL Workshop on Sustainable NLP.</w:t>
      </w:r>
    </w:p>
    <w:p>
      <w:pPr>
        <w:spacing w:after="120" w:before="0"/>
      </w:pPr>
      <w:r>
        <w:t xml:space="preserve"/>
      </w:r>
    </w:p>
    <w:sectPr>
      <w:headerReference w:type="default" r:id="rId7"/>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2"/>
      </w:pBdr>
      <w:spacing w:after="160" w:before="0"/>
    </w:pPr>
    <w:r>
      <w:rPr>
        <w:rFonts w:ascii="Arial" w:cs="Arial" w:eastAsia="Arial" w:hAnsi="Arial"/>
        <w:color w:val="6B7897"/>
        <w:sz w:val="18"/>
        <w:szCs w:val="18"/>
      </w:rPr>
      <w:t xml:space="preserve">FinSight — Product Requirements Document</w:t>
    </w:r>
    <w:r>
      <w:rPr>
        <w:rFonts w:ascii="Arial" w:cs="Arial" w:eastAsia="Arial" w:hAnsi="Arial"/>
        <w:color w:val="6B7897"/>
        <w:sz w:val="18"/>
        <w:szCs w:val="18"/>
      </w:rPr>
      <w:t xml:space="preserve">   |   Confidential —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A0"/>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A1A2E"/>
      <w:sz w:val="24"/>
      <w:szCs w:val="24"/>
    </w:rPr>
  </w:style>
  <w:style w:type="paragraph" w:styleId="Heading3">
    <w:name w:val="Heading 3"/>
    <w:basedOn w:val="Normal"/>
    <w:next w:val="Normal"/>
    <w:qFormat/>
    <w:pPr>
      <w:spacing w:after="80" w:before="200"/>
      <w:outlineLvl w:val="2"/>
    </w:pPr>
    <w:rPr>
      <w:rFonts w:ascii="Arial" w:cs="Arial" w:eastAsia="Arial" w:hAnsi="Arial"/>
      <w:b/>
      <w:bCs/>
      <w:color w:val="3D4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2026-04-17T01:13:48.894Z</dcterms:created>
  <dcterms:modified xsi:type="dcterms:W3CDTF">2026-04-17T01:13:48.895Z</dcterms:modified>
</cp:coreProperties>
</file>

<file path=docProps/custom.xml><?xml version="1.0" encoding="utf-8"?>
<Properties xmlns="http://schemas.openxmlformats.org/officeDocument/2006/custom-properties" xmlns:vt="http://schemas.openxmlformats.org/officeDocument/2006/docPropsVTypes"/>
</file>