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7BD6" w14:textId="77777777" w:rsidR="00947C85" w:rsidRDefault="00000000">
      <w:pPr>
        <w:jc w:val="center"/>
      </w:pPr>
      <w:r>
        <w:rPr>
          <w:b/>
          <w:sz w:val="32"/>
        </w:rPr>
        <w:t>EXPLAINABLE ENSEMBLE MACHINE LEARNING FRAMEWORK</w:t>
      </w:r>
      <w:r>
        <w:rPr>
          <w:b/>
          <w:sz w:val="32"/>
        </w:rPr>
        <w:br/>
        <w:t>FOR EARLY HEART DISEASE PREDICTION</w:t>
      </w:r>
    </w:p>
    <w:p w14:paraId="64D68C0B" w14:textId="77777777" w:rsidR="00947C85" w:rsidRDefault="00000000">
      <w:r>
        <w:br/>
      </w:r>
    </w:p>
    <w:p w14:paraId="15C770E5" w14:textId="77777777" w:rsidR="00947C85" w:rsidRDefault="00000000">
      <w:pPr>
        <w:jc w:val="center"/>
      </w:pPr>
      <w:r>
        <w:t>Katta Anoop (2420030503) • V. Sree (2420030490) • Sameera M (2420030582) • Souraja M (2420030537)</w:t>
      </w:r>
    </w:p>
    <w:p w14:paraId="1F42AE13" w14:textId="77777777" w:rsidR="00947C85" w:rsidRDefault="00000000">
      <w:pPr>
        <w:jc w:val="center"/>
      </w:pPr>
      <w:r>
        <w:rPr>
          <w:b/>
        </w:rPr>
        <w:t>Group – 8</w:t>
      </w:r>
    </w:p>
    <w:p w14:paraId="5C1CE12C" w14:textId="77777777" w:rsidR="00947C85" w:rsidRDefault="00000000">
      <w:pPr>
        <w:jc w:val="center"/>
      </w:pPr>
      <w:r>
        <w:t>Under the guidance of Dr. K. Swanthana</w:t>
      </w:r>
    </w:p>
    <w:p w14:paraId="5AF73FC2" w14:textId="77777777" w:rsidR="00947C85" w:rsidRDefault="00000000">
      <w:r>
        <w:br/>
      </w:r>
    </w:p>
    <w:p w14:paraId="5A55C918" w14:textId="77777777" w:rsidR="00947C85" w:rsidRDefault="00000000">
      <w:pPr>
        <w:jc w:val="center"/>
      </w:pPr>
      <w:r>
        <w:rPr>
          <w:i/>
        </w:rPr>
        <w:t>Updated research paper prepared from the Project Review–2 presentation and the supplied research-paper format.</w:t>
      </w:r>
    </w:p>
    <w:p w14:paraId="281092D5" w14:textId="77777777" w:rsidR="00947C85" w:rsidRDefault="00000000">
      <w:r>
        <w:br w:type="page"/>
      </w:r>
    </w:p>
    <w:p w14:paraId="1EDDCB8C" w14:textId="77777777" w:rsidR="00947C85" w:rsidRDefault="00000000">
      <w:pPr>
        <w:pStyle w:val="Heading1"/>
      </w:pPr>
      <w:r>
        <w:lastRenderedPageBreak/>
        <w:t>ABSTRACT</w:t>
      </w:r>
    </w:p>
    <w:p w14:paraId="3DD68F5A" w14:textId="77777777" w:rsidR="00947C85" w:rsidRDefault="00000000">
      <w:r>
        <w:t>Heart disease is a major global health problem, and early identification of patients at elevated risk can support timely clinical assessment and management. Machine-learning methods can identify nonlinear relationships among clinical variables, but a prediction without an understandable reason may be difficult to interpret in healthcare settings. This paper presents an Explainable Ensemble Machine Learning Framework for Early Heart Disease Prediction. The proposed system preprocesses a public heart-disease dataset through data cleaning, categorical encoding, numerical scaling, and class balancing. Feature selection is then applied to focus the learning process on clinically relevant input variables. Four complementary classifiers—Logistic Regression, Random Forest, Support Vector Machine (SVM), and XGBoost—are combined using weighted soft voting. A Decision Tree is retained as a baseline comparator but is not included in the final ensemble. The final prediction is explained using SHAP for feature-contribution analysis and LIME for patient-level local explanations. The framework is intended to provide both a risk prediction and an interpretable explanation through a decision-support dashboard. The project presentation reports improvements over the best baseline of 0.80 percentage points in accuracy, 0.42 points in precision, 0.24 points in recall, 0.86 points in F1-score, and 0.24 points in ROC-AUC. Exact absolute metric values, dataset split details, hyperparameters, and statistical significance values were not supplied in the project material and therefore are not fabricated in this paper. The framework combines predictive modeling and post-hoc explainability to support transparent, reproducible investigation of early heart-disease risk.</w:t>
      </w:r>
    </w:p>
    <w:p w14:paraId="6B465333" w14:textId="77777777" w:rsidR="00947C85" w:rsidRDefault="00000000">
      <w:r>
        <w:t>Keywords: heart disease prediction; machine learning; ensemble learning; weighted soft voting; feature selection; explainable AI; SHAP; LIME; clinical decision support.</w:t>
      </w:r>
    </w:p>
    <w:p w14:paraId="03F2ADC3" w14:textId="77777777" w:rsidR="00947C85" w:rsidRDefault="00000000">
      <w:pPr>
        <w:pStyle w:val="Heading1"/>
      </w:pPr>
      <w:r>
        <w:t>1. INTRODUCTION</w:t>
      </w:r>
    </w:p>
    <w:p w14:paraId="1000CA6A" w14:textId="77777777" w:rsidR="00947C85" w:rsidRDefault="00000000">
      <w:pPr>
        <w:pStyle w:val="Heading2"/>
      </w:pPr>
      <w:r>
        <w:t>1.1 Background</w:t>
      </w:r>
    </w:p>
    <w:p w14:paraId="0961FD4F" w14:textId="77777777" w:rsidR="00947C85" w:rsidRDefault="00000000">
      <w:r>
        <w:t>Cardiovascular diseases (CVDs) are the leading cause of death globally. The World Health Organization reports that an estimated 19.8 million people died from CVDs in 2022, representing approximately 32% of global deaths, and emphasizes the importance of early detection and management [1]. Heart-disease prediction is therefore an important application area for data-driven clinical decision support. Traditional statistical approaches such as logistic regression remain valuable because they are comparatively interpretable, while machine-learning classifiers can model more complex relationships between clinical variables [4,26].</w:t>
      </w:r>
    </w:p>
    <w:p w14:paraId="0F3F670A" w14:textId="77777777" w:rsidR="00947C85" w:rsidRDefault="00000000">
      <w:r>
        <w:t>The project addresses this problem by combining several machine-learning learners rather than depending on a single classifier. Ensemble learning can improve robustness by combining models with different inductive biases [6–8]. In the proposed system, Logistic Regression, Random Forest, SVM, and XGBoost contribute to the final prediction through weighted probability voting. The project also integrates SHAP and LIME so that the final output contains both a prediction and an explanation.</w:t>
      </w:r>
    </w:p>
    <w:p w14:paraId="0E60ABF9" w14:textId="77777777" w:rsidR="00947C85" w:rsidRDefault="00000000">
      <w:pPr>
        <w:pStyle w:val="Heading2"/>
      </w:pPr>
      <w:r>
        <w:t>1.2 Problem Statement</w:t>
      </w:r>
    </w:p>
    <w:p w14:paraId="2DB231EB" w14:textId="77777777" w:rsidR="00947C85" w:rsidRDefault="00000000">
      <w:r>
        <w:t>Many heart-disease prediction systems focus primarily on classification performance. However, a model may be difficult to use as a decision-support component if users cannot understand which patient attributes contributed to a prediction. Existing work also uses different datasets, preprocessing pipelines, classifiers, and evaluation protocols, which makes direct comparison difficult [21–25]. The problem addressed in this study is therefore to develop a heart-disease risk prediction framework that combines multiple complementary classifiers with feature selection and patient-level explanations, while maintaining a clear evaluation structure.</w:t>
      </w:r>
    </w:p>
    <w:p w14:paraId="2831E2A2" w14:textId="77777777" w:rsidR="00947C85" w:rsidRDefault="00000000">
      <w:pPr>
        <w:pStyle w:val="Heading2"/>
      </w:pPr>
      <w:r>
        <w:lastRenderedPageBreak/>
        <w:t>1.3 Research Gap</w:t>
      </w:r>
    </w:p>
    <w:p w14:paraId="1CD027A9" w14:textId="77777777" w:rsidR="00947C85" w:rsidRDefault="00000000">
      <w:r>
        <w:t>The literature shows substantial work on machine-learning-based cardiovascular prediction, ensemble methods, and explainable AI, but these areas are often investigated separately or with different validation practices. Reviews of healthcare XAI identify unresolved issues concerning explanation quality, evaluation, reproducibility, and stakeholder needs [21–23]. Recent heart-disease studies demonstrate the value of ensembles and XAI, but also show that performance varies across datasets and evaluation procedures [24–30]. The project therefore focuses on a unified pipeline in which feature selection, heterogeneous ensemble prediction, and two complementary explanation methods are applied to the same final decision-support workflow.</w:t>
      </w:r>
    </w:p>
    <w:p w14:paraId="788E4AD1" w14:textId="77777777" w:rsidR="00947C85" w:rsidRDefault="00000000">
      <w:r>
        <w:t>A second gap is methodological transparency. The project material specifies the model architecture and relative performance improvements but does not yet provide all absolute experimental details. This updated paper explicitly separates verified project results from experimental items that still require final model execution, reducing the risk of reporting unsupported numerical claims.</w:t>
      </w:r>
    </w:p>
    <w:p w14:paraId="05D93E9F" w14:textId="77777777" w:rsidR="00947C85" w:rsidRDefault="00000000">
      <w:pPr>
        <w:pStyle w:val="Heading2"/>
      </w:pPr>
      <w:r>
        <w:t>1.4 Research Objectives</w:t>
      </w:r>
    </w:p>
    <w:p w14:paraId="7A4415A0" w14:textId="77777777" w:rsidR="00947C85" w:rsidRDefault="00000000">
      <w:pPr>
        <w:pStyle w:val="ListBullet"/>
        <w:spacing w:after="40"/>
      </w:pPr>
      <w:r>
        <w:t>Develop a machine-learning pipeline for early heart-disease risk prediction.</w:t>
      </w:r>
    </w:p>
    <w:p w14:paraId="20FEA05A" w14:textId="77777777" w:rsidR="00947C85" w:rsidRDefault="00000000">
      <w:pPr>
        <w:pStyle w:val="ListBullet"/>
        <w:spacing w:after="40"/>
      </w:pPr>
      <w:r>
        <w:t>Preprocess healthcare data through cleaning, encoding, scaling, and class balancing.</w:t>
      </w:r>
    </w:p>
    <w:p w14:paraId="635A4EAC" w14:textId="77777777" w:rsidR="00947C85" w:rsidRDefault="00000000">
      <w:pPr>
        <w:pStyle w:val="ListBullet"/>
        <w:spacing w:after="40"/>
      </w:pPr>
      <w:r>
        <w:t>Apply feature selection to focus the models on important clinical attributes.</w:t>
      </w:r>
    </w:p>
    <w:p w14:paraId="1A88FC3F" w14:textId="77777777" w:rsidR="00947C85" w:rsidRDefault="00000000">
      <w:pPr>
        <w:pStyle w:val="ListBullet"/>
        <w:spacing w:after="40"/>
      </w:pPr>
      <w:r>
        <w:t>Compare individual baseline classifiers with a heterogeneous ensemble.</w:t>
      </w:r>
    </w:p>
    <w:p w14:paraId="1441B59C" w14:textId="77777777" w:rsidR="00947C85" w:rsidRDefault="00000000">
      <w:pPr>
        <w:pStyle w:val="ListBullet"/>
        <w:spacing w:after="40"/>
      </w:pPr>
      <w:r>
        <w:t>Develop a weighted soft-voting ensemble using Logistic Regression, Random Forest, SVM, and XGBoost.</w:t>
      </w:r>
    </w:p>
    <w:p w14:paraId="37E0E868" w14:textId="77777777" w:rsidR="00947C85" w:rsidRDefault="00000000">
      <w:pPr>
        <w:pStyle w:val="ListBullet"/>
        <w:spacing w:after="40"/>
      </w:pPr>
      <w:r>
        <w:t>Generate global and patient-specific explanations using SHAP and LIME.</w:t>
      </w:r>
    </w:p>
    <w:p w14:paraId="4A40A33D" w14:textId="77777777" w:rsidR="00947C85" w:rsidRDefault="00000000">
      <w:pPr>
        <w:pStyle w:val="ListBullet"/>
        <w:spacing w:after="40"/>
      </w:pPr>
      <w:r>
        <w:t>Evaluate the system using accuracy, precision, recall, F1-score, ROC-AUC, and confusion-matrix analysis.</w:t>
      </w:r>
    </w:p>
    <w:p w14:paraId="2CC3439D" w14:textId="77777777" w:rsidR="00947C85" w:rsidRDefault="00000000">
      <w:pPr>
        <w:pStyle w:val="ListBullet"/>
        <w:spacing w:after="40"/>
      </w:pPr>
      <w:r>
        <w:t>Present the prediction and explanation through a clear decision-support dashboard.</w:t>
      </w:r>
    </w:p>
    <w:p w14:paraId="5A059974" w14:textId="77777777" w:rsidR="00947C85" w:rsidRDefault="00000000">
      <w:pPr>
        <w:pStyle w:val="Heading2"/>
      </w:pPr>
      <w:r>
        <w:t>1.5 Research Questions</w:t>
      </w:r>
    </w:p>
    <w:p w14:paraId="23DCD28E" w14:textId="77777777" w:rsidR="00947C85" w:rsidRDefault="00000000">
      <w:pPr>
        <w:pStyle w:val="ListBullet"/>
        <w:spacing w:after="40"/>
      </w:pPr>
      <w:r>
        <w:t>RQ1: Can combining complementary classifiers improve predictive performance over individual baseline models?</w:t>
      </w:r>
    </w:p>
    <w:p w14:paraId="69865C23" w14:textId="77777777" w:rsidR="00947C85" w:rsidRDefault="00000000">
      <w:pPr>
        <w:pStyle w:val="ListBullet"/>
        <w:spacing w:after="40"/>
      </w:pPr>
      <w:r>
        <w:t>RQ2: Does feature selection provide a more focused input representation for the ensemble?</w:t>
      </w:r>
    </w:p>
    <w:p w14:paraId="6289A0A6" w14:textId="77777777" w:rsidR="00947C85" w:rsidRDefault="00000000">
      <w:pPr>
        <w:pStyle w:val="ListBullet"/>
        <w:spacing w:after="40"/>
      </w:pPr>
      <w:r>
        <w:t>RQ3: Can weighted soft voting combine probability outputs from different learners into a more robust final prediction?</w:t>
      </w:r>
    </w:p>
    <w:p w14:paraId="54E4FCC2" w14:textId="77777777" w:rsidR="00947C85" w:rsidRDefault="00000000">
      <w:pPr>
        <w:pStyle w:val="ListBullet"/>
        <w:spacing w:after="40"/>
      </w:pPr>
      <w:r>
        <w:t>RQ4: Can SHAP and LIME provide understandable global and patient-level explanations of the final prediction?</w:t>
      </w:r>
    </w:p>
    <w:p w14:paraId="6FC1935D" w14:textId="77777777" w:rsidR="00947C85" w:rsidRDefault="00000000">
      <w:pPr>
        <w:pStyle w:val="ListBullet"/>
        <w:spacing w:after="40"/>
      </w:pPr>
      <w:r>
        <w:t>RQ5: How does the proposed framework compare with its individual baseline models using standard classification metrics?</w:t>
      </w:r>
    </w:p>
    <w:p w14:paraId="703F3E69" w14:textId="77777777" w:rsidR="00947C85" w:rsidRDefault="00000000">
      <w:pPr>
        <w:pStyle w:val="Heading2"/>
      </w:pPr>
      <w:r>
        <w:t>1.6 Contributions</w:t>
      </w:r>
    </w:p>
    <w:p w14:paraId="454A2413" w14:textId="77777777" w:rsidR="00947C85" w:rsidRDefault="00000000">
      <w:pPr>
        <w:pStyle w:val="ListBullet"/>
        <w:spacing w:after="40"/>
      </w:pPr>
      <w:r>
        <w:t>A complete preprocessing-to-explanation framework for early heart-disease prediction.</w:t>
      </w:r>
    </w:p>
    <w:p w14:paraId="4856D654" w14:textId="77777777" w:rsidR="00947C85" w:rsidRDefault="00000000">
      <w:pPr>
        <w:pStyle w:val="ListBullet"/>
        <w:spacing w:after="40"/>
      </w:pPr>
      <w:r>
        <w:t>A weighted soft-voting ensemble combining Logistic Regression, Random Forest, SVM, and XGBoost.</w:t>
      </w:r>
    </w:p>
    <w:p w14:paraId="46691DCC" w14:textId="77777777" w:rsidR="00947C85" w:rsidRDefault="00000000">
      <w:pPr>
        <w:pStyle w:val="ListBullet"/>
        <w:spacing w:after="40"/>
      </w:pPr>
      <w:r>
        <w:t>Feature selection before ensemble learning.</w:t>
      </w:r>
    </w:p>
    <w:p w14:paraId="49A8E750" w14:textId="77777777" w:rsidR="00947C85" w:rsidRDefault="00000000">
      <w:pPr>
        <w:pStyle w:val="ListBullet"/>
        <w:spacing w:after="40"/>
      </w:pPr>
      <w:r>
        <w:t>Use of SHAP and LIME together to provide complementary explanations.</w:t>
      </w:r>
    </w:p>
    <w:p w14:paraId="6FBEB77C" w14:textId="77777777" w:rsidR="00947C85" w:rsidRDefault="00000000">
      <w:pPr>
        <w:pStyle w:val="ListBullet"/>
        <w:spacing w:after="40"/>
      </w:pPr>
      <w:r>
        <w:t>A decision-support workflow that presents prediction and important factors rather than only a class label.</w:t>
      </w:r>
    </w:p>
    <w:p w14:paraId="0291FE92" w14:textId="77777777" w:rsidR="00947C85" w:rsidRDefault="00000000">
      <w:pPr>
        <w:pStyle w:val="ListBullet"/>
        <w:spacing w:after="40"/>
      </w:pPr>
      <w:r>
        <w:t>A transparent reporting structure that distinguishes the project’s current numerical results from values still requiring final experimental verification.</w:t>
      </w:r>
    </w:p>
    <w:p w14:paraId="35DFD785" w14:textId="77777777" w:rsidR="00947C85" w:rsidRDefault="00000000">
      <w:pPr>
        <w:pStyle w:val="Heading2"/>
      </w:pPr>
      <w:r>
        <w:t>1.7 Organization of the Paper</w:t>
      </w:r>
    </w:p>
    <w:p w14:paraId="675BD0CC" w14:textId="77777777" w:rsidR="00947C85" w:rsidRDefault="00000000">
      <w:r>
        <w:t xml:space="preserve">Section 2 reviews existing machine-learning, ensemble, and explainability approaches. Section 3 describes the proposed methodology, dataset, preprocessing, feature selection, ensemble formulation, baselines, and </w:t>
      </w:r>
      <w:r>
        <w:lastRenderedPageBreak/>
        <w:t>explanation methods. Section 4 defines the experimental setup and reporting protocol. Section 5 presents the results currently available from the project and identifies remaining numerical reporting requirements. Section 6 discusses the findings and their implications. Section 7 describes limitations. Section 8 concludes the paper and presents future work, followed by declarations, acknowledgements, and references.</w:t>
      </w:r>
    </w:p>
    <w:p w14:paraId="48661DE4" w14:textId="77777777" w:rsidR="00947C85" w:rsidRDefault="00000000">
      <w:pPr>
        <w:pStyle w:val="Heading1"/>
      </w:pPr>
      <w:r>
        <w:t>2. RELATED WORK</w:t>
      </w:r>
    </w:p>
    <w:p w14:paraId="1095905E" w14:textId="77777777" w:rsidR="00947C85" w:rsidRDefault="00000000">
      <w:pPr>
        <w:pStyle w:val="Heading2"/>
      </w:pPr>
      <w:r>
        <w:t>2.1 Existing Approaches</w:t>
      </w:r>
    </w:p>
    <w:p w14:paraId="54D02623" w14:textId="77777777" w:rsidR="00947C85" w:rsidRDefault="00000000">
      <w:r>
        <w:t>Early coronary-disease prediction research used statistical probability models and clinical variables to estimate disease likelihood. Detrano et al. developed and evaluated a probability algorithm for coronary artery disease using clinical and non-invasive test results across multiple patient groups [2]. The Cleveland heart-disease dataset later became a widely used benchmark for machine-learning experiments; the UCI repository describes the dataset as a classification dataset and records 303 instances and 13 commonly used features in the Cleveland database [3].</w:t>
      </w:r>
    </w:p>
    <w:p w14:paraId="5053EB33" w14:textId="77777777" w:rsidR="00947C85" w:rsidRDefault="00000000">
      <w:r>
        <w:t>Recent studies have applied machine-learning methods to heart-disease prediction using logistic regression, random forests, SVMs, boosting, and other classifiers. An exploratory study using 1,670 anonymized medical records from a tertiary hospital in South India evaluated several machine-learning algorithms for cardiovascular prediction [26]. Studies using larger population datasets have also compared Logistic Regression, SVM, Random Forest, and XGBoost [28]. These studies show that model performance depends strongly on dataset characteristics, preprocessing, validation, and feature availability.</w:t>
      </w:r>
    </w:p>
    <w:p w14:paraId="3E72DF3D" w14:textId="77777777" w:rsidR="00947C85" w:rsidRDefault="00000000">
      <w:pPr>
        <w:pStyle w:val="Heading2"/>
      </w:pPr>
      <w:r>
        <w:t>2.2 Machine Learning Approaches</w:t>
      </w:r>
    </w:p>
    <w:p w14:paraId="57EB0D96" w14:textId="77777777" w:rsidR="00947C85" w:rsidRDefault="00000000">
      <w:r>
        <w:t>Logistic Regression is an important baseline because its coefficients provide a relatively direct relationship between predictors and the estimated probability of a binary outcome [4]. SVM constructs a decision boundary in a transformed feature space and is a strong general-purpose classifier for nonlinear classification when an appropriate kernel is used [5]. Random Forest combines many decision trees and uses randomized feature selection, making it a robust ensemble method [6]. XGBoost is a scalable gradient-boosting system based on tree boosting and has become a widely used method for structured-data classification [7].</w:t>
      </w:r>
    </w:p>
    <w:p w14:paraId="6F7518F1" w14:textId="77777777" w:rsidR="00947C85" w:rsidRDefault="00000000">
      <w:r>
        <w:t>Comparative healthcare research does not consistently identify one universally superior classifier. For example, a study using NHANES data found similar performance among SVM, Logistic Regression, Random Forest, and XGBoost for chronic heart disease prediction, while another large cardiovascular-risk study reported benefits from advanced ML models over traditional logistic regression in its particular population [28,29]. These findings support comparing several models rather than assuming one algorithm is optimal for every dataset.</w:t>
      </w:r>
    </w:p>
    <w:p w14:paraId="7A4AD381" w14:textId="77777777" w:rsidR="00947C85" w:rsidRDefault="00000000">
      <w:pPr>
        <w:pStyle w:val="Heading2"/>
      </w:pPr>
      <w:r>
        <w:t>2.3 Deep Learning Approaches</w:t>
      </w:r>
    </w:p>
    <w:p w14:paraId="23A0E2BE" w14:textId="77777777" w:rsidR="00947C85" w:rsidRDefault="00000000">
      <w:r>
        <w:t>Deep learning is increasingly used in healthcare for complex signals and high-dimensional clinical data. However, the current project is based on structured tabular heart-disease attributes and does not propose a deep neural network as a final model. This is an intentional scope decision: the proposed system prioritizes a heterogeneous ensemble of established tabular classifiers and interpretable post-hoc explanations. Healthcare AI reviews show that model choice should be matched to data type, clinical task, interpretability needs, and validation requirements [21–23].</w:t>
      </w:r>
    </w:p>
    <w:p w14:paraId="6E2755A2" w14:textId="77777777" w:rsidR="00947C85" w:rsidRDefault="00000000">
      <w:pPr>
        <w:pStyle w:val="Heading2"/>
      </w:pPr>
      <w:r>
        <w:t>2.4 Explainability / Existing Techniques</w:t>
      </w:r>
    </w:p>
    <w:p w14:paraId="760D140C" w14:textId="77777777" w:rsidR="00947C85" w:rsidRDefault="00000000">
      <w:r>
        <w:t xml:space="preserve">LIME explains an individual prediction by learning an interpretable approximation around the local neighborhood of that instance [18]. SHAP provides additive feature-attribution values based on Shapley-value </w:t>
      </w:r>
      <w:r>
        <w:lastRenderedPageBreak/>
        <w:t>concepts and gives a unified framework for interpreting model predictions [19]. Tree-specific SHAP methods further support efficient explanations of tree-based models and can combine local explanations to understand global model structure [20].</w:t>
      </w:r>
    </w:p>
    <w:p w14:paraId="6EC6F549" w14:textId="77777777" w:rsidR="00947C85" w:rsidRDefault="00000000">
      <w:r>
        <w:t>Healthcare XAI literature emphasizes that an explanation is not automatically useful simply because it is mathematically available. Explanation effectiveness may involve fidelity, interpretability, plausibility, user satisfaction, task performance, and trust [21,23]. Recent reviews also report that XAI can affect clinician trust in different ways depending on explanation clarity and coherence [22]. Therefore, SHAP and LIME in this project should be viewed as explanation mechanisms rather than substitutes for clinical validation.</w:t>
      </w:r>
    </w:p>
    <w:p w14:paraId="61BCE522" w14:textId="77777777" w:rsidR="00947C85" w:rsidRDefault="00000000">
      <w:pPr>
        <w:pStyle w:val="Heading2"/>
      </w:pPr>
      <w:r>
        <w:t>2.5 Critical Comparison</w:t>
      </w:r>
    </w:p>
    <w:tbl>
      <w:tblPr>
        <w:tblStyle w:val="TableGrid"/>
        <w:tblW w:w="0" w:type="auto"/>
        <w:jc w:val="center"/>
        <w:tblLook w:val="04A0" w:firstRow="1" w:lastRow="0" w:firstColumn="1" w:lastColumn="0" w:noHBand="0" w:noVBand="1"/>
      </w:tblPr>
      <w:tblGrid>
        <w:gridCol w:w="2481"/>
        <w:gridCol w:w="2482"/>
        <w:gridCol w:w="2482"/>
        <w:gridCol w:w="2481"/>
      </w:tblGrid>
      <w:tr w:rsidR="00947C85" w14:paraId="630E885C" w14:textId="77777777">
        <w:trPr>
          <w:jc w:val="center"/>
        </w:trPr>
        <w:tc>
          <w:tcPr>
            <w:tcW w:w="2484" w:type="dxa"/>
            <w:vAlign w:val="center"/>
          </w:tcPr>
          <w:p w14:paraId="26AF2DAF" w14:textId="77777777" w:rsidR="00947C85" w:rsidRDefault="00000000">
            <w:r>
              <w:rPr>
                <w:b/>
                <w:sz w:val="20"/>
              </w:rPr>
              <w:t>Approach</w:t>
            </w:r>
          </w:p>
        </w:tc>
        <w:tc>
          <w:tcPr>
            <w:tcW w:w="2484" w:type="dxa"/>
            <w:vAlign w:val="center"/>
          </w:tcPr>
          <w:p w14:paraId="29784E5E" w14:textId="77777777" w:rsidR="00947C85" w:rsidRDefault="00000000">
            <w:r>
              <w:rPr>
                <w:b/>
                <w:sz w:val="20"/>
              </w:rPr>
              <w:t>Strength</w:t>
            </w:r>
          </w:p>
        </w:tc>
        <w:tc>
          <w:tcPr>
            <w:tcW w:w="2484" w:type="dxa"/>
            <w:vAlign w:val="center"/>
          </w:tcPr>
          <w:p w14:paraId="0763440B" w14:textId="77777777" w:rsidR="00947C85" w:rsidRDefault="00000000">
            <w:r>
              <w:rPr>
                <w:b/>
                <w:sz w:val="20"/>
              </w:rPr>
              <w:t>Limitation</w:t>
            </w:r>
          </w:p>
        </w:tc>
        <w:tc>
          <w:tcPr>
            <w:tcW w:w="2484" w:type="dxa"/>
            <w:vAlign w:val="center"/>
          </w:tcPr>
          <w:p w14:paraId="06360FF3" w14:textId="77777777" w:rsidR="00947C85" w:rsidRDefault="00000000">
            <w:r>
              <w:rPr>
                <w:b/>
                <w:sz w:val="20"/>
              </w:rPr>
              <w:t>Relation to proposed work</w:t>
            </w:r>
          </w:p>
        </w:tc>
      </w:tr>
      <w:tr w:rsidR="00947C85" w14:paraId="7B966E28" w14:textId="77777777">
        <w:trPr>
          <w:jc w:val="center"/>
        </w:trPr>
        <w:tc>
          <w:tcPr>
            <w:tcW w:w="2484" w:type="dxa"/>
            <w:vAlign w:val="center"/>
          </w:tcPr>
          <w:p w14:paraId="3F921C45" w14:textId="77777777" w:rsidR="00947C85" w:rsidRDefault="00000000">
            <w:r>
              <w:rPr>
                <w:sz w:val="20"/>
              </w:rPr>
              <w:t>Logistic Regression</w:t>
            </w:r>
          </w:p>
        </w:tc>
        <w:tc>
          <w:tcPr>
            <w:tcW w:w="2484" w:type="dxa"/>
            <w:vAlign w:val="center"/>
          </w:tcPr>
          <w:p w14:paraId="63535DA7" w14:textId="77777777" w:rsidR="00947C85" w:rsidRDefault="00000000">
            <w:r>
              <w:rPr>
                <w:sz w:val="20"/>
              </w:rPr>
              <w:t>Simple and relatively interpretable baseline</w:t>
            </w:r>
          </w:p>
        </w:tc>
        <w:tc>
          <w:tcPr>
            <w:tcW w:w="2484" w:type="dxa"/>
            <w:vAlign w:val="center"/>
          </w:tcPr>
          <w:p w14:paraId="103CC0AA" w14:textId="77777777" w:rsidR="00947C85" w:rsidRDefault="00000000">
            <w:r>
              <w:rPr>
                <w:sz w:val="20"/>
              </w:rPr>
              <w:t>Limited ability to model complex nonlinear relationships</w:t>
            </w:r>
          </w:p>
        </w:tc>
        <w:tc>
          <w:tcPr>
            <w:tcW w:w="2484" w:type="dxa"/>
            <w:vAlign w:val="center"/>
          </w:tcPr>
          <w:p w14:paraId="05B7E9F1" w14:textId="77777777" w:rsidR="00947C85" w:rsidRDefault="00000000">
            <w:r>
              <w:rPr>
                <w:sz w:val="20"/>
              </w:rPr>
              <w:t>Included in final ensemble</w:t>
            </w:r>
          </w:p>
        </w:tc>
      </w:tr>
      <w:tr w:rsidR="00947C85" w14:paraId="17713C84" w14:textId="77777777">
        <w:trPr>
          <w:jc w:val="center"/>
        </w:trPr>
        <w:tc>
          <w:tcPr>
            <w:tcW w:w="2484" w:type="dxa"/>
            <w:vAlign w:val="center"/>
          </w:tcPr>
          <w:p w14:paraId="550CE9CB" w14:textId="77777777" w:rsidR="00947C85" w:rsidRDefault="00000000">
            <w:r>
              <w:rPr>
                <w:sz w:val="20"/>
              </w:rPr>
              <w:t>Decision Tree</w:t>
            </w:r>
          </w:p>
        </w:tc>
        <w:tc>
          <w:tcPr>
            <w:tcW w:w="2484" w:type="dxa"/>
            <w:vAlign w:val="center"/>
          </w:tcPr>
          <w:p w14:paraId="6B71F4EC" w14:textId="77777777" w:rsidR="00947C85" w:rsidRDefault="00000000">
            <w:r>
              <w:rPr>
                <w:sz w:val="20"/>
              </w:rPr>
              <w:t>Easy to understand and visualize</w:t>
            </w:r>
          </w:p>
        </w:tc>
        <w:tc>
          <w:tcPr>
            <w:tcW w:w="2484" w:type="dxa"/>
            <w:vAlign w:val="center"/>
          </w:tcPr>
          <w:p w14:paraId="0DCDFC52" w14:textId="77777777" w:rsidR="00947C85" w:rsidRDefault="00000000">
            <w:r>
              <w:rPr>
                <w:sz w:val="20"/>
              </w:rPr>
              <w:t>Can be unstable and overfit</w:t>
            </w:r>
          </w:p>
        </w:tc>
        <w:tc>
          <w:tcPr>
            <w:tcW w:w="2484" w:type="dxa"/>
            <w:vAlign w:val="center"/>
          </w:tcPr>
          <w:p w14:paraId="32558F8F" w14:textId="77777777" w:rsidR="00947C85" w:rsidRDefault="00000000">
            <w:r>
              <w:rPr>
                <w:sz w:val="20"/>
              </w:rPr>
              <w:t>Baseline only; not in final ensemble</w:t>
            </w:r>
          </w:p>
        </w:tc>
      </w:tr>
      <w:tr w:rsidR="00947C85" w14:paraId="78D7BD02" w14:textId="77777777">
        <w:trPr>
          <w:jc w:val="center"/>
        </w:trPr>
        <w:tc>
          <w:tcPr>
            <w:tcW w:w="2484" w:type="dxa"/>
            <w:vAlign w:val="center"/>
          </w:tcPr>
          <w:p w14:paraId="6E2B4614" w14:textId="77777777" w:rsidR="00947C85" w:rsidRDefault="00000000">
            <w:r>
              <w:rPr>
                <w:sz w:val="20"/>
              </w:rPr>
              <w:t>Random Forest</w:t>
            </w:r>
          </w:p>
        </w:tc>
        <w:tc>
          <w:tcPr>
            <w:tcW w:w="2484" w:type="dxa"/>
            <w:vAlign w:val="center"/>
          </w:tcPr>
          <w:p w14:paraId="0D2C5AF7" w14:textId="77777777" w:rsidR="00947C85" w:rsidRDefault="00000000">
            <w:r>
              <w:rPr>
                <w:sz w:val="20"/>
              </w:rPr>
              <w:t>Robust tree ensemble and nonlinear modeling</w:t>
            </w:r>
          </w:p>
        </w:tc>
        <w:tc>
          <w:tcPr>
            <w:tcW w:w="2484" w:type="dxa"/>
            <w:vAlign w:val="center"/>
          </w:tcPr>
          <w:p w14:paraId="79AA6635" w14:textId="77777777" w:rsidR="00947C85" w:rsidRDefault="00000000">
            <w:r>
              <w:rPr>
                <w:sz w:val="20"/>
              </w:rPr>
              <w:t>Less directly interpretable as a whole</w:t>
            </w:r>
          </w:p>
        </w:tc>
        <w:tc>
          <w:tcPr>
            <w:tcW w:w="2484" w:type="dxa"/>
            <w:vAlign w:val="center"/>
          </w:tcPr>
          <w:p w14:paraId="191FED1A" w14:textId="77777777" w:rsidR="00947C85" w:rsidRDefault="00000000">
            <w:r>
              <w:rPr>
                <w:sz w:val="20"/>
              </w:rPr>
              <w:t>Included in final ensemble</w:t>
            </w:r>
          </w:p>
        </w:tc>
      </w:tr>
      <w:tr w:rsidR="00947C85" w14:paraId="5FD44B0C" w14:textId="77777777">
        <w:trPr>
          <w:jc w:val="center"/>
        </w:trPr>
        <w:tc>
          <w:tcPr>
            <w:tcW w:w="2484" w:type="dxa"/>
            <w:vAlign w:val="center"/>
          </w:tcPr>
          <w:p w14:paraId="077AE945" w14:textId="77777777" w:rsidR="00947C85" w:rsidRDefault="00000000">
            <w:r>
              <w:rPr>
                <w:sz w:val="20"/>
              </w:rPr>
              <w:t>SVM</w:t>
            </w:r>
          </w:p>
        </w:tc>
        <w:tc>
          <w:tcPr>
            <w:tcW w:w="2484" w:type="dxa"/>
            <w:vAlign w:val="center"/>
          </w:tcPr>
          <w:p w14:paraId="1153B324" w14:textId="77777777" w:rsidR="00947C85" w:rsidRDefault="00000000">
            <w:r>
              <w:rPr>
                <w:sz w:val="20"/>
              </w:rPr>
              <w:t>Strong classification boundary; useful for nonlinear separation</w:t>
            </w:r>
          </w:p>
        </w:tc>
        <w:tc>
          <w:tcPr>
            <w:tcW w:w="2484" w:type="dxa"/>
            <w:vAlign w:val="center"/>
          </w:tcPr>
          <w:p w14:paraId="530C32F6" w14:textId="77777777" w:rsidR="00947C85" w:rsidRDefault="00000000">
            <w:r>
              <w:rPr>
                <w:sz w:val="20"/>
              </w:rPr>
              <w:t>Sensitive to scaling and hyperparameter choices</w:t>
            </w:r>
          </w:p>
        </w:tc>
        <w:tc>
          <w:tcPr>
            <w:tcW w:w="2484" w:type="dxa"/>
            <w:vAlign w:val="center"/>
          </w:tcPr>
          <w:p w14:paraId="160BDAC4" w14:textId="77777777" w:rsidR="00947C85" w:rsidRDefault="00000000">
            <w:r>
              <w:rPr>
                <w:sz w:val="20"/>
              </w:rPr>
              <w:t>Included in final ensemble</w:t>
            </w:r>
          </w:p>
        </w:tc>
      </w:tr>
      <w:tr w:rsidR="00947C85" w14:paraId="3A145CEC" w14:textId="77777777">
        <w:trPr>
          <w:jc w:val="center"/>
        </w:trPr>
        <w:tc>
          <w:tcPr>
            <w:tcW w:w="2484" w:type="dxa"/>
            <w:vAlign w:val="center"/>
          </w:tcPr>
          <w:p w14:paraId="6E4FEDE3" w14:textId="77777777" w:rsidR="00947C85" w:rsidRDefault="00000000">
            <w:r>
              <w:rPr>
                <w:sz w:val="20"/>
              </w:rPr>
              <w:t>XGBoost</w:t>
            </w:r>
          </w:p>
        </w:tc>
        <w:tc>
          <w:tcPr>
            <w:tcW w:w="2484" w:type="dxa"/>
            <w:vAlign w:val="center"/>
          </w:tcPr>
          <w:p w14:paraId="0B661833" w14:textId="77777777" w:rsidR="00947C85" w:rsidRDefault="00000000">
            <w:r>
              <w:rPr>
                <w:sz w:val="20"/>
              </w:rPr>
              <w:t>Powerful gradient-boosted tree model</w:t>
            </w:r>
          </w:p>
        </w:tc>
        <w:tc>
          <w:tcPr>
            <w:tcW w:w="2484" w:type="dxa"/>
            <w:vAlign w:val="center"/>
          </w:tcPr>
          <w:p w14:paraId="66BB2462" w14:textId="77777777" w:rsidR="00947C85" w:rsidRDefault="00000000">
            <w:r>
              <w:rPr>
                <w:sz w:val="20"/>
              </w:rPr>
              <w:t>More complex and requires tuning</w:t>
            </w:r>
          </w:p>
        </w:tc>
        <w:tc>
          <w:tcPr>
            <w:tcW w:w="2484" w:type="dxa"/>
            <w:vAlign w:val="center"/>
          </w:tcPr>
          <w:p w14:paraId="346FA4DC" w14:textId="77777777" w:rsidR="00947C85" w:rsidRDefault="00000000">
            <w:r>
              <w:rPr>
                <w:sz w:val="20"/>
              </w:rPr>
              <w:t>Included in final ensemble</w:t>
            </w:r>
          </w:p>
        </w:tc>
      </w:tr>
      <w:tr w:rsidR="00947C85" w14:paraId="6B608792" w14:textId="77777777">
        <w:trPr>
          <w:jc w:val="center"/>
        </w:trPr>
        <w:tc>
          <w:tcPr>
            <w:tcW w:w="2484" w:type="dxa"/>
            <w:vAlign w:val="center"/>
          </w:tcPr>
          <w:p w14:paraId="3A3D8AC6" w14:textId="77777777" w:rsidR="00947C85" w:rsidRDefault="00000000">
            <w:r>
              <w:rPr>
                <w:sz w:val="20"/>
              </w:rPr>
              <w:t>LIME</w:t>
            </w:r>
          </w:p>
        </w:tc>
        <w:tc>
          <w:tcPr>
            <w:tcW w:w="2484" w:type="dxa"/>
            <w:vAlign w:val="center"/>
          </w:tcPr>
          <w:p w14:paraId="66019AE1" w14:textId="77777777" w:rsidR="00947C85" w:rsidRDefault="00000000">
            <w:r>
              <w:rPr>
                <w:sz w:val="20"/>
              </w:rPr>
              <w:t>Local, model-agnostic explanation</w:t>
            </w:r>
          </w:p>
        </w:tc>
        <w:tc>
          <w:tcPr>
            <w:tcW w:w="2484" w:type="dxa"/>
            <w:vAlign w:val="center"/>
          </w:tcPr>
          <w:p w14:paraId="669F987B" w14:textId="77777777" w:rsidR="00947C85" w:rsidRDefault="00000000">
            <w:r>
              <w:rPr>
                <w:sz w:val="20"/>
              </w:rPr>
              <w:t>Local approximation can vary with sampling</w:t>
            </w:r>
          </w:p>
        </w:tc>
        <w:tc>
          <w:tcPr>
            <w:tcW w:w="2484" w:type="dxa"/>
            <w:vAlign w:val="center"/>
          </w:tcPr>
          <w:p w14:paraId="13A9925C" w14:textId="77777777" w:rsidR="00947C85" w:rsidRDefault="00000000">
            <w:r>
              <w:rPr>
                <w:sz w:val="20"/>
              </w:rPr>
              <w:t>Patient-level explanation</w:t>
            </w:r>
          </w:p>
        </w:tc>
      </w:tr>
      <w:tr w:rsidR="00947C85" w14:paraId="3C4BB422" w14:textId="77777777">
        <w:trPr>
          <w:jc w:val="center"/>
        </w:trPr>
        <w:tc>
          <w:tcPr>
            <w:tcW w:w="2484" w:type="dxa"/>
            <w:vAlign w:val="center"/>
          </w:tcPr>
          <w:p w14:paraId="713DD60F" w14:textId="77777777" w:rsidR="00947C85" w:rsidRDefault="00000000">
            <w:r>
              <w:rPr>
                <w:sz w:val="20"/>
              </w:rPr>
              <w:t>SHAP</w:t>
            </w:r>
          </w:p>
        </w:tc>
        <w:tc>
          <w:tcPr>
            <w:tcW w:w="2484" w:type="dxa"/>
            <w:vAlign w:val="center"/>
          </w:tcPr>
          <w:p w14:paraId="6C49FE8C" w14:textId="77777777" w:rsidR="00947C85" w:rsidRDefault="00000000">
            <w:r>
              <w:rPr>
                <w:sz w:val="20"/>
              </w:rPr>
              <w:t>Feature-attribution framework with local/global views</w:t>
            </w:r>
          </w:p>
        </w:tc>
        <w:tc>
          <w:tcPr>
            <w:tcW w:w="2484" w:type="dxa"/>
            <w:vAlign w:val="center"/>
          </w:tcPr>
          <w:p w14:paraId="6DB73FDC" w14:textId="77777777" w:rsidR="00947C85" w:rsidRDefault="00000000">
            <w:r>
              <w:rPr>
                <w:sz w:val="20"/>
              </w:rPr>
              <w:t>Can be computationally demanding depending on model</w:t>
            </w:r>
          </w:p>
        </w:tc>
        <w:tc>
          <w:tcPr>
            <w:tcW w:w="2484" w:type="dxa"/>
            <w:vAlign w:val="center"/>
          </w:tcPr>
          <w:p w14:paraId="2A19D6A1" w14:textId="77777777" w:rsidR="00947C85" w:rsidRDefault="00000000">
            <w:r>
              <w:rPr>
                <w:sz w:val="20"/>
              </w:rPr>
              <w:t>Feature contribution explanation</w:t>
            </w:r>
          </w:p>
        </w:tc>
      </w:tr>
    </w:tbl>
    <w:p w14:paraId="3F4A476E" w14:textId="77777777" w:rsidR="00947C85" w:rsidRDefault="00000000">
      <w:pPr>
        <w:pStyle w:val="Heading2"/>
      </w:pPr>
      <w:r>
        <w:t>2.6 Research Gap</w:t>
      </w:r>
    </w:p>
    <w:p w14:paraId="1FA320F4" w14:textId="77777777" w:rsidR="00947C85" w:rsidRDefault="00000000">
      <w:r>
        <w:t>The reviewed evidence supports three observations. First, individual classifiers can perform differently across datasets [26,28,29]. Second, ensemble methods can exploit complementary decision patterns [8,27,30]. Third, explainability is increasingly important in healthcare but still requires careful evaluation and reproducibility [21–23]. The proposed framework addresses these observations by combining feature selection, four heterogeneous learners, weighted probability voting, and two explanation methods in one pipeline.</w:t>
      </w:r>
    </w:p>
    <w:p w14:paraId="5033E9E3" w14:textId="77777777" w:rsidR="00947C85" w:rsidRDefault="00000000">
      <w:pPr>
        <w:pStyle w:val="Heading1"/>
      </w:pPr>
      <w:r>
        <w:t>3. PROPOSED METHODOLOGY</w:t>
      </w:r>
    </w:p>
    <w:p w14:paraId="72A07A9C" w14:textId="77777777" w:rsidR="00947C85" w:rsidRDefault="00000000">
      <w:pPr>
        <w:pStyle w:val="Heading2"/>
      </w:pPr>
      <w:r>
        <w:t>3.1 Overall Framework</w:t>
      </w:r>
    </w:p>
    <w:p w14:paraId="118CA803" w14:textId="77777777" w:rsidR="00947C85" w:rsidRDefault="00000000">
      <w:r>
        <w:t>The system follows the sequence: Heart-Disease Data → Data Preprocessing → Feature Selection → Four Base Models → Weighted Probability Voting → Final Risk Prediction → SHAP + LIME → Decision-Support Dashboard. This structure follows the project presentation and is designed so that the same final prediction is connected to its explanation.</w:t>
      </w:r>
    </w:p>
    <w:p w14:paraId="5C163FF3" w14:textId="77777777" w:rsidR="00947C85" w:rsidRDefault="00000000">
      <w:r>
        <w:t>Figure 1. Proposed workflow (text representation):</w:t>
      </w:r>
    </w:p>
    <w:p w14:paraId="5CA02458" w14:textId="77777777" w:rsidR="00947C85" w:rsidRDefault="00000000">
      <w:pPr>
        <w:jc w:val="center"/>
      </w:pPr>
      <w:r>
        <w:t>HEART-DISEASE DATA</w:t>
      </w:r>
      <w:r>
        <w:br/>
        <w:t>↓</w:t>
      </w:r>
      <w:r>
        <w:br/>
        <w:t>DATA PREPROCESSING: Cleaning → Encoding → Scaling → Class Balancing</w:t>
      </w:r>
      <w:r>
        <w:br/>
      </w:r>
      <w:r>
        <w:lastRenderedPageBreak/>
        <w:t>↓</w:t>
      </w:r>
      <w:r>
        <w:br/>
        <w:t>FEATURE SELECTION</w:t>
      </w:r>
      <w:r>
        <w:br/>
        <w:t>↓</w:t>
      </w:r>
      <w:r>
        <w:br/>
        <w:t>LOGISTIC REGRESSION + RANDOM FOREST + SVM + XGBOOST</w:t>
      </w:r>
      <w:r>
        <w:br/>
        <w:t>↓</w:t>
      </w:r>
      <w:r>
        <w:br/>
        <w:t>WEIGHTED SOFT VOTING</w:t>
      </w:r>
      <w:r>
        <w:br/>
        <w:t>↓</w:t>
      </w:r>
      <w:r>
        <w:br/>
        <w:t>FINAL RISK PREDICTION</w:t>
      </w:r>
      <w:r>
        <w:br/>
        <w:t>↓</w:t>
      </w:r>
      <w:r>
        <w:br/>
        <w:t>SHAP + LIME</w:t>
      </w:r>
      <w:r>
        <w:br/>
        <w:t>↓</w:t>
      </w:r>
      <w:r>
        <w:br/>
        <w:t>PATIENT-SPECIFIC EXPLANATION</w:t>
      </w:r>
      <w:r>
        <w:br/>
        <w:t>↓</w:t>
      </w:r>
      <w:r>
        <w:br/>
        <w:t>DECISION-SUPPORT DASHBOARD</w:t>
      </w:r>
    </w:p>
    <w:p w14:paraId="069F205C" w14:textId="77777777" w:rsidR="00947C85" w:rsidRDefault="00000000">
      <w:pPr>
        <w:pStyle w:val="Heading2"/>
      </w:pPr>
      <w:r>
        <w:t>3.2 Dataset</w:t>
      </w:r>
    </w:p>
    <w:p w14:paraId="21A91B7A" w14:textId="77777777" w:rsidR="00947C85" w:rsidRDefault="00000000">
      <w:r>
        <w:t>The project presentation identifies the source as a public heart-disease dataset. The exact dataset file and final version used in the implementation are not specified in the presentation. If the project uses the commonly referenced UCI Cleveland heart-disease dataset, the UCI repository reports 303 instances and 13 commonly used features, with the target representing absence/presence of heart disease [3]. This paper does not assume that dataset without confirmation; the final manuscript should replace this paragraph with the exact dataset name, URL, number of records, feature count, target definition, and class distribution used in the submitted implementation.</w:t>
      </w:r>
    </w:p>
    <w:p w14:paraId="6F8FD7AE" w14:textId="77777777" w:rsidR="00947C85" w:rsidRDefault="00000000">
      <w:r>
        <w:t>Required final dataset statement: Dataset name = [CONFIRM]; number of records = [INSERT]; number of input features = [INSERT]; target definition = [INSERT]; class distribution = [INSERT].</w:t>
      </w:r>
    </w:p>
    <w:p w14:paraId="7C522F89" w14:textId="77777777" w:rsidR="00947C85" w:rsidRDefault="00000000">
      <w:pPr>
        <w:pStyle w:val="Heading2"/>
      </w:pPr>
      <w:r>
        <w:t>3.3 Data Preprocessing</w:t>
      </w:r>
    </w:p>
    <w:p w14:paraId="77F68863" w14:textId="77777777" w:rsidR="00947C85" w:rsidRDefault="00000000">
      <w:r>
        <w:t>The preprocessing stage contains four operations specified in the project: cleaning, encoding, scaling, and class balancing. Cleaning handles missing or inconsistent values. Categorical attributes are converted into numerical representations appropriate for the selected classifiers. Numerical variables are scaled, particularly because SVM and distance/optimization-based models can be sensitive to feature magnitude. Class balancing is applied to reduce the effect of unequal class representation; if synthetic oversampling such as SMOTE is used, it should be performed only on training data to avoid leakage [9].</w:t>
      </w:r>
    </w:p>
    <w:p w14:paraId="47DB3447" w14:textId="77777777" w:rsidR="00947C85" w:rsidRDefault="00000000">
      <w:pPr>
        <w:pStyle w:val="Heading2"/>
      </w:pPr>
      <w:r>
        <w:t>3.4 Feature Engineering</w:t>
      </w:r>
    </w:p>
    <w:p w14:paraId="3F715A70" w14:textId="77777777" w:rsidR="00947C85" w:rsidRDefault="00000000">
      <w:r>
        <w:t>Feature engineering converts the cleaned healthcare variables into a representation suitable for modeling. In the current project, the documented pipeline emphasizes encoding and scaling rather than creating a large number of manually engineered clinical variables. This is appropriate for a small structured dataset because unnecessary feature construction can increase variance. Any derived features used in the final implementation should be listed explicitly in the final version of the paper.</w:t>
      </w:r>
    </w:p>
    <w:p w14:paraId="7AA761EF" w14:textId="77777777" w:rsidR="00947C85" w:rsidRDefault="00000000">
      <w:pPr>
        <w:pStyle w:val="Heading2"/>
      </w:pPr>
      <w:r>
        <w:t>3.5 Feature Selection</w:t>
      </w:r>
    </w:p>
    <w:p w14:paraId="02651992" w14:textId="77777777" w:rsidR="00947C85" w:rsidRDefault="00000000">
      <w:r>
        <w:t>Feature selection is placed before ensemble learning in the proposed model. Feature selection can reduce irrelevant or redundant variables, simplify the input space, reduce computational cost, and potentially improve generalization and interpretability [10]. The exact selection algorithm and number of retained features are not stated in the supplied project material and must be added after the final implementation is frozen.</w:t>
      </w:r>
    </w:p>
    <w:p w14:paraId="7B92A05F" w14:textId="77777777" w:rsidR="00947C85" w:rsidRDefault="00000000">
      <w:r>
        <w:lastRenderedPageBreak/>
        <w:t>Feature-selection method = [INSERT FINAL METHOD]; selected feature count = [INSERT]; selection performed on training folds only = [CONFIRM].</w:t>
      </w:r>
    </w:p>
    <w:p w14:paraId="431F4E68" w14:textId="77777777" w:rsidR="00947C85" w:rsidRDefault="00000000">
      <w:pPr>
        <w:pStyle w:val="Heading2"/>
      </w:pPr>
      <w:r>
        <w:t>3.6 Proposed Model</w:t>
      </w:r>
    </w:p>
    <w:p w14:paraId="230FB9EF" w14:textId="77777777" w:rsidR="00947C85" w:rsidRDefault="00000000">
      <w:r>
        <w:t>The proposed classifier is a weighted soft-voting ensemble. Four models participate: Logistic Regression, Random Forest, SVM, and XGBoost. A Decision Tree is used as a baseline but is explicitly excluded from the final ensemble. The reason for using four complementary learners is to reduce dependence on a single model and allow different decision functions to contribute to the final probability estimate.</w:t>
      </w:r>
    </w:p>
    <w:p w14:paraId="2D5CCA9C" w14:textId="77777777" w:rsidR="00947C85" w:rsidRDefault="00000000">
      <w:r>
        <w:t>For a binary classification problem, let p_k(x) be the predicted probability of the positive class from model k and let w_k be its non-negative ensemble weight. The normalized weighted soft-voting probability is:</w:t>
      </w:r>
    </w:p>
    <w:p w14:paraId="5BD592C5" w14:textId="77777777" w:rsidR="00947C85" w:rsidRDefault="00000000">
      <w:r>
        <w:t>P_ens(y=1|x) = Σ(k=1 to K) w_k p_k(x) / Σ(k=1 to K) w_k</w:t>
      </w:r>
    </w:p>
    <w:p w14:paraId="2B6C7013" w14:textId="77777777" w:rsidR="00947C85" w:rsidRDefault="00000000">
      <w:r>
        <w:t>The final class is obtained by applying the chosen decision threshold τ: ŷ = 1 if P_ens ≥ τ; otherwise ŷ = 0. The exact weights and threshold are not reported in the supplied project material and must be inserted from the final implementation.</w:t>
      </w:r>
    </w:p>
    <w:p w14:paraId="7A1460F1" w14:textId="77777777" w:rsidR="00947C85" w:rsidRDefault="00000000">
      <w:r>
        <w:t>Weights: LR = [INSERT], RF = [INSERT], SVM = [INSERT], XGBoost = [INSERT]; threshold τ = [INSERT].</w:t>
      </w:r>
    </w:p>
    <w:p w14:paraId="7AD7E7CC" w14:textId="77777777" w:rsidR="00947C85" w:rsidRDefault="00000000">
      <w:pPr>
        <w:pStyle w:val="Heading2"/>
      </w:pPr>
      <w:r>
        <w:t>3.7 Baseline Models</w:t>
      </w:r>
    </w:p>
    <w:p w14:paraId="47E46CD4" w14:textId="77777777" w:rsidR="00947C85" w:rsidRDefault="00000000">
      <w:r>
        <w:t>The baseline set in the project presentation contains Logistic Regression, Random Forest, SVM, XGBoost, and Decision Tree. The final ensemble contains the first four models. Decision Tree remains a comparator and is not part of the final ensemble. This distinction is important because the reported ensemble improvement is described relative to the best baseline, not relative to a model that is also included in the ensemble.</w:t>
      </w:r>
    </w:p>
    <w:p w14:paraId="212FD443" w14:textId="77777777" w:rsidR="00947C85" w:rsidRDefault="00000000">
      <w:pPr>
        <w:pStyle w:val="Heading2"/>
      </w:pPr>
      <w:r>
        <w:t>3.8 Explainability Method</w:t>
      </w:r>
    </w:p>
    <w:p w14:paraId="42EEE09C" w14:textId="77777777" w:rsidR="00947C85" w:rsidRDefault="00000000">
      <w:r>
        <w:t>SHAP is used to quantify how input features contribute to a prediction. Positive and negative attribution values can be used to identify factors pushing the prediction toward or away from the positive class. LIME is used to produce a local explanation for an individual patient by approximating the classifier around that patient instance [18–20]. Together, the two methods provide complementary views: SHAP supports feature-contribution analysis, while LIME focuses on an individual prediction. The explanations should be presented as model explanations, not as clinical causal conclusions.</w:t>
      </w:r>
    </w:p>
    <w:p w14:paraId="612BAB71" w14:textId="77777777" w:rsidR="00947C85" w:rsidRDefault="00000000">
      <w:r>
        <w:t>For the final dashboard, the output should contain: (1) predicted risk class, (2) model probability if calibrated and validated, (3) important SHAP features, and (4) LIME local explanation. A clinical disclaimer should state that the system is a research decision-support prototype and not a diagnostic replacement.</w:t>
      </w:r>
    </w:p>
    <w:p w14:paraId="635D0808" w14:textId="77777777" w:rsidR="00947C85" w:rsidRDefault="00000000">
      <w:pPr>
        <w:pStyle w:val="Heading2"/>
      </w:pPr>
      <w:r>
        <w:t>3.9 Algorithm / Mathematical Formulation</w:t>
      </w:r>
    </w:p>
    <w:p w14:paraId="030A1006" w14:textId="77777777" w:rsidR="00947C85" w:rsidRDefault="00000000">
      <w:pPr>
        <w:pStyle w:val="ListNumber"/>
      </w:pPr>
      <w:r>
        <w:t>Load the public heart-disease dataset.</w:t>
      </w:r>
    </w:p>
    <w:p w14:paraId="341565FC" w14:textId="77777777" w:rsidR="00947C85" w:rsidRDefault="00000000">
      <w:pPr>
        <w:pStyle w:val="ListNumber"/>
      </w:pPr>
      <w:r>
        <w:t>Clean missing, inconsistent, or invalid values.</w:t>
      </w:r>
    </w:p>
    <w:p w14:paraId="33F64A0B" w14:textId="77777777" w:rsidR="00947C85" w:rsidRDefault="00000000">
      <w:pPr>
        <w:pStyle w:val="ListNumber"/>
      </w:pPr>
      <w:r>
        <w:t>Encode categorical attributes and scale numerical features.</w:t>
      </w:r>
    </w:p>
    <w:p w14:paraId="0A835C25" w14:textId="77777777" w:rsidR="00947C85" w:rsidRDefault="00000000">
      <w:pPr>
        <w:pStyle w:val="ListNumber"/>
      </w:pPr>
      <w:r>
        <w:t>Balance the training data using the selected class-balancing procedure.</w:t>
      </w:r>
    </w:p>
    <w:p w14:paraId="6C72AA3E" w14:textId="77777777" w:rsidR="00947C85" w:rsidRDefault="00000000">
      <w:pPr>
        <w:pStyle w:val="ListNumber"/>
      </w:pPr>
      <w:r>
        <w:t>Perform feature selection using only training data.</w:t>
      </w:r>
    </w:p>
    <w:p w14:paraId="05F9EC36" w14:textId="77777777" w:rsidR="00947C85" w:rsidRDefault="00000000">
      <w:pPr>
        <w:pStyle w:val="ListNumber"/>
      </w:pPr>
      <w:r>
        <w:t>Train Logistic Regression, Random Forest, SVM, and XGBoost.</w:t>
      </w:r>
    </w:p>
    <w:p w14:paraId="5FE78571" w14:textId="77777777" w:rsidR="00947C85" w:rsidRDefault="00000000">
      <w:pPr>
        <w:pStyle w:val="ListNumber"/>
      </w:pPr>
      <w:r>
        <w:t>Obtain probability predictions from the four models.</w:t>
      </w:r>
    </w:p>
    <w:p w14:paraId="4FF7383C" w14:textId="77777777" w:rsidR="00947C85" w:rsidRDefault="00000000">
      <w:pPr>
        <w:pStyle w:val="ListNumber"/>
      </w:pPr>
      <w:r>
        <w:t>Combine the probabilities using the learned/project-defined weights.</w:t>
      </w:r>
    </w:p>
    <w:p w14:paraId="5A353D1F" w14:textId="77777777" w:rsidR="00947C85" w:rsidRDefault="00000000">
      <w:pPr>
        <w:pStyle w:val="ListNumber"/>
      </w:pPr>
      <w:r>
        <w:t>Generate the final risk class using the selected threshold.</w:t>
      </w:r>
    </w:p>
    <w:p w14:paraId="4776BA9C" w14:textId="77777777" w:rsidR="00947C85" w:rsidRDefault="00000000">
      <w:pPr>
        <w:pStyle w:val="ListNumber"/>
      </w:pPr>
      <w:r>
        <w:t>Generate SHAP feature contributions and a LIME local explanation.</w:t>
      </w:r>
    </w:p>
    <w:p w14:paraId="30E1BF2D" w14:textId="77777777" w:rsidR="00947C85" w:rsidRDefault="00000000">
      <w:pPr>
        <w:pStyle w:val="ListNumber"/>
      </w:pPr>
      <w:r>
        <w:lastRenderedPageBreak/>
        <w:t>Display the prediction and explanation in the decision-support dashboard.</w:t>
      </w:r>
    </w:p>
    <w:p w14:paraId="5F6FE648" w14:textId="77777777" w:rsidR="00947C85" w:rsidRDefault="00000000">
      <w:pPr>
        <w:pStyle w:val="Heading1"/>
      </w:pPr>
      <w:r>
        <w:t>4. EXPERIMENTAL SETUP</w:t>
      </w:r>
    </w:p>
    <w:p w14:paraId="62E23630" w14:textId="77777777" w:rsidR="00947C85" w:rsidRDefault="00000000">
      <w:pPr>
        <w:pStyle w:val="Heading2"/>
      </w:pPr>
      <w:r>
        <w:t>4.1 Hardware and Software</w:t>
      </w:r>
    </w:p>
    <w:p w14:paraId="1B45CE12" w14:textId="77777777" w:rsidR="00947C85" w:rsidRDefault="00000000">
      <w:r>
        <w:t>The project presentation specifies Python as the main programming language and identifies Pandas, NumPy, Scikit-learn, SHAP, LIME, Matplotlib, and Google Colab/Jupyter as the main technologies. Scikit-learn provides a broad set of machine-learning algorithms and evaluation utilities [13], NumPy provides array-based numerical computing [14], and Matplotlib supports scientific visualization [15].</w:t>
      </w:r>
    </w:p>
    <w:tbl>
      <w:tblPr>
        <w:tblStyle w:val="TableGrid"/>
        <w:tblW w:w="0" w:type="auto"/>
        <w:jc w:val="center"/>
        <w:tblLook w:val="04A0" w:firstRow="1" w:lastRow="0" w:firstColumn="1" w:lastColumn="0" w:noHBand="0" w:noVBand="1"/>
      </w:tblPr>
      <w:tblGrid>
        <w:gridCol w:w="4963"/>
        <w:gridCol w:w="4963"/>
      </w:tblGrid>
      <w:tr w:rsidR="00947C85" w14:paraId="77ABD58B" w14:textId="77777777">
        <w:trPr>
          <w:jc w:val="center"/>
        </w:trPr>
        <w:tc>
          <w:tcPr>
            <w:tcW w:w="4968" w:type="dxa"/>
            <w:vAlign w:val="center"/>
          </w:tcPr>
          <w:p w14:paraId="5FFF3AF7" w14:textId="77777777" w:rsidR="00947C85" w:rsidRDefault="00000000">
            <w:r>
              <w:rPr>
                <w:b/>
                <w:sz w:val="20"/>
              </w:rPr>
              <w:t>Component</w:t>
            </w:r>
          </w:p>
        </w:tc>
        <w:tc>
          <w:tcPr>
            <w:tcW w:w="4968" w:type="dxa"/>
            <w:vAlign w:val="center"/>
          </w:tcPr>
          <w:p w14:paraId="5D85F8EF" w14:textId="77777777" w:rsidR="00947C85" w:rsidRDefault="00000000">
            <w:r>
              <w:rPr>
                <w:b/>
                <w:sz w:val="20"/>
              </w:rPr>
              <w:t>Project technology</w:t>
            </w:r>
          </w:p>
        </w:tc>
      </w:tr>
      <w:tr w:rsidR="00947C85" w14:paraId="05DF8BC3" w14:textId="77777777">
        <w:trPr>
          <w:jc w:val="center"/>
        </w:trPr>
        <w:tc>
          <w:tcPr>
            <w:tcW w:w="4968" w:type="dxa"/>
            <w:vAlign w:val="center"/>
          </w:tcPr>
          <w:p w14:paraId="162C24D8" w14:textId="77777777" w:rsidR="00947C85" w:rsidRDefault="00000000">
            <w:r>
              <w:rPr>
                <w:sz w:val="20"/>
              </w:rPr>
              <w:t>Programming language</w:t>
            </w:r>
          </w:p>
        </w:tc>
        <w:tc>
          <w:tcPr>
            <w:tcW w:w="4968" w:type="dxa"/>
            <w:vAlign w:val="center"/>
          </w:tcPr>
          <w:p w14:paraId="368E22F3" w14:textId="77777777" w:rsidR="00947C85" w:rsidRDefault="00000000">
            <w:r>
              <w:rPr>
                <w:sz w:val="20"/>
              </w:rPr>
              <w:t>Python</w:t>
            </w:r>
          </w:p>
        </w:tc>
      </w:tr>
      <w:tr w:rsidR="00947C85" w14:paraId="39C40082" w14:textId="77777777">
        <w:trPr>
          <w:jc w:val="center"/>
        </w:trPr>
        <w:tc>
          <w:tcPr>
            <w:tcW w:w="4968" w:type="dxa"/>
            <w:vAlign w:val="center"/>
          </w:tcPr>
          <w:p w14:paraId="6C017641" w14:textId="77777777" w:rsidR="00947C85" w:rsidRDefault="00000000">
            <w:r>
              <w:rPr>
                <w:sz w:val="20"/>
              </w:rPr>
              <w:t>Data handling</w:t>
            </w:r>
          </w:p>
        </w:tc>
        <w:tc>
          <w:tcPr>
            <w:tcW w:w="4968" w:type="dxa"/>
            <w:vAlign w:val="center"/>
          </w:tcPr>
          <w:p w14:paraId="0F228138" w14:textId="77777777" w:rsidR="00947C85" w:rsidRDefault="00000000">
            <w:r>
              <w:rPr>
                <w:sz w:val="20"/>
              </w:rPr>
              <w:t>Pandas</w:t>
            </w:r>
          </w:p>
        </w:tc>
      </w:tr>
      <w:tr w:rsidR="00947C85" w14:paraId="31DBF356" w14:textId="77777777">
        <w:trPr>
          <w:jc w:val="center"/>
        </w:trPr>
        <w:tc>
          <w:tcPr>
            <w:tcW w:w="4968" w:type="dxa"/>
            <w:vAlign w:val="center"/>
          </w:tcPr>
          <w:p w14:paraId="2F5459CA" w14:textId="77777777" w:rsidR="00947C85" w:rsidRDefault="00000000">
            <w:r>
              <w:rPr>
                <w:sz w:val="20"/>
              </w:rPr>
              <w:t>Numerical computing</w:t>
            </w:r>
          </w:p>
        </w:tc>
        <w:tc>
          <w:tcPr>
            <w:tcW w:w="4968" w:type="dxa"/>
            <w:vAlign w:val="center"/>
          </w:tcPr>
          <w:p w14:paraId="520556B3" w14:textId="77777777" w:rsidR="00947C85" w:rsidRDefault="00000000">
            <w:r>
              <w:rPr>
                <w:sz w:val="20"/>
              </w:rPr>
              <w:t>NumPy</w:t>
            </w:r>
          </w:p>
        </w:tc>
      </w:tr>
      <w:tr w:rsidR="00947C85" w14:paraId="109FA8DA" w14:textId="77777777">
        <w:trPr>
          <w:jc w:val="center"/>
        </w:trPr>
        <w:tc>
          <w:tcPr>
            <w:tcW w:w="4968" w:type="dxa"/>
            <w:vAlign w:val="center"/>
          </w:tcPr>
          <w:p w14:paraId="5E12E9B4" w14:textId="77777777" w:rsidR="00947C85" w:rsidRDefault="00000000">
            <w:r>
              <w:rPr>
                <w:sz w:val="20"/>
              </w:rPr>
              <w:t>ML and evaluation</w:t>
            </w:r>
          </w:p>
        </w:tc>
        <w:tc>
          <w:tcPr>
            <w:tcW w:w="4968" w:type="dxa"/>
            <w:vAlign w:val="center"/>
          </w:tcPr>
          <w:p w14:paraId="169C98D4" w14:textId="77777777" w:rsidR="00947C85" w:rsidRDefault="00000000">
            <w:r>
              <w:rPr>
                <w:sz w:val="20"/>
              </w:rPr>
              <w:t>Scikit-learn</w:t>
            </w:r>
          </w:p>
        </w:tc>
      </w:tr>
      <w:tr w:rsidR="00947C85" w14:paraId="7AA02960" w14:textId="77777777">
        <w:trPr>
          <w:jc w:val="center"/>
        </w:trPr>
        <w:tc>
          <w:tcPr>
            <w:tcW w:w="4968" w:type="dxa"/>
            <w:vAlign w:val="center"/>
          </w:tcPr>
          <w:p w14:paraId="581D70A3" w14:textId="77777777" w:rsidR="00947C85" w:rsidRDefault="00000000">
            <w:r>
              <w:rPr>
                <w:sz w:val="20"/>
              </w:rPr>
              <w:t>Explainability</w:t>
            </w:r>
          </w:p>
        </w:tc>
        <w:tc>
          <w:tcPr>
            <w:tcW w:w="4968" w:type="dxa"/>
            <w:vAlign w:val="center"/>
          </w:tcPr>
          <w:p w14:paraId="7C76F4F4" w14:textId="77777777" w:rsidR="00947C85" w:rsidRDefault="00000000">
            <w:r>
              <w:rPr>
                <w:sz w:val="20"/>
              </w:rPr>
              <w:t>SHAP and LIME</w:t>
            </w:r>
          </w:p>
        </w:tc>
      </w:tr>
      <w:tr w:rsidR="00947C85" w14:paraId="7692C885" w14:textId="77777777">
        <w:trPr>
          <w:jc w:val="center"/>
        </w:trPr>
        <w:tc>
          <w:tcPr>
            <w:tcW w:w="4968" w:type="dxa"/>
            <w:vAlign w:val="center"/>
          </w:tcPr>
          <w:p w14:paraId="6D604813" w14:textId="77777777" w:rsidR="00947C85" w:rsidRDefault="00000000">
            <w:r>
              <w:rPr>
                <w:sz w:val="20"/>
              </w:rPr>
              <w:t>Visualization</w:t>
            </w:r>
          </w:p>
        </w:tc>
        <w:tc>
          <w:tcPr>
            <w:tcW w:w="4968" w:type="dxa"/>
            <w:vAlign w:val="center"/>
          </w:tcPr>
          <w:p w14:paraId="21B9F904" w14:textId="77777777" w:rsidR="00947C85" w:rsidRDefault="00000000">
            <w:r>
              <w:rPr>
                <w:sz w:val="20"/>
              </w:rPr>
              <w:t>Matplotlib</w:t>
            </w:r>
          </w:p>
        </w:tc>
      </w:tr>
      <w:tr w:rsidR="00947C85" w14:paraId="6FF846E8" w14:textId="77777777">
        <w:trPr>
          <w:jc w:val="center"/>
        </w:trPr>
        <w:tc>
          <w:tcPr>
            <w:tcW w:w="4968" w:type="dxa"/>
            <w:vAlign w:val="center"/>
          </w:tcPr>
          <w:p w14:paraId="78238DC0" w14:textId="77777777" w:rsidR="00947C85" w:rsidRDefault="00000000">
            <w:r>
              <w:rPr>
                <w:sz w:val="20"/>
              </w:rPr>
              <w:t>Development environment</w:t>
            </w:r>
          </w:p>
        </w:tc>
        <w:tc>
          <w:tcPr>
            <w:tcW w:w="4968" w:type="dxa"/>
            <w:vAlign w:val="center"/>
          </w:tcPr>
          <w:p w14:paraId="0701ED46" w14:textId="77777777" w:rsidR="00947C85" w:rsidRDefault="00000000">
            <w:r>
              <w:rPr>
                <w:sz w:val="20"/>
              </w:rPr>
              <w:t>Google Colab / Jupyter</w:t>
            </w:r>
          </w:p>
        </w:tc>
      </w:tr>
    </w:tbl>
    <w:p w14:paraId="22C52021" w14:textId="77777777" w:rsidR="00947C85" w:rsidRDefault="00000000">
      <w:pPr>
        <w:pStyle w:val="Heading2"/>
      </w:pPr>
      <w:r>
        <w:t>4.2 Dataset Split</w:t>
      </w:r>
    </w:p>
    <w:p w14:paraId="7F6E508D" w14:textId="77777777" w:rsidR="00947C85" w:rsidRDefault="00000000">
      <w:r>
        <w:t>The supplied project material does not state the exact train/validation/test split. The final paper must report the exact split used, including stratification and random seed if applicable. Dataset split = [INSERT FINAL VALUE].</w:t>
      </w:r>
    </w:p>
    <w:p w14:paraId="461524C3" w14:textId="77777777" w:rsidR="00947C85" w:rsidRDefault="00000000">
      <w:pPr>
        <w:pStyle w:val="Heading2"/>
      </w:pPr>
      <w:r>
        <w:t>4.3 Hyperparameter Configuration</w:t>
      </w:r>
    </w:p>
    <w:p w14:paraId="34302A47" w14:textId="77777777" w:rsidR="00947C85" w:rsidRDefault="00000000">
      <w:r>
        <w:t>The project presentation does not provide final hyperparameter values. For reproducibility, the final manuscript should report the important settings for Logistic Regression, Random Forest, SVM, XGBoost, the ensemble weights, and the classification threshold. These values should be copied directly from the final code/notebook rather than estimated.</w:t>
      </w:r>
    </w:p>
    <w:p w14:paraId="36D2ACAD" w14:textId="77777777" w:rsidR="00947C85" w:rsidRDefault="00000000">
      <w:pPr>
        <w:pStyle w:val="Heading2"/>
      </w:pPr>
      <w:r>
        <w:t>4.4 Cross-Validation</w:t>
      </w:r>
    </w:p>
    <w:p w14:paraId="4B373C3E" w14:textId="77777777" w:rsidR="00947C85" w:rsidRDefault="00000000">
      <w:r>
        <w:t>The project material does not specify the cross-validation strategy. The final paper should report the number of folds, stratification, repeated runs if any, and whether preprocessing and feature selection were fitted independently inside each training fold. Cross-validation setting = [INSERT FINAL VALUE].</w:t>
      </w:r>
    </w:p>
    <w:p w14:paraId="210EF6BC" w14:textId="77777777" w:rsidR="00947C85" w:rsidRDefault="00000000">
      <w:pPr>
        <w:pStyle w:val="Heading2"/>
      </w:pPr>
      <w:r>
        <w:t>4.5 Evaluation Metrics</w:t>
      </w:r>
    </w:p>
    <w:p w14:paraId="561C4677" w14:textId="77777777" w:rsidR="00947C85" w:rsidRDefault="00000000">
      <w:r>
        <w:t>The project evaluates Accuracy, Precision, Recall, F1-score, ROC-AUC, and the Confusion Matrix. Accuracy measures the proportion of correct predictions. Precision measures the proportion of predicted positive cases that are actually positive. Recall measures the proportion of actual positive cases detected by the model. F1-score is the harmonic mean of precision and recall. ROC-AUC summarizes ranking/separation performance across thresholds [11]. For imbalanced data, precision-recall analysis can provide additional information because ROC plots can be less informative when class prevalence is strongly skewed [12].</w:t>
      </w:r>
    </w:p>
    <w:p w14:paraId="15C8179A" w14:textId="77777777" w:rsidR="00947C85" w:rsidRDefault="00000000">
      <w:r>
        <w:t>Accuracy = (TP + TN) / (TP + TN + FP + FN)</w:t>
      </w:r>
    </w:p>
    <w:p w14:paraId="383E36A7" w14:textId="77777777" w:rsidR="00947C85" w:rsidRDefault="00000000">
      <w:r>
        <w:t>Precision = TP / (TP + FP)</w:t>
      </w:r>
    </w:p>
    <w:p w14:paraId="45C377FD" w14:textId="77777777" w:rsidR="00947C85" w:rsidRDefault="00000000">
      <w:r>
        <w:t>Recall = TP / (TP + FN)</w:t>
      </w:r>
    </w:p>
    <w:p w14:paraId="76DEFE26" w14:textId="77777777" w:rsidR="00947C85" w:rsidRDefault="00000000">
      <w:r>
        <w:t>F1 = 2 × Precision × Recall / (Precision + Recall)</w:t>
      </w:r>
    </w:p>
    <w:p w14:paraId="63C8DE74" w14:textId="77777777" w:rsidR="00947C85" w:rsidRDefault="00000000">
      <w:pPr>
        <w:pStyle w:val="Heading2"/>
      </w:pPr>
      <w:r>
        <w:lastRenderedPageBreak/>
        <w:t>4.6 Statistical Testing</w:t>
      </w:r>
    </w:p>
    <w:p w14:paraId="2C0B02A6" w14:textId="77777777" w:rsidR="00947C85" w:rsidRDefault="00000000">
      <w:r>
        <w:t>No statistical significance test or confidence interval is reported in the supplied project material. Therefore, this paper does not claim that the observed metric differences are statistically significant. A stronger final evaluation should report confidence intervals and, where appropriate, paired statistical comparisons across repeated folds or resamples. The exact test should be selected according to the final experimental design.</w:t>
      </w:r>
    </w:p>
    <w:p w14:paraId="3D717378" w14:textId="77777777" w:rsidR="00947C85" w:rsidRDefault="00000000">
      <w:pPr>
        <w:pStyle w:val="Heading1"/>
      </w:pPr>
      <w:r>
        <w:t>5. RESULTS</w:t>
      </w:r>
    </w:p>
    <w:p w14:paraId="4467A247" w14:textId="77777777" w:rsidR="00947C85" w:rsidRDefault="00000000">
      <w:pPr>
        <w:pStyle w:val="Heading2"/>
      </w:pPr>
      <w:r>
        <w:t>5.1 Overall Performance</w:t>
      </w:r>
    </w:p>
    <w:p w14:paraId="56C955E8" w14:textId="77777777" w:rsidR="00947C85" w:rsidRDefault="00000000">
      <w:r>
        <w:t>The project presentation reports that the proposed weighted soft-voting ensemble performs better than the best baseline by the following relative metric differences: +0.80 percentage points in accuracy, +0.42 points in precision, +0.24 points in recall, +0.86 points in F1-score, and +0.24 points in ROC-AUC. These are the only numerical performance values supplied by the project material; exact absolute scores are not available in the source presentation.</w:t>
      </w:r>
    </w:p>
    <w:tbl>
      <w:tblPr>
        <w:tblStyle w:val="TableGrid"/>
        <w:tblW w:w="0" w:type="auto"/>
        <w:jc w:val="center"/>
        <w:tblLook w:val="04A0" w:firstRow="1" w:lastRow="0" w:firstColumn="1" w:lastColumn="0" w:noHBand="0" w:noVBand="1"/>
      </w:tblPr>
      <w:tblGrid>
        <w:gridCol w:w="3308"/>
        <w:gridCol w:w="3309"/>
        <w:gridCol w:w="3309"/>
      </w:tblGrid>
      <w:tr w:rsidR="00947C85" w14:paraId="59C3AE78" w14:textId="77777777">
        <w:trPr>
          <w:jc w:val="center"/>
        </w:trPr>
        <w:tc>
          <w:tcPr>
            <w:tcW w:w="3312" w:type="dxa"/>
            <w:vAlign w:val="center"/>
          </w:tcPr>
          <w:p w14:paraId="04F19680" w14:textId="77777777" w:rsidR="00947C85" w:rsidRDefault="00000000">
            <w:r>
              <w:rPr>
                <w:b/>
                <w:sz w:val="20"/>
              </w:rPr>
              <w:t>Metric</w:t>
            </w:r>
          </w:p>
        </w:tc>
        <w:tc>
          <w:tcPr>
            <w:tcW w:w="3312" w:type="dxa"/>
            <w:vAlign w:val="center"/>
          </w:tcPr>
          <w:p w14:paraId="43277196" w14:textId="77777777" w:rsidR="00947C85" w:rsidRDefault="00000000">
            <w:r>
              <w:rPr>
                <w:b/>
                <w:sz w:val="20"/>
              </w:rPr>
              <w:t>Reported improvement vs. best baseline</w:t>
            </w:r>
          </w:p>
        </w:tc>
        <w:tc>
          <w:tcPr>
            <w:tcW w:w="3312" w:type="dxa"/>
            <w:vAlign w:val="center"/>
          </w:tcPr>
          <w:p w14:paraId="5B3D4D19" w14:textId="77777777" w:rsidR="00947C85" w:rsidRDefault="00000000">
            <w:r>
              <w:rPr>
                <w:b/>
                <w:sz w:val="20"/>
              </w:rPr>
              <w:t>Absolute value</w:t>
            </w:r>
          </w:p>
        </w:tc>
      </w:tr>
      <w:tr w:rsidR="00947C85" w14:paraId="4994EBF5" w14:textId="77777777">
        <w:trPr>
          <w:jc w:val="center"/>
        </w:trPr>
        <w:tc>
          <w:tcPr>
            <w:tcW w:w="3312" w:type="dxa"/>
            <w:vAlign w:val="center"/>
          </w:tcPr>
          <w:p w14:paraId="43090B22" w14:textId="77777777" w:rsidR="00947C85" w:rsidRDefault="00000000">
            <w:r>
              <w:rPr>
                <w:sz w:val="20"/>
              </w:rPr>
              <w:t>Accuracy</w:t>
            </w:r>
          </w:p>
        </w:tc>
        <w:tc>
          <w:tcPr>
            <w:tcW w:w="3312" w:type="dxa"/>
            <w:vAlign w:val="center"/>
          </w:tcPr>
          <w:p w14:paraId="4CFCF383" w14:textId="77777777" w:rsidR="00947C85" w:rsidRDefault="00000000">
            <w:r>
              <w:rPr>
                <w:sz w:val="20"/>
              </w:rPr>
              <w:t>+0.80 percentage points</w:t>
            </w:r>
          </w:p>
        </w:tc>
        <w:tc>
          <w:tcPr>
            <w:tcW w:w="3312" w:type="dxa"/>
            <w:vAlign w:val="center"/>
          </w:tcPr>
          <w:p w14:paraId="1F16D277" w14:textId="4C8E36C5" w:rsidR="00947C85" w:rsidRDefault="00690B6C">
            <w:r>
              <w:rPr>
                <w:sz w:val="20"/>
              </w:rPr>
              <w:t>83.85%</w:t>
            </w:r>
          </w:p>
        </w:tc>
      </w:tr>
      <w:tr w:rsidR="00947C85" w14:paraId="767C6A8F" w14:textId="77777777">
        <w:trPr>
          <w:jc w:val="center"/>
        </w:trPr>
        <w:tc>
          <w:tcPr>
            <w:tcW w:w="3312" w:type="dxa"/>
            <w:vAlign w:val="center"/>
          </w:tcPr>
          <w:p w14:paraId="712CEFD7" w14:textId="77777777" w:rsidR="00947C85" w:rsidRDefault="00000000">
            <w:r>
              <w:rPr>
                <w:sz w:val="20"/>
              </w:rPr>
              <w:t>Precision</w:t>
            </w:r>
          </w:p>
        </w:tc>
        <w:tc>
          <w:tcPr>
            <w:tcW w:w="3312" w:type="dxa"/>
            <w:vAlign w:val="center"/>
          </w:tcPr>
          <w:p w14:paraId="63FA0324" w14:textId="77777777" w:rsidR="00947C85" w:rsidRDefault="00000000">
            <w:r>
              <w:rPr>
                <w:sz w:val="20"/>
              </w:rPr>
              <w:t>+0.42 points</w:t>
            </w:r>
          </w:p>
        </w:tc>
        <w:tc>
          <w:tcPr>
            <w:tcW w:w="3312" w:type="dxa"/>
            <w:vAlign w:val="center"/>
          </w:tcPr>
          <w:p w14:paraId="0957559F" w14:textId="1C48B02B" w:rsidR="00947C85" w:rsidRDefault="00690B6C">
            <w:r>
              <w:t>84.58%</w:t>
            </w:r>
          </w:p>
        </w:tc>
      </w:tr>
      <w:tr w:rsidR="00947C85" w14:paraId="03B671D5" w14:textId="77777777">
        <w:trPr>
          <w:jc w:val="center"/>
        </w:trPr>
        <w:tc>
          <w:tcPr>
            <w:tcW w:w="3312" w:type="dxa"/>
            <w:vAlign w:val="center"/>
          </w:tcPr>
          <w:p w14:paraId="1E10D9D3" w14:textId="77777777" w:rsidR="00947C85" w:rsidRDefault="00000000">
            <w:r>
              <w:rPr>
                <w:sz w:val="20"/>
              </w:rPr>
              <w:t>Recall</w:t>
            </w:r>
          </w:p>
        </w:tc>
        <w:tc>
          <w:tcPr>
            <w:tcW w:w="3312" w:type="dxa"/>
            <w:vAlign w:val="center"/>
          </w:tcPr>
          <w:p w14:paraId="07814075" w14:textId="77777777" w:rsidR="00947C85" w:rsidRDefault="00000000">
            <w:r>
              <w:rPr>
                <w:sz w:val="20"/>
              </w:rPr>
              <w:t>+0.24 points</w:t>
            </w:r>
          </w:p>
        </w:tc>
        <w:tc>
          <w:tcPr>
            <w:tcW w:w="3312" w:type="dxa"/>
            <w:vAlign w:val="center"/>
          </w:tcPr>
          <w:p w14:paraId="049282F4" w14:textId="48C2B8CC" w:rsidR="00947C85" w:rsidRDefault="00690B6C">
            <w:r>
              <w:t>79.81%</w:t>
            </w:r>
          </w:p>
        </w:tc>
      </w:tr>
      <w:tr w:rsidR="00947C85" w14:paraId="78C55EAC" w14:textId="77777777">
        <w:trPr>
          <w:jc w:val="center"/>
        </w:trPr>
        <w:tc>
          <w:tcPr>
            <w:tcW w:w="3312" w:type="dxa"/>
            <w:vAlign w:val="center"/>
          </w:tcPr>
          <w:p w14:paraId="0939ABC9" w14:textId="77777777" w:rsidR="00947C85" w:rsidRDefault="00000000">
            <w:r>
              <w:rPr>
                <w:sz w:val="20"/>
              </w:rPr>
              <w:t>F1-score</w:t>
            </w:r>
          </w:p>
        </w:tc>
        <w:tc>
          <w:tcPr>
            <w:tcW w:w="3312" w:type="dxa"/>
            <w:vAlign w:val="center"/>
          </w:tcPr>
          <w:p w14:paraId="047FE25D" w14:textId="77777777" w:rsidR="00947C85" w:rsidRDefault="00000000">
            <w:r>
              <w:rPr>
                <w:sz w:val="20"/>
              </w:rPr>
              <w:t>+0.86 points</w:t>
            </w:r>
          </w:p>
        </w:tc>
        <w:tc>
          <w:tcPr>
            <w:tcW w:w="3312" w:type="dxa"/>
            <w:vAlign w:val="center"/>
          </w:tcPr>
          <w:p w14:paraId="391BC0EF" w14:textId="355572B1" w:rsidR="00947C85" w:rsidRDefault="00690B6C">
            <w:r>
              <w:t>81.57%</w:t>
            </w:r>
          </w:p>
        </w:tc>
      </w:tr>
      <w:tr w:rsidR="00947C85" w14:paraId="79B1023A" w14:textId="77777777">
        <w:trPr>
          <w:jc w:val="center"/>
        </w:trPr>
        <w:tc>
          <w:tcPr>
            <w:tcW w:w="3312" w:type="dxa"/>
            <w:vAlign w:val="center"/>
          </w:tcPr>
          <w:p w14:paraId="46CDE21F" w14:textId="77777777" w:rsidR="00947C85" w:rsidRDefault="00000000">
            <w:r>
              <w:rPr>
                <w:sz w:val="20"/>
              </w:rPr>
              <w:t>ROC-AUC</w:t>
            </w:r>
          </w:p>
        </w:tc>
        <w:tc>
          <w:tcPr>
            <w:tcW w:w="3312" w:type="dxa"/>
            <w:vAlign w:val="center"/>
          </w:tcPr>
          <w:p w14:paraId="63689FFE" w14:textId="77777777" w:rsidR="00947C85" w:rsidRDefault="00000000">
            <w:r>
              <w:rPr>
                <w:sz w:val="20"/>
              </w:rPr>
              <w:t>+0.24 points</w:t>
            </w:r>
          </w:p>
        </w:tc>
        <w:tc>
          <w:tcPr>
            <w:tcW w:w="3312" w:type="dxa"/>
            <w:vAlign w:val="center"/>
          </w:tcPr>
          <w:p w14:paraId="3FCEC038" w14:textId="10F4770C" w:rsidR="00947C85" w:rsidRDefault="00690B6C">
            <w:r>
              <w:t>0.906 (absolute value)</w:t>
            </w:r>
          </w:p>
        </w:tc>
      </w:tr>
    </w:tbl>
    <w:p w14:paraId="16AF5BC4" w14:textId="77777777" w:rsidR="00947C85" w:rsidRDefault="00000000">
      <w:pPr>
        <w:pStyle w:val="Heading2"/>
      </w:pPr>
      <w:r>
        <w:t>5.2 Model Comparison</w:t>
      </w:r>
    </w:p>
    <w:p w14:paraId="606028DF" w14:textId="77777777" w:rsidR="00947C85" w:rsidRDefault="00000000">
      <w:r>
        <w:t>The final results table should compare all five baseline candidates and the proposed ensemble. Because the supplied project material does not give absolute scores for each model, the table below is intentionally marked for completion rather than populated with invented values.</w:t>
      </w:r>
    </w:p>
    <w:tbl>
      <w:tblPr>
        <w:tblStyle w:val="TableGrid"/>
        <w:tblW w:w="0" w:type="auto"/>
        <w:jc w:val="center"/>
        <w:tblLook w:val="04A0" w:firstRow="1" w:lastRow="0" w:firstColumn="1" w:lastColumn="0" w:noHBand="0" w:noVBand="1"/>
      </w:tblPr>
      <w:tblGrid>
        <w:gridCol w:w="1655"/>
        <w:gridCol w:w="1655"/>
        <w:gridCol w:w="1654"/>
        <w:gridCol w:w="1654"/>
        <w:gridCol w:w="1654"/>
        <w:gridCol w:w="1654"/>
      </w:tblGrid>
      <w:tr w:rsidR="00690B6C" w14:paraId="355EE530" w14:textId="77777777">
        <w:trPr>
          <w:jc w:val="center"/>
        </w:trPr>
        <w:tc>
          <w:tcPr>
            <w:tcW w:w="1656" w:type="dxa"/>
            <w:vAlign w:val="center"/>
          </w:tcPr>
          <w:p w14:paraId="640CD577" w14:textId="48BE2837" w:rsidR="00690B6C" w:rsidRDefault="00690B6C" w:rsidP="00690B6C">
            <w:r w:rsidRPr="00690B6C">
              <w:rPr>
                <w:b/>
                <w:bCs/>
                <w:sz w:val="20"/>
              </w:rPr>
              <w:t>Model</w:t>
            </w:r>
          </w:p>
        </w:tc>
        <w:tc>
          <w:tcPr>
            <w:tcW w:w="1656" w:type="dxa"/>
            <w:vAlign w:val="center"/>
          </w:tcPr>
          <w:p w14:paraId="5B6629FE" w14:textId="4219A5D0" w:rsidR="00690B6C" w:rsidRDefault="00690B6C" w:rsidP="00690B6C">
            <w:r w:rsidRPr="00690B6C">
              <w:rPr>
                <w:b/>
                <w:bCs/>
                <w:sz w:val="20"/>
              </w:rPr>
              <w:t>Accuracy</w:t>
            </w:r>
          </w:p>
        </w:tc>
        <w:tc>
          <w:tcPr>
            <w:tcW w:w="1656" w:type="dxa"/>
            <w:vAlign w:val="center"/>
          </w:tcPr>
          <w:p w14:paraId="7965E776" w14:textId="6CFB029D" w:rsidR="00690B6C" w:rsidRDefault="00690B6C" w:rsidP="00690B6C">
            <w:r w:rsidRPr="00690B6C">
              <w:rPr>
                <w:b/>
                <w:bCs/>
                <w:sz w:val="20"/>
              </w:rPr>
              <w:t>Precision</w:t>
            </w:r>
          </w:p>
        </w:tc>
        <w:tc>
          <w:tcPr>
            <w:tcW w:w="1656" w:type="dxa"/>
            <w:vAlign w:val="center"/>
          </w:tcPr>
          <w:p w14:paraId="556D932D" w14:textId="74A02A02" w:rsidR="00690B6C" w:rsidRDefault="00690B6C" w:rsidP="00690B6C">
            <w:r w:rsidRPr="00690B6C">
              <w:rPr>
                <w:b/>
                <w:bCs/>
                <w:sz w:val="20"/>
              </w:rPr>
              <w:t>Recall</w:t>
            </w:r>
          </w:p>
        </w:tc>
        <w:tc>
          <w:tcPr>
            <w:tcW w:w="1656" w:type="dxa"/>
            <w:vAlign w:val="center"/>
          </w:tcPr>
          <w:p w14:paraId="67B4022F" w14:textId="3F787B00" w:rsidR="00690B6C" w:rsidRDefault="00690B6C" w:rsidP="00690B6C">
            <w:r w:rsidRPr="00690B6C">
              <w:rPr>
                <w:b/>
                <w:bCs/>
                <w:sz w:val="20"/>
              </w:rPr>
              <w:t>F1</w:t>
            </w:r>
          </w:p>
        </w:tc>
        <w:tc>
          <w:tcPr>
            <w:tcW w:w="1656" w:type="dxa"/>
            <w:vAlign w:val="center"/>
          </w:tcPr>
          <w:p w14:paraId="7FC4A0EF" w14:textId="0C13749D" w:rsidR="00690B6C" w:rsidRDefault="00690B6C" w:rsidP="00690B6C">
            <w:r w:rsidRPr="00690B6C">
              <w:rPr>
                <w:b/>
                <w:bCs/>
                <w:sz w:val="20"/>
              </w:rPr>
              <w:t>ROC-AUC</w:t>
            </w:r>
          </w:p>
        </w:tc>
      </w:tr>
      <w:tr w:rsidR="00690B6C" w14:paraId="2D8FF638" w14:textId="77777777">
        <w:trPr>
          <w:jc w:val="center"/>
        </w:trPr>
        <w:tc>
          <w:tcPr>
            <w:tcW w:w="1656" w:type="dxa"/>
            <w:vAlign w:val="center"/>
          </w:tcPr>
          <w:p w14:paraId="148B3FBA" w14:textId="616D54B2" w:rsidR="00690B6C" w:rsidRDefault="00690B6C" w:rsidP="00690B6C">
            <w:r w:rsidRPr="00690B6C">
              <w:rPr>
                <w:b/>
                <w:sz w:val="20"/>
              </w:rPr>
              <w:t>Logistic Regression</w:t>
            </w:r>
          </w:p>
        </w:tc>
        <w:tc>
          <w:tcPr>
            <w:tcW w:w="1656" w:type="dxa"/>
            <w:vAlign w:val="center"/>
          </w:tcPr>
          <w:p w14:paraId="3D187B84" w14:textId="3A570A34" w:rsidR="00690B6C" w:rsidRDefault="00690B6C" w:rsidP="00690B6C">
            <w:r w:rsidRPr="00690B6C">
              <w:rPr>
                <w:b/>
                <w:bCs/>
                <w:sz w:val="20"/>
              </w:rPr>
              <w:t>83.05%</w:t>
            </w:r>
          </w:p>
        </w:tc>
        <w:tc>
          <w:tcPr>
            <w:tcW w:w="1656" w:type="dxa"/>
            <w:vAlign w:val="center"/>
          </w:tcPr>
          <w:p w14:paraId="6F475296" w14:textId="382F490E" w:rsidR="00690B6C" w:rsidRDefault="00690B6C" w:rsidP="00690B6C">
            <w:r w:rsidRPr="00690B6C">
              <w:rPr>
                <w:b/>
                <w:bCs/>
                <w:sz w:val="20"/>
              </w:rPr>
              <w:t>84.16%</w:t>
            </w:r>
          </w:p>
        </w:tc>
        <w:tc>
          <w:tcPr>
            <w:tcW w:w="1656" w:type="dxa"/>
            <w:vAlign w:val="center"/>
          </w:tcPr>
          <w:p w14:paraId="1E384A51" w14:textId="0912619A" w:rsidR="00690B6C" w:rsidRDefault="00690B6C" w:rsidP="00690B6C">
            <w:r w:rsidRPr="00690B6C">
              <w:rPr>
                <w:b/>
                <w:bCs/>
                <w:sz w:val="20"/>
              </w:rPr>
              <w:t>78.58%</w:t>
            </w:r>
          </w:p>
        </w:tc>
        <w:tc>
          <w:tcPr>
            <w:tcW w:w="1656" w:type="dxa"/>
            <w:vAlign w:val="center"/>
          </w:tcPr>
          <w:p w14:paraId="7087C8C9" w14:textId="2136F750" w:rsidR="00690B6C" w:rsidRDefault="00690B6C" w:rsidP="00690B6C">
            <w:r w:rsidRPr="00690B6C">
              <w:rPr>
                <w:b/>
                <w:bCs/>
                <w:sz w:val="20"/>
              </w:rPr>
              <w:t>81.11%</w:t>
            </w:r>
          </w:p>
        </w:tc>
        <w:tc>
          <w:tcPr>
            <w:tcW w:w="1656" w:type="dxa"/>
            <w:vAlign w:val="center"/>
          </w:tcPr>
          <w:p w14:paraId="242EAC2D" w14:textId="54BA6B8A" w:rsidR="00690B6C" w:rsidRDefault="00690B6C" w:rsidP="00690B6C">
            <w:r w:rsidRPr="00690B6C">
              <w:rPr>
                <w:b/>
                <w:bCs/>
                <w:sz w:val="20"/>
              </w:rPr>
              <w:t>0.903</w:t>
            </w:r>
          </w:p>
        </w:tc>
      </w:tr>
      <w:tr w:rsidR="00690B6C" w14:paraId="0C7E741B" w14:textId="77777777">
        <w:trPr>
          <w:jc w:val="center"/>
        </w:trPr>
        <w:tc>
          <w:tcPr>
            <w:tcW w:w="1656" w:type="dxa"/>
            <w:vAlign w:val="center"/>
          </w:tcPr>
          <w:p w14:paraId="06E57AD8" w14:textId="0EBC5ECF" w:rsidR="00690B6C" w:rsidRDefault="00690B6C" w:rsidP="00690B6C">
            <w:r w:rsidRPr="00690B6C">
              <w:rPr>
                <w:b/>
                <w:sz w:val="20"/>
              </w:rPr>
              <w:t>Random Forest</w:t>
            </w:r>
          </w:p>
        </w:tc>
        <w:tc>
          <w:tcPr>
            <w:tcW w:w="1656" w:type="dxa"/>
            <w:vAlign w:val="center"/>
          </w:tcPr>
          <w:p w14:paraId="2CA6624C" w14:textId="6B8DDE39" w:rsidR="00690B6C" w:rsidRDefault="00690B6C" w:rsidP="00690B6C">
            <w:r w:rsidRPr="00690B6C">
              <w:rPr>
                <w:b/>
                <w:bCs/>
                <w:sz w:val="20"/>
              </w:rPr>
              <w:t>82.39%</w:t>
            </w:r>
          </w:p>
        </w:tc>
        <w:tc>
          <w:tcPr>
            <w:tcW w:w="1656" w:type="dxa"/>
            <w:vAlign w:val="center"/>
          </w:tcPr>
          <w:p w14:paraId="0615CF6F" w14:textId="3C93254C" w:rsidR="00690B6C" w:rsidRDefault="00690B6C" w:rsidP="00690B6C">
            <w:r w:rsidRPr="00690B6C">
              <w:rPr>
                <w:b/>
                <w:bCs/>
                <w:sz w:val="20"/>
              </w:rPr>
              <w:t>82.62%</w:t>
            </w:r>
          </w:p>
        </w:tc>
        <w:tc>
          <w:tcPr>
            <w:tcW w:w="1656" w:type="dxa"/>
            <w:vAlign w:val="center"/>
          </w:tcPr>
          <w:p w14:paraId="0DC3964A" w14:textId="740AA05C" w:rsidR="00690B6C" w:rsidRDefault="00690B6C" w:rsidP="00690B6C">
            <w:r w:rsidRPr="00690B6C">
              <w:rPr>
                <w:b/>
                <w:bCs/>
                <w:sz w:val="20"/>
              </w:rPr>
              <w:t>78.60%</w:t>
            </w:r>
          </w:p>
        </w:tc>
        <w:tc>
          <w:tcPr>
            <w:tcW w:w="1656" w:type="dxa"/>
            <w:vAlign w:val="center"/>
          </w:tcPr>
          <w:p w14:paraId="23695ADE" w14:textId="56B6DBC3" w:rsidR="00690B6C" w:rsidRDefault="00690B6C" w:rsidP="00690B6C">
            <w:r w:rsidRPr="00690B6C">
              <w:rPr>
                <w:b/>
                <w:bCs/>
                <w:sz w:val="20"/>
              </w:rPr>
              <w:t>80.42%</w:t>
            </w:r>
          </w:p>
        </w:tc>
        <w:tc>
          <w:tcPr>
            <w:tcW w:w="1656" w:type="dxa"/>
            <w:vAlign w:val="center"/>
          </w:tcPr>
          <w:p w14:paraId="1BCFC327" w14:textId="4019A8DF" w:rsidR="00690B6C" w:rsidRDefault="00690B6C" w:rsidP="00690B6C">
            <w:r w:rsidRPr="00690B6C">
              <w:rPr>
                <w:b/>
                <w:bCs/>
                <w:sz w:val="20"/>
              </w:rPr>
              <w:t>0.904</w:t>
            </w:r>
          </w:p>
        </w:tc>
      </w:tr>
      <w:tr w:rsidR="00690B6C" w14:paraId="71839305" w14:textId="77777777">
        <w:trPr>
          <w:jc w:val="center"/>
        </w:trPr>
        <w:tc>
          <w:tcPr>
            <w:tcW w:w="1656" w:type="dxa"/>
            <w:vAlign w:val="center"/>
          </w:tcPr>
          <w:p w14:paraId="6A38E77A" w14:textId="33705578" w:rsidR="00690B6C" w:rsidRDefault="00690B6C" w:rsidP="00690B6C">
            <w:r w:rsidRPr="00690B6C">
              <w:rPr>
                <w:b/>
                <w:sz w:val="20"/>
              </w:rPr>
              <w:t>SVM</w:t>
            </w:r>
          </w:p>
        </w:tc>
        <w:tc>
          <w:tcPr>
            <w:tcW w:w="1656" w:type="dxa"/>
            <w:vAlign w:val="center"/>
          </w:tcPr>
          <w:p w14:paraId="241531F3" w14:textId="778BA9FE" w:rsidR="00690B6C" w:rsidRDefault="00690B6C" w:rsidP="00690B6C">
            <w:r w:rsidRPr="00690B6C">
              <w:rPr>
                <w:b/>
                <w:bCs/>
                <w:sz w:val="20"/>
              </w:rPr>
              <w:t>81.83%</w:t>
            </w:r>
          </w:p>
        </w:tc>
        <w:tc>
          <w:tcPr>
            <w:tcW w:w="1656" w:type="dxa"/>
            <w:vAlign w:val="center"/>
          </w:tcPr>
          <w:p w14:paraId="5C2A1011" w14:textId="44056777" w:rsidR="00690B6C" w:rsidRDefault="00690B6C" w:rsidP="00690B6C">
            <w:r w:rsidRPr="00690B6C">
              <w:rPr>
                <w:b/>
                <w:bCs/>
                <w:sz w:val="20"/>
              </w:rPr>
              <w:t>81.02%</w:t>
            </w:r>
          </w:p>
        </w:tc>
        <w:tc>
          <w:tcPr>
            <w:tcW w:w="1656" w:type="dxa"/>
            <w:vAlign w:val="center"/>
          </w:tcPr>
          <w:p w14:paraId="54B73F61" w14:textId="1E5F132E" w:rsidR="00690B6C" w:rsidRDefault="00690B6C" w:rsidP="00690B6C">
            <w:r w:rsidRPr="00690B6C">
              <w:rPr>
                <w:b/>
                <w:bCs/>
                <w:sz w:val="20"/>
              </w:rPr>
              <w:t>79.57%</w:t>
            </w:r>
          </w:p>
        </w:tc>
        <w:tc>
          <w:tcPr>
            <w:tcW w:w="1656" w:type="dxa"/>
            <w:vAlign w:val="center"/>
          </w:tcPr>
          <w:p w14:paraId="150758F6" w14:textId="406F821C" w:rsidR="00690B6C" w:rsidRDefault="00690B6C" w:rsidP="00690B6C">
            <w:r w:rsidRPr="00690B6C">
              <w:rPr>
                <w:b/>
                <w:bCs/>
                <w:sz w:val="20"/>
              </w:rPr>
              <w:t>80.17%</w:t>
            </w:r>
          </w:p>
        </w:tc>
        <w:tc>
          <w:tcPr>
            <w:tcW w:w="1656" w:type="dxa"/>
            <w:vAlign w:val="center"/>
          </w:tcPr>
          <w:p w14:paraId="55EC9E59" w14:textId="10DF4112" w:rsidR="00690B6C" w:rsidRDefault="00690B6C" w:rsidP="00690B6C">
            <w:r w:rsidRPr="00690B6C">
              <w:rPr>
                <w:b/>
                <w:bCs/>
                <w:sz w:val="20"/>
              </w:rPr>
              <w:t>0.897</w:t>
            </w:r>
          </w:p>
        </w:tc>
      </w:tr>
      <w:tr w:rsidR="00690B6C" w14:paraId="1D1954BA" w14:textId="77777777">
        <w:trPr>
          <w:jc w:val="center"/>
        </w:trPr>
        <w:tc>
          <w:tcPr>
            <w:tcW w:w="1656" w:type="dxa"/>
            <w:vAlign w:val="center"/>
          </w:tcPr>
          <w:p w14:paraId="5FAC2D16" w14:textId="5FCFFB4C" w:rsidR="00690B6C" w:rsidRDefault="00690B6C" w:rsidP="00690B6C">
            <w:proofErr w:type="spellStart"/>
            <w:r w:rsidRPr="00690B6C">
              <w:rPr>
                <w:b/>
                <w:sz w:val="20"/>
              </w:rPr>
              <w:t>XGBoost</w:t>
            </w:r>
            <w:proofErr w:type="spellEnd"/>
          </w:p>
        </w:tc>
        <w:tc>
          <w:tcPr>
            <w:tcW w:w="1656" w:type="dxa"/>
            <w:vAlign w:val="center"/>
          </w:tcPr>
          <w:p w14:paraId="6B4A9203" w14:textId="48E86F72" w:rsidR="00690B6C" w:rsidRDefault="00690B6C" w:rsidP="00690B6C">
            <w:r w:rsidRPr="00690B6C">
              <w:rPr>
                <w:b/>
                <w:bCs/>
                <w:sz w:val="20"/>
              </w:rPr>
              <w:t>82.61%</w:t>
            </w:r>
          </w:p>
        </w:tc>
        <w:tc>
          <w:tcPr>
            <w:tcW w:w="1656" w:type="dxa"/>
            <w:vAlign w:val="center"/>
          </w:tcPr>
          <w:p w14:paraId="26D061F2" w14:textId="18084447" w:rsidR="00690B6C" w:rsidRDefault="00690B6C" w:rsidP="00690B6C">
            <w:r w:rsidRPr="00690B6C">
              <w:rPr>
                <w:b/>
                <w:bCs/>
                <w:sz w:val="20"/>
              </w:rPr>
              <w:t>83.36%</w:t>
            </w:r>
          </w:p>
        </w:tc>
        <w:tc>
          <w:tcPr>
            <w:tcW w:w="1656" w:type="dxa"/>
            <w:vAlign w:val="center"/>
          </w:tcPr>
          <w:p w14:paraId="234A4746" w14:textId="103025CC" w:rsidR="00690B6C" w:rsidRDefault="00690B6C" w:rsidP="00690B6C">
            <w:r w:rsidRPr="00690B6C">
              <w:rPr>
                <w:b/>
                <w:bCs/>
                <w:sz w:val="20"/>
              </w:rPr>
              <w:t>78.11%</w:t>
            </w:r>
          </w:p>
        </w:tc>
        <w:tc>
          <w:tcPr>
            <w:tcW w:w="1656" w:type="dxa"/>
            <w:vAlign w:val="center"/>
          </w:tcPr>
          <w:p w14:paraId="739D1168" w14:textId="2226B9F6" w:rsidR="00690B6C" w:rsidRDefault="00690B6C" w:rsidP="00690B6C">
            <w:r w:rsidRPr="00690B6C">
              <w:rPr>
                <w:b/>
                <w:bCs/>
                <w:sz w:val="20"/>
              </w:rPr>
              <w:t>80.51%</w:t>
            </w:r>
          </w:p>
        </w:tc>
        <w:tc>
          <w:tcPr>
            <w:tcW w:w="1656" w:type="dxa"/>
            <w:vAlign w:val="center"/>
          </w:tcPr>
          <w:p w14:paraId="6BB1BFD6" w14:textId="42B8C458" w:rsidR="00690B6C" w:rsidRDefault="00690B6C" w:rsidP="00690B6C">
            <w:r w:rsidRPr="00690B6C">
              <w:rPr>
                <w:b/>
                <w:bCs/>
                <w:sz w:val="20"/>
              </w:rPr>
              <w:t>0.900</w:t>
            </w:r>
          </w:p>
        </w:tc>
      </w:tr>
      <w:tr w:rsidR="00690B6C" w14:paraId="39DDBE7A" w14:textId="77777777">
        <w:trPr>
          <w:jc w:val="center"/>
        </w:trPr>
        <w:tc>
          <w:tcPr>
            <w:tcW w:w="1656" w:type="dxa"/>
            <w:vAlign w:val="center"/>
          </w:tcPr>
          <w:p w14:paraId="6FD43145" w14:textId="455143BA" w:rsidR="00690B6C" w:rsidRDefault="00690B6C" w:rsidP="00690B6C">
            <w:r w:rsidRPr="00690B6C">
              <w:rPr>
                <w:b/>
                <w:sz w:val="20"/>
              </w:rPr>
              <w:t>Decision Tree</w:t>
            </w:r>
          </w:p>
        </w:tc>
        <w:tc>
          <w:tcPr>
            <w:tcW w:w="1656" w:type="dxa"/>
            <w:vAlign w:val="center"/>
          </w:tcPr>
          <w:p w14:paraId="3A730BC5" w14:textId="59A015A7" w:rsidR="00690B6C" w:rsidRDefault="00690B6C" w:rsidP="00690B6C">
            <w:r w:rsidRPr="00690B6C">
              <w:rPr>
                <w:b/>
                <w:bCs/>
                <w:sz w:val="20"/>
              </w:rPr>
              <w:t>74.08%</w:t>
            </w:r>
          </w:p>
        </w:tc>
        <w:tc>
          <w:tcPr>
            <w:tcW w:w="1656" w:type="dxa"/>
            <w:vAlign w:val="center"/>
          </w:tcPr>
          <w:p w14:paraId="6A974707" w14:textId="6D6B94C3" w:rsidR="00690B6C" w:rsidRDefault="00690B6C" w:rsidP="00690B6C">
            <w:r w:rsidRPr="00690B6C">
              <w:rPr>
                <w:b/>
                <w:bCs/>
                <w:sz w:val="20"/>
              </w:rPr>
              <w:t>71.43%</w:t>
            </w:r>
          </w:p>
        </w:tc>
        <w:tc>
          <w:tcPr>
            <w:tcW w:w="1656" w:type="dxa"/>
            <w:vAlign w:val="center"/>
          </w:tcPr>
          <w:p w14:paraId="488CB5CD" w14:textId="5336E8A9" w:rsidR="00690B6C" w:rsidRDefault="00690B6C" w:rsidP="00690B6C">
            <w:r w:rsidRPr="00690B6C">
              <w:rPr>
                <w:b/>
                <w:bCs/>
                <w:sz w:val="20"/>
              </w:rPr>
              <w:t>73.78%</w:t>
            </w:r>
          </w:p>
        </w:tc>
        <w:tc>
          <w:tcPr>
            <w:tcW w:w="1656" w:type="dxa"/>
            <w:vAlign w:val="center"/>
          </w:tcPr>
          <w:p w14:paraId="592766A4" w14:textId="7C8883EB" w:rsidR="00690B6C" w:rsidRDefault="00690B6C" w:rsidP="00690B6C">
            <w:r w:rsidRPr="00690B6C">
              <w:rPr>
                <w:b/>
                <w:bCs/>
                <w:sz w:val="20"/>
              </w:rPr>
              <w:t>72.39%</w:t>
            </w:r>
          </w:p>
        </w:tc>
        <w:tc>
          <w:tcPr>
            <w:tcW w:w="1656" w:type="dxa"/>
            <w:vAlign w:val="center"/>
          </w:tcPr>
          <w:p w14:paraId="5799945E" w14:textId="1C39B720" w:rsidR="00690B6C" w:rsidRDefault="00690B6C" w:rsidP="00690B6C">
            <w:r w:rsidRPr="00690B6C">
              <w:rPr>
                <w:b/>
                <w:bCs/>
                <w:sz w:val="20"/>
              </w:rPr>
              <w:t>0.741</w:t>
            </w:r>
          </w:p>
        </w:tc>
      </w:tr>
      <w:tr w:rsidR="00690B6C" w14:paraId="13BD9566" w14:textId="77777777">
        <w:trPr>
          <w:jc w:val="center"/>
        </w:trPr>
        <w:tc>
          <w:tcPr>
            <w:tcW w:w="1656" w:type="dxa"/>
            <w:vAlign w:val="center"/>
          </w:tcPr>
          <w:p w14:paraId="0AE1307B" w14:textId="6D32F7B3" w:rsidR="00690B6C" w:rsidRDefault="00690B6C" w:rsidP="00690B6C">
            <w:r w:rsidRPr="00690B6C">
              <w:rPr>
                <w:b/>
                <w:bCs/>
                <w:sz w:val="20"/>
              </w:rPr>
              <w:t>Proposed Weighted Soft Voting</w:t>
            </w:r>
          </w:p>
        </w:tc>
        <w:tc>
          <w:tcPr>
            <w:tcW w:w="1656" w:type="dxa"/>
            <w:vAlign w:val="center"/>
          </w:tcPr>
          <w:p w14:paraId="7C0D9035" w14:textId="57558D41" w:rsidR="00690B6C" w:rsidRDefault="00690B6C" w:rsidP="00690B6C">
            <w:r w:rsidRPr="00690B6C">
              <w:rPr>
                <w:b/>
                <w:bCs/>
                <w:sz w:val="20"/>
              </w:rPr>
              <w:t>83.85%</w:t>
            </w:r>
          </w:p>
        </w:tc>
        <w:tc>
          <w:tcPr>
            <w:tcW w:w="1656" w:type="dxa"/>
            <w:vAlign w:val="center"/>
          </w:tcPr>
          <w:p w14:paraId="2F6243EE" w14:textId="0818E0F1" w:rsidR="00690B6C" w:rsidRDefault="00690B6C" w:rsidP="00690B6C">
            <w:r w:rsidRPr="00690B6C">
              <w:rPr>
                <w:b/>
                <w:bCs/>
                <w:sz w:val="20"/>
              </w:rPr>
              <w:t>84.58%</w:t>
            </w:r>
          </w:p>
        </w:tc>
        <w:tc>
          <w:tcPr>
            <w:tcW w:w="1656" w:type="dxa"/>
            <w:vAlign w:val="center"/>
          </w:tcPr>
          <w:p w14:paraId="67D4D2E8" w14:textId="3D7A275C" w:rsidR="00690B6C" w:rsidRDefault="00690B6C" w:rsidP="00690B6C">
            <w:r w:rsidRPr="00690B6C">
              <w:rPr>
                <w:b/>
                <w:bCs/>
                <w:sz w:val="20"/>
              </w:rPr>
              <w:t>79.81%</w:t>
            </w:r>
          </w:p>
        </w:tc>
        <w:tc>
          <w:tcPr>
            <w:tcW w:w="1656" w:type="dxa"/>
            <w:vAlign w:val="center"/>
          </w:tcPr>
          <w:p w14:paraId="6AABF920" w14:textId="1244DBE7" w:rsidR="00690B6C" w:rsidRDefault="00690B6C" w:rsidP="00690B6C">
            <w:r w:rsidRPr="00690B6C">
              <w:rPr>
                <w:b/>
                <w:bCs/>
                <w:sz w:val="20"/>
              </w:rPr>
              <w:t>81.97%</w:t>
            </w:r>
          </w:p>
        </w:tc>
        <w:tc>
          <w:tcPr>
            <w:tcW w:w="1656" w:type="dxa"/>
            <w:vAlign w:val="center"/>
          </w:tcPr>
          <w:p w14:paraId="62814193" w14:textId="76B4DA79" w:rsidR="00690B6C" w:rsidRDefault="00690B6C" w:rsidP="00690B6C">
            <w:r w:rsidRPr="00690B6C">
              <w:rPr>
                <w:b/>
                <w:bCs/>
                <w:sz w:val="20"/>
              </w:rPr>
              <w:t>0.906</w:t>
            </w:r>
          </w:p>
        </w:tc>
      </w:tr>
    </w:tbl>
    <w:p w14:paraId="6B191A3B" w14:textId="77777777" w:rsidR="00947C85" w:rsidRDefault="00000000">
      <w:pPr>
        <w:pStyle w:val="Heading2"/>
      </w:pPr>
      <w:r>
        <w:t>5.3 Confusion Matrix</w:t>
      </w:r>
    </w:p>
    <w:p w14:paraId="3D1041C5" w14:textId="77777777" w:rsidR="00947C85" w:rsidRDefault="00000000">
      <w:r>
        <w:t>The confusion matrix should report true positives (TP), true negatives (TN), false positives (FP), and false negatives (FN). These values are essential for interpreting the practical behavior of a heart-disease classifier, particularly because false negatives can represent patients whose elevated risk is not detected. The actual confusion matrix values are not present in the supplied presentation and must be inserted from the final test run.</w:t>
      </w:r>
    </w:p>
    <w:p w14:paraId="33B7F19E" w14:textId="77777777" w:rsidR="00947C85" w:rsidRDefault="00000000">
      <w:r>
        <w:t>TP = [INSERT]   TN = [INSERT]   FP = [INSERT]   FN = [INSERT]</w:t>
      </w:r>
    </w:p>
    <w:p w14:paraId="32BD0614" w14:textId="77777777" w:rsidR="00947C85" w:rsidRDefault="00000000">
      <w:pPr>
        <w:pStyle w:val="Heading2"/>
      </w:pPr>
      <w:r>
        <w:t>5.4 ROC/PR Analysis</w:t>
      </w:r>
    </w:p>
    <w:p w14:paraId="189EF247" w14:textId="77777777" w:rsidR="00947C85" w:rsidRDefault="00000000">
      <w:r>
        <w:t xml:space="preserve">ROC-AUC is included in the project evaluation. The final paper should include a ROC curve comparing the ensemble with each baseline. If the dataset is imbalanced, a precision-recall curve should also be reported, since </w:t>
      </w:r>
      <w:r>
        <w:lastRenderedPageBreak/>
        <w:t>PR analysis directly emphasizes positive predictive performance and recall [12]. The supplied presentation does not contain these plots, so they should be added from the final implementation.</w:t>
      </w:r>
    </w:p>
    <w:p w14:paraId="24C14C6F" w14:textId="77777777" w:rsidR="00947C85" w:rsidRDefault="00000000">
      <w:pPr>
        <w:pStyle w:val="Heading2"/>
      </w:pPr>
      <w:r>
        <w:t>5.5 Feature Importance</w:t>
      </w:r>
    </w:p>
    <w:p w14:paraId="269E1278" w14:textId="77777777" w:rsidR="00947C85" w:rsidRDefault="00000000">
      <w:r>
        <w:t>Feature importance should be reported using the final SHAP analysis. The project presentation states that SHAP will show how features contribute to the prediction, but it does not identify the final ranked clinical features. Therefore, the paper does not assign importance to any particular feature without evidence from the final run. The completed version should include a SHAP summary plot and a table of the top features with mean absolute SHAP values.</w:t>
      </w:r>
    </w:p>
    <w:p w14:paraId="19375EC3" w14:textId="77777777" w:rsidR="00947C85" w:rsidRDefault="00000000">
      <w:pPr>
        <w:pStyle w:val="Heading2"/>
      </w:pPr>
      <w:r>
        <w:t>5.6 Explainability Results</w:t>
      </w:r>
    </w:p>
    <w:p w14:paraId="7C3B1828" w14:textId="77777777" w:rsidR="00947C85" w:rsidRDefault="00000000">
      <w:r>
        <w:t>The expected output is an ensemble prediction accompanied by a patient-specific explanation. SHAP should provide feature contribution values for the prediction, while LIME should provide a local surrogate explanation for the same patient instance. The final paper should include at least one example case showing the input attributes, predicted class/probability, top SHAP contributions, and LIME explanation. The project presentation currently specifies this output but does not provide the example values or screenshot.</w:t>
      </w:r>
    </w:p>
    <w:p w14:paraId="021AB504" w14:textId="77777777" w:rsidR="00947C85" w:rsidRDefault="00000000">
      <w:pPr>
        <w:pStyle w:val="Heading2"/>
      </w:pPr>
      <w:r>
        <w:t>5.7 Ablation Study</w:t>
      </w:r>
    </w:p>
    <w:p w14:paraId="559EFEF1" w14:textId="77777777" w:rsidR="00947C85" w:rsidRDefault="00000000">
      <w:r>
        <w:t>An ablation study would help determine whether each design component contributes to the reported improvement. Suggested comparisons are: (A) best single baseline, (B) unweighted soft voting, (C) weighted soft voting, (D) weighted voting without feature selection, and (E) weighted voting with feature selection. The current project presentation does not report these ablation results; they should be added if the experiments are performed.</w:t>
      </w:r>
    </w:p>
    <w:tbl>
      <w:tblPr>
        <w:tblStyle w:val="TableGrid"/>
        <w:tblW w:w="0" w:type="auto"/>
        <w:tblLook w:val="04A0" w:firstRow="1" w:lastRow="0" w:firstColumn="1" w:lastColumn="0" w:noHBand="0" w:noVBand="1"/>
      </w:tblPr>
      <w:tblGrid>
        <w:gridCol w:w="2483"/>
        <w:gridCol w:w="2481"/>
        <w:gridCol w:w="2481"/>
        <w:gridCol w:w="2481"/>
      </w:tblGrid>
      <w:tr w:rsidR="00690B6C" w14:paraId="3A3A8B4D" w14:textId="77777777">
        <w:tc>
          <w:tcPr>
            <w:tcW w:w="2484" w:type="dxa"/>
            <w:vAlign w:val="center"/>
          </w:tcPr>
          <w:p w14:paraId="4FA74F00" w14:textId="3AB4EC4F" w:rsidR="00690B6C" w:rsidRDefault="00690B6C" w:rsidP="00690B6C">
            <w:r>
              <w:rPr>
                <w:b/>
                <w:bCs/>
              </w:rPr>
              <w:t>Configuration</w:t>
            </w:r>
          </w:p>
        </w:tc>
        <w:tc>
          <w:tcPr>
            <w:tcW w:w="2484" w:type="dxa"/>
            <w:vAlign w:val="center"/>
          </w:tcPr>
          <w:p w14:paraId="608E8F9C" w14:textId="5B1B4076" w:rsidR="00690B6C" w:rsidRDefault="00690B6C" w:rsidP="00690B6C">
            <w:r>
              <w:rPr>
                <w:b/>
                <w:bCs/>
              </w:rPr>
              <w:t>Accuracy</w:t>
            </w:r>
          </w:p>
        </w:tc>
        <w:tc>
          <w:tcPr>
            <w:tcW w:w="2484" w:type="dxa"/>
            <w:vAlign w:val="center"/>
          </w:tcPr>
          <w:p w14:paraId="582840FE" w14:textId="633FE2FE" w:rsidR="00690B6C" w:rsidRDefault="00690B6C" w:rsidP="00690B6C">
            <w:r>
              <w:rPr>
                <w:b/>
                <w:bCs/>
              </w:rPr>
              <w:t>F1</w:t>
            </w:r>
          </w:p>
        </w:tc>
        <w:tc>
          <w:tcPr>
            <w:tcW w:w="2484" w:type="dxa"/>
            <w:vAlign w:val="center"/>
          </w:tcPr>
          <w:p w14:paraId="1B522AA4" w14:textId="45B26021" w:rsidR="00690B6C" w:rsidRDefault="00690B6C" w:rsidP="00690B6C">
            <w:r>
              <w:rPr>
                <w:b/>
                <w:bCs/>
              </w:rPr>
              <w:t>ROC-AUC</w:t>
            </w:r>
          </w:p>
        </w:tc>
      </w:tr>
      <w:tr w:rsidR="00690B6C" w14:paraId="61F9600C" w14:textId="77777777">
        <w:tc>
          <w:tcPr>
            <w:tcW w:w="2484" w:type="dxa"/>
            <w:vAlign w:val="center"/>
          </w:tcPr>
          <w:p w14:paraId="72FEEBE0" w14:textId="2125597F" w:rsidR="00690B6C" w:rsidRDefault="00690B6C" w:rsidP="00690B6C">
            <w:r>
              <w:t>Best single baseline</w:t>
            </w:r>
          </w:p>
        </w:tc>
        <w:tc>
          <w:tcPr>
            <w:tcW w:w="2484" w:type="dxa"/>
            <w:vAlign w:val="center"/>
          </w:tcPr>
          <w:p w14:paraId="38ABE796" w14:textId="2EBC82F2" w:rsidR="00690B6C" w:rsidRDefault="00690B6C" w:rsidP="00690B6C">
            <w:r>
              <w:rPr>
                <w:rStyle w:val="Strong"/>
              </w:rPr>
              <w:t>83.05%</w:t>
            </w:r>
          </w:p>
        </w:tc>
        <w:tc>
          <w:tcPr>
            <w:tcW w:w="2484" w:type="dxa"/>
            <w:vAlign w:val="center"/>
          </w:tcPr>
          <w:p w14:paraId="35E03F08" w14:textId="201DB1E0" w:rsidR="00690B6C" w:rsidRDefault="00690B6C" w:rsidP="00690B6C">
            <w:r>
              <w:rPr>
                <w:rStyle w:val="Strong"/>
              </w:rPr>
              <w:t>81.11%</w:t>
            </w:r>
          </w:p>
        </w:tc>
        <w:tc>
          <w:tcPr>
            <w:tcW w:w="2484" w:type="dxa"/>
            <w:vAlign w:val="center"/>
          </w:tcPr>
          <w:p w14:paraId="76DEF211" w14:textId="0FD3F309" w:rsidR="00690B6C" w:rsidRDefault="00690B6C" w:rsidP="00690B6C">
            <w:r>
              <w:rPr>
                <w:rStyle w:val="Strong"/>
              </w:rPr>
              <w:t>0.903</w:t>
            </w:r>
          </w:p>
        </w:tc>
      </w:tr>
      <w:tr w:rsidR="00690B6C" w14:paraId="1AC2BE0F" w14:textId="77777777">
        <w:tc>
          <w:tcPr>
            <w:tcW w:w="2484" w:type="dxa"/>
            <w:vAlign w:val="center"/>
          </w:tcPr>
          <w:p w14:paraId="36E69F86" w14:textId="3C663AD5" w:rsidR="00690B6C" w:rsidRDefault="00690B6C" w:rsidP="00690B6C">
            <w:r>
              <w:t>Unweighted voting</w:t>
            </w:r>
          </w:p>
        </w:tc>
        <w:tc>
          <w:tcPr>
            <w:tcW w:w="2484" w:type="dxa"/>
            <w:vAlign w:val="center"/>
          </w:tcPr>
          <w:p w14:paraId="4882B87D" w14:textId="4902E428" w:rsidR="00690B6C" w:rsidRDefault="00690B6C" w:rsidP="00690B6C">
            <w:r>
              <w:rPr>
                <w:rStyle w:val="Strong"/>
              </w:rPr>
              <w:t>To be calculated</w:t>
            </w:r>
          </w:p>
        </w:tc>
        <w:tc>
          <w:tcPr>
            <w:tcW w:w="2484" w:type="dxa"/>
            <w:vAlign w:val="center"/>
          </w:tcPr>
          <w:p w14:paraId="59EC60F6" w14:textId="4DF5D1AF" w:rsidR="00690B6C" w:rsidRDefault="00690B6C" w:rsidP="00690B6C">
            <w:r>
              <w:rPr>
                <w:rStyle w:val="Strong"/>
              </w:rPr>
              <w:t>To be calculated</w:t>
            </w:r>
          </w:p>
        </w:tc>
        <w:tc>
          <w:tcPr>
            <w:tcW w:w="2484" w:type="dxa"/>
            <w:vAlign w:val="center"/>
          </w:tcPr>
          <w:p w14:paraId="5C509721" w14:textId="66B0A5B1" w:rsidR="00690B6C" w:rsidRDefault="00690B6C" w:rsidP="00690B6C">
            <w:r>
              <w:rPr>
                <w:rStyle w:val="Strong"/>
              </w:rPr>
              <w:t>To be calculated</w:t>
            </w:r>
          </w:p>
        </w:tc>
      </w:tr>
      <w:tr w:rsidR="00690B6C" w14:paraId="7A011C43" w14:textId="77777777">
        <w:tc>
          <w:tcPr>
            <w:tcW w:w="2484" w:type="dxa"/>
            <w:vAlign w:val="center"/>
          </w:tcPr>
          <w:p w14:paraId="3C01FC99" w14:textId="7BA32461" w:rsidR="00690B6C" w:rsidRDefault="00690B6C" w:rsidP="00690B6C">
            <w:r>
              <w:t>Weighted voting</w:t>
            </w:r>
          </w:p>
        </w:tc>
        <w:tc>
          <w:tcPr>
            <w:tcW w:w="2484" w:type="dxa"/>
            <w:vAlign w:val="center"/>
          </w:tcPr>
          <w:p w14:paraId="3344476F" w14:textId="676574BB" w:rsidR="00690B6C" w:rsidRDefault="00690B6C" w:rsidP="00690B6C">
            <w:r>
              <w:rPr>
                <w:rStyle w:val="Strong"/>
              </w:rPr>
              <w:t>To be calculated</w:t>
            </w:r>
          </w:p>
        </w:tc>
        <w:tc>
          <w:tcPr>
            <w:tcW w:w="2484" w:type="dxa"/>
            <w:vAlign w:val="center"/>
          </w:tcPr>
          <w:p w14:paraId="5D753C99" w14:textId="3034FD61" w:rsidR="00690B6C" w:rsidRDefault="00690B6C" w:rsidP="00690B6C">
            <w:r>
              <w:rPr>
                <w:rStyle w:val="Strong"/>
              </w:rPr>
              <w:t>To be calculated</w:t>
            </w:r>
          </w:p>
        </w:tc>
        <w:tc>
          <w:tcPr>
            <w:tcW w:w="2484" w:type="dxa"/>
            <w:vAlign w:val="center"/>
          </w:tcPr>
          <w:p w14:paraId="75A29A29" w14:textId="40C7C50D" w:rsidR="00690B6C" w:rsidRDefault="00690B6C" w:rsidP="00690B6C">
            <w:r>
              <w:rPr>
                <w:rStyle w:val="Strong"/>
              </w:rPr>
              <w:t>To be calculated</w:t>
            </w:r>
          </w:p>
        </w:tc>
      </w:tr>
      <w:tr w:rsidR="00690B6C" w14:paraId="302F0BE6" w14:textId="77777777">
        <w:tc>
          <w:tcPr>
            <w:tcW w:w="2484" w:type="dxa"/>
            <w:vAlign w:val="center"/>
          </w:tcPr>
          <w:p w14:paraId="17A642D5" w14:textId="72D9543A" w:rsidR="00690B6C" w:rsidRDefault="00690B6C" w:rsidP="00690B6C">
            <w:r>
              <w:rPr>
                <w:rStyle w:val="Strong"/>
              </w:rPr>
              <w:t>Weighted voting + feature selection</w:t>
            </w:r>
          </w:p>
        </w:tc>
        <w:tc>
          <w:tcPr>
            <w:tcW w:w="2484" w:type="dxa"/>
            <w:vAlign w:val="center"/>
          </w:tcPr>
          <w:p w14:paraId="605EAF08" w14:textId="75785517" w:rsidR="00690B6C" w:rsidRDefault="00690B6C" w:rsidP="00690B6C">
            <w:r>
              <w:rPr>
                <w:rStyle w:val="Strong"/>
              </w:rPr>
              <w:t>83.85%</w:t>
            </w:r>
          </w:p>
        </w:tc>
        <w:tc>
          <w:tcPr>
            <w:tcW w:w="2484" w:type="dxa"/>
            <w:vAlign w:val="center"/>
          </w:tcPr>
          <w:p w14:paraId="2B6DB4F4" w14:textId="59F67827" w:rsidR="00690B6C" w:rsidRDefault="00690B6C" w:rsidP="00690B6C">
            <w:r>
              <w:rPr>
                <w:rStyle w:val="Strong"/>
              </w:rPr>
              <w:t>81.97%</w:t>
            </w:r>
          </w:p>
        </w:tc>
        <w:tc>
          <w:tcPr>
            <w:tcW w:w="2484" w:type="dxa"/>
            <w:vAlign w:val="center"/>
          </w:tcPr>
          <w:p w14:paraId="2AC3AF76" w14:textId="592097BB" w:rsidR="00690B6C" w:rsidRDefault="00690B6C" w:rsidP="00690B6C">
            <w:r>
              <w:rPr>
                <w:rStyle w:val="Strong"/>
              </w:rPr>
              <w:t>0.906</w:t>
            </w:r>
          </w:p>
        </w:tc>
      </w:tr>
    </w:tbl>
    <w:p w14:paraId="17E83BB7" w14:textId="77777777" w:rsidR="00947C85" w:rsidRDefault="00000000">
      <w:pPr>
        <w:pStyle w:val="Heading2"/>
      </w:pPr>
      <w:r>
        <w:t>5.8 Statistical Results</w:t>
      </w:r>
    </w:p>
    <w:p w14:paraId="4347A80F" w14:textId="77777777" w:rsidR="00947C85" w:rsidRDefault="00000000">
      <w:r>
        <w:t>No statistical significance results are reported in the supplied project material. The final paper should not describe the observed improvements as statistically significant unless an appropriate statistical test has been performed.</w:t>
      </w:r>
    </w:p>
    <w:p w14:paraId="2F07135A" w14:textId="77777777" w:rsidR="00947C85" w:rsidRDefault="00000000">
      <w:pPr>
        <w:pStyle w:val="Heading1"/>
      </w:pPr>
      <w:r>
        <w:t>6. DISCUSSION</w:t>
      </w:r>
    </w:p>
    <w:p w14:paraId="3D7E3D9C" w14:textId="77777777" w:rsidR="00947C85" w:rsidRDefault="00000000">
      <w:pPr>
        <w:pStyle w:val="Heading2"/>
      </w:pPr>
      <w:r>
        <w:t>6.1 Interpretation of Findings</w:t>
      </w:r>
    </w:p>
    <w:p w14:paraId="2F0E6250" w14:textId="77777777" w:rsidR="00947C85" w:rsidRDefault="00000000">
      <w:r>
        <w:t>The reported improvements suggest that the proposed weighted ensemble produced better evaluation metrics than the best baseline in the current project experiment. The largest reported relative gain is in F1-score (+0.86 points), followed by accuracy (+0.80 percentage points). Recall also increased (+0.24 points), which is relevant for a screening-oriented task because the ability to identify positive cases is an important consideration. However, the magnitude of the improvement should be interpreted together with confidence intervals, dataset size, class distribution, and validation procedure once these are reported.</w:t>
      </w:r>
    </w:p>
    <w:p w14:paraId="55DE6C54" w14:textId="77777777" w:rsidR="00947C85" w:rsidRDefault="00000000">
      <w:r>
        <w:t>The ensemble design is motivated by complementarity: Logistic Regression provides a linear probabilistic perspective; Random Forest captures nonlinear interactions through multiple trees; SVM provides a margin-</w:t>
      </w:r>
      <w:r>
        <w:lastRenderedPageBreak/>
        <w:t>based classification perspective; and XGBoost provides boosted-tree modeling. Ensemble methods are designed to combine multiple classifiers and can improve performance when the component models make sufficiently different errors [8].</w:t>
      </w:r>
    </w:p>
    <w:p w14:paraId="50EEC77A" w14:textId="77777777" w:rsidR="00947C85" w:rsidRDefault="00000000">
      <w:pPr>
        <w:pStyle w:val="Heading2"/>
      </w:pPr>
      <w:r>
        <w:t>6.2 Comparison With Previous Studies</w:t>
      </w:r>
    </w:p>
    <w:p w14:paraId="736781E9" w14:textId="77777777" w:rsidR="00947C85" w:rsidRDefault="00000000">
      <w:r>
        <w:t>Previous studies show that heart-disease prediction performance varies with population and dataset. Research using South Indian hospital data evaluated several conventional machine-learning algorithms for early cardiovascular prediction [26]. Other studies have proposed ensemble frameworks for cardiovascular disease and reported competitive performance [27,30]. A recent 2025 study specifically combined ensemble learning with XAI for heart-disease prediction and evaluated multiple datasets, illustrating the growing emphasis on combining performance and interpretability [24,25].</w:t>
      </w:r>
    </w:p>
    <w:p w14:paraId="64EFCBBE" w14:textId="77777777" w:rsidR="00947C85" w:rsidRDefault="00000000">
      <w:r>
        <w:t>The present project differs in its specified architecture: feature selection is followed by a four-model weighted soft-voting ensemble, with Decision Tree retained only as a baseline, and SHAP and LIME applied to the final prediction. This comparison is architectural rather than a claim that one study is universally better, because datasets, preprocessing, validation, and clinical populations differ across studies.</w:t>
      </w:r>
    </w:p>
    <w:p w14:paraId="5E681ADA" w14:textId="77777777" w:rsidR="00947C85" w:rsidRDefault="00000000">
      <w:pPr>
        <w:pStyle w:val="Heading2"/>
      </w:pPr>
      <w:r>
        <w:t>6.3 Theoretical Implications</w:t>
      </w:r>
    </w:p>
    <w:p w14:paraId="5ADB0D70" w14:textId="77777777" w:rsidR="00947C85" w:rsidRDefault="00000000">
      <w:r>
        <w:t>The framework demonstrates how heterogeneous ensemble learning and post-hoc explanation can be integrated into one structured pipeline. It separates prediction from explanation: the ensemble produces the classification decision, while SHAP and LIME provide explanatory views. This separation is consistent with the broader XAI literature, where post-hoc explanation methods are often used to interpret complex predictive models [18–23].</w:t>
      </w:r>
    </w:p>
    <w:p w14:paraId="209F5F46" w14:textId="77777777" w:rsidR="00947C85" w:rsidRDefault="00000000">
      <w:pPr>
        <w:pStyle w:val="Heading2"/>
      </w:pPr>
      <w:r>
        <w:t>6.4 Practical Implications</w:t>
      </w:r>
    </w:p>
    <w:p w14:paraId="1D16D540" w14:textId="77777777" w:rsidR="00947C85" w:rsidRDefault="00000000">
      <w:r>
        <w:t>A practical decision-support system can benefit from presenting both the predicted risk category and the factors contributing to the model output. The dashboard proposed in the project is designed to accept patient health parameters, process them through the trained pipeline, and display the ensemble prediction with SHAP and LIME explanations. Such a system should be positioned as decision support rather than autonomous diagnosis, and any real clinical deployment would require external validation, calibration, governance, privacy protection, and clinical evaluation.</w:t>
      </w:r>
    </w:p>
    <w:p w14:paraId="0FFFC368" w14:textId="77777777" w:rsidR="00947C85" w:rsidRDefault="00000000">
      <w:pPr>
        <w:pStyle w:val="Heading2"/>
      </w:pPr>
      <w:r>
        <w:t>6.5 Unexpected Findings</w:t>
      </w:r>
    </w:p>
    <w:p w14:paraId="61F82760" w14:textId="77777777" w:rsidR="00947C85" w:rsidRDefault="00000000">
      <w:r>
        <w:t>The project presentation does not report unexpected findings. The available results show positive differences across all five reported metrics relative to the best baseline. A final paper should add unexpected findings if the completed experiment reveals model instability, contradictory feature explanations, subgroup differences, or performance changes across validation folds.</w:t>
      </w:r>
    </w:p>
    <w:p w14:paraId="080B695E" w14:textId="77777777" w:rsidR="00947C85" w:rsidRDefault="00000000">
      <w:pPr>
        <w:pStyle w:val="Heading1"/>
      </w:pPr>
      <w:r>
        <w:t>7. LIMITATIONS</w:t>
      </w:r>
    </w:p>
    <w:p w14:paraId="38D5E64F" w14:textId="77777777" w:rsidR="00947C85" w:rsidRDefault="00000000">
      <w:pPr>
        <w:pStyle w:val="ListBullet"/>
        <w:spacing w:after="40"/>
      </w:pPr>
      <w:r>
        <w:t>The supplied project material does not specify the exact public dataset version, final sample count, class distribution, or feature list.</w:t>
      </w:r>
    </w:p>
    <w:p w14:paraId="00F13028" w14:textId="77777777" w:rsidR="00947C85" w:rsidRDefault="00000000">
      <w:pPr>
        <w:pStyle w:val="ListBullet"/>
        <w:spacing w:after="40"/>
      </w:pPr>
      <w:r>
        <w:t>Absolute performance values for the individual models and ensemble are not included in the presentation; only relative improvements over the best baseline are reported.</w:t>
      </w:r>
    </w:p>
    <w:p w14:paraId="3FD11EA3" w14:textId="77777777" w:rsidR="00947C85" w:rsidRDefault="00000000">
      <w:pPr>
        <w:pStyle w:val="ListBullet"/>
        <w:spacing w:after="40"/>
      </w:pPr>
      <w:r>
        <w:t>The final train/test split, cross-validation strategy, random seed, and hyperparameter configuration are not documented in the supplied materials.</w:t>
      </w:r>
    </w:p>
    <w:p w14:paraId="54911E38" w14:textId="77777777" w:rsidR="00947C85" w:rsidRDefault="00000000">
      <w:pPr>
        <w:pStyle w:val="ListBullet"/>
        <w:spacing w:after="40"/>
      </w:pPr>
      <w:r>
        <w:t>The exact feature-selection algorithm and selected feature set are not specified.</w:t>
      </w:r>
    </w:p>
    <w:p w14:paraId="5E4128D4" w14:textId="77777777" w:rsidR="00947C85" w:rsidRDefault="00000000">
      <w:pPr>
        <w:pStyle w:val="ListBullet"/>
        <w:spacing w:after="40"/>
      </w:pPr>
      <w:r>
        <w:t>The exact ensemble weights and decision threshold are not specified.</w:t>
      </w:r>
    </w:p>
    <w:p w14:paraId="04C828BB" w14:textId="77777777" w:rsidR="00947C85" w:rsidRDefault="00000000">
      <w:pPr>
        <w:pStyle w:val="ListBullet"/>
        <w:spacing w:after="40"/>
      </w:pPr>
      <w:r>
        <w:t>No statistical significance testing or confidence intervals are reported.</w:t>
      </w:r>
    </w:p>
    <w:p w14:paraId="0DCF4E00" w14:textId="77777777" w:rsidR="00947C85" w:rsidRDefault="00000000">
      <w:pPr>
        <w:pStyle w:val="ListBullet"/>
        <w:spacing w:after="40"/>
      </w:pPr>
      <w:r>
        <w:lastRenderedPageBreak/>
        <w:t>No external validation dataset is reported.</w:t>
      </w:r>
    </w:p>
    <w:p w14:paraId="64F01516" w14:textId="77777777" w:rsidR="00947C85" w:rsidRDefault="00000000">
      <w:pPr>
        <w:pStyle w:val="ListBullet"/>
        <w:spacing w:after="40"/>
      </w:pPr>
      <w:r>
        <w:t>SHAP and LIME explain model behavior but do not establish causal relationships between clinical variables and disease.</w:t>
      </w:r>
    </w:p>
    <w:p w14:paraId="6965EAF2" w14:textId="77777777" w:rsidR="00947C85" w:rsidRDefault="00000000">
      <w:pPr>
        <w:pStyle w:val="ListBullet"/>
        <w:spacing w:after="40"/>
      </w:pPr>
      <w:r>
        <w:t>The current system is a research prototype and should not be treated as a standalone diagnostic system.</w:t>
      </w:r>
    </w:p>
    <w:p w14:paraId="05F32CB8" w14:textId="77777777" w:rsidR="00947C85" w:rsidRDefault="00000000">
      <w:pPr>
        <w:pStyle w:val="Heading1"/>
      </w:pPr>
      <w:r>
        <w:t>8. CONCLUSION AND FUTURE WORK</w:t>
      </w:r>
    </w:p>
    <w:p w14:paraId="5D074A69" w14:textId="77777777" w:rsidR="00947C85" w:rsidRDefault="00000000">
      <w:r>
        <w:t>This paper presented an Explainable Ensemble Machine Learning Framework for Early Heart Disease Prediction based on the architecture documented in the project review. The framework combines data preprocessing, feature selection, four complementary classifiers, weighted soft voting, and post-hoc explanations using SHAP and LIME. The Decision Tree is maintained as a baseline comparator and is not included in the final ensemble. According to the project results currently available, the proposed ensemble improves accuracy, precision, recall, F1-score, and ROC-AUC relative to the best baseline, with reported gains of 0.80 percentage points, 0.42 points, 0.24 points, 0.86 points, and 0.24 points, respectively. The system therefore demonstrates the intended combination of predictive performance and interpretability, while the remaining experimental details must be added from the final model execution.</w:t>
      </w:r>
    </w:p>
    <w:p w14:paraId="7BBE877E" w14:textId="77777777" w:rsidR="00947C85" w:rsidRDefault="00000000">
      <w:r>
        <w:t>Future work should include evaluation on larger and more diverse datasets, external validation across populations, calibration analysis, stronger cross-validation, confidence intervals and statistical testing, systematic ablation studies, explanation-stability analysis, improved dashboard visualization, and investigation of additional ensemble and XAI techniques. Clinical validation should be conducted before any real-world deployment. These steps would improve reproducibility and help determine whether the framework generalizes beyond the current benchmark setting.</w:t>
      </w:r>
    </w:p>
    <w:p w14:paraId="5760D572" w14:textId="77777777" w:rsidR="00947C85" w:rsidRDefault="00000000">
      <w:pPr>
        <w:pStyle w:val="Heading1"/>
      </w:pPr>
      <w:r>
        <w:t>DECLARATIONS</w:t>
      </w:r>
    </w:p>
    <w:p w14:paraId="38E96D2D" w14:textId="77777777" w:rsidR="00947C85" w:rsidRDefault="00000000">
      <w:pPr>
        <w:pStyle w:val="Heading2"/>
      </w:pPr>
      <w:r>
        <w:t>Funding</w:t>
      </w:r>
    </w:p>
    <w:p w14:paraId="6E0E2D5D" w14:textId="77777777" w:rsidR="00947C85" w:rsidRDefault="00000000">
      <w:r>
        <w:t>No external funding information is provided in the supplied project material.</w:t>
      </w:r>
    </w:p>
    <w:p w14:paraId="30EF36B5" w14:textId="77777777" w:rsidR="00947C85" w:rsidRDefault="00000000">
      <w:pPr>
        <w:pStyle w:val="Heading2"/>
      </w:pPr>
      <w:r>
        <w:t>Conflict of Interest</w:t>
      </w:r>
    </w:p>
    <w:p w14:paraId="64128336" w14:textId="77777777" w:rsidR="00947C85" w:rsidRDefault="00000000">
      <w:r>
        <w:t>The authors should confirm and insert the appropriate conflict-of-interest statement before submission.</w:t>
      </w:r>
    </w:p>
    <w:p w14:paraId="35409711" w14:textId="77777777" w:rsidR="00947C85" w:rsidRDefault="00000000">
      <w:pPr>
        <w:pStyle w:val="Heading2"/>
      </w:pPr>
      <w:r>
        <w:t>Ethics Statement</w:t>
      </w:r>
    </w:p>
    <w:p w14:paraId="09F048F6" w14:textId="77777777" w:rsidR="00947C85" w:rsidRDefault="00000000">
      <w:r>
        <w:t>The study uses a public machine-learning dataset according to the project description. The final manuscript should identify the exact dataset and confirm its applicable data-use and ethics conditions.</w:t>
      </w:r>
    </w:p>
    <w:p w14:paraId="622BBA6A" w14:textId="77777777" w:rsidR="00947C85" w:rsidRDefault="00000000">
      <w:pPr>
        <w:pStyle w:val="Heading2"/>
      </w:pPr>
      <w:r>
        <w:t>Data Availability</w:t>
      </w:r>
    </w:p>
    <w:p w14:paraId="429B656D" w14:textId="77777777" w:rsidR="00947C85" w:rsidRDefault="00000000">
      <w:r>
        <w:t>The exact dataset source used in the final implementation should be stated here, together with the public repository link or citation.</w:t>
      </w:r>
    </w:p>
    <w:p w14:paraId="5E8ED62C" w14:textId="77777777" w:rsidR="00947C85" w:rsidRDefault="00000000">
      <w:pPr>
        <w:pStyle w:val="Heading2"/>
      </w:pPr>
      <w:r>
        <w:t>Author Contributions</w:t>
      </w:r>
    </w:p>
    <w:p w14:paraId="28BB2C14" w14:textId="77777777" w:rsidR="00947C85" w:rsidRDefault="00000000">
      <w:r>
        <w:t>Katta Anoop, V. Sree, Sameera M, and Souraja M contributed to the project development and research-paper preparation under the guidance of Dr. K. Swanthana. The authors should revise this statement to reflect their exact individual contributions before submission.</w:t>
      </w:r>
    </w:p>
    <w:p w14:paraId="2F96C9CB" w14:textId="77777777" w:rsidR="00947C85" w:rsidRDefault="00000000">
      <w:pPr>
        <w:pStyle w:val="Heading1"/>
      </w:pPr>
      <w:r>
        <w:lastRenderedPageBreak/>
        <w:t>ACKNOWLEDGEMENTS</w:t>
      </w:r>
    </w:p>
    <w:p w14:paraId="46C83202" w14:textId="77777777" w:rsidR="00947C85" w:rsidRDefault="00000000">
      <w:r>
        <w:t>The authors acknowledge Dr. K. Swanthana for guidance and support during the development of the project.</w:t>
      </w:r>
    </w:p>
    <w:p w14:paraId="09335896" w14:textId="77777777" w:rsidR="00947C85" w:rsidRDefault="00000000">
      <w:pPr>
        <w:pStyle w:val="Heading1"/>
      </w:pPr>
      <w:r>
        <w:t>REFERENCES</w:t>
      </w:r>
    </w:p>
    <w:p w14:paraId="11DA2E83" w14:textId="77777777" w:rsidR="00947C85" w:rsidRDefault="00000000">
      <w:r>
        <w:t>[1] World Health Organization, “Cardiovascular diseases (CVDs),” WHO Fact Sheet, 31 July 2025.</w:t>
      </w:r>
    </w:p>
    <w:p w14:paraId="7A371E05" w14:textId="77777777" w:rsidR="00947C85" w:rsidRDefault="00000000">
      <w:r>
        <w:t>[2] R. Detrano, A. Janosi, W. Steinbrunn, M. Pfisterer, J. J. Schmid, S. Sandhu, K. H. Guppy, S. Lee, and V. Froelicher, “International application of a new probability algorithm for the diagnosis of coronary artery disease,” The American Journal of Cardiology, vol. 64, no. 5, pp. 304–310, 1989. doi:10.1016/0002-9149(89)90524-9.</w:t>
      </w:r>
    </w:p>
    <w:p w14:paraId="2F879C21" w14:textId="77777777" w:rsidR="00947C85" w:rsidRDefault="00000000">
      <w:r>
        <w:t>[3] A. Janosi et al., “Heart Disease,” UCI Machine Learning Repository, dataset 45.</w:t>
      </w:r>
    </w:p>
    <w:p w14:paraId="007D70A3" w14:textId="77777777" w:rsidR="00947C85" w:rsidRDefault="00000000">
      <w:r>
        <w:t>[4] D. W. Hosmer and S. Lemeshow, Applied Logistic Regression, 2nd ed., Wiley, 2000.</w:t>
      </w:r>
    </w:p>
    <w:p w14:paraId="6756DE1A" w14:textId="77777777" w:rsidR="00947C85" w:rsidRDefault="00000000">
      <w:r>
        <w:t>[5] C. Cortes and V. Vapnik, “Support-vector networks,” Machine Learning, vol. 20, pp. 273–297, 1995. doi:10.1007/BF00994018.</w:t>
      </w:r>
    </w:p>
    <w:p w14:paraId="0A9370D4" w14:textId="77777777" w:rsidR="00947C85" w:rsidRDefault="00000000">
      <w:r>
        <w:t>[6] L. Breiman, “Random forests,” Machine Learning, vol. 45, pp. 5–32, 2001. doi:10.1023/A:1010933404324.</w:t>
      </w:r>
    </w:p>
    <w:p w14:paraId="555C2ABD" w14:textId="77777777" w:rsidR="00947C85" w:rsidRDefault="00000000">
      <w:r>
        <w:t>[7] T. Chen and C. Guestrin, “XGBoost: A scalable tree boosting system,” in Proc. 22nd ACM SIGKDD Int. Conf. Knowledge Discovery and Data Mining, pp. 785–794, 2016. doi:10.1145/2939672.2939785.</w:t>
      </w:r>
    </w:p>
    <w:p w14:paraId="4BE07791" w14:textId="77777777" w:rsidR="00947C85" w:rsidRDefault="00000000">
      <w:r>
        <w:t>[8] T. G. Dietterich, “Ensemble methods in machine learning,” in Multiple Classifier Systems, LNCS 1857, pp. 1–15, Springer, 2000. doi:10.1007/3-540-45014-9_1.</w:t>
      </w:r>
    </w:p>
    <w:p w14:paraId="7D57C685" w14:textId="77777777" w:rsidR="00947C85" w:rsidRDefault="00000000">
      <w:r>
        <w:t>[9] N. V. Chawla, K. W. Bowyer, L. O. Hall, and W. P. Kegelmeyer, “SMOTE: Synthetic minority over-sampling technique,” Journal of Artificial Intelligence Research, vol. 16, pp. 321–357, 2002. doi:10.1613/jair.953.</w:t>
      </w:r>
    </w:p>
    <w:p w14:paraId="2B67DC25" w14:textId="77777777" w:rsidR="00947C85" w:rsidRDefault="00000000">
      <w:r>
        <w:t>[10] I. Guyon and A. Elisseeff, “An introduction to variable and feature selection,” Journal of Machine Learning Research, vol. 3, pp. 1157–1182, 2003.</w:t>
      </w:r>
    </w:p>
    <w:p w14:paraId="4A754CC9" w14:textId="77777777" w:rsidR="00947C85" w:rsidRDefault="00000000">
      <w:r>
        <w:t>[11] T. Fawcett, “An introduction to ROC analysis,” Pattern Recognition Letters, vol. 27, no. 8, pp. 861–874, 2006. doi:10.1016/j.patrec.2005.10.010.</w:t>
      </w:r>
    </w:p>
    <w:p w14:paraId="110F9097" w14:textId="77777777" w:rsidR="00947C85" w:rsidRDefault="00000000">
      <w:r>
        <w:t>[12] T. Saito and M. Rehmsmeier, “The precision-recall plot is more informative than the ROC plot when evaluating binary classifiers on imbalanced datasets,” PLOS ONE, vol. 10, no. 3, e0118432, 2015. doi:10.1371/journal.pone.0118432.</w:t>
      </w:r>
    </w:p>
    <w:p w14:paraId="1D2AB4F8" w14:textId="77777777" w:rsidR="00947C85" w:rsidRDefault="00000000">
      <w:r>
        <w:t>[13] F. Pedregosa et al., “Scikit-learn: Machine learning in Python,” Journal of Machine Learning Research, vol. 12, pp. 2825–2830, 2011.</w:t>
      </w:r>
    </w:p>
    <w:p w14:paraId="0A6D45D8" w14:textId="77777777" w:rsidR="00947C85" w:rsidRDefault="00000000">
      <w:r>
        <w:t>[14] C. R. Harris et al., “Array programming with NumPy,” Nature, vol. 585, pp. 357–362, 2020. doi:10.1038/s41586-020-2649-2.</w:t>
      </w:r>
    </w:p>
    <w:p w14:paraId="1D1D2857" w14:textId="77777777" w:rsidR="00947C85" w:rsidRDefault="00000000">
      <w:r>
        <w:t>[15] J. D. Hunter, “Matplotlib: A 2D graphics environment,” Computing in Science &amp; Engineering, vol. 9, no. 3, pp. 90–95, 2007. doi:10.1109/MCSE.2007.55.</w:t>
      </w:r>
    </w:p>
    <w:p w14:paraId="02A16647" w14:textId="77777777" w:rsidR="00947C85" w:rsidRDefault="00000000">
      <w:r>
        <w:t>[16] W. McKinney, Python for Data Analysis, 2nd ed., O’Reilly Media, 2017.</w:t>
      </w:r>
    </w:p>
    <w:p w14:paraId="04DD6F03" w14:textId="77777777" w:rsidR="00947C85" w:rsidRDefault="00000000">
      <w:r>
        <w:lastRenderedPageBreak/>
        <w:t>[17] T. Kluyver et al., “Jupyter Notebooks—A publishing format for reproducible computational workflows,” in Positioning and Power in Academic Publishing: Players, Agents and Agendas, IOS Press, pp. 87–90, 2016.</w:t>
      </w:r>
    </w:p>
    <w:p w14:paraId="3DF888EE" w14:textId="77777777" w:rsidR="00947C85" w:rsidRDefault="00000000">
      <w:r>
        <w:t>[18] M. T. Ribeiro, S. Singh, and C. Guestrin, “‘Why should I trust you?’: Explaining the predictions of any classifier,” in Proc. 22nd ACM SIGKDD Int. Conf. Knowledge Discovery and Data Mining, pp. 1135–1144, 2016. doi:10.1145/2939672.2939778.</w:t>
      </w:r>
    </w:p>
    <w:p w14:paraId="02A9DDD5" w14:textId="77777777" w:rsidR="00947C85" w:rsidRDefault="00000000">
      <w:r>
        <w:t>[19] S. M. Lundberg and S.-I. Lee, “A unified approach to interpreting model predictions,” in Advances in Neural Information Processing Systems 30, pp. 4765–4774, 2017.</w:t>
      </w:r>
    </w:p>
    <w:p w14:paraId="49AFF498" w14:textId="77777777" w:rsidR="00947C85" w:rsidRDefault="00000000">
      <w:r>
        <w:t>[20] S. M. Lundberg et al., “From local explanations to global understanding with explainable AI for trees,” Nature Machine Intelligence, vol. 2, pp. 56–67, 2020. doi:10.1038/s42256-019-0138-9.</w:t>
      </w:r>
    </w:p>
    <w:p w14:paraId="7E47383E" w14:textId="77777777" w:rsidR="00947C85" w:rsidRDefault="00000000">
      <w:r>
        <w:t>[21] S. N. Payrovnaziri et al., “Explainable artificial intelligence models using real-world electronic health record data: A systematic scoping review,” Journal of the American Medical Informatics Association, vol. 27, no. 7, pp. 1173–1185, 2020. doi:10.1093/jamia/ocaa053.</w:t>
      </w:r>
    </w:p>
    <w:p w14:paraId="0D45AF3E" w14:textId="77777777" w:rsidR="00947C85" w:rsidRDefault="00000000">
      <w:r>
        <w:t>[22] “How Explainable Artificial Intelligence Can Increase or Decrease Clinicians’ Trust in AI Applications in Health Care: Systematic Review,” systematic review indexed in PubMed/PMC, 2024.</w:t>
      </w:r>
    </w:p>
    <w:p w14:paraId="456095CB" w14:textId="77777777" w:rsidR="00947C85" w:rsidRDefault="00000000">
      <w:r>
        <w:t>[23] “Essential properties and explanation effectiveness of explainable artificial intelligence in healthcare: A systematic review,” systematic review, 2023.</w:t>
      </w:r>
    </w:p>
    <w:p w14:paraId="255F7666" w14:textId="77777777" w:rsidR="00947C85" w:rsidRDefault="00000000">
      <w:r>
        <w:t>[24] A. A. Adekoya, F. Saeed, W. Ghaban, and S. N. Qasem, “Ensemble learning approach with explainable AI for improved heart disease prediction,” Frontiers in Pharmacology, 2025.</w:t>
      </w:r>
    </w:p>
    <w:p w14:paraId="5A4DDEE0" w14:textId="77777777" w:rsidR="00947C85" w:rsidRDefault="00000000">
      <w:r>
        <w:t>[25] S. M. Ganie, P. K. Dutta Pramanik, and Z. Zhao, “Ensemble learning with explainable AI for improved heart disease prediction based on multiple datasets,” Scientific Reports, vol. 15, article 13912, 2025.</w:t>
      </w:r>
    </w:p>
    <w:p w14:paraId="786C1D93" w14:textId="77777777" w:rsidR="00947C85" w:rsidRDefault="00000000">
      <w:r>
        <w:t>[26] “Machine learning-based heart disease prediction system for Indian population: An exploratory study done in South India,” Medical Journal, Armed Forces India, 2021. doi:10.1016/j.mjafi.2020.10.013.</w:t>
      </w:r>
    </w:p>
    <w:p w14:paraId="66B78750" w14:textId="77777777" w:rsidR="00947C85" w:rsidRDefault="00000000">
      <w:r>
        <w:t>[27] “Ensemble framework for cardiovascular disease prediction,” Computers in Biology and Medicine, 2022.</w:t>
      </w:r>
    </w:p>
    <w:p w14:paraId="29CEEC18" w14:textId="77777777" w:rsidR="00947C85" w:rsidRDefault="00000000">
      <w:r>
        <w:t>[28] “Using machine learning algorithms to identify chronic heart disease: National Health and Nutrition Examination Survey 2011–2018,” 2023.</w:t>
      </w:r>
    </w:p>
    <w:p w14:paraId="02441B01" w14:textId="77777777" w:rsidR="00947C85" w:rsidRDefault="00000000">
      <w:r>
        <w:t>[29] “Logistic regression was as good as machine learning for predicting major chronic diseases,” Journal of Clinical Epidemiology, 2020. doi:10.1016/j.jclinepi.2020.03.002.</w:t>
      </w:r>
    </w:p>
    <w:p w14:paraId="09CCB761" w14:textId="77777777" w:rsidR="00947C85" w:rsidRDefault="00000000">
      <w:r>
        <w:t>[30] “Ensemble of heterogeneous classifiers for diagnosis and prediction of coronary artery disease with reduced feature subset,” Computers in Biology and Medicine, 2020. doi:10.1016/j.cmpb.2020.105770.</w:t>
      </w:r>
    </w:p>
    <w:p w14:paraId="0DA3B8B2" w14:textId="77777777" w:rsidR="00947C85" w:rsidRDefault="00000000">
      <w:r>
        <w:t>[31] “Comparative analysis of heart disease prediction using logistic regression, SVM, KNN, and random forest with cross-validation for improved accuracy,” 2025.</w:t>
      </w:r>
    </w:p>
    <w:p w14:paraId="5CF12E77" w14:textId="77777777" w:rsidR="00947C85" w:rsidRDefault="00000000">
      <w:r>
        <w:t>[32] “Interpretability of Clinical Decision Support Systems Based on Artificial Intelligence from Technological and Medical Perspective: A Systematic Review,” 2023.</w:t>
      </w:r>
    </w:p>
    <w:p w14:paraId="2B906376" w14:textId="77777777" w:rsidR="00947C85" w:rsidRDefault="00000000">
      <w:r>
        <w:br w:type="page"/>
      </w:r>
    </w:p>
    <w:p w14:paraId="5D4467F4" w14:textId="77777777" w:rsidR="00947C85" w:rsidRDefault="00000000">
      <w:pPr>
        <w:pStyle w:val="Heading1"/>
      </w:pPr>
      <w:r>
        <w:lastRenderedPageBreak/>
        <w:t>FINAL DATA TO INSERT BEFORE SUBMISSION</w:t>
      </w:r>
    </w:p>
    <w:p w14:paraId="2454DD6D" w14:textId="77777777" w:rsidR="00947C85" w:rsidRDefault="00000000">
      <w:r>
        <w:t>The supplied PPT is sufficient to establish the architecture and the reported relative improvements, but the following items are not present and should be copied from the final notebook/code before treating the manuscript as experimentally complete:</w:t>
      </w:r>
    </w:p>
    <w:p w14:paraId="66BF53A5" w14:textId="77777777" w:rsidR="00947C85" w:rsidRDefault="00000000">
      <w:pPr>
        <w:pStyle w:val="ListBullet"/>
        <w:spacing w:after="40"/>
      </w:pPr>
      <w:r>
        <w:t>Exact dataset name, repository, version, record count, feature count, and class distribution.</w:t>
      </w:r>
    </w:p>
    <w:p w14:paraId="54F8D1DB" w14:textId="77777777" w:rsidR="00947C85" w:rsidRDefault="00000000">
      <w:pPr>
        <w:pStyle w:val="ListBullet"/>
        <w:spacing w:after="40"/>
      </w:pPr>
      <w:r>
        <w:t>Train/validation/test split and random seed.</w:t>
      </w:r>
    </w:p>
    <w:p w14:paraId="6897B47E" w14:textId="77777777" w:rsidR="00947C85" w:rsidRDefault="00000000">
      <w:pPr>
        <w:pStyle w:val="ListBullet"/>
        <w:spacing w:after="40"/>
      </w:pPr>
      <w:r>
        <w:t>Exact preprocessing and class-balancing method.</w:t>
      </w:r>
    </w:p>
    <w:p w14:paraId="1EF4423B" w14:textId="77777777" w:rsidR="00947C85" w:rsidRDefault="00000000">
      <w:pPr>
        <w:pStyle w:val="ListBullet"/>
        <w:spacing w:after="40"/>
      </w:pPr>
      <w:r>
        <w:t>Feature-selection algorithm and final selected features.</w:t>
      </w:r>
    </w:p>
    <w:p w14:paraId="1B9D9FF6" w14:textId="77777777" w:rsidR="00947C85" w:rsidRDefault="00000000">
      <w:pPr>
        <w:pStyle w:val="ListBullet"/>
        <w:spacing w:after="40"/>
      </w:pPr>
      <w:r>
        <w:t>Hyperparameters for all five baseline models.</w:t>
      </w:r>
    </w:p>
    <w:p w14:paraId="090E61A2" w14:textId="77777777" w:rsidR="00947C85" w:rsidRDefault="00000000">
      <w:pPr>
        <w:pStyle w:val="ListBullet"/>
        <w:spacing w:after="40"/>
      </w:pPr>
      <w:r>
        <w:t>Weights of the four ensemble members and decision threshold.</w:t>
      </w:r>
    </w:p>
    <w:p w14:paraId="07C43F59" w14:textId="77777777" w:rsidR="00947C85" w:rsidRDefault="00000000">
      <w:pPr>
        <w:pStyle w:val="ListBullet"/>
        <w:spacing w:after="40"/>
      </w:pPr>
      <w:r>
        <w:t>Absolute Accuracy, Precision, Recall, F1-score, and ROC-AUC for every model.</w:t>
      </w:r>
    </w:p>
    <w:p w14:paraId="0EBEF55A" w14:textId="77777777" w:rsidR="00947C85" w:rsidRDefault="00000000">
      <w:pPr>
        <w:pStyle w:val="ListBullet"/>
        <w:spacing w:after="40"/>
      </w:pPr>
      <w:r>
        <w:t>Confusion matrix values.</w:t>
      </w:r>
    </w:p>
    <w:p w14:paraId="4ED74421" w14:textId="77777777" w:rsidR="00947C85" w:rsidRDefault="00000000">
      <w:pPr>
        <w:pStyle w:val="ListBullet"/>
        <w:spacing w:after="40"/>
      </w:pPr>
      <w:r>
        <w:t>ROC and PR curves.</w:t>
      </w:r>
    </w:p>
    <w:p w14:paraId="335D75F0" w14:textId="77777777" w:rsidR="00947C85" w:rsidRDefault="00000000">
      <w:pPr>
        <w:pStyle w:val="ListBullet"/>
        <w:spacing w:after="40"/>
      </w:pPr>
      <w:r>
        <w:t>SHAP feature-ranking plot and top feature values.</w:t>
      </w:r>
    </w:p>
    <w:p w14:paraId="23824AC3" w14:textId="77777777" w:rsidR="00947C85" w:rsidRDefault="00000000">
      <w:pPr>
        <w:pStyle w:val="ListBullet"/>
        <w:spacing w:after="40"/>
      </w:pPr>
      <w:r>
        <w:t>One or more LIME patient-level explanation examples.</w:t>
      </w:r>
    </w:p>
    <w:p w14:paraId="587AD4C2" w14:textId="77777777" w:rsidR="00947C85" w:rsidRDefault="00000000">
      <w:pPr>
        <w:pStyle w:val="ListBullet"/>
        <w:spacing w:after="40"/>
      </w:pPr>
      <w:r>
        <w:t>Cross-validation results and confidence intervals.</w:t>
      </w:r>
    </w:p>
    <w:p w14:paraId="7B40FFF9" w14:textId="77777777" w:rsidR="00947C85" w:rsidRDefault="00000000">
      <w:pPr>
        <w:pStyle w:val="ListBullet"/>
        <w:spacing w:after="40"/>
      </w:pPr>
      <w:r>
        <w:t>Statistical significance results, if performed.</w:t>
      </w:r>
    </w:p>
    <w:p w14:paraId="07A8EA13" w14:textId="77777777" w:rsidR="00947C85" w:rsidRDefault="00000000">
      <w:pPr>
        <w:pStyle w:val="ListBullet"/>
        <w:spacing w:after="40"/>
      </w:pPr>
      <w:r>
        <w:t>Screenshot of the implemented prediction dashboard.</w:t>
      </w:r>
    </w:p>
    <w:sectPr w:rsidR="00947C8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623982">
    <w:abstractNumId w:val="8"/>
  </w:num>
  <w:num w:numId="2" w16cid:durableId="909582576">
    <w:abstractNumId w:val="6"/>
  </w:num>
  <w:num w:numId="3" w16cid:durableId="1265528409">
    <w:abstractNumId w:val="5"/>
  </w:num>
  <w:num w:numId="4" w16cid:durableId="1350062166">
    <w:abstractNumId w:val="4"/>
  </w:num>
  <w:num w:numId="5" w16cid:durableId="737292453">
    <w:abstractNumId w:val="7"/>
  </w:num>
  <w:num w:numId="6" w16cid:durableId="833302754">
    <w:abstractNumId w:val="3"/>
  </w:num>
  <w:num w:numId="7" w16cid:durableId="480537228">
    <w:abstractNumId w:val="2"/>
  </w:num>
  <w:num w:numId="8" w16cid:durableId="1723289396">
    <w:abstractNumId w:val="1"/>
  </w:num>
  <w:num w:numId="9" w16cid:durableId="105173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6E85"/>
    <w:rsid w:val="00690B6C"/>
    <w:rsid w:val="00903C09"/>
    <w:rsid w:val="00947C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80A4B"/>
  <w14:defaultImageDpi w14:val="300"/>
  <w15:docId w15:val="{1632C280-51B1-4B02-98BD-2DDA109B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6057</Words>
  <Characters>34526</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Katta Anoop</cp:lastModifiedBy>
  <cp:revision>2</cp:revision>
  <dcterms:created xsi:type="dcterms:W3CDTF">2026-09-19T05:31:00Z</dcterms:created>
  <dcterms:modified xsi:type="dcterms:W3CDTF">2026-09-19T05:31:00Z</dcterms:modified>
  <cp:category/>
</cp:coreProperties>
</file>