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Chemistry</w:t>
              <w:br/>
              <w:t>(D38)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Applied Chemistry</w:t>
              <w:br/>
              <w:t>(C24)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Chemistry II</w:t>
              <w:br/>
              <w:t>(D25)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Chemistry</w:t>
              <w:br/>
              <w:t>(C24)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Chemistry</w:t>
              <w:br/>
              <w:t>(D38)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II</w:t>
              <w:br/>
              <w:t>(D25)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II</w:t>
              <w:br/>
              <w:t>(D25)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Chemistry</w:t>
              <w:br/>
              <w:t>(C24)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Applied Chemistry</w:t>
              <w:br/>
              <w:t>(D38)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AM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