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Safety and Quality Management</w:t>
              <w:br/>
              <w:t>(D24)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</w:t>
              <w:br/>
              <w:t>(D25)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 Lab</w:t>
              <w:br/>
              <w:t>(D25)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</w:t>
              <w:br/>
              <w:t>(D23)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Safety and Quality Management</w:t>
              <w:br/>
              <w:t>(D24)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</w:t>
              <w:br/>
              <w:t>(D23)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</w:t>
              <w:br/>
              <w:t>(D25)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Processing Technology I</w:t>
              <w:br/>
              <w:t>(D23)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</w:t>
              <w:br/>
              <w:t>(D25)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for Food</w:t>
              <w:br/>
              <w:t>(D25)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Processing Technology I</w:t>
              <w:br/>
              <w:t>(D23)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 Lab</w:t>
              <w:br/>
              <w:t>(D25)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for Food Lab</w:t>
              <w:br/>
              <w:t>(D25)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MAM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