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7694"/>
            <w:gridSpan w:val="5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Economics</w:t>
              <w:br/>
              <w:t>(C26)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Economics</w:t>
              <w:br/>
              <w:t>(B110)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Economics</w:t>
              <w:br/>
              <w:t>(C38)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Principles of Management</w:t>
              <w:br/>
              <w:t>(A13)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Economics</w:t>
              <w:br/>
              <w:t>(B110)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Principles of Management</w:t>
              <w:br/>
              <w:t>(A13)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Economics</w:t>
              <w:br/>
              <w:t>(C38)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Principles of Management</w:t>
              <w:br/>
              <w:t>(A13)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Economics</w:t>
              <w:br/>
              <w:t>(D23)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Economics</w:t>
              <w:br/>
              <w:t>(D23)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Economics</w:t>
              <w:br/>
              <w:t>(C38)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Economics</w:t>
              <w:br/>
              <w:t>(B110)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PS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