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2311"/>
            <w:gridSpan w:val="8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2311"/>
            <w:gridSpan w:val="8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Mech. Eng. Materials</w:t>
              <w:br/>
              <w:t>(B204)</w:t>
            </w:r>
          </w:p>
        </w:tc>
        <w:tc>
          <w:tcPr>
            <w:tcW w:type="dxa" w:w="10773"/>
            <w:gridSpan w:val="7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4616"/>
            <w:gridSpan w:val="3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Mech. Eng. Materials</w:t>
              <w:br/>
              <w:t>(B204)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3077"/>
            <w:gridSpan w:val="2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Mech. Eng. Materials</w:t>
              <w:br/>
              <w:t>(B204)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Teacher Timetable: RR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