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GG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Electromagnetic Field Theory</w:t>
              <w:br/>
              <w:t>(btech-EE-2)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[L:118] Control System Lab</w:t>
              <w:br/>
              <w:t>(btech-EE-3-B)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Electromagnetic Field Theory</w:t>
              <w:br/>
              <w:t>(btech-EE-2)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Machine II</w:t>
              <w:br/>
              <w:t>(btech-EE-3)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and Digital Electronics Labs</w:t>
              <w:br/>
              <w:t>(diploma-EE-2-A)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Machine II</w:t>
              <w:br/>
              <w:t>(btech-EE-3)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Electromagnetic Field Theory</w:t>
              <w:br/>
              <w:t>(btech-EE-2)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[L:118] Control System Lab</w:t>
              <w:br/>
              <w:t>(btech-EE-3-A)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Electrical Machine II</w:t>
              <w:br/>
              <w:t>(btech-EE-3)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