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RD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Applied Physics I</w:t>
              <w:br/>
              <w:t>(btech-CSE-1)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</w:t>
              <w:br/>
              <w:t>(diploma-CST+CE-1)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[L:122] Applied Physics I Lab (Gr-1)</w:t>
              <w:br/>
              <w:t>(btech-CEE-1-A)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</w:t>
              <w:br/>
              <w:t>(diploma-CST+CE-1)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[L:102] Applied Physics Lab</w:t>
              <w:br/>
              <w:t>(diploma-CST+CE-1-A)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I</w:t>
              <w:br/>
              <w:t>(btech-CSE-1)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[L:122] Applied Physics I Lab (Gr-1)</w:t>
              <w:br/>
              <w:t>(btech-ME-1-A)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</w:t>
              <w:br/>
              <w:t>(diploma-CST+CE-1)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I</w:t>
              <w:br/>
              <w:t>(btech-CSE-1)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[L:102] Applied Physics Lab</w:t>
              <w:br/>
              <w:t>(diploma-CST+CE-1-B)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I</w:t>
              <w:br/>
              <w:t>(btech-CSE-1)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[L:122] Applied Physics I Lab (Gr-1)</w:t>
              <w:br/>
              <w:t>(btech-CSE-1-A)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