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RRK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Control System</w:t>
              <w:br/>
              <w:t>(btech-EE-3)</w:t>
            </w:r>
          </w:p>
        </w:tc>
        <w:tc>
          <w:tcPr>
            <w:tcW w:type="dxa" w:w="10773"/>
            <w:gridSpan w:val="7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DC Machines and Transformers</w:t>
              <w:br/>
              <w:t>(diploma-EE-2)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[L:119] Power Electronics Lab</w:t>
              <w:br/>
              <w:t>(btech-EE-3-A)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DC Machines and Transformers</w:t>
              <w:br/>
              <w:t>(diploma-EE-2)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[L:119] Power Electronics Lab</w:t>
              <w:br/>
              <w:t>(btech-EE-3-B)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Control System</w:t>
              <w:br/>
              <w:t>(btech-EE-3)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DC Machines and Transformers</w:t>
              <w:br/>
              <w:t>(diploma-EE-2)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[L:109] DC Machines and Transformers Labs</w:t>
              <w:br/>
              <w:t>(diploma-EE-2-A)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Control System</w:t>
              <w:br/>
              <w:t>(btech-EE-3)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