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Constitution</w:t>
              <w:br/>
              <w:t>(D23)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Indian Contitution</w:t>
              <w:br/>
              <w:t>(A24)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Values &amp; Ethics in Profession</w:t>
              <w:br/>
              <w:t>(C25)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Essence of Indian Knowledge Tradition</w:t>
              <w:br/>
              <w:t>(B112)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Constitution</w:t>
              <w:br/>
              <w:t>(D23)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Indian Contitution</w:t>
              <w:br/>
              <w:t>(A24)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Values &amp; Ethics in Profession</w:t>
              <w:br/>
              <w:t>(C25)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Constitution</w:t>
              <w:br/>
              <w:t>(D23)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Essence of Indian Knowledge Tradition</w:t>
              <w:br/>
              <w:t>(B112)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Indian Contitution</w:t>
              <w:br/>
              <w:t>(A24)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Values &amp; Ethics in Profession</w:t>
              <w:br/>
              <w:t>(C25)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AS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