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2311"/>
            <w:gridSpan w:val="8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Effe. Technical Communication</w:t>
              <w:br/>
              <w:t>(B112)</w:t>
            </w:r>
          </w:p>
        </w:tc>
        <w:tc>
          <w:tcPr>
            <w:tcW w:type="dxa" w:w="10773"/>
            <w:gridSpan w:val="7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4616"/>
            <w:gridSpan w:val="3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Effe. Technical Communication</w:t>
              <w:br/>
              <w:t>(B112)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2311"/>
            <w:gridSpan w:val="8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4616"/>
            <w:gridSpan w:val="3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Effe. Technical Communication</w:t>
              <w:br/>
              <w:t>(B112)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CD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