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AM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Chemistry II</w:t>
              <w:br/>
              <w:t>(btech-FET-2)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</w:t>
              <w:br/>
              <w:t>(diploma-CST+CE-1)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[L:113] Chemistry I Lab (Gr-1)</w:t>
              <w:br/>
              <w:t>(btech-EE-1-A)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</w:t>
              <w:br/>
              <w:t>(btech-FET-2)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[L:101] Applied Chemistry Lab</w:t>
              <w:br/>
              <w:t>(diploma-EE+ME+FPT-1-A)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</w:t>
              <w:br/>
              <w:t>(diploma-CST+CE-1)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</w:t>
              <w:br/>
              <w:t>(btech-FET-2)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</w:t>
              <w:br/>
              <w:t>(diploma-CST+CE-1)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[L:101] Applied Chemistry Lab</w:t>
              <w:br/>
              <w:t>(diploma-EE+ME+FPT-1-B)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