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Values &amp; Ethics in Profession</w:t>
              <w:br/>
              <w:t>(btech-CEE-2)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Indian Contitution</w:t>
              <w:br/>
              <w:t>(btech-EE-2)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Constitution</w:t>
              <w:br/>
              <w:t>(btech-FET-3)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Indian Contitution</w:t>
              <w:br/>
              <w:t>(btech-EE-2)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Constitution</w:t>
              <w:br/>
              <w:t>(btech-FET-3)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Constitution</w:t>
              <w:br/>
              <w:t>(btech-FET-3)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Indian Contitution</w:t>
              <w:br/>
              <w:t>(btech-EE-2)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Values &amp; Ethics in Profession</w:t>
              <w:br/>
              <w:t>(btech-CEE-2)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Essence of Indian Knowledge Tradition</w:t>
              <w:br/>
              <w:t>(btech-ME-3)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Values &amp; Ethics in Profession</w:t>
              <w:br/>
              <w:t>(btech-CEE-2)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Essence of Indian Knowledge Tradition</w:t>
              <w:br/>
              <w:t>(btech-ME-3)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