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CD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Effe. Technical Communication</w:t>
              <w:br/>
              <w:t>(btech-ME-3)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Effe. Technical Communication</w:t>
              <w:br/>
              <w:t>(btech-ME-3)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</w:t>
              <w:br/>
              <w:t>(diploma-CST+CE-1-B)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Effe. Technical Communication</w:t>
              <w:br/>
              <w:t>(btech-ME-3)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[L:105] Communication Skill in English Lab</w:t>
              <w:br/>
              <w:t>(diploma-CST+CE-1-A)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