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>
              <w:t>[L:130] Practice for Manufacturing(Gr-1)</w:t>
              <w:br/>
              <w:t>(btech-ME-2-A)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</w:t>
              <w:br/>
              <w:t>(btech-ME-2)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Manufacturing Technology</w:t>
              <w:br/>
              <w:t>(btech-ME-4)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[L:135] Mechanical Engineering Lab III</w:t>
              <w:br/>
              <w:t>(btech-ME-4-A)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Manufacturing Process</w:t>
              <w:br/>
              <w:t>(btech-ME-2)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Manufacturing Technology</w:t>
              <w:br/>
              <w:t>(btech-ME-4)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</w:t>
              <w:br/>
              <w:t>(btech-ME-2)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</w:t>
              <w:br/>
              <w:t>(btech-ME-2)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Manufacturing Technology</w:t>
              <w:br/>
              <w:t>(btech-ME-4)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