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SSD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</w:t>
              <w:br/>
              <w:t>(btech-EE-1)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Chemistry I</w:t>
              <w:br/>
              <w:t>(btech-EE-1)</w:t>
            </w:r>
          </w:p>
        </w:tc>
        <w:tc>
          <w:tcPr>
            <w:tcW w:type="dxa" w:w="12312"/>
            <w:gridSpan w:val="8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</w:t>
              <w:br/>
              <w:t>(btech-EE-1)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[L:113] Chemistry II Lab</w:t>
              <w:br/>
              <w:t>(btech-CEE-2-A)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</w:t>
              <w:br/>
              <w:t>(btech-EE-1)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[L:113] Chemistry II Lab</w:t>
              <w:br/>
              <w:t>(btech-CEE-2-B)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