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Electrical Machine II</w:t>
              <w:br/>
              <w:t>(A12)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Electromagnetic Field Theory</w:t>
              <w:br/>
              <w:t>(A24)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Electrical Machine II</w:t>
              <w:br/>
              <w:t>(A12)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Electromagnetic Field Theory</w:t>
              <w:br/>
              <w:t>(A24)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Electromagnetic Field Theory</w:t>
              <w:br/>
              <w:t>(A24)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Electrical Machine II</w:t>
              <w:br/>
              <w:t>(A12)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GG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