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CAD-CAM</w:t>
              <w:br/>
              <w:t>(B110)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</w:t>
              <w:br/>
              <w:t>(B203)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Mech Eng Drawing</w:t>
              <w:br/>
              <w:t>(B204)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CAD-CAM</w:t>
              <w:br/>
              <w:t>(B110)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</w:t>
              <w:br/>
              <w:t>(B203)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Mech Eng Drawing</w:t>
              <w:br/>
              <w:t>(B204)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CAD-CAM</w:t>
              <w:br/>
              <w:t>(B110)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</w:t>
              <w:br/>
              <w:t>(B203)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</w:t>
              <w:br/>
              <w:t>(B203)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HbM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