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484" w:rsidRDefault="00DF2484" w:rsidP="00022756">
      <w:pPr>
        <w:pBdr>
          <w:top w:val="single" w:sz="4" w:space="1" w:color="auto"/>
          <w:bottom w:val="single" w:sz="4" w:space="1" w:color="auto"/>
        </w:pBdr>
        <w:ind w:left="-720"/>
        <w:jc w:val="center"/>
        <w:rPr>
          <w:sz w:val="32"/>
          <w:szCs w:val="32"/>
        </w:rPr>
      </w:pPr>
      <w:r w:rsidRPr="00DF2484">
        <w:rPr>
          <w:sz w:val="32"/>
          <w:szCs w:val="32"/>
        </w:rPr>
        <w:t>Assignment-I Solutions</w:t>
      </w:r>
    </w:p>
    <w:p w:rsidR="00940AEC" w:rsidRPr="00940AEC" w:rsidRDefault="000D3671" w:rsidP="00940AEC">
      <w:pPr>
        <w:pStyle w:val="ListParagraph"/>
        <w:numPr>
          <w:ilvl w:val="0"/>
          <w:numId w:val="1"/>
        </w:numPr>
        <w:tabs>
          <w:tab w:val="left" w:pos="0"/>
          <w:tab w:val="left" w:pos="180"/>
        </w:tabs>
        <w:ind w:left="-360"/>
        <w:jc w:val="both"/>
        <w:rPr>
          <w:sz w:val="24"/>
          <w:szCs w:val="24"/>
        </w:rPr>
      </w:pPr>
      <w:r w:rsidRPr="000D3671">
        <w:rPr>
          <w:sz w:val="24"/>
          <w:szCs w:val="24"/>
        </w:rPr>
        <w:t>The simulation</w:t>
      </w:r>
      <w:r w:rsidR="00DF2484" w:rsidRPr="000D3671">
        <w:rPr>
          <w:sz w:val="24"/>
          <w:szCs w:val="24"/>
        </w:rPr>
        <w:t xml:space="preserve"> results together with the corresponding analytical result for the S-parameters using equation 1 and 2 of th</w:t>
      </w:r>
      <w:r w:rsidRPr="000D3671">
        <w:rPr>
          <w:sz w:val="24"/>
          <w:szCs w:val="24"/>
        </w:rPr>
        <w:t>e</w:t>
      </w:r>
      <w:r w:rsidR="00DF2484" w:rsidRPr="000D3671">
        <w:rPr>
          <w:sz w:val="24"/>
          <w:szCs w:val="24"/>
        </w:rPr>
        <w:t xml:space="preserve"> article and the material properties for spleen tissue that </w:t>
      </w:r>
      <w:r>
        <w:rPr>
          <w:sz w:val="24"/>
          <w:szCs w:val="24"/>
        </w:rPr>
        <w:t>we have</w:t>
      </w:r>
      <w:r w:rsidR="00DF2484" w:rsidRPr="000D3671">
        <w:rPr>
          <w:sz w:val="24"/>
          <w:szCs w:val="24"/>
        </w:rPr>
        <w:t xml:space="preserve"> exported from CST.</w:t>
      </w:r>
    </w:p>
    <w:p w:rsidR="000D3671" w:rsidRPr="00940AEC" w:rsidRDefault="000D3671" w:rsidP="00940AEC">
      <w:pPr>
        <w:pStyle w:val="ListParagraph"/>
        <w:tabs>
          <w:tab w:val="left" w:pos="-720"/>
          <w:tab w:val="left" w:pos="180"/>
        </w:tabs>
        <w:ind w:left="-720" w:right="-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864439" cy="234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5208" cy="23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671" w:rsidRPr="00940AEC" w:rsidRDefault="000D3671" w:rsidP="00940AEC">
      <w:pPr>
        <w:pStyle w:val="ListParagraph"/>
        <w:tabs>
          <w:tab w:val="left" w:pos="180"/>
          <w:tab w:val="left" w:pos="2790"/>
        </w:tabs>
        <w:ind w:left="-720"/>
        <w:jc w:val="both"/>
        <w:rPr>
          <w:sz w:val="24"/>
          <w:szCs w:val="24"/>
        </w:rPr>
      </w:pPr>
      <w:r>
        <w:rPr>
          <w:sz w:val="24"/>
          <w:szCs w:val="24"/>
        </w:rPr>
        <w:t>To display these complex parameters, we plot the real and imaginary parts as separate curves:</w:t>
      </w:r>
    </w:p>
    <w:p w:rsidR="000D3671" w:rsidRPr="00940AEC" w:rsidRDefault="000D3671" w:rsidP="00940AEC">
      <w:pPr>
        <w:pStyle w:val="ListParagraph"/>
        <w:tabs>
          <w:tab w:val="left" w:pos="180"/>
        </w:tabs>
        <w:ind w:left="-63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629400" cy="2569601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870" cy="257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671" w:rsidRDefault="000D3671" w:rsidP="00022756">
      <w:pPr>
        <w:pStyle w:val="ListParagraph"/>
        <w:numPr>
          <w:ilvl w:val="0"/>
          <w:numId w:val="1"/>
        </w:numPr>
        <w:tabs>
          <w:tab w:val="left" w:pos="180"/>
          <w:tab w:val="left" w:pos="360"/>
        </w:tabs>
        <w:ind w:left="-360"/>
        <w:jc w:val="both"/>
        <w:rPr>
          <w:sz w:val="24"/>
          <w:szCs w:val="24"/>
        </w:rPr>
      </w:pPr>
      <w:r w:rsidRPr="000D3671">
        <w:rPr>
          <w:sz w:val="24"/>
          <w:szCs w:val="24"/>
        </w:rPr>
        <w:t xml:space="preserve">The S-parameters, </w:t>
      </w:r>
      <w:r>
        <w:rPr>
          <w:sz w:val="24"/>
          <w:szCs w:val="24"/>
        </w:rPr>
        <w:t>exported</w:t>
      </w:r>
      <w:r w:rsidRPr="000D3671">
        <w:rPr>
          <w:sz w:val="24"/>
          <w:szCs w:val="24"/>
        </w:rPr>
        <w:t xml:space="preserve"> from the first simulation, have reference planes coincident with the ports</w:t>
      </w:r>
      <w:r>
        <w:rPr>
          <w:sz w:val="24"/>
          <w:szCs w:val="24"/>
        </w:rPr>
        <w:t xml:space="preserve">, </w:t>
      </w:r>
      <w:r w:rsidRPr="000D3671">
        <w:rPr>
          <w:sz w:val="24"/>
          <w:szCs w:val="24"/>
        </w:rPr>
        <w:t xml:space="preserve">separated from the </w:t>
      </w:r>
      <w:r>
        <w:rPr>
          <w:sz w:val="24"/>
          <w:szCs w:val="24"/>
        </w:rPr>
        <w:t>spleen (biological tissue)</w:t>
      </w:r>
      <w:r w:rsidRPr="000D3671">
        <w:rPr>
          <w:sz w:val="24"/>
          <w:szCs w:val="24"/>
        </w:rPr>
        <w:t>/vacuum boundaries by a finite thickness of vacuum. The</w:t>
      </w:r>
      <w:r>
        <w:rPr>
          <w:sz w:val="24"/>
          <w:szCs w:val="24"/>
        </w:rPr>
        <w:t xml:space="preserve"> </w:t>
      </w:r>
      <w:r w:rsidRPr="000D3671">
        <w:rPr>
          <w:sz w:val="24"/>
          <w:szCs w:val="24"/>
        </w:rPr>
        <w:t xml:space="preserve">analytical </w:t>
      </w:r>
      <w:r w:rsidR="00022756" w:rsidRPr="000D3671">
        <w:rPr>
          <w:sz w:val="24"/>
          <w:szCs w:val="24"/>
        </w:rPr>
        <w:t>calculation,</w:t>
      </w:r>
      <w:r w:rsidRPr="000D367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with which </w:t>
      </w:r>
      <w:r w:rsidRPr="000D3671">
        <w:rPr>
          <w:sz w:val="24"/>
          <w:szCs w:val="24"/>
        </w:rPr>
        <w:t>we compare</w:t>
      </w:r>
      <w:r>
        <w:rPr>
          <w:sz w:val="24"/>
          <w:szCs w:val="24"/>
        </w:rPr>
        <w:t>d</w:t>
      </w:r>
      <w:r w:rsidRPr="000D3671">
        <w:rPr>
          <w:sz w:val="24"/>
          <w:szCs w:val="24"/>
        </w:rPr>
        <w:t xml:space="preserve"> with, </w:t>
      </w:r>
      <w:r w:rsidR="00022756">
        <w:rPr>
          <w:sz w:val="24"/>
          <w:szCs w:val="24"/>
        </w:rPr>
        <w:t xml:space="preserve">however </w:t>
      </w:r>
      <w:r w:rsidRPr="000D3671">
        <w:rPr>
          <w:sz w:val="24"/>
          <w:szCs w:val="24"/>
        </w:rPr>
        <w:t>uses reference planes exactly</w:t>
      </w:r>
      <w:r>
        <w:rPr>
          <w:sz w:val="24"/>
          <w:szCs w:val="24"/>
        </w:rPr>
        <w:t xml:space="preserve"> at the </w:t>
      </w:r>
      <w:r w:rsidR="00022756">
        <w:rPr>
          <w:sz w:val="24"/>
          <w:szCs w:val="24"/>
        </w:rPr>
        <w:t>spleen (biological tissue)</w:t>
      </w:r>
      <w:r w:rsidR="00022756" w:rsidRPr="000D3671">
        <w:rPr>
          <w:sz w:val="24"/>
          <w:szCs w:val="24"/>
        </w:rPr>
        <w:t>/</w:t>
      </w:r>
      <w:r>
        <w:rPr>
          <w:sz w:val="24"/>
          <w:szCs w:val="24"/>
        </w:rPr>
        <w:t xml:space="preserve">vacuum boundary. </w:t>
      </w:r>
      <w:r w:rsidRPr="000D3671">
        <w:rPr>
          <w:sz w:val="24"/>
          <w:szCs w:val="24"/>
        </w:rPr>
        <w:t xml:space="preserve">The reference planes </w:t>
      </w:r>
      <w:r w:rsidR="00022756">
        <w:rPr>
          <w:sz w:val="24"/>
          <w:szCs w:val="24"/>
        </w:rPr>
        <w:t>define</w:t>
      </w:r>
      <w:r w:rsidRPr="000D3671">
        <w:rPr>
          <w:sz w:val="24"/>
          <w:szCs w:val="24"/>
        </w:rPr>
        <w:t xml:space="preserve"> the locations, along the</w:t>
      </w:r>
      <w:r>
        <w:rPr>
          <w:sz w:val="24"/>
          <w:szCs w:val="24"/>
        </w:rPr>
        <w:t xml:space="preserve"> </w:t>
      </w:r>
      <w:r w:rsidRPr="000D3671">
        <w:rPr>
          <w:sz w:val="24"/>
          <w:szCs w:val="24"/>
        </w:rPr>
        <w:t>propagation direction, at which the wave amplitude ra</w:t>
      </w:r>
      <w:r w:rsidR="00022756">
        <w:rPr>
          <w:sz w:val="24"/>
          <w:szCs w:val="24"/>
        </w:rPr>
        <w:t>tios (i.e. the S-parameters) obtained.</w:t>
      </w:r>
    </w:p>
    <w:p w:rsidR="00022756" w:rsidRDefault="00022756" w:rsidP="00022756">
      <w:pPr>
        <w:pStyle w:val="ListParagraph"/>
        <w:tabs>
          <w:tab w:val="left" w:pos="180"/>
          <w:tab w:val="left" w:pos="360"/>
        </w:tabs>
        <w:jc w:val="both"/>
        <w:rPr>
          <w:sz w:val="24"/>
          <w:szCs w:val="24"/>
        </w:rPr>
      </w:pPr>
    </w:p>
    <w:p w:rsidR="00940AEC" w:rsidRPr="00940AEC" w:rsidRDefault="00022756" w:rsidP="00940AEC">
      <w:pPr>
        <w:pStyle w:val="ListParagraph"/>
        <w:numPr>
          <w:ilvl w:val="0"/>
          <w:numId w:val="1"/>
        </w:numPr>
        <w:tabs>
          <w:tab w:val="left" w:pos="180"/>
          <w:tab w:val="left" w:pos="360"/>
        </w:tabs>
        <w:spacing w:after="0"/>
        <w:ind w:left="-360"/>
        <w:jc w:val="both"/>
        <w:rPr>
          <w:sz w:val="24"/>
          <w:szCs w:val="24"/>
        </w:rPr>
      </w:pPr>
      <w:r>
        <w:t xml:space="preserve">After adjusting the reference plane to the </w:t>
      </w:r>
      <w:r>
        <w:rPr>
          <w:sz w:val="24"/>
          <w:szCs w:val="24"/>
        </w:rPr>
        <w:t>spleen (biological tissue</w:t>
      </w:r>
      <w:r w:rsidR="00FE1B2E">
        <w:rPr>
          <w:sz w:val="24"/>
          <w:szCs w:val="24"/>
        </w:rPr>
        <w:t>)</w:t>
      </w:r>
      <w:r>
        <w:t>/vacuum interface, the agreement is quantitatively convincing at frequencies above 3GHz.</w:t>
      </w:r>
    </w:p>
    <w:p w:rsidR="00022756" w:rsidRDefault="00022756" w:rsidP="00940AEC">
      <w:pPr>
        <w:pStyle w:val="ListParagraph"/>
        <w:tabs>
          <w:tab w:val="left" w:pos="180"/>
          <w:tab w:val="left" w:pos="360"/>
        </w:tabs>
        <w:spacing w:after="0"/>
        <w:ind w:left="-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860417" cy="26159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28"/>
                    <a:stretch/>
                  </pic:blipFill>
                  <pic:spPr bwMode="auto">
                    <a:xfrm>
                      <a:off x="0" y="0"/>
                      <a:ext cx="6958811" cy="2653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2756" w:rsidRDefault="00022756" w:rsidP="00940AEC">
      <w:pPr>
        <w:pStyle w:val="ListParagraph"/>
        <w:tabs>
          <w:tab w:val="left" w:pos="180"/>
          <w:tab w:val="left" w:pos="360"/>
        </w:tabs>
        <w:spacing w:after="0"/>
        <w:ind w:left="-720"/>
        <w:jc w:val="both"/>
      </w:pPr>
      <w:r w:rsidRPr="00022756">
        <w:t>Redo</w:t>
      </w:r>
      <w:r>
        <w:t>ing</w:t>
      </w:r>
      <w:r w:rsidRPr="00022756">
        <w:t xml:space="preserve"> the plots with a</w:t>
      </w:r>
      <w:r>
        <w:t xml:space="preserve"> frequency range of 0 to 3 GHz, </w:t>
      </w:r>
      <w:r w:rsidRPr="00022756">
        <w:t xml:space="preserve">the agreement </w:t>
      </w:r>
      <w:r>
        <w:t>tends to get worse.</w:t>
      </w:r>
    </w:p>
    <w:p w:rsidR="00022756" w:rsidRDefault="00022756" w:rsidP="00022756">
      <w:pPr>
        <w:pStyle w:val="ListParagraph"/>
        <w:tabs>
          <w:tab w:val="left" w:pos="180"/>
          <w:tab w:val="left" w:pos="360"/>
        </w:tabs>
        <w:ind w:left="-720"/>
        <w:jc w:val="both"/>
      </w:pPr>
    </w:p>
    <w:p w:rsidR="00022756" w:rsidRDefault="00022756" w:rsidP="00022756">
      <w:pPr>
        <w:pStyle w:val="ListParagraph"/>
        <w:tabs>
          <w:tab w:val="left" w:pos="180"/>
          <w:tab w:val="left" w:pos="360"/>
        </w:tabs>
        <w:ind w:left="-720"/>
        <w:jc w:val="both"/>
      </w:pPr>
      <w:r>
        <w:rPr>
          <w:noProof/>
        </w:rPr>
        <w:drawing>
          <wp:inline distT="0" distB="0" distL="0" distR="0">
            <wp:extent cx="6986597" cy="5224007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0537" cy="523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204" w:rsidRPr="006D1033" w:rsidRDefault="00232204" w:rsidP="006D1033">
      <w:pPr>
        <w:pStyle w:val="ListParagraph"/>
        <w:numPr>
          <w:ilvl w:val="0"/>
          <w:numId w:val="1"/>
        </w:numPr>
        <w:ind w:left="-360"/>
        <w:jc w:val="both"/>
      </w:pPr>
      <w:r>
        <w:t xml:space="preserve">The two primary sources of error for FDTD simulations is meshing and truncation. Each of </w:t>
      </w:r>
      <w:r w:rsidR="006D1033">
        <w:t>these</w:t>
      </w:r>
      <w:r>
        <w:t xml:space="preserve"> may be the culprit for this low frequency discrepancy because </w:t>
      </w:r>
      <w:r w:rsidR="006D1033">
        <w:t xml:space="preserve">firstly, </w:t>
      </w:r>
      <w:r>
        <w:t xml:space="preserve">with simulations involving adaptive meshing, it is difficult to predict </w:t>
      </w:r>
      <w:r w:rsidR="006D1033">
        <w:t xml:space="preserve">up first </w:t>
      </w:r>
      <w:r>
        <w:t xml:space="preserve">as to what is going to the tradeoff </w:t>
      </w:r>
      <w:r w:rsidR="006D1033">
        <w:t xml:space="preserve">between the meshing cell size and accuracy.  Secondly, the </w:t>
      </w:r>
      <w:r w:rsidR="006D1033" w:rsidRPr="00232204">
        <w:t>simulation t</w:t>
      </w:r>
      <w:r w:rsidR="006D1033">
        <w:t xml:space="preserve">ransient truncation oscillations might also not die out that fast in the simulation.  Moreover, </w:t>
      </w:r>
      <w:r w:rsidR="006D1033" w:rsidRPr="006D1033">
        <w:t>Open Boundary... settings</w:t>
      </w:r>
      <w:r w:rsidR="006D1033">
        <w:t xml:space="preserve"> might also create problems as the exact relative position of the ports can tend to interfere with the simulations.</w:t>
      </w:r>
      <w:r w:rsidR="00345139">
        <w:t xml:space="preserve"> This i</w:t>
      </w:r>
    </w:p>
    <w:p w:rsidR="00232204" w:rsidRDefault="00232204" w:rsidP="00232204">
      <w:pPr>
        <w:pStyle w:val="ListParagraph"/>
        <w:ind w:left="-360"/>
      </w:pPr>
    </w:p>
    <w:p w:rsidR="0018185F" w:rsidRDefault="00940AEC" w:rsidP="00232204">
      <w:pPr>
        <w:pStyle w:val="ListParagraph"/>
        <w:ind w:left="-810"/>
      </w:pPr>
      <w:r>
        <w:t>Redoing the plots for -50 dB Accuracy</w:t>
      </w:r>
      <w:r w:rsidR="00232204">
        <w:t>, we ge</w:t>
      </w:r>
      <w:r w:rsidR="006D1033">
        <w:t>t</w:t>
      </w:r>
    </w:p>
    <w:p w:rsidR="00940AEC" w:rsidRDefault="00940AEC" w:rsidP="0018185F">
      <w:pPr>
        <w:pStyle w:val="ListParagraph"/>
        <w:tabs>
          <w:tab w:val="left" w:pos="180"/>
          <w:tab w:val="left" w:pos="360"/>
        </w:tabs>
        <w:spacing w:after="0"/>
        <w:ind w:left="-720"/>
        <w:jc w:val="both"/>
      </w:pPr>
      <w:r>
        <w:rPr>
          <w:noProof/>
        </w:rPr>
        <w:drawing>
          <wp:inline distT="0" distB="0" distL="0" distR="0">
            <wp:extent cx="6853555" cy="5271715"/>
            <wp:effectExtent l="0" t="0" r="444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943" cy="527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AEC" w:rsidRPr="00232204" w:rsidRDefault="00940AEC" w:rsidP="00232204">
      <w:pPr>
        <w:pStyle w:val="ListParagraph"/>
        <w:numPr>
          <w:ilvl w:val="0"/>
          <w:numId w:val="1"/>
        </w:numPr>
        <w:tabs>
          <w:tab w:val="left" w:pos="180"/>
          <w:tab w:val="left" w:pos="360"/>
        </w:tabs>
        <w:spacing w:after="0"/>
        <w:ind w:left="-360"/>
        <w:jc w:val="both"/>
      </w:pPr>
      <w:r>
        <w:t>After redoing the simulation with -80 dB accuracy, the agreement is quantitatively convincing at all frequencies.</w:t>
      </w:r>
      <w:r w:rsidRPr="00940AEC">
        <w:t xml:space="preserve"> </w:t>
      </w:r>
      <w:r>
        <w:t xml:space="preserve">Yes, it </w:t>
      </w:r>
      <w:r w:rsidRPr="00940AEC">
        <w:t>resolve</w:t>
      </w:r>
      <w:r>
        <w:t>s</w:t>
      </w:r>
      <w:r w:rsidRPr="00940AEC">
        <w:t xml:space="preserve"> the source of</w:t>
      </w:r>
      <w:r>
        <w:t xml:space="preserve"> the low frequency disagreement.</w:t>
      </w:r>
      <w:r w:rsidRPr="00940AEC">
        <w:t xml:space="preserve"> </w:t>
      </w:r>
      <w:r>
        <w:t>About</w:t>
      </w:r>
      <w:r w:rsidRPr="00940AEC">
        <w:t xml:space="preserve"> the persistence of electromagnetic energy in the simulation domain versus frequency</w:t>
      </w:r>
      <w:r w:rsidR="00232204">
        <w:t xml:space="preserve">, we can say that </w:t>
      </w:r>
      <w:r w:rsidR="006D1033">
        <w:t xml:space="preserve">it </w:t>
      </w:r>
      <w:r w:rsidR="00232204">
        <w:t xml:space="preserve">converges to a more accurate result when we go for a more stringent threshold level. </w:t>
      </w:r>
    </w:p>
    <w:p w:rsidR="00940AEC" w:rsidRDefault="00940AEC" w:rsidP="00940AEC">
      <w:pPr>
        <w:pStyle w:val="ListParagraph"/>
        <w:tabs>
          <w:tab w:val="left" w:pos="180"/>
          <w:tab w:val="left" w:pos="360"/>
        </w:tabs>
        <w:spacing w:after="0"/>
        <w:ind w:left="-360"/>
        <w:jc w:val="both"/>
      </w:pPr>
    </w:p>
    <w:p w:rsidR="0018185F" w:rsidRDefault="0018185F" w:rsidP="00940AEC">
      <w:pPr>
        <w:pStyle w:val="ListParagraph"/>
        <w:tabs>
          <w:tab w:val="left" w:pos="180"/>
          <w:tab w:val="left" w:pos="360"/>
        </w:tabs>
        <w:spacing w:after="0"/>
        <w:ind w:left="-360"/>
        <w:jc w:val="both"/>
      </w:pPr>
    </w:p>
    <w:p w:rsidR="00232204" w:rsidRDefault="00232204" w:rsidP="00232204">
      <w:pPr>
        <w:tabs>
          <w:tab w:val="left" w:pos="180"/>
          <w:tab w:val="left" w:pos="360"/>
        </w:tabs>
        <w:spacing w:after="0"/>
        <w:jc w:val="both"/>
      </w:pPr>
    </w:p>
    <w:p w:rsidR="006D1033" w:rsidRDefault="006D1033" w:rsidP="00232204">
      <w:pPr>
        <w:tabs>
          <w:tab w:val="left" w:pos="180"/>
          <w:tab w:val="left" w:pos="360"/>
        </w:tabs>
        <w:spacing w:after="0"/>
        <w:jc w:val="both"/>
      </w:pPr>
    </w:p>
    <w:p w:rsidR="006D1033" w:rsidRDefault="006D1033" w:rsidP="00232204">
      <w:pPr>
        <w:tabs>
          <w:tab w:val="left" w:pos="180"/>
          <w:tab w:val="left" w:pos="360"/>
        </w:tabs>
        <w:spacing w:after="0"/>
        <w:jc w:val="both"/>
      </w:pPr>
    </w:p>
    <w:p w:rsidR="00940AEC" w:rsidRDefault="00940AEC" w:rsidP="00940AEC">
      <w:pPr>
        <w:pStyle w:val="ListParagraph"/>
        <w:tabs>
          <w:tab w:val="left" w:pos="180"/>
          <w:tab w:val="left" w:pos="360"/>
        </w:tabs>
        <w:spacing w:after="0"/>
        <w:ind w:left="-360"/>
        <w:jc w:val="both"/>
      </w:pPr>
      <w:r>
        <w:t xml:space="preserve">For -50 dB Accuracy: </w:t>
      </w:r>
    </w:p>
    <w:p w:rsidR="00022756" w:rsidRDefault="00940AEC" w:rsidP="00940AEC">
      <w:pPr>
        <w:pStyle w:val="ListParagraph"/>
        <w:tabs>
          <w:tab w:val="left" w:pos="180"/>
          <w:tab w:val="left" w:pos="360"/>
        </w:tabs>
        <w:spacing w:after="0"/>
        <w:ind w:left="-720"/>
        <w:jc w:val="both"/>
      </w:pPr>
      <w:r>
        <w:t xml:space="preserve"> </w:t>
      </w:r>
      <w:r>
        <w:rPr>
          <w:noProof/>
        </w:rPr>
        <w:drawing>
          <wp:inline distT="0" distB="0" distL="0" distR="0" wp14:anchorId="4FF5E94E" wp14:editId="28043BC4">
            <wp:extent cx="6669405" cy="22899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4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468" b="4609"/>
                    <a:stretch/>
                  </pic:blipFill>
                  <pic:spPr bwMode="auto">
                    <a:xfrm>
                      <a:off x="0" y="0"/>
                      <a:ext cx="6679430" cy="2293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85F" w:rsidRDefault="0018185F" w:rsidP="0018185F">
      <w:pPr>
        <w:pStyle w:val="ListParagraph"/>
        <w:tabs>
          <w:tab w:val="left" w:pos="180"/>
          <w:tab w:val="left" w:pos="360"/>
        </w:tabs>
        <w:spacing w:after="0"/>
        <w:ind w:left="-360"/>
        <w:jc w:val="both"/>
      </w:pPr>
      <w:r>
        <w:t xml:space="preserve">For -80 dB Accuracy: </w:t>
      </w:r>
    </w:p>
    <w:p w:rsidR="00232204" w:rsidRDefault="0018185F" w:rsidP="00232204">
      <w:pPr>
        <w:pStyle w:val="ListParagraph"/>
        <w:tabs>
          <w:tab w:val="left" w:pos="180"/>
          <w:tab w:val="left" w:pos="360"/>
        </w:tabs>
        <w:spacing w:after="0"/>
        <w:ind w:left="-720"/>
        <w:jc w:val="both"/>
      </w:pPr>
      <w:r>
        <w:rPr>
          <w:noProof/>
        </w:rPr>
        <w:drawing>
          <wp:inline distT="0" distB="0" distL="0" distR="0">
            <wp:extent cx="6851627" cy="2369295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6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700" b="4602"/>
                    <a:stretch/>
                  </pic:blipFill>
                  <pic:spPr bwMode="auto">
                    <a:xfrm>
                      <a:off x="0" y="0"/>
                      <a:ext cx="6901743" cy="2386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2204" w:rsidRDefault="0018185F" w:rsidP="00232204">
      <w:pPr>
        <w:pStyle w:val="ListParagraph"/>
        <w:numPr>
          <w:ilvl w:val="0"/>
          <w:numId w:val="1"/>
        </w:numPr>
        <w:tabs>
          <w:tab w:val="left" w:pos="180"/>
          <w:tab w:val="left" w:pos="360"/>
        </w:tabs>
        <w:spacing w:after="0"/>
        <w:ind w:left="-360"/>
        <w:jc w:val="both"/>
      </w:pPr>
      <w:r>
        <w:t>The plots</w:t>
      </w:r>
      <w:r w:rsidRPr="0018185F">
        <w:t xml:space="preserve"> comparing the real and imaginary part of the extracted μ and ε with the corresponding model properties used in the simulation (which </w:t>
      </w:r>
      <w:r>
        <w:t>we</w:t>
      </w:r>
      <w:r w:rsidRPr="0018185F">
        <w:t xml:space="preserve"> have already exported). </w:t>
      </w:r>
      <w:r>
        <w:t xml:space="preserve">We made </w:t>
      </w:r>
      <w:r w:rsidRPr="0018185F">
        <w:t xml:space="preserve">one plot using the built in inverse cosine function, </w:t>
      </w:r>
      <w:proofErr w:type="spellStart"/>
      <w:r w:rsidRPr="0018185F">
        <w:t>acos</w:t>
      </w:r>
      <w:proofErr w:type="spellEnd"/>
      <w:r w:rsidRPr="0018185F">
        <w:t>, function (i.e. without branch corrections), and one plot with the provided holomorphic inverse cosine function (</w:t>
      </w:r>
      <w:proofErr w:type="spellStart"/>
      <w:r w:rsidRPr="0018185F">
        <w:t>i.e</w:t>
      </w:r>
      <w:proofErr w:type="spellEnd"/>
      <w:r w:rsidRPr="0018185F">
        <w:t xml:space="preserve"> with branch corrections). (For μ </w:t>
      </w:r>
      <w:r>
        <w:t>the model properties are 1+0*j.</w:t>
      </w:r>
    </w:p>
    <w:p w:rsidR="00232204" w:rsidRDefault="0018185F" w:rsidP="00232204">
      <w:pPr>
        <w:pStyle w:val="ListParagraph"/>
        <w:tabs>
          <w:tab w:val="left" w:pos="180"/>
          <w:tab w:val="left" w:pos="360"/>
        </w:tabs>
        <w:spacing w:after="0"/>
        <w:ind w:left="-360"/>
        <w:jc w:val="both"/>
      </w:pPr>
      <w:r>
        <w:rPr>
          <w:noProof/>
        </w:rPr>
        <w:drawing>
          <wp:inline distT="0" distB="0" distL="0" distR="0">
            <wp:extent cx="6559550" cy="24092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7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236"/>
                    <a:stretch/>
                  </pic:blipFill>
                  <pic:spPr bwMode="auto">
                    <a:xfrm>
                      <a:off x="0" y="0"/>
                      <a:ext cx="6596527" cy="2422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2204" w:rsidRDefault="00232204" w:rsidP="0018185F">
      <w:pPr>
        <w:pStyle w:val="ListParagraph"/>
        <w:tabs>
          <w:tab w:val="left" w:pos="180"/>
          <w:tab w:val="left" w:pos="360"/>
        </w:tabs>
        <w:spacing w:after="0"/>
        <w:ind w:left="-360"/>
        <w:jc w:val="both"/>
      </w:pPr>
      <w:r>
        <w:rPr>
          <w:noProof/>
        </w:rPr>
        <w:drawing>
          <wp:inline distT="0" distB="0" distL="0" distR="0">
            <wp:extent cx="6400800" cy="225071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7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618"/>
                    <a:stretch/>
                  </pic:blipFill>
                  <pic:spPr bwMode="auto">
                    <a:xfrm>
                      <a:off x="0" y="0"/>
                      <a:ext cx="6400800" cy="2250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36DA" w:rsidRDefault="004C36DA" w:rsidP="0018185F">
      <w:pPr>
        <w:pStyle w:val="ListParagraph"/>
        <w:tabs>
          <w:tab w:val="left" w:pos="180"/>
          <w:tab w:val="left" w:pos="360"/>
        </w:tabs>
        <w:spacing w:after="0"/>
        <w:ind w:left="-360"/>
        <w:jc w:val="both"/>
      </w:pPr>
    </w:p>
    <w:p w:rsidR="004C36DA" w:rsidRDefault="004C36DA" w:rsidP="00E23638">
      <w:pPr>
        <w:pStyle w:val="ListParagraph"/>
        <w:numPr>
          <w:ilvl w:val="0"/>
          <w:numId w:val="1"/>
        </w:numPr>
        <w:tabs>
          <w:tab w:val="left" w:pos="180"/>
          <w:tab w:val="left" w:pos="360"/>
        </w:tabs>
        <w:spacing w:after="0"/>
        <w:ind w:left="-90"/>
        <w:jc w:val="both"/>
      </w:pPr>
      <w:r>
        <w:t xml:space="preserve"> </w:t>
      </w:r>
      <w:bookmarkStart w:id="0" w:name="_GoBack"/>
      <w:bookmarkEnd w:id="0"/>
      <w:r w:rsidR="00E23638">
        <w:t>T</w:t>
      </w:r>
      <w:r w:rsidR="00E23638" w:rsidRPr="00E23638">
        <w:t xml:space="preserve">he real and imaginary parts of the permittivity and permeability as calculated from the S-parameters (using branch correction i.e. using the holomorphic arc-cosine) and from the Maxwell-Garnett </w:t>
      </w:r>
      <w:proofErr w:type="spellStart"/>
      <w:r w:rsidR="00E23638" w:rsidRPr="00E23638">
        <w:t>theory,</w:t>
      </w:r>
      <w:r>
        <w:t>For</w:t>
      </w:r>
      <w:proofErr w:type="spellEnd"/>
      <w:r>
        <w:t xml:space="preserve"> -60 dB accuracy: </w:t>
      </w:r>
    </w:p>
    <w:p w:rsidR="004C36DA" w:rsidRDefault="004C36DA" w:rsidP="004C36DA">
      <w:pPr>
        <w:pStyle w:val="ListParagraph"/>
        <w:tabs>
          <w:tab w:val="left" w:pos="180"/>
          <w:tab w:val="left" w:pos="360"/>
        </w:tabs>
        <w:spacing w:after="0"/>
        <w:ind w:left="-360"/>
        <w:jc w:val="both"/>
      </w:pPr>
    </w:p>
    <w:p w:rsidR="004C36DA" w:rsidRDefault="00E23638" w:rsidP="004C36DA">
      <w:pPr>
        <w:pStyle w:val="ListParagraph"/>
        <w:tabs>
          <w:tab w:val="left" w:pos="180"/>
          <w:tab w:val="left" w:pos="360"/>
        </w:tabs>
        <w:spacing w:after="0"/>
        <w:ind w:left="-360"/>
        <w:jc w:val="both"/>
      </w:pPr>
      <w:r>
        <w:rPr>
          <w:noProof/>
        </w:rPr>
        <w:drawing>
          <wp:inline distT="0" distB="0" distL="0" distR="0">
            <wp:extent cx="6400800" cy="5058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6DA" w:rsidSect="0018185F">
      <w:pgSz w:w="12240" w:h="15840"/>
      <w:pgMar w:top="1440" w:right="72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D67DC"/>
    <w:multiLevelType w:val="hybridMultilevel"/>
    <w:tmpl w:val="C0202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484"/>
    <w:rsid w:val="00022756"/>
    <w:rsid w:val="000D3671"/>
    <w:rsid w:val="0018185F"/>
    <w:rsid w:val="00232204"/>
    <w:rsid w:val="00345139"/>
    <w:rsid w:val="004442E4"/>
    <w:rsid w:val="004C36DA"/>
    <w:rsid w:val="006D1033"/>
    <w:rsid w:val="00940AEC"/>
    <w:rsid w:val="00AF362E"/>
    <w:rsid w:val="00DF2484"/>
    <w:rsid w:val="00E23638"/>
    <w:rsid w:val="00FE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6949A"/>
  <w15:chartTrackingRefBased/>
  <w15:docId w15:val="{40FFCB21-83E1-4A4E-842D-FABBA8EF7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671"/>
    <w:pPr>
      <w:ind w:left="720"/>
      <w:contextualSpacing/>
    </w:pPr>
  </w:style>
  <w:style w:type="paragraph" w:customStyle="1" w:styleId="paragraphstyle14">
    <w:name w:val="paragraph_style_14"/>
    <w:basedOn w:val="Normal"/>
    <w:rsid w:val="00181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3">
    <w:name w:val="style_3"/>
    <w:basedOn w:val="DefaultParagraphFont"/>
    <w:rsid w:val="00181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8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Engineering</Company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banerji</dc:creator>
  <cp:keywords/>
  <dc:description/>
  <cp:lastModifiedBy>banerji</cp:lastModifiedBy>
  <cp:revision>4</cp:revision>
  <dcterms:created xsi:type="dcterms:W3CDTF">2017-09-10T23:34:00Z</dcterms:created>
  <dcterms:modified xsi:type="dcterms:W3CDTF">2017-09-20T23:58:00Z</dcterms:modified>
</cp:coreProperties>
</file>