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84" w:rsidRDefault="00FB5DFB" w:rsidP="00022756">
      <w:pPr>
        <w:pBdr>
          <w:top w:val="single" w:sz="4" w:space="1" w:color="auto"/>
          <w:bottom w:val="single" w:sz="4" w:space="1" w:color="auto"/>
        </w:pBd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Assignment-II</w:t>
      </w:r>
      <w:r w:rsidR="005453ED">
        <w:rPr>
          <w:sz w:val="32"/>
          <w:szCs w:val="32"/>
        </w:rPr>
        <w:t>I</w:t>
      </w:r>
      <w:r w:rsidR="00DF2484" w:rsidRPr="00DF2484">
        <w:rPr>
          <w:sz w:val="32"/>
          <w:szCs w:val="32"/>
        </w:rPr>
        <w:t xml:space="preserve"> Solutions</w:t>
      </w:r>
    </w:p>
    <w:p w:rsidR="004C36DA" w:rsidRPr="00FB5DFB" w:rsidRDefault="000D3671" w:rsidP="00FB5DFB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 w:rsidRPr="000D3671">
        <w:rPr>
          <w:sz w:val="24"/>
          <w:szCs w:val="24"/>
        </w:rPr>
        <w:t xml:space="preserve">The </w:t>
      </w:r>
      <w:r w:rsidR="00FB5DFB" w:rsidRPr="00FB5DFB">
        <w:rPr>
          <w:sz w:val="24"/>
          <w:szCs w:val="24"/>
        </w:rPr>
        <w:t xml:space="preserve">plot </w:t>
      </w:r>
      <w:r w:rsidR="003F0580">
        <w:rPr>
          <w:sz w:val="24"/>
          <w:szCs w:val="24"/>
        </w:rPr>
        <w:t xml:space="preserve">of </w:t>
      </w:r>
      <w:r w:rsidR="00FB5DFB" w:rsidRPr="00FB5DFB">
        <w:rPr>
          <w:sz w:val="24"/>
          <w:szCs w:val="24"/>
        </w:rPr>
        <w:t>the</w:t>
      </w:r>
      <w:r w:rsidR="005453ED">
        <w:rPr>
          <w:sz w:val="24"/>
          <w:szCs w:val="24"/>
        </w:rPr>
        <w:t xml:space="preserve"> port mode E field and H field:</w:t>
      </w:r>
    </w:p>
    <w:p w:rsidR="00FB5DFB" w:rsidRDefault="00FB5DFB" w:rsidP="003F0580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  <w:rPr>
          <w:noProof/>
        </w:rPr>
      </w:pPr>
    </w:p>
    <w:p w:rsidR="005453ED" w:rsidRDefault="005453ED" w:rsidP="005453ED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after="0"/>
        <w:jc w:val="both"/>
      </w:pPr>
      <w:r>
        <w:rPr>
          <w:noProof/>
        </w:rPr>
        <w:t>Electric Field</w:t>
      </w: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5453ED" w:rsidRDefault="005453ED" w:rsidP="005453ED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after="0"/>
        <w:jc w:val="both"/>
      </w:pPr>
      <w:r>
        <w:rPr>
          <w:noProof/>
        </w:rPr>
        <w:t>Magnetic Field</w:t>
      </w: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lastRenderedPageBreak/>
        <w:t>We can use a symmetry plane, and we should as it decreases simulation time by half. We cannot use a z symmetry plane since we are exciting the guide from one side, a non-symmetric excitation, with respect to the z direction. The microstrip guide is only mirror symmetric in the x direction and does not possess mirror symmetry in the y direction. We see that magnetic field is everywhere normal to the x = 0 plane (what CST calls the YZ plane). Therefore, we should choose a magnetic symmetry plane for preserving this mode.</w:t>
      </w:r>
    </w:p>
    <w:p w:rsidR="005453ED" w:rsidRDefault="005453ED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3A642F" w:rsidRDefault="003A642F" w:rsidP="005453ED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3A642F" w:rsidRDefault="003A642F" w:rsidP="003A642F">
      <w:pPr>
        <w:pStyle w:val="ListParagraph"/>
        <w:numPr>
          <w:ilvl w:val="0"/>
          <w:numId w:val="1"/>
        </w:numPr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t>A</w:t>
      </w:r>
      <w:r w:rsidRPr="003A642F">
        <w:t xml:space="preserve"> plot of phase</w:t>
      </w:r>
      <w:r w:rsidR="004510C0">
        <w:t xml:space="preserve"> (top)</w:t>
      </w:r>
      <w:r w:rsidRPr="003A642F">
        <w:t xml:space="preserve"> and magnitude (of the electric field, theta component)</w:t>
      </w:r>
      <w:r w:rsidR="004510C0">
        <w:t>(bottom)</w:t>
      </w:r>
      <w:r w:rsidRPr="003A642F">
        <w:t xml:space="preserve"> vs the permittivity of the liquid crystal</w:t>
      </w:r>
      <w:r>
        <w:t>:</w:t>
      </w:r>
    </w:p>
    <w:p w:rsidR="00666BEF" w:rsidRDefault="00666BEF" w:rsidP="00666BEF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</w:p>
    <w:p w:rsidR="00666BEF" w:rsidRDefault="00666BEF" w:rsidP="00666BEF">
      <w:pPr>
        <w:pStyle w:val="ListParagraph"/>
        <w:numPr>
          <w:ilvl w:val="0"/>
          <w:numId w:val="7"/>
        </w:numPr>
        <w:tabs>
          <w:tab w:val="left" w:pos="-360"/>
          <w:tab w:val="left" w:pos="180"/>
          <w:tab w:val="left" w:pos="360"/>
        </w:tabs>
        <w:spacing w:after="0"/>
        <w:jc w:val="both"/>
      </w:pPr>
      <w:r>
        <w:rPr>
          <w:noProof/>
        </w:rPr>
        <w:t>Phase</w:t>
      </w:r>
    </w:p>
    <w:p w:rsidR="003A642F" w:rsidRDefault="004510C0" w:rsidP="003A642F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337842" cy="2876550"/>
            <wp:effectExtent l="19050" t="0" r="580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84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C0" w:rsidRDefault="00666BEF" w:rsidP="00666BEF">
      <w:pPr>
        <w:pStyle w:val="ListParagraph"/>
        <w:numPr>
          <w:ilvl w:val="0"/>
          <w:numId w:val="7"/>
        </w:numPr>
        <w:tabs>
          <w:tab w:val="left" w:pos="-360"/>
          <w:tab w:val="left" w:pos="180"/>
          <w:tab w:val="left" w:pos="360"/>
        </w:tabs>
        <w:spacing w:after="0"/>
        <w:jc w:val="both"/>
      </w:pPr>
      <w:r>
        <w:rPr>
          <w:noProof/>
        </w:rPr>
        <w:t>Magnitude</w:t>
      </w:r>
    </w:p>
    <w:p w:rsidR="004510C0" w:rsidRDefault="004510C0" w:rsidP="003A642F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39" w:rsidRDefault="00241D39" w:rsidP="00241D39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lastRenderedPageBreak/>
        <w:t>We see from both the phase and magnitude of the radiation, that the radiating element has its radiation condition centered at a permittivity of about 4. The range of permittivity to achieve the available range of phase is from 3.6 to 4.4.</w:t>
      </w:r>
    </w:p>
    <w:p w:rsidR="00241D39" w:rsidRDefault="00241D39" w:rsidP="00241D39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</w:p>
    <w:p w:rsidR="00241D39" w:rsidRDefault="0084658C" w:rsidP="0084658C">
      <w:pPr>
        <w:pStyle w:val="ListParagraph"/>
        <w:numPr>
          <w:ilvl w:val="0"/>
          <w:numId w:val="1"/>
        </w:numPr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 w:rsidRPr="0084658C">
        <w:t>The directivity in both a 3D and Polar plot:</w:t>
      </w:r>
    </w:p>
    <w:p w:rsidR="00666BEF" w:rsidRDefault="00666BEF" w:rsidP="00666BEF">
      <w:pPr>
        <w:tabs>
          <w:tab w:val="left" w:pos="-360"/>
          <w:tab w:val="left" w:pos="180"/>
          <w:tab w:val="left" w:pos="360"/>
        </w:tabs>
        <w:spacing w:after="0"/>
        <w:jc w:val="both"/>
      </w:pPr>
    </w:p>
    <w:p w:rsidR="00666BEF" w:rsidRDefault="00666BEF" w:rsidP="00666BEF">
      <w:pPr>
        <w:pStyle w:val="ListParagraph"/>
        <w:numPr>
          <w:ilvl w:val="0"/>
          <w:numId w:val="8"/>
        </w:numPr>
        <w:tabs>
          <w:tab w:val="left" w:pos="-360"/>
          <w:tab w:val="left" w:pos="180"/>
          <w:tab w:val="left" w:pos="360"/>
        </w:tabs>
        <w:spacing w:after="0"/>
        <w:jc w:val="both"/>
      </w:pPr>
      <w:r>
        <w:rPr>
          <w:noProof/>
        </w:rPr>
        <w:t>3D</w:t>
      </w:r>
    </w:p>
    <w:p w:rsidR="00666BEF" w:rsidRDefault="00666BEF" w:rsidP="00666BEF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0"/>
        <w:jc w:val="both"/>
      </w:pPr>
    </w:p>
    <w:p w:rsidR="005F74BB" w:rsidRDefault="005F74BB" w:rsidP="005F74BB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BB" w:rsidRDefault="005F74BB" w:rsidP="00666BEF">
      <w:pPr>
        <w:tabs>
          <w:tab w:val="left" w:pos="-360"/>
          <w:tab w:val="left" w:pos="180"/>
          <w:tab w:val="left" w:pos="360"/>
        </w:tabs>
        <w:spacing w:after="0"/>
        <w:jc w:val="both"/>
      </w:pPr>
    </w:p>
    <w:p w:rsidR="00666BEF" w:rsidRDefault="00666BEF" w:rsidP="00666BEF">
      <w:pPr>
        <w:pStyle w:val="ListParagraph"/>
        <w:numPr>
          <w:ilvl w:val="0"/>
          <w:numId w:val="8"/>
        </w:numPr>
        <w:tabs>
          <w:tab w:val="left" w:pos="-360"/>
          <w:tab w:val="left" w:pos="180"/>
          <w:tab w:val="left" w:pos="360"/>
        </w:tabs>
        <w:spacing w:after="0"/>
        <w:jc w:val="both"/>
      </w:pPr>
      <w:r>
        <w:rPr>
          <w:noProof/>
        </w:rPr>
        <w:t>Polar</w:t>
      </w:r>
    </w:p>
    <w:p w:rsidR="005F74BB" w:rsidRDefault="005F74BB" w:rsidP="005F74BB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EF" w:rsidRDefault="00666BEF" w:rsidP="00666BEF">
      <w:pPr>
        <w:tabs>
          <w:tab w:val="left" w:pos="-360"/>
          <w:tab w:val="left" w:pos="180"/>
          <w:tab w:val="left" w:pos="360"/>
        </w:tabs>
        <w:spacing w:after="0"/>
        <w:jc w:val="both"/>
      </w:pPr>
    </w:p>
    <w:p w:rsidR="005F74BB" w:rsidRDefault="005F74BB" w:rsidP="00666BEF">
      <w:pPr>
        <w:tabs>
          <w:tab w:val="left" w:pos="-360"/>
          <w:tab w:val="left" w:pos="180"/>
          <w:tab w:val="left" w:pos="360"/>
        </w:tabs>
        <w:spacing w:after="0"/>
        <w:ind w:left="-720"/>
        <w:jc w:val="both"/>
      </w:pPr>
      <w:r w:rsidRPr="00666BEF">
        <w:rPr>
          <w:b/>
        </w:rPr>
        <w:t>Note:</w:t>
      </w:r>
      <w:r>
        <w:t xml:space="preserve"> The plot data is given as a separate .txt file: “</w:t>
      </w:r>
      <w:r w:rsidRPr="005F74BB">
        <w:t>3Dplotdata_sourangsubanerji</w:t>
      </w:r>
      <w:r>
        <w:t xml:space="preserve">.txt”. </w:t>
      </w:r>
    </w:p>
    <w:p w:rsidR="00666BEF" w:rsidRDefault="00666BEF" w:rsidP="00666BEF">
      <w:pPr>
        <w:tabs>
          <w:tab w:val="left" w:pos="-360"/>
          <w:tab w:val="left" w:pos="180"/>
          <w:tab w:val="left" w:pos="360"/>
        </w:tabs>
        <w:spacing w:after="0"/>
        <w:ind w:left="-720"/>
        <w:jc w:val="both"/>
      </w:pPr>
    </w:p>
    <w:p w:rsidR="00666BEF" w:rsidRDefault="00666BEF" w:rsidP="00666BEF">
      <w:pPr>
        <w:tabs>
          <w:tab w:val="left" w:pos="-360"/>
          <w:tab w:val="left" w:pos="180"/>
          <w:tab w:val="left" w:pos="360"/>
        </w:tabs>
        <w:spacing w:after="0"/>
        <w:ind w:left="-720"/>
        <w:jc w:val="both"/>
      </w:pPr>
    </w:p>
    <w:p w:rsidR="005F74BB" w:rsidRDefault="005F74BB" w:rsidP="005F74BB">
      <w:pPr>
        <w:pStyle w:val="ListParagraph"/>
        <w:numPr>
          <w:ilvl w:val="0"/>
          <w:numId w:val="1"/>
        </w:numPr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 w:rsidRPr="005F74BB">
        <w:lastRenderedPageBreak/>
        <w:t>The pattern should appear narrow in the y-z plane and broad in the x-direction.</w:t>
      </w:r>
      <w:r>
        <w:t xml:space="preserve"> This is because:</w:t>
      </w:r>
    </w:p>
    <w:p w:rsidR="005F74BB" w:rsidRDefault="005F74BB" w:rsidP="005F74BB">
      <w:pPr>
        <w:pStyle w:val="ListParagraph"/>
        <w:numPr>
          <w:ilvl w:val="0"/>
          <w:numId w:val="6"/>
        </w:numPr>
        <w:tabs>
          <w:tab w:val="left" w:pos="-360"/>
          <w:tab w:val="left" w:pos="180"/>
          <w:tab w:val="left" w:pos="360"/>
        </w:tabs>
        <w:spacing w:after="0"/>
        <w:jc w:val="both"/>
      </w:pPr>
      <w:r w:rsidRPr="005F74BB">
        <w:t>Since our antenna element is essentially an x-oriented magnetic dipole, we expect to have only a theta component in broadside direction.</w:t>
      </w:r>
    </w:p>
    <w:p w:rsidR="005F74BB" w:rsidRDefault="00866A08" w:rsidP="00866A08">
      <w:pPr>
        <w:pStyle w:val="ListParagraph"/>
        <w:numPr>
          <w:ilvl w:val="0"/>
          <w:numId w:val="6"/>
        </w:numPr>
        <w:tabs>
          <w:tab w:val="left" w:pos="-360"/>
          <w:tab w:val="left" w:pos="180"/>
          <w:tab w:val="left" w:pos="360"/>
        </w:tabs>
        <w:spacing w:after="0"/>
        <w:jc w:val="both"/>
      </w:pPr>
      <w:r>
        <w:t>In end-fire arrays, t</w:t>
      </w:r>
      <w:r w:rsidRPr="00866A08">
        <w:t>he major lobe or lobes occur along the axis of the array. The pattern is sharper in the plane that is at right angles to the plane containing the elements</w:t>
      </w:r>
      <w:r>
        <w:t>.</w:t>
      </w:r>
    </w:p>
    <w:p w:rsidR="00866A08" w:rsidRDefault="00866A08" w:rsidP="00866A08">
      <w:pPr>
        <w:pStyle w:val="ListParagraph"/>
        <w:tabs>
          <w:tab w:val="left" w:pos="-360"/>
          <w:tab w:val="left" w:pos="180"/>
          <w:tab w:val="left" w:pos="360"/>
        </w:tabs>
        <w:spacing w:after="0"/>
        <w:ind w:left="0"/>
        <w:jc w:val="both"/>
      </w:pPr>
    </w:p>
    <w:p w:rsidR="00866A08" w:rsidRPr="00866A08" w:rsidRDefault="00866A08" w:rsidP="00866A08">
      <w:pPr>
        <w:pStyle w:val="ListParagraph"/>
        <w:numPr>
          <w:ilvl w:val="0"/>
          <w:numId w:val="1"/>
        </w:numPr>
        <w:tabs>
          <w:tab w:val="left" w:pos="-360"/>
          <w:tab w:val="left" w:pos="180"/>
          <w:tab w:val="left" w:pos="360"/>
        </w:tabs>
        <w:spacing w:after="0"/>
        <w:ind w:left="-360"/>
        <w:jc w:val="both"/>
      </w:pPr>
      <w:r>
        <w:t xml:space="preserve">The </w:t>
      </w:r>
      <w:r w:rsidRPr="00866A08">
        <w:t xml:space="preserve">directivity at phi = 90 and </w:t>
      </w:r>
      <w:r>
        <w:t xml:space="preserve">theta =100 </w:t>
      </w:r>
      <w:bookmarkStart w:id="0" w:name="_GoBack"/>
      <w:bookmarkEnd w:id="0"/>
      <w:r>
        <w:t>is 9.986</w:t>
      </w:r>
      <w:r w:rsidRPr="00866A08">
        <w:t xml:space="preserve"> </w:t>
      </w:r>
      <w:r>
        <w:t xml:space="preserve">as </w:t>
      </w:r>
      <w:r w:rsidRPr="00866A08">
        <w:t>compare</w:t>
      </w:r>
      <w:r>
        <w:t>d to 18.8785</w:t>
      </w:r>
      <w:r w:rsidRPr="00866A08">
        <w:t xml:space="preserve"> </w:t>
      </w:r>
      <w:r>
        <w:t>in the ideal model results.</w:t>
      </w:r>
    </w:p>
    <w:sectPr w:rsidR="00866A08" w:rsidRPr="00866A08" w:rsidSect="0018185F"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ED7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FEF06FD"/>
    <w:multiLevelType w:val="hybridMultilevel"/>
    <w:tmpl w:val="4D40E56C"/>
    <w:lvl w:ilvl="0" w:tplc="E5F47FEE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54D67DC"/>
    <w:multiLevelType w:val="hybridMultilevel"/>
    <w:tmpl w:val="C020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E1658"/>
    <w:multiLevelType w:val="hybridMultilevel"/>
    <w:tmpl w:val="88D833C0"/>
    <w:lvl w:ilvl="0" w:tplc="68527FCE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61706D6"/>
    <w:multiLevelType w:val="hybridMultilevel"/>
    <w:tmpl w:val="C4A21F54"/>
    <w:lvl w:ilvl="0" w:tplc="EBC0AD0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D1D717B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364679A"/>
    <w:multiLevelType w:val="hybridMultilevel"/>
    <w:tmpl w:val="962207EE"/>
    <w:lvl w:ilvl="0" w:tplc="12941B02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6C2E6D5E"/>
    <w:multiLevelType w:val="hybridMultilevel"/>
    <w:tmpl w:val="C4A21F54"/>
    <w:lvl w:ilvl="0" w:tplc="EBC0AD0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484"/>
    <w:rsid w:val="00022756"/>
    <w:rsid w:val="000D3671"/>
    <w:rsid w:val="0012226F"/>
    <w:rsid w:val="00134BD2"/>
    <w:rsid w:val="0018185F"/>
    <w:rsid w:val="00232204"/>
    <w:rsid w:val="00241D39"/>
    <w:rsid w:val="00274848"/>
    <w:rsid w:val="00345139"/>
    <w:rsid w:val="003A642F"/>
    <w:rsid w:val="003F0580"/>
    <w:rsid w:val="004307D6"/>
    <w:rsid w:val="004442E4"/>
    <w:rsid w:val="004510C0"/>
    <w:rsid w:val="004C36DA"/>
    <w:rsid w:val="005453ED"/>
    <w:rsid w:val="005F74BB"/>
    <w:rsid w:val="00666BEF"/>
    <w:rsid w:val="006D1033"/>
    <w:rsid w:val="007E1768"/>
    <w:rsid w:val="0084658C"/>
    <w:rsid w:val="00866A08"/>
    <w:rsid w:val="00940AEC"/>
    <w:rsid w:val="00A47B74"/>
    <w:rsid w:val="00AE7F30"/>
    <w:rsid w:val="00AF362E"/>
    <w:rsid w:val="00BF3CA8"/>
    <w:rsid w:val="00DF2484"/>
    <w:rsid w:val="00DF7661"/>
    <w:rsid w:val="00E23638"/>
    <w:rsid w:val="00E42986"/>
    <w:rsid w:val="00F93A6C"/>
    <w:rsid w:val="00FB5DFB"/>
    <w:rsid w:val="00FE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71"/>
    <w:pPr>
      <w:ind w:left="720"/>
      <w:contextualSpacing/>
    </w:pPr>
  </w:style>
  <w:style w:type="paragraph" w:customStyle="1" w:styleId="paragraphstyle14">
    <w:name w:val="paragraph_style_14"/>
    <w:basedOn w:val="Normal"/>
    <w:rsid w:val="001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_3"/>
    <w:basedOn w:val="DefaultParagraphFont"/>
    <w:rsid w:val="0018185F"/>
  </w:style>
  <w:style w:type="table" w:styleId="TableGrid">
    <w:name w:val="Table Grid"/>
    <w:basedOn w:val="TableNormal"/>
    <w:uiPriority w:val="39"/>
    <w:rsid w:val="003F0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banerji</dc:creator>
  <cp:keywords/>
  <dc:description/>
  <cp:lastModifiedBy>Sourangsu</cp:lastModifiedBy>
  <cp:revision>17</cp:revision>
  <dcterms:created xsi:type="dcterms:W3CDTF">2017-09-10T23:34:00Z</dcterms:created>
  <dcterms:modified xsi:type="dcterms:W3CDTF">2017-12-07T06:46:00Z</dcterms:modified>
</cp:coreProperties>
</file>