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iqqxqmvouvt" w:id="0"/>
      <w:bookmarkEnd w:id="0"/>
      <w:r w:rsidDel="00000000" w:rsidR="00000000" w:rsidRPr="00000000">
        <w:rPr>
          <w:rtl w:val="0"/>
        </w:rPr>
        <w:t xml:space="preserve">Core Engineering Rules &amp; Principles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lo0hiddlxzo3" w:id="1"/>
      <w:bookmarkEnd w:id="1"/>
      <w:r w:rsidDel="00000000" w:rsidR="00000000" w:rsidRPr="00000000">
        <w:rPr>
          <w:rtl w:val="0"/>
        </w:rPr>
        <w:t xml:space="preserve">1. Purpose &amp; Milestone Design Protocol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designing or implementing any milestone from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MVP Roadmap</w:t>
        </w:r>
      </w:hyperlink>
      <w:r w:rsidDel="00000000" w:rsidR="00000000" w:rsidRPr="00000000">
        <w:rPr>
          <w:rtl w:val="0"/>
        </w:rPr>
        <w:t xml:space="preserve">, all architecture, database schemas, and workflows must be verified against this document.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coihptoy0u7v" w:id="2"/>
      <w:bookmarkEnd w:id="2"/>
      <w:r w:rsidDel="00000000" w:rsidR="00000000" w:rsidRPr="00000000">
        <w:rPr>
          <w:rtl w:val="0"/>
        </w:rPr>
        <w:t xml:space="preserve">The 3-Step Milestone Design Flow: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Core Rules:</w:t>
      </w:r>
      <w:r w:rsidDel="00000000" w:rsidR="00000000" w:rsidRPr="00000000">
        <w:rPr>
          <w:rtl w:val="0"/>
        </w:rPr>
        <w:t xml:space="preserve"> Review the non-negotiable architectural guardrails defined here.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Future Roadmap:</w:t>
      </w:r>
      <w:r w:rsidDel="00000000" w:rsidR="00000000" w:rsidRPr="00000000">
        <w:rPr>
          <w:rtl w:val="0"/>
        </w:rPr>
        <w:t xml:space="preserve"> Check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MVP Roadmap</w:t>
        </w:r>
      </w:hyperlink>
      <w:r w:rsidDel="00000000" w:rsidR="00000000" w:rsidRPr="00000000">
        <w:rPr>
          <w:rtl w:val="0"/>
        </w:rPr>
        <w:t xml:space="preserve"> (Milestones 0 through 8) to identify upstream and downstream dependencies.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Implement Milestone:</w:t>
      </w:r>
      <w:r w:rsidDel="00000000" w:rsidR="00000000" w:rsidRPr="00000000">
        <w:rPr>
          <w:rtl w:val="0"/>
        </w:rPr>
        <w:t xml:space="preserve"> Formulate the technical design and database schema for the current milestone, confirming zero conflict with future milestones.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plnxsz3ra88" w:id="3"/>
      <w:bookmarkEnd w:id="3"/>
      <w:r w:rsidDel="00000000" w:rsidR="00000000" w:rsidRPr="00000000">
        <w:rPr>
          <w:rtl w:val="0"/>
        </w:rPr>
        <w:t xml:space="preserve">2. The Non-Negotiable Core Rules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i7b5rmoqadw" w:id="4"/>
      <w:bookmarkEnd w:id="4"/>
      <w:r w:rsidDel="00000000" w:rsidR="00000000" w:rsidRPr="00000000">
        <w:rPr>
          <w:rtl w:val="0"/>
        </w:rPr>
        <w:t xml:space="preserve">Rule 1: Offline-First by Default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Autonomy:</w:t>
      </w:r>
      <w:r w:rsidDel="00000000" w:rsidR="00000000" w:rsidRPr="00000000">
        <w:rPr>
          <w:rtl w:val="0"/>
        </w:rPr>
        <w:t xml:space="preserve"> Core POS functions (scanning, adding products, cart updates, billing, receipts) must never wait on or require network connectivity.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DB as Single Source of Truth:</w:t>
      </w:r>
      <w:r w:rsidDel="00000000" w:rsidR="00000000" w:rsidRPr="00000000">
        <w:rPr>
          <w:rtl w:val="0"/>
        </w:rPr>
        <w:t xml:space="preserve"> All reads and writes during the checkout flow execute against the local embedded database.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Synchronization:</w:t>
      </w:r>
      <w:r w:rsidDel="00000000" w:rsidR="00000000" w:rsidRPr="00000000">
        <w:rPr>
          <w:rtl w:val="0"/>
        </w:rPr>
        <w:t xml:space="preserve"> Network requests (cloud backup, syncing) must run as background asynchronous tasks without interrupting the user.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v1lhhnku5czh" w:id="5"/>
      <w:bookmarkEnd w:id="5"/>
      <w:r w:rsidDel="00000000" w:rsidR="00000000" w:rsidRPr="00000000">
        <w:rPr>
          <w:rtl w:val="0"/>
        </w:rPr>
        <w:t xml:space="preserve">Rule 2: Future-Proof Data Standards (Milestone 7 Ready)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ensure seamless multi-device synchronization and avoid painful schema refactoring later: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UUID Primary Keys:</w:t>
      </w:r>
      <w:r w:rsidDel="00000000" w:rsidR="00000000" w:rsidRPr="00000000">
        <w:rPr>
          <w:rtl w:val="0"/>
        </w:rPr>
        <w:t xml:space="preserve"> Every entity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bill_items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inventory_logs</w:t>
      </w:r>
      <w:r w:rsidDel="00000000" w:rsidR="00000000" w:rsidRPr="00000000">
        <w:rPr>
          <w:rtl w:val="0"/>
        </w:rPr>
        <w:t xml:space="preserve">) must use client-generated UUID v4 strings as primary keys. Auto-incrementing integers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</w:t>
      </w:r>
      <w:r w:rsidDel="00000000" w:rsidR="00000000" w:rsidRPr="00000000">
        <w:rPr>
          <w:rtl w:val="0"/>
        </w:rPr>
        <w:t xml:space="preserve">) are strictly prohibited.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Timestamps:</w:t>
      </w:r>
      <w:r w:rsidDel="00000000" w:rsidR="00000000" w:rsidRPr="00000000">
        <w:rPr>
          <w:rtl w:val="0"/>
        </w:rPr>
        <w:t xml:space="preserve"> Every table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(UTC ISO 8601)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(UTC ISO 8601).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Deletes:</w:t>
      </w:r>
      <w:r w:rsidDel="00000000" w:rsidR="00000000" w:rsidRPr="00000000">
        <w:rPr>
          <w:rtl w:val="0"/>
        </w:rPr>
        <w:t xml:space="preserve"> Records must never be hard-deleted locally if they need to be synchronized. Use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is_deleted</w:t>
      </w:r>
      <w:r w:rsidDel="00000000" w:rsidR="00000000" w:rsidRPr="00000000">
        <w:rPr>
          <w:rtl w:val="0"/>
        </w:rPr>
        <w:t xml:space="preserve"> boolean flag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timestamp.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Tracking:</w:t>
      </w:r>
      <w:r w:rsidDel="00000000" w:rsidR="00000000" w:rsidRPr="00000000">
        <w:rPr>
          <w:rtl w:val="0"/>
        </w:rPr>
        <w:t xml:space="preserve"> Every record must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sync_status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) and a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or timestamp for conflict resolution.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a07k5qmefih7" w:id="6"/>
      <w:bookmarkEnd w:id="6"/>
      <w:r w:rsidDel="00000000" w:rsidR="00000000" w:rsidRPr="00000000">
        <w:rPr>
          <w:rtl w:val="0"/>
        </w:rPr>
        <w:t xml:space="preserve">Rule 3: Speed &amp; Response Time Benchmarks (Milestone 2 Ready)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Sub-30-Second Billing:</w:t>
      </w:r>
      <w:r w:rsidDel="00000000" w:rsidR="00000000" w:rsidRPr="00000000">
        <w:rPr>
          <w:rtl w:val="0"/>
        </w:rPr>
        <w:t xml:space="preserve"> The entire checkout cycle for a multi-item customer must be achievable in under 30 seconds.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Indexed Lookups:</w:t>
      </w:r>
      <w:r w:rsidDel="00000000" w:rsidR="00000000" w:rsidRPr="00000000">
        <w:rPr>
          <w:rtl w:val="0"/>
        </w:rPr>
        <w:t xml:space="preserve"> Product lookups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barcode</w:t>
      </w:r>
      <w:r w:rsidDel="00000000" w:rsidR="00000000" w:rsidRPr="00000000">
        <w:rPr>
          <w:rtl w:val="0"/>
        </w:rPr>
        <w:t xml:space="preserve"> must use an indexed database field and return in &lt;50ms.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Non-Blocking Scanner:</w:t>
      </w:r>
      <w:r w:rsidDel="00000000" w:rsidR="00000000" w:rsidRPr="00000000">
        <w:rPr>
          <w:rtl w:val="0"/>
        </w:rPr>
        <w:t xml:space="preserve"> The continuous camera scanning feed and barcode detection pipeline must run off the main UI thread to prevent stutter or frame drops.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Feedback:</w:t>
      </w:r>
      <w:r w:rsidDel="00000000" w:rsidR="00000000" w:rsidRPr="00000000">
        <w:rPr>
          <w:rtl w:val="0"/>
        </w:rPr>
        <w:t xml:space="preserve"> Barcode recognition must provide immediate sensory confirmation (haptic vibration and audio chime) and prepare immediately for the next scan.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s5bduwo48dc" w:id="7"/>
      <w:bookmarkEnd w:id="7"/>
      <w:r w:rsidDel="00000000" w:rsidR="00000000" w:rsidRPr="00000000">
        <w:rPr>
          <w:rtl w:val="0"/>
        </w:rPr>
        <w:t xml:space="preserve">Rule 4: Transaction &amp; Data Integrity (Milestones 3, 5, 6 Ready)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 Billing &amp; Payment:</w:t>
      </w:r>
      <w:r w:rsidDel="00000000" w:rsidR="00000000" w:rsidRPr="00000000">
        <w:rPr>
          <w:rtl w:val="0"/>
        </w:rPr>
        <w:t xml:space="preserve">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bills</w:t>
      </w:r>
      <w:r w:rsidDel="00000000" w:rsidR="00000000" w:rsidRPr="00000000">
        <w:rPr>
          <w:rtl w:val="0"/>
        </w:rPr>
        <w:t xml:space="preserve"> (order summary and item lines) structurally distinct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</w:t>
      </w:r>
      <w:r w:rsidDel="00000000" w:rsidR="00000000" w:rsidRPr="00000000">
        <w:rPr>
          <w:rtl w:val="0"/>
        </w:rPr>
        <w:t xml:space="preserve"> (tender records). This ensures native support for split payments (Cash + UPI + Card) in Milestone 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Checkout Transactions:</w:t>
      </w:r>
      <w:r w:rsidDel="00000000" w:rsidR="00000000" w:rsidRPr="00000000">
        <w:rPr>
          <w:rtl w:val="0"/>
        </w:rPr>
        <w:t xml:space="preserve"> Bill completion, payment capture, and inventory deduction must execute inside a single local database transaction. If any step fails, the entire transaction rolls back.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 Inventory Logs:</w:t>
      </w:r>
      <w:r w:rsidDel="00000000" w:rsidR="00000000" w:rsidRPr="00000000">
        <w:rPr>
          <w:rtl w:val="0"/>
        </w:rPr>
        <w:t xml:space="preserve"> Never merely overwrite stock totals. Record every stock movement as a delta log entry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quantity_change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reference_id</w:t>
      </w:r>
      <w:r w:rsidDel="00000000" w:rsidR="00000000" w:rsidRPr="00000000">
        <w:rPr>
          <w:rtl w:val="0"/>
        </w:rPr>
        <w:t xml:space="preserve">) alongside the current stock balance.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dt1cvwbph4tg" w:id="8"/>
      <w:bookmarkEnd w:id="8"/>
      <w:r w:rsidDel="00000000" w:rsidR="00000000" w:rsidRPr="00000000">
        <w:rPr>
          <w:rtl w:val="0"/>
        </w:rPr>
        <w:t xml:space="preserve">Rule 5: Peripheral &amp; Hardware Abstraction (Milestone 4 Ready)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 Receipt Generation:</w:t>
      </w:r>
      <w:r w:rsidDel="00000000" w:rsidR="00000000" w:rsidRPr="00000000">
        <w:rPr>
          <w:rtl w:val="0"/>
        </w:rPr>
        <w:t xml:space="preserve"> Separate receipt data formatting from the transmission mechanism.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Output Targets:</w:t>
      </w:r>
      <w:r w:rsidDel="00000000" w:rsidR="00000000" w:rsidRPr="00000000">
        <w:rPr>
          <w:rtl w:val="0"/>
        </w:rPr>
        <w:t xml:space="preserve"> The receipt service must support multiple pluggable output handlers (ESC/POS thermal printer commands, PDF generation, WhatsApp sharing) without altering core billing logic.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uuibcmnaab7" w:id="9"/>
      <w:bookmarkEnd w:id="9"/>
      <w:r w:rsidDel="00000000" w:rsidR="00000000" w:rsidRPr="00000000">
        <w:rPr>
          <w:rtl w:val="0"/>
        </w:rPr>
        <w:t xml:space="preserve">Rule 6: Forward-Compatibility Verification Checklist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completing the design for any milestone, run this quick audit: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this schema require modifying existing tables in a way that breaks existing local data?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Are all new tables equipped with UUID primary keys and audit timestamps?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Does any new flow introduce a synchronous network dependency?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Is this design compatible with the requirements of Milestones 2 through 8 in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MVP Roadmap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11827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f2937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74151"/>
      <w:sz w:val="31"/>
      <w:szCs w:val="3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11827"/>
      <w:sz w:val="37.8"/>
      <w:szCs w:val="37.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hP1SnKMpgfTqNtLDSh3BVfIEGOCNORY40vHCxFG6eo/edit?usp=drivesdk&amp;ouid=104468200736789474581" TargetMode="External"/><Relationship Id="rId7" Type="http://schemas.openxmlformats.org/officeDocument/2006/relationships/hyperlink" Target="https://docs.google.com/document/d/1ZhP1SnKMpgfTqNtLDSh3BVfIEGOCNORY40vHCxFG6eo/edit?usp=drivesdk&amp;ouid=104468200736789474581" TargetMode="External"/><Relationship Id="rId8" Type="http://schemas.openxmlformats.org/officeDocument/2006/relationships/hyperlink" Target="https://docs.google.com/document/d/1ZhP1SnKMpgfTqNtLDSh3BVfIEGOCNORY40vHCxFG6eo/edit?usp=drivesdk&amp;ouid=1044682007367894745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