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bl2pr26uua5" w:id="0"/>
      <w:bookmarkEnd w:id="0"/>
      <w:r w:rsidDel="00000000" w:rsidR="00000000" w:rsidRPr="00000000">
        <w:rPr>
          <w:rtl w:val="0"/>
        </w:rPr>
        <w:t xml:space="preserve">Technology Stack &amp; Architecture Standards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yls4qbx79me" w:id="1"/>
      <w:bookmarkEnd w:id="1"/>
      <w:r w:rsidDel="00000000" w:rsidR="00000000" w:rsidRPr="00000000">
        <w:rPr>
          <w:rtl w:val="0"/>
        </w:rPr>
        <w:t xml:space="preserve">1. Overview &amp; Core Philosophy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establishes the official technology stack, libraries, and architectural conventions for the mPOS application. All choices are aligned with the principles defined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Core Engineering Rules &amp; Principles</w:t>
        </w:r>
      </w:hyperlink>
      <w:r w:rsidDel="00000000" w:rsidR="00000000" w:rsidRPr="00000000">
        <w:rPr>
          <w:rtl w:val="0"/>
        </w:rPr>
        <w:t xml:space="preserve"> and support the milestones outlined in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MVP Roadmap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xc9l1p9ypgc" w:id="2"/>
      <w:bookmarkEnd w:id="2"/>
      <w:r w:rsidDel="00000000" w:rsidR="00000000" w:rsidRPr="00000000">
        <w:rPr>
          <w:rtl w:val="0"/>
        </w:rPr>
        <w:t xml:space="preserve">2. Confirmed Technology Stack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mlgspczx77r" w:id="3"/>
      <w:bookmarkEnd w:id="3"/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&amp; Language:</w:t>
      </w:r>
      <w:r w:rsidDel="00000000" w:rsidR="00000000" w:rsidRPr="00000000">
        <w:rPr>
          <w:rtl w:val="0"/>
        </w:rPr>
        <w:t xml:space="preserve"> Flutter + Dart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Pattern:</w:t>
      </w:r>
      <w:r w:rsidDel="00000000" w:rsidR="00000000" w:rsidRPr="00000000">
        <w:rPr>
          <w:rtl w:val="0"/>
        </w:rPr>
        <w:t xml:space="preserve"> Clean Architecture with feature-first modularization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features/billing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features/inventory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Riverpod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flutter_riverpod</w:t>
      </w:r>
      <w:r w:rsidDel="00000000" w:rsidR="00000000" w:rsidRPr="00000000">
        <w:rPr>
          <w:rtl w:val="0"/>
        </w:rPr>
        <w:t xml:space="preserve"> with code generation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riverpod_annotation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Persistence &amp; Database:</w:t>
      </w:r>
      <w:r w:rsidDel="00000000" w:rsidR="00000000" w:rsidRPr="00000000">
        <w:rPr>
          <w:rtl w:val="0"/>
        </w:rPr>
        <w:t xml:space="preserve"> Drift (SQLite wrapper) with type-safe schemas, reactive DAOs, and ACID transactions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Barcode Detection: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mobile_scanner</w:t>
      </w:r>
      <w:r w:rsidDel="00000000" w:rsidR="00000000" w:rsidRPr="00000000">
        <w:rPr>
          <w:rtl w:val="0"/>
        </w:rPr>
        <w:t xml:space="preserve"> (Google ML Kit on-device barcode scanning, hardware-accelerated, zero network dependency)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Thermal Printing:</w:t>
      </w:r>
      <w:r w:rsidDel="00000000" w:rsidR="00000000" w:rsidRPr="00000000">
        <w:rPr>
          <w:rtl w:val="0"/>
        </w:rPr>
        <w:t xml:space="preserve"> ESC/POS protocol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esc_pos_utils_plus</w:t>
      </w:r>
      <w:r w:rsidDel="00000000" w:rsidR="00000000" w:rsidRPr="00000000">
        <w:rPr>
          <w:rtl w:val="0"/>
        </w:rPr>
        <w:t xml:space="preserve"> for command/ticket byte formatting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print_bluetooth_thermal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flutter_blue_plus</w:t>
      </w:r>
      <w:r w:rsidDel="00000000" w:rsidR="00000000" w:rsidRPr="00000000">
        <w:rPr>
          <w:rtl w:val="0"/>
        </w:rPr>
        <w:t xml:space="preserve"> for Bluetooth connectivity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Key-Value Storage: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flutter_secure_storage</w:t>
      </w:r>
      <w:r w:rsidDel="00000000" w:rsidR="00000000" w:rsidRPr="00000000">
        <w:rPr>
          <w:rtl w:val="0"/>
        </w:rPr>
        <w:t xml:space="preserve"> for auth tokens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shared_preferences</w:t>
      </w:r>
      <w:r w:rsidDel="00000000" w:rsidR="00000000" w:rsidRPr="00000000">
        <w:rPr>
          <w:rtl w:val="0"/>
        </w:rPr>
        <w:t xml:space="preserve"> for non-sensitive local settings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k6te2a3r4l2q" w:id="4"/>
      <w:bookmarkEnd w:id="4"/>
      <w:r w:rsidDel="00000000" w:rsidR="00000000" w:rsidRPr="00000000">
        <w:rPr>
          <w:rtl w:val="0"/>
        </w:rPr>
        <w:t xml:space="preserve">Backend &amp; Cloud Infrastructure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Framework:</w:t>
      </w:r>
      <w:r w:rsidDel="00000000" w:rsidR="00000000" w:rsidRPr="00000000">
        <w:rPr>
          <w:rtl w:val="0"/>
        </w:rPr>
        <w:t xml:space="preserve"> FastAPI (Python 3.11+) with asynchronous request handling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Database:</w:t>
      </w:r>
      <w:r w:rsidDel="00000000" w:rsidR="00000000" w:rsidRPr="00000000">
        <w:rPr>
          <w:rtl w:val="0"/>
        </w:rPr>
        <w:t xml:space="preserve"> PostgreSQL (with JSONB support for sync payloads)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Protocol:</w:t>
      </w:r>
      <w:r w:rsidDel="00000000" w:rsidR="00000000" w:rsidRPr="00000000">
        <w:rPr>
          <w:rtl w:val="0"/>
        </w:rPr>
        <w:t xml:space="preserve"> RESTful JSON endpoints over HTTPS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&amp; Security:</w:t>
      </w:r>
      <w:r w:rsidDel="00000000" w:rsidR="00000000" w:rsidRPr="00000000">
        <w:rPr>
          <w:rtl w:val="0"/>
        </w:rPr>
        <w:t xml:space="preserve"> JWT access tokens + rotating refresh tokens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Idempotency Standard:</w:t>
      </w:r>
      <w:r w:rsidDel="00000000" w:rsidR="00000000" w:rsidRPr="00000000">
        <w:rPr>
          <w:rtl w:val="0"/>
        </w:rPr>
        <w:t xml:space="preserve">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X-Idempotency-Key: &lt;UUID&gt;</w:t>
      </w:r>
      <w:r w:rsidDel="00000000" w:rsidR="00000000" w:rsidRPr="00000000">
        <w:rPr>
          <w:rtl w:val="0"/>
        </w:rPr>
        <w:t xml:space="preserve"> required on all transactional sync submissions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 &amp; Hosting:</w:t>
      </w:r>
      <w:r w:rsidDel="00000000" w:rsidR="00000000" w:rsidRPr="00000000">
        <w:rPr>
          <w:rtl w:val="0"/>
        </w:rPr>
        <w:t xml:space="preserve"> Docker + AWS (ECS / EC2 / RDS PostgreSQL)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rxke7gxt07uo" w:id="5"/>
      <w:bookmarkEnd w:id="5"/>
      <w:r w:rsidDel="00000000" w:rsidR="00000000" w:rsidRPr="00000000">
        <w:rPr>
          <w:rtl w:val="0"/>
        </w:rPr>
        <w:t xml:space="preserve">3. Layer Separation &amp; Folder Structure Standard (Mobile)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database/        # Drift database definition, tables, DAOs, migrations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network/         # HTTP client, interceptors, error handling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theme/           # App colors, typography, high-contrast POS styles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└── utils/           # UUID generators, formatters, hardware helpers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auth/            # Shop login, credentials, token persistence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products/        # Catalog, 3-field product entry, barcode lookup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billing/         # Continuous scan, cart state, fast-checkout flow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payments/        # Cash, UPI, Card, Split payment handlers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receipts/        # ESC/POS byte generator, printer dispatch, WhatsApp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inventory/       # Stock tracking, low-stock alerts, adjustment logs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└── sync/            # Offline sync queue, background worker, conflict logic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 main.dart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axqswobxddiw" w:id="6"/>
      <w:bookmarkEnd w:id="6"/>
      <w:r w:rsidDel="00000000" w:rsidR="00000000" w:rsidRPr="00000000">
        <w:rPr>
          <w:rtl w:val="0"/>
        </w:rPr>
        <w:t xml:space="preserve">4. Integration Guidelines &amp; Safeguards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Database Isolation:</w:t>
      </w:r>
      <w:r w:rsidDel="00000000" w:rsidR="00000000" w:rsidRPr="00000000">
        <w:rPr>
          <w:rtl w:val="0"/>
        </w:rPr>
        <w:t xml:space="preserve"> UI widgets must never query the Drift database directly; all access flows through Repository interfaces and Riverpod providers.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Decoupling:</w:t>
      </w:r>
      <w:r w:rsidDel="00000000" w:rsidR="00000000" w:rsidRPr="00000000">
        <w:rPr>
          <w:rtl w:val="0"/>
        </w:rPr>
        <w:t xml:space="preserve"> Printer and scanner drivers must implement domain interfaces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BarcodeScannerService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ReceiptPrinterService</w:t>
      </w:r>
      <w:r w:rsidDel="00000000" w:rsidR="00000000" w:rsidRPr="00000000">
        <w:rPr>
          <w:rtl w:val="0"/>
        </w:rPr>
        <w:t xml:space="preserve">) so physical devices can be mocked in unit/widget tests.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Resilience:</w:t>
      </w:r>
      <w:r w:rsidDel="00000000" w:rsidR="00000000" w:rsidRPr="00000000">
        <w:rPr>
          <w:rtl w:val="0"/>
        </w:rPr>
        <w:t xml:space="preserve"> Network layer must never throw unhandled exceptions to the UI layer; all network interactions must be encapsulated in Result/Either types with automatic fallback to local storage.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f293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f293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7415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11827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zrzDWlyruS-KQDr8cSXTgZrbtgyHLOnYkmxQfDPKoQ/edit?usp=drivesdk&amp;ouid=104468200736789474581" TargetMode="External"/><Relationship Id="rId7" Type="http://schemas.openxmlformats.org/officeDocument/2006/relationships/hyperlink" Target="https://docs.google.com/document/d/1ZhP1SnKMpgfTqNtLDSh3BVfIEGOCNORY40vHCxFG6eo/edit?usp=drivesdk&amp;ouid=10446820073678947458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