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40"/>
      </w:pPr>
      <w:r>
        <w:rPr>
          <w:b/>
          <w:bCs/>
          <w:color w:val="2E5B4C"/>
          <w:sz w:val="40"/>
          <w:szCs w:val="40"/>
        </w:rPr>
        <w:t xml:space="preserve">SYSTEM DESIGN INTERVIEW PREPARATION</w:t>
      </w:r>
    </w:p>
    <w:p>
      <w:pPr>
        <w:spacing w:after="40"/>
      </w:pPr>
      <w:r>
        <w:rPr>
          <w:color w:val="1A1A1A"/>
          <w:sz w:val="26"/>
          <w:szCs w:val="26"/>
        </w:rPr>
        <w:t xml:space="preserve">DevRev — Phase 4: System Design Round</w:t>
      </w:r>
    </w:p>
    <w:p>
      <w:pPr>
        <w:spacing w:after="300"/>
      </w:pPr>
      <w:r>
        <w:rPr>
          <w:i/>
          <w:iCs/>
          <w:color w:val="555555"/>
          <w:sz w:val="20"/>
          <w:szCs w:val="20"/>
        </w:rPr>
        <w:t xml:space="preserve">Sourav  |  Forward Deployed Architect Candidate  |  Prepared August 2026</w:t>
      </w:r>
    </w:p>
    <w:p>
      <w:pPr>
        <w:pBdr>
          <w:left w:val="single" w:color="2E5B4C" w:sz="18" w:space="8"/>
        </w:pBdr>
        <w:shd w:fill="EAF2EF" w:val="clear"/>
        <w:spacing w:after="160" w:before="80"/>
        <w:ind w:left="120"/>
      </w:pPr>
      <w:r>
        <w:rPr>
          <w:i/>
          <w:iCs/>
          <w:color w:val="333333"/>
          <w:sz w:val="20"/>
          <w:szCs w:val="20"/>
        </w:rPr>
        <w:t xml:space="preserve">Format (from the official DevRev prep guide): 60 minutes, whiteboard or virtual equivalent. You are given an open-ended architecture problem that is explicitly AI-native and customer-facing. Assessed on: clarity of high-level architecture, trade-off articulation, integration and scalability thinking, security/observability/failure handling, and customer-centric design — not engineering elegance for its own sake. This is the round where the Forward Deployed part of the title is tested: you are expected to think like an architect who has to ship this at a customer site, not only like a backend designer.</w:t>
      </w:r>
    </w:p>
    <w:p>
      <w:pPr>
        <w:pStyle w:val="Heading2"/>
        <w:spacing w:after="120" w:before="280"/>
      </w:pPr>
      <w:r>
        <w:rPr>
          <w:b/>
          <w:bCs/>
          <w:color w:val="1A1A1A"/>
          <w:sz w:val="24"/>
          <w:szCs w:val="24"/>
        </w:rPr>
        <w:t xml:space="preserve">Contents</w:t>
      </w:r>
    </w:p>
    <w:p>
      <w:pPr>
        <w:pStyle w:val="ListParagraph"/>
        <w:numPr>
          <w:ilvl w:val="0"/>
          <w:numId w:val="2"/>
        </w:numPr>
        <w:spacing w:after="60"/>
      </w:pPr>
      <w:r>
        <w:rPr>
          <w:sz w:val="21"/>
          <w:szCs w:val="21"/>
        </w:rPr>
        <w:t xml:space="preserve">1. The Round — Format, Signals, and a 60-Minute Time Budget</w:t>
      </w:r>
    </w:p>
    <w:p>
      <w:pPr>
        <w:pStyle w:val="ListParagraph"/>
        <w:numPr>
          <w:ilvl w:val="0"/>
          <w:numId w:val="2"/>
        </w:numPr>
        <w:spacing w:after="60"/>
      </w:pPr>
      <w:r>
        <w:rPr>
          <w:sz w:val="21"/>
          <w:szCs w:val="21"/>
        </w:rPr>
        <w:t xml:space="preserve">2. The Answer Framework — A Repeatable Whiteboard Structure</w:t>
      </w:r>
    </w:p>
    <w:p>
      <w:pPr>
        <w:pStyle w:val="ListParagraph"/>
        <w:numPr>
          <w:ilvl w:val="0"/>
          <w:numId w:val="2"/>
        </w:numPr>
        <w:spacing w:after="60"/>
      </w:pPr>
      <w:r>
        <w:rPr>
          <w:sz w:val="21"/>
          <w:szCs w:val="21"/>
        </w:rPr>
        <w:t xml:space="preserve">3. Problem Type A — AI Agent Platform for Non-Technical Users</w:t>
      </w:r>
    </w:p>
    <w:p>
      <w:pPr>
        <w:pStyle w:val="ListParagraph"/>
        <w:numPr>
          <w:ilvl w:val="0"/>
          <w:numId w:val="2"/>
        </w:numPr>
        <w:spacing w:after="60"/>
      </w:pPr>
      <w:r>
        <w:rPr>
          <w:sz w:val="21"/>
          <w:szCs w:val="21"/>
        </w:rPr>
        <w:t xml:space="preserve">4. Problem Type B — Enterprise RAG with Access Control</w:t>
      </w:r>
    </w:p>
    <w:p>
      <w:pPr>
        <w:pStyle w:val="ListParagraph"/>
        <w:numPr>
          <w:ilvl w:val="0"/>
          <w:numId w:val="2"/>
        </w:numPr>
        <w:spacing w:after="60"/>
      </w:pPr>
      <w:r>
        <w:rPr>
          <w:sz w:val="21"/>
          <w:szCs w:val="21"/>
        </w:rPr>
        <w:t xml:space="preserve">5. Problem Type C — Scoping Doc to Deployed Agent in Under 2 Weeks</w:t>
      </w:r>
    </w:p>
    <w:p>
      <w:pPr>
        <w:pStyle w:val="ListParagraph"/>
        <w:numPr>
          <w:ilvl w:val="0"/>
          <w:numId w:val="2"/>
        </w:numPr>
        <w:spacing w:after="60"/>
      </w:pPr>
      <w:r>
        <w:rPr>
          <w:sz w:val="21"/>
          <w:szCs w:val="21"/>
        </w:rPr>
        <w:t xml:space="preserve">6. Cross-Cutting Concerns — Multi-Tenancy, Security, Observability, Failure</w:t>
      </w:r>
    </w:p>
    <w:p>
      <w:pPr>
        <w:pStyle w:val="ListParagraph"/>
        <w:numPr>
          <w:ilvl w:val="0"/>
          <w:numId w:val="2"/>
        </w:numPr>
        <w:spacing w:after="60"/>
      </w:pPr>
      <w:r>
        <w:rPr>
          <w:sz w:val="21"/>
          <w:szCs w:val="21"/>
        </w:rPr>
        <w:t xml:space="preserve">7. Agent CI/CD and Evaluation — Prompt Versioning, A/B, Rollback</w:t>
      </w:r>
    </w:p>
    <w:p>
      <w:pPr>
        <w:pStyle w:val="ListParagraph"/>
        <w:numPr>
          <w:ilvl w:val="0"/>
          <w:numId w:val="2"/>
        </w:numPr>
        <w:spacing w:after="60"/>
      </w:pPr>
      <w:r>
        <w:rPr>
          <w:sz w:val="21"/>
          <w:szCs w:val="21"/>
        </w:rPr>
        <w:t xml:space="preserve">8. Trade-Off Cheat Sheet — The 'Why This Over That' Table</w:t>
      </w:r>
    </w:p>
    <w:p>
      <w:pPr>
        <w:pStyle w:val="ListParagraph"/>
        <w:numPr>
          <w:ilvl w:val="0"/>
          <w:numId w:val="2"/>
        </w:numPr>
        <w:spacing w:after="60"/>
      </w:pPr>
      <w:r>
        <w:rPr>
          <w:sz w:val="21"/>
          <w:szCs w:val="21"/>
        </w:rPr>
        <w:t xml:space="preserve">9. Suggested Preparation Order</w:t>
      </w:r>
    </w:p>
    <w:p>
      <w:pPr>
        <w:pStyle w:val="ListParagraph"/>
        <w:numPr>
          <w:ilvl w:val="0"/>
          <w:numId w:val="2"/>
        </w:numPr>
        <w:spacing w:after="60"/>
      </w:pPr>
      <w:r>
        <w:rPr>
          <w:sz w:val="21"/>
          <w:szCs w:val="21"/>
        </w:rPr>
        <w:t xml:space="preserve">10. Quick-Reference Checklist</w:t>
      </w:r>
    </w:p>
    <w:p>
      <w:r>
        <w:br w:type="page"/>
      </w:r>
    </w:p>
    <w:p>
      <w:pPr>
        <w:pStyle w:val="Heading1"/>
        <w:pBdr>
          <w:bottom w:val="single" w:color="2E5B4C" w:sz="12" w:space="4"/>
        </w:pBdr>
        <w:spacing w:after="200" w:before="400"/>
      </w:pPr>
      <w:r>
        <w:rPr>
          <w:b/>
          <w:bCs/>
          <w:color w:val="2E5B4C"/>
          <w:sz w:val="30"/>
          <w:szCs w:val="30"/>
        </w:rPr>
        <w:t xml:space="preserve">1. The Round</w:t>
      </w:r>
    </w:p>
    <w:p>
      <w:pPr>
        <w:spacing w:after="100"/>
      </w:pPr>
      <w:r>
        <w:rPr>
          <w:i/>
          <w:iCs/>
          <w:color w:val="555555"/>
          <w:sz w:val="21"/>
          <w:szCs w:val="21"/>
        </w:rPr>
        <w:t xml:space="preserve">Format, the five assessed signals, and how to spend the 60 minutes.</w:t>
      </w:r>
    </w:p>
    <w:p>
      <w:pPr>
        <w:pStyle w:val="Heading2"/>
        <w:spacing w:after="120" w:before="280"/>
      </w:pPr>
      <w:r>
        <w:rPr>
          <w:b/>
          <w:bCs/>
          <w:color w:val="1A1A1A"/>
          <w:sz w:val="24"/>
          <w:szCs w:val="24"/>
        </w:rPr>
        <w:t xml:space="preserve">1.1 What the Guide Actually Says</w:t>
      </w:r>
    </w:p>
    <w:p>
      <w:pPr>
        <w:pStyle w:val="ListParagraph"/>
        <w:numPr>
          <w:ilvl w:val="0"/>
          <w:numId w:val="2"/>
        </w:numPr>
        <w:spacing w:after="60"/>
      </w:pPr>
      <w:r>
        <w:rPr>
          <w:sz w:val="21"/>
          <w:szCs w:val="21"/>
        </w:rPr>
        <w:t xml:space="preserve">Open-ended architecture problem, delivered on a whiteboard or a virtual equivalent (Excalidraw, Miro, FigJam) — practise drawing in the tool, not just talking</w:t>
      </w:r>
    </w:p>
    <w:p>
      <w:pPr>
        <w:pStyle w:val="ListParagraph"/>
        <w:numPr>
          <w:ilvl w:val="0"/>
          <w:numId w:val="2"/>
        </w:numPr>
        <w:spacing w:after="60"/>
      </w:pPr>
      <w:r>
        <w:rPr>
          <w:sz w:val="21"/>
          <w:szCs w:val="21"/>
        </w:rPr>
        <w:t xml:space="preserve">Problems are AI-native and customer-facing in nature — assume an LLM sits on the critical path and a real customer is waiting on the other side</w:t>
      </w:r>
    </w:p>
    <w:p>
      <w:pPr>
        <w:pStyle w:val="ListParagraph"/>
        <w:numPr>
          <w:ilvl w:val="0"/>
          <w:numId w:val="2"/>
        </w:numPr>
        <w:spacing w:after="60"/>
      </w:pPr>
      <w:r>
        <w:rPr>
          <w:sz w:val="21"/>
          <w:szCs w:val="21"/>
        </w:rPr>
        <w:t xml:space="preserve">Three example problem types are named explicitly: an AI agent platform for non-technical users, a multi-source RAG system with access control, and a scoping-doc-to-deployed-agent delivery framework</w:t>
      </w:r>
    </w:p>
    <w:p>
      <w:pPr>
        <w:pStyle w:val="ListParagraph"/>
        <w:numPr>
          <w:ilvl w:val="0"/>
          <w:numId w:val="2"/>
        </w:numPr>
        <w:spacing w:after="60"/>
      </w:pPr>
      <w:r>
        <w:rPr>
          <w:sz w:val="21"/>
          <w:szCs w:val="21"/>
        </w:rPr>
        <w:t xml:space="preserve">The delivery-framework example is unusual and worth noting: DevRev may hand you a process/operating-model design problem, not only a software architecture one</w:t>
      </w:r>
    </w:p>
    <w:p>
      <w:pPr>
        <w:pStyle w:val="Heading2"/>
        <w:spacing w:after="120" w:before="280"/>
      </w:pPr>
      <w:r>
        <w:rPr>
          <w:b/>
          <w:bCs/>
          <w:color w:val="1A1A1A"/>
          <w:sz w:val="24"/>
          <w:szCs w:val="24"/>
        </w:rPr>
        <w:t xml:space="preserve">1.2 The Five Assessed Signals</w:t>
      </w:r>
    </w:p>
    <w:p>
      <w:pPr>
        <w:pStyle w:val="ListParagraph"/>
        <w:numPr>
          <w:ilvl w:val="0"/>
          <w:numId w:val="2"/>
        </w:numPr>
        <w:spacing w:after="60"/>
      </w:pPr>
      <w:r>
        <w:rPr>
          <w:sz w:val="21"/>
          <w:szCs w:val="21"/>
        </w:rPr>
        <w:t xml:space="preserve">Clarity of high-level architecture — can a reader follow your boxes and arrows without narration</w:t>
      </w:r>
    </w:p>
    <w:p>
      <w:pPr>
        <w:pStyle w:val="ListParagraph"/>
        <w:numPr>
          <w:ilvl w:val="0"/>
          <w:numId w:val="2"/>
        </w:numPr>
        <w:spacing w:after="60"/>
      </w:pPr>
      <w:r>
        <w:rPr>
          <w:sz w:val="21"/>
          <w:szCs w:val="21"/>
        </w:rPr>
        <w:t xml:space="preserve">Trade-off articulation — you named an alternative, and said why you rejected it</w:t>
      </w:r>
    </w:p>
    <w:p>
      <w:pPr>
        <w:pStyle w:val="ListParagraph"/>
        <w:numPr>
          <w:ilvl w:val="0"/>
          <w:numId w:val="2"/>
        </w:numPr>
        <w:spacing w:after="60"/>
      </w:pPr>
      <w:r>
        <w:rPr>
          <w:sz w:val="21"/>
          <w:szCs w:val="21"/>
        </w:rPr>
        <w:t xml:space="preserve">Integration and scalability thinking — external systems, rate limits, throughput, and what breaks first</w:t>
      </w:r>
    </w:p>
    <w:p>
      <w:pPr>
        <w:pStyle w:val="ListParagraph"/>
        <w:numPr>
          <w:ilvl w:val="0"/>
          <w:numId w:val="2"/>
        </w:numPr>
        <w:spacing w:after="60"/>
      </w:pPr>
      <w:r>
        <w:rPr>
          <w:sz w:val="21"/>
          <w:szCs w:val="21"/>
        </w:rPr>
        <w:t xml:space="preserve">Security, observability, and failure handling — raised by you, unprompted, not extracted by the interviewer</w:t>
      </w:r>
    </w:p>
    <w:p>
      <w:pPr>
        <w:pStyle w:val="ListParagraph"/>
        <w:numPr>
          <w:ilvl w:val="0"/>
          <w:numId w:val="2"/>
        </w:numPr>
        <w:spacing w:after="60"/>
      </w:pPr>
      <w:r>
        <w:rPr>
          <w:sz w:val="21"/>
          <w:szCs w:val="21"/>
        </w:rPr>
        <w:t xml:space="preserve">Customer-centric design — who configures this, who operates it, and what they see when it goes wrong</w:t>
      </w:r>
    </w:p>
    <w:p>
      <w:pPr>
        <w:pStyle w:val="Heading2"/>
        <w:spacing w:after="120" w:before="280"/>
      </w:pPr>
      <w:r>
        <w:rPr>
          <w:b/>
          <w:bCs/>
          <w:color w:val="1A1A1A"/>
          <w:sz w:val="24"/>
          <w:szCs w:val="24"/>
        </w:rPr>
        <w:t xml:space="preserve">1.3 A 60-Minute Time Budget</w:t>
      </w:r>
    </w:p>
    <w:p>
      <w:pPr>
        <w:pStyle w:val="ListParagraph"/>
        <w:numPr>
          <w:ilvl w:val="0"/>
          <w:numId w:val="2"/>
        </w:numPr>
        <w:spacing w:after="60"/>
      </w:pPr>
      <w:r>
        <w:rPr>
          <w:sz w:val="21"/>
          <w:szCs w:val="21"/>
        </w:rPr>
        <w:t xml:space="preserve">0–8 min — Clarify requirements. Scope down out loud. Write the agreed scope in a corner of the board and leave it visible</w:t>
      </w:r>
    </w:p>
    <w:p>
      <w:pPr>
        <w:pStyle w:val="ListParagraph"/>
        <w:numPr>
          <w:ilvl w:val="0"/>
          <w:numId w:val="2"/>
        </w:numPr>
        <w:spacing w:after="60"/>
      </w:pPr>
      <w:r>
        <w:rPr>
          <w:sz w:val="21"/>
          <w:szCs w:val="21"/>
        </w:rPr>
        <w:t xml:space="preserve">8–15 min — Sketch the high-level architecture end to end. Boxes and arrows only, no detail yet</w:t>
      </w:r>
    </w:p>
    <w:p>
      <w:pPr>
        <w:pStyle w:val="ListParagraph"/>
        <w:numPr>
          <w:ilvl w:val="0"/>
          <w:numId w:val="2"/>
        </w:numPr>
        <w:spacing w:after="60"/>
      </w:pPr>
      <w:r>
        <w:rPr>
          <w:sz w:val="21"/>
          <w:szCs w:val="21"/>
        </w:rPr>
        <w:t xml:space="preserve">15–35 min — Deep dive on the two or three components that carry the real risk (retrieval, orchestration, permissioning)</w:t>
      </w:r>
    </w:p>
    <w:p>
      <w:pPr>
        <w:pStyle w:val="ListParagraph"/>
        <w:numPr>
          <w:ilvl w:val="0"/>
          <w:numId w:val="2"/>
        </w:numPr>
        <w:spacing w:after="60"/>
      </w:pPr>
      <w:r>
        <w:rPr>
          <w:sz w:val="21"/>
          <w:szCs w:val="21"/>
        </w:rPr>
        <w:t xml:space="preserve">35–45 min — Cross-cutting pass: multi-tenancy, security, evals, observability, cost and latency</w:t>
      </w:r>
    </w:p>
    <w:p>
      <w:pPr>
        <w:pStyle w:val="ListParagraph"/>
        <w:numPr>
          <w:ilvl w:val="0"/>
          <w:numId w:val="2"/>
        </w:numPr>
        <w:spacing w:after="60"/>
      </w:pPr>
      <w:r>
        <w:rPr>
          <w:sz w:val="21"/>
          <w:szCs w:val="21"/>
        </w:rPr>
        <w:t xml:space="preserve">45–55 min — Failure modes and graceful degradation; then scale/growth (10x users, 10x documents, 10x tools)</w:t>
      </w:r>
    </w:p>
    <w:p>
      <w:pPr>
        <w:pStyle w:val="ListParagraph"/>
        <w:numPr>
          <w:ilvl w:val="0"/>
          <w:numId w:val="2"/>
        </w:numPr>
        <w:spacing w:after="60"/>
      </w:pPr>
      <w:r>
        <w:rPr>
          <w:sz w:val="21"/>
          <w:szCs w:val="21"/>
        </w:rPr>
        <w:t xml:space="preserve">55–60 min — Summarise, restate the top three trade-offs, and name what you would build first in week one</w:t>
      </w:r>
    </w:p>
    <w:p>
      <w:pPr>
        <w:pStyle w:val="Heading2"/>
        <w:spacing w:after="120" w:before="280"/>
      </w:pPr>
      <w:r>
        <w:rPr>
          <w:b/>
          <w:bCs/>
          <w:color w:val="1A1A1A"/>
          <w:sz w:val="24"/>
          <w:szCs w:val="24"/>
        </w:rPr>
        <w:t xml:space="preserve">1.4 Anti-Patterns That Cost Candidates This Round</w:t>
      </w:r>
    </w:p>
    <w:p>
      <w:pPr>
        <w:pStyle w:val="ListParagraph"/>
        <w:numPr>
          <w:ilvl w:val="0"/>
          <w:numId w:val="2"/>
        </w:numPr>
        <w:spacing w:after="60"/>
      </w:pPr>
      <w:r>
        <w:rPr>
          <w:sz w:val="21"/>
          <w:szCs w:val="21"/>
        </w:rPr>
        <w:t xml:space="preserve">Jumping straight to boxes without clarifying scope — the single most common failure</w:t>
      </w:r>
    </w:p>
    <w:p>
      <w:pPr>
        <w:pStyle w:val="ListParagraph"/>
        <w:numPr>
          <w:ilvl w:val="0"/>
          <w:numId w:val="2"/>
        </w:numPr>
        <w:spacing w:after="60"/>
      </w:pPr>
      <w:r>
        <w:rPr>
          <w:sz w:val="21"/>
          <w:szCs w:val="21"/>
        </w:rPr>
        <w:t xml:space="preserve">Designing a beautiful system for a problem the customer did not ask for</w:t>
      </w:r>
    </w:p>
    <w:p>
      <w:pPr>
        <w:pStyle w:val="ListParagraph"/>
        <w:numPr>
          <w:ilvl w:val="0"/>
          <w:numId w:val="2"/>
        </w:numPr>
        <w:spacing w:after="60"/>
      </w:pPr>
      <w:r>
        <w:rPr>
          <w:sz w:val="21"/>
          <w:szCs w:val="21"/>
        </w:rPr>
        <w:t xml:space="preserve">Treating the LLM as a magic box — no mention of latency, cost, token limits, or non-determinism</w:t>
      </w:r>
    </w:p>
    <w:p>
      <w:pPr>
        <w:pStyle w:val="ListParagraph"/>
        <w:numPr>
          <w:ilvl w:val="0"/>
          <w:numId w:val="2"/>
        </w:numPr>
        <w:spacing w:after="60"/>
      </w:pPr>
      <w:r>
        <w:rPr>
          <w:sz w:val="21"/>
          <w:szCs w:val="21"/>
        </w:rPr>
        <w:t xml:space="preserve">Never naming an alternative, so trade-off articulation cannot be scored at all</w:t>
      </w:r>
    </w:p>
    <w:p>
      <w:pPr>
        <w:pStyle w:val="ListParagraph"/>
        <w:numPr>
          <w:ilvl w:val="0"/>
          <w:numId w:val="2"/>
        </w:numPr>
        <w:spacing w:after="60"/>
      </w:pPr>
      <w:r>
        <w:rPr>
          <w:sz w:val="21"/>
          <w:szCs w:val="21"/>
        </w:rPr>
        <w:t xml:space="preserve">Leaving security, evals, and observability until the interviewer asks — by then the signal is already lost</w:t>
      </w:r>
    </w:p>
    <w:p>
      <w:pPr>
        <w:pStyle w:val="ListParagraph"/>
        <w:numPr>
          <w:ilvl w:val="0"/>
          <w:numId w:val="2"/>
        </w:numPr>
        <w:spacing w:after="60"/>
      </w:pPr>
      <w:r>
        <w:rPr>
          <w:sz w:val="21"/>
          <w:szCs w:val="21"/>
        </w:rPr>
        <w:t xml:space="preserve">Going silent while drawing; the round is a conversation, and the whiteboard is a prop for it</w:t>
      </w:r>
    </w:p>
    <w:p>
      <w:pPr>
        <w:pBdr>
          <w:left w:val="single" w:color="2E5B4C" w:sz="18" w:space="8"/>
        </w:pBdr>
        <w:shd w:fill="EAF2EF" w:val="clear"/>
        <w:spacing w:after="160" w:before="80"/>
        <w:ind w:left="120"/>
      </w:pPr>
      <w:r>
        <w:rPr>
          <w:i/>
          <w:iCs/>
          <w:color w:val="333333"/>
          <w:sz w:val="20"/>
          <w:szCs w:val="20"/>
        </w:rPr>
        <w:t xml:space="preserve">Practice tip: Rehearse the first eight minutes until they are automatic. Requirements clarification is the only part of the round you can fully script in advance, and it sets the frame for everything after.</w:t>
      </w:r>
    </w:p>
    <w:p>
      <w:pPr>
        <w:pStyle w:val="Heading1"/>
        <w:pBdr>
          <w:bottom w:val="single" w:color="2E5B4C" w:sz="12" w:space="4"/>
        </w:pBdr>
        <w:spacing w:after="200" w:before="400"/>
      </w:pPr>
      <w:r>
        <w:rPr>
          <w:b/>
          <w:bCs/>
          <w:color w:val="2E5B4C"/>
          <w:sz w:val="30"/>
          <w:szCs w:val="30"/>
        </w:rPr>
        <w:t xml:space="preserve">2. The Answer Framework</w:t>
      </w:r>
    </w:p>
    <w:p>
      <w:pPr>
        <w:spacing w:after="100"/>
      </w:pPr>
      <w:r>
        <w:rPr>
          <w:i/>
          <w:iCs/>
          <w:color w:val="555555"/>
          <w:sz w:val="21"/>
          <w:szCs w:val="21"/>
        </w:rPr>
        <w:t xml:space="preserve">One repeatable structure that works for every AI-native design problem you are likely to be handed.</w:t>
      </w:r>
    </w:p>
    <w:p>
      <w:pPr>
        <w:pStyle w:val="Heading2"/>
        <w:spacing w:after="120" w:before="280"/>
      </w:pPr>
      <w:r>
        <w:rPr>
          <w:b/>
          <w:bCs/>
          <w:color w:val="1A1A1A"/>
          <w:sz w:val="24"/>
          <w:szCs w:val="24"/>
        </w:rPr>
        <w:t xml:space="preserve">2.1 Step 1 — Clarify and Scope (always first)</w:t>
      </w:r>
    </w:p>
    <w:p>
      <w:pPr>
        <w:pStyle w:val="ListParagraph"/>
        <w:numPr>
          <w:ilvl w:val="0"/>
          <w:numId w:val="2"/>
        </w:numPr>
        <w:spacing w:after="60"/>
      </w:pPr>
      <w:r>
        <w:rPr>
          <w:sz w:val="21"/>
          <w:szCs w:val="21"/>
        </w:rPr>
        <w:t xml:space="preserve">Who is the user, and are they technical? Non-technical users change the entire front half of the design</w:t>
      </w:r>
    </w:p>
    <w:p>
      <w:pPr>
        <w:pStyle w:val="ListParagraph"/>
        <w:numPr>
          <w:ilvl w:val="0"/>
          <w:numId w:val="2"/>
        </w:numPr>
        <w:spacing w:after="60"/>
      </w:pPr>
      <w:r>
        <w:rPr>
          <w:sz w:val="21"/>
          <w:szCs w:val="21"/>
        </w:rPr>
        <w:t xml:space="preserve">What scale? Number of tenants, users per tenant, documents, tools, queries per minute, growth over 12 months</w:t>
      </w:r>
    </w:p>
    <w:p>
      <w:pPr>
        <w:pStyle w:val="ListParagraph"/>
        <w:numPr>
          <w:ilvl w:val="0"/>
          <w:numId w:val="2"/>
        </w:numPr>
        <w:spacing w:after="60"/>
      </w:pPr>
      <w:r>
        <w:rPr>
          <w:sz w:val="21"/>
          <w:szCs w:val="21"/>
        </w:rPr>
        <w:t xml:space="preserve">Latency budget — is this an interactive chat (sub-3s), a background workflow (minutes), or a batch job?</w:t>
      </w:r>
    </w:p>
    <w:p>
      <w:pPr>
        <w:pStyle w:val="ListParagraph"/>
        <w:numPr>
          <w:ilvl w:val="0"/>
          <w:numId w:val="2"/>
        </w:numPr>
        <w:spacing w:after="60"/>
      </w:pPr>
      <w:r>
        <w:rPr>
          <w:sz w:val="21"/>
          <w:szCs w:val="21"/>
        </w:rPr>
        <w:t xml:space="preserve">Which systems must it integrate with, and do we control them? (CRM, ticketing, knowledge base, identity provider)</w:t>
      </w:r>
    </w:p>
    <w:p>
      <w:pPr>
        <w:pStyle w:val="ListParagraph"/>
        <w:numPr>
          <w:ilvl w:val="0"/>
          <w:numId w:val="2"/>
        </w:numPr>
        <w:spacing w:after="60"/>
      </w:pPr>
      <w:r>
        <w:rPr>
          <w:sz w:val="21"/>
          <w:szCs w:val="21"/>
        </w:rPr>
        <w:t xml:space="preserve">Accuracy bar and blast radius — is a wrong answer embarrassing, expensive, or unsafe?</w:t>
      </w:r>
    </w:p>
    <w:p>
      <w:pPr>
        <w:pStyle w:val="ListParagraph"/>
        <w:numPr>
          <w:ilvl w:val="0"/>
          <w:numId w:val="2"/>
        </w:numPr>
        <w:spacing w:after="60"/>
      </w:pPr>
      <w:r>
        <w:rPr>
          <w:sz w:val="21"/>
          <w:szCs w:val="21"/>
        </w:rPr>
        <w:t xml:space="preserve">Is the agent read-only, or can it take actions (write, refund, close, escalate)? This determines how much of the design is guardrails</w:t>
      </w:r>
    </w:p>
    <w:p>
      <w:pPr>
        <w:pStyle w:val="ListParagraph"/>
        <w:numPr>
          <w:ilvl w:val="0"/>
          <w:numId w:val="2"/>
        </w:numPr>
        <w:spacing w:after="60"/>
      </w:pPr>
      <w:r>
        <w:rPr>
          <w:sz w:val="21"/>
          <w:szCs w:val="21"/>
        </w:rPr>
        <w:t xml:space="preserve">Explicitly state what you are descoping, and get agreement before you draw</w:t>
      </w:r>
    </w:p>
    <w:p>
      <w:pPr>
        <w:pStyle w:val="Heading2"/>
        <w:spacing w:after="120" w:before="280"/>
      </w:pPr>
      <w:r>
        <w:rPr>
          <w:b/>
          <w:bCs/>
          <w:color w:val="1A1A1A"/>
          <w:sz w:val="24"/>
          <w:szCs w:val="24"/>
        </w:rPr>
        <w:t xml:space="preserve">2.2 Step 2 — Name the Core Entities and the Happy Path</w:t>
      </w:r>
    </w:p>
    <w:p>
      <w:pPr>
        <w:pStyle w:val="ListParagraph"/>
        <w:numPr>
          <w:ilvl w:val="0"/>
          <w:numId w:val="2"/>
        </w:numPr>
        <w:spacing w:after="60"/>
      </w:pPr>
      <w:r>
        <w:rPr>
          <w:sz w:val="21"/>
          <w:szCs w:val="21"/>
        </w:rPr>
        <w:t xml:space="preserve">Write the nouns first: Tenant, User, Workflow, Agent, Tool, Run, Step, Document, Chunk, Trace</w:t>
      </w:r>
    </w:p>
    <w:p>
      <w:pPr>
        <w:pStyle w:val="ListParagraph"/>
        <w:numPr>
          <w:ilvl w:val="0"/>
          <w:numId w:val="2"/>
        </w:numPr>
        <w:spacing w:after="60"/>
      </w:pPr>
      <w:r>
        <w:rPr>
          <w:sz w:val="21"/>
          <w:szCs w:val="21"/>
        </w:rPr>
        <w:t xml:space="preserve">Trace one request end to end in words before drawing anything — this exposes missing components fast</w:t>
      </w:r>
    </w:p>
    <w:p>
      <w:pPr>
        <w:pStyle w:val="ListParagraph"/>
        <w:numPr>
          <w:ilvl w:val="0"/>
          <w:numId w:val="2"/>
        </w:numPr>
        <w:spacing w:after="60"/>
      </w:pPr>
      <w:r>
        <w:rPr>
          <w:sz w:val="21"/>
          <w:szCs w:val="21"/>
        </w:rPr>
        <w:t xml:space="preserve">Say the failure-free path out loud, then hold it fixed while you add resilience later</w:t>
      </w:r>
    </w:p>
    <w:p>
      <w:pPr>
        <w:pStyle w:val="Heading2"/>
        <w:spacing w:after="120" w:before="280"/>
      </w:pPr>
      <w:r>
        <w:rPr>
          <w:b/>
          <w:bCs/>
          <w:color w:val="1A1A1A"/>
          <w:sz w:val="24"/>
          <w:szCs w:val="24"/>
        </w:rPr>
        <w:t xml:space="preserve">2.3 Step 3 — Draw the Layered Architecture</w:t>
      </w:r>
    </w:p>
    <w:p>
      <w:pPr>
        <w:pStyle w:val="ListParagraph"/>
        <w:numPr>
          <w:ilvl w:val="0"/>
          <w:numId w:val="2"/>
        </w:numPr>
        <w:spacing w:after="60"/>
      </w:pPr>
      <w:r>
        <w:rPr>
          <w:sz w:val="21"/>
          <w:szCs w:val="21"/>
        </w:rPr>
        <w:t xml:space="preserve">Standard five layers for an AI-native system: Interface → Orchestration → Model/Reasoning → Retrieval &amp; Tools → Data &amp; Governance</w:t>
      </w:r>
    </w:p>
    <w:p>
      <w:pPr>
        <w:pStyle w:val="ListParagraph"/>
        <w:numPr>
          <w:ilvl w:val="0"/>
          <w:numId w:val="2"/>
        </w:numPr>
        <w:spacing w:after="60"/>
      </w:pPr>
      <w:r>
        <w:rPr>
          <w:sz w:val="21"/>
          <w:szCs w:val="21"/>
        </w:rPr>
        <w:t xml:space="preserve">Draw a distinct control plane (config, prompts, policies, tenant metadata) and data plane (runs, traces, embeddings)</w:t>
      </w:r>
    </w:p>
    <w:p>
      <w:pPr>
        <w:pStyle w:val="ListParagraph"/>
        <w:numPr>
          <w:ilvl w:val="0"/>
          <w:numId w:val="2"/>
        </w:numPr>
        <w:spacing w:after="60"/>
      </w:pPr>
      <w:r>
        <w:rPr>
          <w:sz w:val="21"/>
          <w:szCs w:val="21"/>
        </w:rPr>
        <w:t xml:space="preserve">Label every arrow with what flows across it and whether it is synchronous or asynchronous</w:t>
      </w:r>
    </w:p>
    <w:p>
      <w:pPr>
        <w:pStyle w:val="ListParagraph"/>
        <w:numPr>
          <w:ilvl w:val="0"/>
          <w:numId w:val="2"/>
        </w:numPr>
        <w:spacing w:after="60"/>
      </w:pPr>
      <w:r>
        <w:rPr>
          <w:sz w:val="21"/>
          <w:szCs w:val="21"/>
        </w:rPr>
        <w:t xml:space="preserve">Mark trust boundaries on the diagram — where untrusted input enters and where privileged action happens</w:t>
      </w:r>
    </w:p>
    <w:p>
      <w:pPr>
        <w:pStyle w:val="Heading2"/>
        <w:spacing w:after="120" w:before="280"/>
      </w:pPr>
      <w:r>
        <w:rPr>
          <w:b/>
          <w:bCs/>
          <w:color w:val="1A1A1A"/>
          <w:sz w:val="24"/>
          <w:szCs w:val="24"/>
        </w:rPr>
        <w:t xml:space="preserve">2.4 Step 4 — Deep Dive Where the Risk Is</w:t>
      </w:r>
    </w:p>
    <w:p>
      <w:pPr>
        <w:pStyle w:val="ListParagraph"/>
        <w:numPr>
          <w:ilvl w:val="0"/>
          <w:numId w:val="2"/>
        </w:numPr>
        <w:spacing w:after="60"/>
      </w:pPr>
      <w:r>
        <w:rPr>
          <w:sz w:val="21"/>
          <w:szCs w:val="21"/>
        </w:rPr>
        <w:t xml:space="preserve">In RAG problems, the risk is retrieval quality and permission enforcement — not the vector database choice</w:t>
      </w:r>
    </w:p>
    <w:p>
      <w:pPr>
        <w:pStyle w:val="ListParagraph"/>
        <w:numPr>
          <w:ilvl w:val="0"/>
          <w:numId w:val="2"/>
        </w:numPr>
        <w:spacing w:after="60"/>
      </w:pPr>
      <w:r>
        <w:rPr>
          <w:sz w:val="21"/>
          <w:szCs w:val="21"/>
        </w:rPr>
        <w:t xml:space="preserve">In agent platforms, the risk is orchestration control flow, tool-call safety, and non-determinism</w:t>
      </w:r>
    </w:p>
    <w:p>
      <w:pPr>
        <w:pStyle w:val="ListParagraph"/>
        <w:numPr>
          <w:ilvl w:val="0"/>
          <w:numId w:val="2"/>
        </w:numPr>
        <w:spacing w:after="60"/>
      </w:pPr>
      <w:r>
        <w:rPr>
          <w:sz w:val="21"/>
          <w:szCs w:val="21"/>
        </w:rPr>
        <w:t xml:space="preserve">In delivery-framework problems, the risk is repeatability and the handoff between pre-sales and engineering</w:t>
      </w:r>
    </w:p>
    <w:p>
      <w:pPr>
        <w:pStyle w:val="ListParagraph"/>
        <w:numPr>
          <w:ilvl w:val="0"/>
          <w:numId w:val="2"/>
        </w:numPr>
        <w:spacing w:after="60"/>
      </w:pPr>
      <w:r>
        <w:rPr>
          <w:sz w:val="21"/>
          <w:szCs w:val="21"/>
        </w:rPr>
        <w:t xml:space="preserve">State the risk explicitly: 'The hardest part of this system is X, so I want to spend time there' — this reads as senior judgement</w:t>
      </w:r>
    </w:p>
    <w:p>
      <w:pPr>
        <w:pStyle w:val="Heading2"/>
        <w:spacing w:after="120" w:before="280"/>
      </w:pPr>
      <w:r>
        <w:rPr>
          <w:b/>
          <w:bCs/>
          <w:color w:val="1A1A1A"/>
          <w:sz w:val="24"/>
          <w:szCs w:val="24"/>
        </w:rPr>
        <w:t xml:space="preserve">2.5 Step 5 — Cross-Cutting Pass, Then Failure, Then Scale</w:t>
      </w:r>
    </w:p>
    <w:p>
      <w:pPr>
        <w:pStyle w:val="ListParagraph"/>
        <w:numPr>
          <w:ilvl w:val="0"/>
          <w:numId w:val="2"/>
        </w:numPr>
        <w:spacing w:after="60"/>
      </w:pPr>
      <w:r>
        <w:rPr>
          <w:sz w:val="21"/>
          <w:szCs w:val="21"/>
        </w:rPr>
        <w:t xml:space="preserve">Cross-cutting: multi-tenancy, authn/authz, PII handling, evals, observability, cost controls</w:t>
      </w:r>
    </w:p>
    <w:p>
      <w:pPr>
        <w:pStyle w:val="ListParagraph"/>
        <w:numPr>
          <w:ilvl w:val="0"/>
          <w:numId w:val="2"/>
        </w:numPr>
        <w:spacing w:after="60"/>
      </w:pPr>
      <w:r>
        <w:rPr>
          <w:sz w:val="21"/>
          <w:szCs w:val="21"/>
        </w:rPr>
        <w:t xml:space="preserve">Failure: for each component, what happens when it is down, slow, or wrong — and what the user sees</w:t>
      </w:r>
    </w:p>
    <w:p>
      <w:pPr>
        <w:pStyle w:val="ListParagraph"/>
        <w:numPr>
          <w:ilvl w:val="0"/>
          <w:numId w:val="2"/>
        </w:numPr>
        <w:spacing w:after="60"/>
      </w:pPr>
      <w:r>
        <w:rPr>
          <w:sz w:val="21"/>
          <w:szCs w:val="21"/>
        </w:rPr>
        <w:t xml:space="preserve">Scale: what breaks first at 10x, and what the cheapest fix is (cache, queue, shard, precompute)</w:t>
      </w:r>
    </w:p>
    <w:p>
      <w:pPr>
        <w:pStyle w:val="Heading2"/>
        <w:spacing w:after="120" w:before="280"/>
      </w:pPr>
      <w:r>
        <w:rPr>
          <w:b/>
          <w:bCs/>
          <w:color w:val="1A1A1A"/>
          <w:sz w:val="24"/>
          <w:szCs w:val="24"/>
        </w:rPr>
        <w:t xml:space="preserve">2.6 Step 6 — Close Deliberately</w:t>
      </w:r>
    </w:p>
    <w:p>
      <w:pPr>
        <w:pStyle w:val="ListParagraph"/>
        <w:numPr>
          <w:ilvl w:val="0"/>
          <w:numId w:val="2"/>
        </w:numPr>
        <w:spacing w:after="60"/>
      </w:pPr>
      <w:r>
        <w:rPr>
          <w:sz w:val="21"/>
          <w:szCs w:val="21"/>
        </w:rPr>
        <w:t xml:space="preserve">Summarise the architecture in three sentences</w:t>
      </w:r>
    </w:p>
    <w:p>
      <w:pPr>
        <w:pStyle w:val="ListParagraph"/>
        <w:numPr>
          <w:ilvl w:val="0"/>
          <w:numId w:val="2"/>
        </w:numPr>
        <w:spacing w:after="60"/>
      </w:pPr>
      <w:r>
        <w:rPr>
          <w:sz w:val="21"/>
          <w:szCs w:val="21"/>
        </w:rPr>
        <w:t xml:space="preserve">Restate your top three trade-offs and what would make you revisit each one</w:t>
      </w:r>
    </w:p>
    <w:p>
      <w:pPr>
        <w:pStyle w:val="ListParagraph"/>
        <w:numPr>
          <w:ilvl w:val="0"/>
          <w:numId w:val="2"/>
        </w:numPr>
        <w:spacing w:after="60"/>
      </w:pPr>
      <w:r>
        <w:rPr>
          <w:sz w:val="21"/>
          <w:szCs w:val="21"/>
        </w:rPr>
        <w:t xml:space="preserve">Name the thinnest slice you would ship first, and what it proves — the forward-deployed instinct</w:t>
      </w:r>
    </w:p>
    <w:p>
      <w:pPr>
        <w:pStyle w:val="Heading1"/>
        <w:pBdr>
          <w:bottom w:val="single" w:color="2E5B4C" w:sz="12" w:space="4"/>
        </w:pBdr>
        <w:spacing w:after="200" w:before="400"/>
      </w:pPr>
      <w:r>
        <w:rPr>
          <w:b/>
          <w:bCs/>
          <w:color w:val="2E5B4C"/>
          <w:sz w:val="30"/>
          <w:szCs w:val="30"/>
        </w:rPr>
        <w:t xml:space="preserve">3. Problem Type A — AI Agent Platform</w:t>
      </w:r>
    </w:p>
    <w:p>
      <w:pPr>
        <w:spacing w:after="100"/>
      </w:pPr>
      <w:r>
        <w:rPr>
          <w:i/>
          <w:iCs/>
          <w:color w:val="555555"/>
          <w:sz w:val="21"/>
          <w:szCs w:val="21"/>
        </w:rPr>
        <w:t xml:space="preserve">'Design an AI agent platform for non-technical users to configure workflow automations across multiple channels.'</w:t>
      </w:r>
    </w:p>
    <w:p>
      <w:pPr>
        <w:pStyle w:val="Heading2"/>
        <w:spacing w:after="120" w:before="280"/>
      </w:pPr>
      <w:r>
        <w:rPr>
          <w:b/>
          <w:bCs/>
          <w:color w:val="1A1A1A"/>
          <w:sz w:val="24"/>
          <w:szCs w:val="24"/>
        </w:rPr>
        <w:t xml:space="preserve">3.1 The Question Behind the Question</w:t>
      </w:r>
    </w:p>
    <w:p>
      <w:pPr>
        <w:pStyle w:val="ListParagraph"/>
        <w:numPr>
          <w:ilvl w:val="0"/>
          <w:numId w:val="2"/>
        </w:numPr>
        <w:spacing w:after="60"/>
      </w:pPr>
      <w:r>
        <w:rPr>
          <w:sz w:val="21"/>
          <w:szCs w:val="21"/>
        </w:rPr>
        <w:t xml:space="preserve">The hard part is not running an agent — it is letting a non-technical user define one safely and predictably</w:t>
      </w:r>
    </w:p>
    <w:p>
      <w:pPr>
        <w:spacing w:after="120" w:before="0"/>
        <w:ind w:left="560"/>
      </w:pPr>
      <w:r>
        <w:rPr>
          <w:i/>
          <w:color w:val="2E5C8A"/>
          <w:sz w:val="18"/>
        </w:rPr>
        <w:t>→ Read: agent_platform/docs/04 §3.1 — the safety mechanisms are real; the non-technical authoring surface is not</w:t>
      </w:r>
    </w:p>
    <w:p>
      <w:pPr>
        <w:pStyle w:val="ListParagraph"/>
        <w:numPr>
          <w:ilvl w:val="0"/>
          <w:numId w:val="2"/>
        </w:numPr>
        <w:spacing w:after="60"/>
      </w:pPr>
      <w:r>
        <w:rPr>
          <w:sz w:val="21"/>
          <w:szCs w:val="21"/>
        </w:rPr>
        <w:t xml:space="preserve">'Multiple channels' means the same workflow must fire from email, chat, Slack, web form, and webhook, with different context each time</w:t>
      </w:r>
    </w:p>
    <w:p>
      <w:pPr>
        <w:spacing w:after="120" w:before="0"/>
        <w:ind w:left="560"/>
      </w:pPr>
      <w:r>
        <w:rPr>
          <w:i/>
          <w:color w:val="2E5C8A"/>
          <w:sz w:val="18"/>
        </w:rPr>
        <w:t>→ Read: agent_platform/docs/04 §3.1 (built) + enterprise_rag_platform/docs/10 §2 (multi-channel delivery, general pattern)</w:t>
      </w:r>
    </w:p>
    <w:p>
      <w:pPr>
        <w:pStyle w:val="ListParagraph"/>
        <w:numPr>
          <w:ilvl w:val="0"/>
          <w:numId w:val="2"/>
        </w:numPr>
        <w:spacing w:after="60"/>
      </w:pPr>
      <w:r>
        <w:rPr>
          <w:sz w:val="21"/>
          <w:szCs w:val="21"/>
        </w:rPr>
        <w:t xml:space="preserve">Expect follow-ups on how a user tests a workflow before enabling it, and how you stop a bad workflow mid-flight</w:t>
      </w:r>
    </w:p>
    <w:p>
      <w:pPr>
        <w:spacing w:after="120" w:before="0"/>
        <w:ind w:left="560"/>
      </w:pPr>
      <w:r>
        <w:rPr>
          <w:i/>
          <w:color w:val="2E5C8A"/>
          <w:sz w:val="18"/>
        </w:rPr>
        <w:t>→ Read: agent_platform/docs/04 §3.1 — built (test mode + a run-halting budget), both demoed</w:t>
      </w:r>
    </w:p>
    <w:p>
      <w:pPr>
        <w:pStyle w:val="Heading2"/>
        <w:spacing w:after="120" w:before="280"/>
      </w:pPr>
      <w:r>
        <w:rPr>
          <w:b/>
          <w:bCs/>
          <w:color w:val="1A1A1A"/>
          <w:sz w:val="24"/>
          <w:szCs w:val="24"/>
        </w:rPr>
        <w:t xml:space="preserve">3.2 Reference Architecture</w:t>
      </w:r>
    </w:p>
    <w:p>
      <w:pPr>
        <w:pStyle w:val="ListParagraph"/>
        <w:numPr>
          <w:ilvl w:val="0"/>
          <w:numId w:val="2"/>
        </w:numPr>
        <w:spacing w:after="60"/>
      </w:pPr>
      <w:r>
        <w:rPr>
          <w:sz w:val="21"/>
          <w:szCs w:val="21"/>
        </w:rPr>
        <w:t xml:space="preserve">Channel adapters — normalise inbound events (email, chat, Slack, webhook, ticket created) into one canonical Event schema</w:t>
      </w:r>
    </w:p>
    <w:p>
      <w:pPr>
        <w:spacing w:after="120" w:before="0"/>
        <w:ind w:left="560"/>
      </w:pPr>
      <w:r>
        <w:rPr>
          <w:i/>
          <w:color w:val="2E5C8A"/>
          <w:sz w:val="18"/>
        </w:rPr>
        <w:t>→ Read: agent_platform/docs/04 §3.2 — built (channel adapters normalize every source into one event shape)</w:t>
      </w:r>
    </w:p>
    <w:p>
      <w:pPr>
        <w:pStyle w:val="ListParagraph"/>
        <w:numPr>
          <w:ilvl w:val="0"/>
          <w:numId w:val="2"/>
        </w:numPr>
        <w:spacing w:after="60"/>
      </w:pPr>
      <w:r>
        <w:rPr>
          <w:sz w:val="21"/>
          <w:szCs w:val="21"/>
        </w:rPr>
        <w:t xml:space="preserve">Trigger and routing layer — matches events to workflows; supports event triggers, schedules, and manual runs</w:t>
      </w:r>
    </w:p>
    <w:p>
      <w:pPr>
        <w:spacing w:after="120" w:before="0"/>
        <w:ind w:left="560"/>
      </w:pPr>
      <w:r>
        <w:rPr>
          <w:i/>
          <w:color w:val="2E5C8A"/>
          <w:sz w:val="18"/>
        </w:rPr>
        <w:t>→ Read: agent_platform/docs/04 §3.2 — built (trigger/routing layer)</w:t>
      </w:r>
    </w:p>
    <w:p>
      <w:pPr>
        <w:pStyle w:val="ListParagraph"/>
        <w:numPr>
          <w:ilvl w:val="0"/>
          <w:numId w:val="2"/>
        </w:numPr>
        <w:spacing w:after="60"/>
      </w:pPr>
      <w:r>
        <w:rPr>
          <w:sz w:val="21"/>
          <w:szCs w:val="21"/>
        </w:rPr>
        <w:t xml:space="preserve">Workflow definition store — versioned, declarative workflow specs (JSON/YAML) authored through a visual builder, never raw code</w:t>
      </w:r>
    </w:p>
    <w:p>
      <w:pPr>
        <w:spacing w:after="120" w:before="0"/>
        <w:ind w:left="560"/>
      </w:pPr>
      <w:r>
        <w:rPr>
          <w:i/>
          <w:color w:val="2E5C8A"/>
          <w:sz w:val="18"/>
        </w:rPr>
        <w:t>→ Read: agent_platform/docs/04 §3.2 — partial: the versioned spec store is real; a visual builder is not built (out of scope)</w:t>
      </w:r>
    </w:p>
    <w:p>
      <w:pPr>
        <w:pStyle w:val="ListParagraph"/>
        <w:numPr>
          <w:ilvl w:val="0"/>
          <w:numId w:val="2"/>
        </w:numPr>
        <w:spacing w:after="60"/>
      </w:pPr>
      <w:r>
        <w:rPr>
          <w:sz w:val="21"/>
          <w:szCs w:val="21"/>
        </w:rPr>
        <w:t xml:space="preserve">Orchestration engine — durable, step-by-step execution with checkpointing, retries, and resumability after a crash</w:t>
      </w:r>
    </w:p>
    <w:p>
      <w:pPr>
        <w:spacing w:after="120" w:before="0"/>
        <w:ind w:left="560"/>
      </w:pPr>
      <w:r>
        <w:rPr>
          <w:i/>
          <w:color w:val="2E5C8A"/>
          <w:sz w:val="18"/>
        </w:rPr>
        <w:t>→ Read: agent_platform/docs/04 §3.2 — built (durable, checkpointed orchestration, crash-resume demoed)</w:t>
      </w:r>
    </w:p>
    <w:p>
      <w:pPr>
        <w:pStyle w:val="ListParagraph"/>
        <w:numPr>
          <w:ilvl w:val="0"/>
          <w:numId w:val="2"/>
        </w:numPr>
        <w:spacing w:after="60"/>
      </w:pPr>
      <w:r>
        <w:rPr>
          <w:sz w:val="21"/>
          <w:szCs w:val="21"/>
        </w:rPr>
        <w:t xml:space="preserve">Agent runtime — the LLM reasoning loop: plan, select tool, call, observe, iterate, with a hard step cap</w:t>
      </w:r>
    </w:p>
    <w:p>
      <w:pPr>
        <w:spacing w:after="120" w:before="0"/>
        <w:ind w:left="560"/>
      </w:pPr>
      <w:r>
        <w:rPr>
          <w:i/>
          <w:color w:val="2E5C8A"/>
          <w:sz w:val="18"/>
        </w:rPr>
        <w:t>→ Read: agent_platform/docs/04 §3.2 — partial: the loop shape is real, but the planner is a fixed sequence, not a model choosing tools</w:t>
      </w:r>
    </w:p>
    <w:p>
      <w:pPr>
        <w:pStyle w:val="ListParagraph"/>
        <w:numPr>
          <w:ilvl w:val="0"/>
          <w:numId w:val="2"/>
        </w:numPr>
        <w:spacing w:after="60"/>
      </w:pPr>
      <w:r>
        <w:rPr>
          <w:sz w:val="21"/>
          <w:szCs w:val="21"/>
        </w:rPr>
        <w:t xml:space="preserve">Tool registry — per-tenant catalogue of typed tools with JSON schemas, scopes, and a destructive/non-destructive flag</w:t>
      </w:r>
    </w:p>
    <w:p>
      <w:pPr>
        <w:spacing w:after="120" w:before="0"/>
        <w:ind w:left="560"/>
      </w:pPr>
      <w:r>
        <w:rPr>
          <w:i/>
          <w:color w:val="2E5C8A"/>
          <w:sz w:val="18"/>
        </w:rPr>
        <w:t>→ Read: agent_platform/docs/04 §3.2 — built (a typed, scoped tool catalog)</w:t>
      </w:r>
    </w:p>
    <w:p>
      <w:pPr>
        <w:pStyle w:val="ListParagraph"/>
        <w:numPr>
          <w:ilvl w:val="0"/>
          <w:numId w:val="2"/>
        </w:numPr>
        <w:spacing w:after="60"/>
      </w:pPr>
      <w:r>
        <w:rPr>
          <w:sz w:val="21"/>
          <w:szCs w:val="21"/>
        </w:rPr>
        <w:t xml:space="preserve">Connector layer — authenticated integrations (CRM, ticketing, knowledge base) with per-tenant credentials in a secrets vault</w:t>
      </w:r>
    </w:p>
    <w:p>
      <w:pPr>
        <w:spacing w:after="120" w:before="0"/>
        <w:ind w:left="560"/>
      </w:pPr>
      <w:r>
        <w:rPr>
          <w:i/>
          <w:color w:val="2E5C8A"/>
          <w:sz w:val="18"/>
        </w:rPr>
        <w:t>→ Read: agent_platform/docs/04 §3.2 (not built) + cross_cutting_prep/01 §2 (secrets management mechanics)</w:t>
      </w:r>
    </w:p>
    <w:p>
      <w:pPr>
        <w:pStyle w:val="ListParagraph"/>
        <w:numPr>
          <w:ilvl w:val="0"/>
          <w:numId w:val="2"/>
        </w:numPr>
        <w:spacing w:after="60"/>
      </w:pPr>
      <w:r>
        <w:rPr>
          <w:sz w:val="21"/>
          <w:szCs w:val="21"/>
        </w:rPr>
        <w:t xml:space="preserve">Policy and guardrail service — approval gates, allowed-action lists, spend caps, and PII redaction</w:t>
      </w:r>
    </w:p>
    <w:p>
      <w:pPr>
        <w:spacing w:after="120" w:before="0"/>
        <w:ind w:left="560"/>
      </w:pPr>
      <w:r>
        <w:rPr>
          <w:i/>
          <w:color w:val="2E5C8A"/>
          <w:sz w:val="18"/>
        </w:rPr>
        <w:t>→ Read: agent_platform/docs/04 §3.2 — approval gates and spend caps built; PII redaction not built (a reusable pattern exists elsewhere)</w:t>
      </w:r>
    </w:p>
    <w:p>
      <w:pPr>
        <w:pStyle w:val="ListParagraph"/>
        <w:numPr>
          <w:ilvl w:val="0"/>
          <w:numId w:val="2"/>
        </w:numPr>
        <w:spacing w:after="60"/>
      </w:pPr>
      <w:r>
        <w:rPr>
          <w:sz w:val="21"/>
          <w:szCs w:val="21"/>
        </w:rPr>
        <w:t xml:space="preserve">Run store and trace log — every step, prompt, tool call, and output persisted for debugging and audit</w:t>
      </w:r>
    </w:p>
    <w:p>
      <w:pPr>
        <w:spacing w:after="120" w:before="0"/>
        <w:ind w:left="560"/>
      </w:pPr>
      <w:r>
        <w:rPr>
          <w:i/>
          <w:color w:val="2E5C8A"/>
          <w:sz w:val="18"/>
        </w:rPr>
        <w:t>→ Read: agent_platform/docs/04 §3.2 — built (a run store and trace log)</w:t>
      </w:r>
    </w:p>
    <w:p>
      <w:pPr>
        <w:pStyle w:val="Heading2"/>
        <w:spacing w:after="120" w:before="280"/>
      </w:pPr>
      <w:r>
        <w:rPr>
          <w:b/>
          <w:bCs/>
          <w:color w:val="1A1A1A"/>
          <w:sz w:val="24"/>
          <w:szCs w:val="24"/>
        </w:rPr>
        <w:t xml:space="preserve">3.3 The Non-Technical User Problem</w:t>
      </w:r>
    </w:p>
    <w:p>
      <w:pPr>
        <w:pStyle w:val="ListParagraph"/>
        <w:numPr>
          <w:ilvl w:val="0"/>
          <w:numId w:val="2"/>
        </w:numPr>
        <w:spacing w:after="60"/>
      </w:pPr>
      <w:r>
        <w:rPr>
          <w:sz w:val="21"/>
          <w:szCs w:val="21"/>
        </w:rPr>
        <w:t xml:space="preserve">Give them templates, not a blank canvas — ship a library of pre-built workflows they clone and edit</w:t>
      </w:r>
    </w:p>
    <w:p>
      <w:pPr>
        <w:spacing w:after="120" w:before="0"/>
        <w:ind w:left="560"/>
      </w:pPr>
      <w:r>
        <w:rPr>
          <w:i/>
          <w:color w:val="2E5C8A"/>
          <w:sz w:val="18"/>
        </w:rPr>
        <w:t>→ Read: agent_platform/docs/04 §3.3 — not built (a template library to clone from)</w:t>
      </w:r>
    </w:p>
    <w:p>
      <w:pPr>
        <w:pStyle w:val="ListParagraph"/>
        <w:numPr>
          <w:ilvl w:val="0"/>
          <w:numId w:val="2"/>
        </w:numPr>
        <w:spacing w:after="60"/>
      </w:pPr>
      <w:r>
        <w:rPr>
          <w:sz w:val="21"/>
          <w:szCs w:val="21"/>
        </w:rPr>
        <w:t xml:space="preserve">Natural-language authoring that compiles to a reviewable declarative spec, so the user confirms intent before it runs</w:t>
      </w:r>
    </w:p>
    <w:p>
      <w:pPr>
        <w:spacing w:after="120" w:before="0"/>
        <w:ind w:left="560"/>
      </w:pPr>
      <w:r>
        <w:rPr>
          <w:i/>
          <w:color w:val="2E5C8A"/>
          <w:sz w:val="18"/>
        </w:rPr>
        <w:t>→ Read: agent_platform/docs/04 §3.3 — not built, needs a real model (verbal only)</w:t>
      </w:r>
    </w:p>
    <w:p>
      <w:pPr>
        <w:pStyle w:val="ListParagraph"/>
        <w:numPr>
          <w:ilvl w:val="0"/>
          <w:numId w:val="2"/>
        </w:numPr>
        <w:spacing w:after="60"/>
      </w:pPr>
      <w:r>
        <w:rPr>
          <w:sz w:val="21"/>
          <w:szCs w:val="21"/>
        </w:rPr>
        <w:t xml:space="preserve">A dry-run / simulation mode that executes against historical events with all writes mocked</w:t>
      </w:r>
    </w:p>
    <w:p>
      <w:pPr>
        <w:spacing w:after="120" w:before="0"/>
        <w:ind w:left="560"/>
      </w:pPr>
      <w:r>
        <w:rPr>
          <w:i/>
          <w:color w:val="2E5C8A"/>
          <w:sz w:val="18"/>
        </w:rPr>
        <w:t>→ Read: agent_platform/docs/04 §3.3 — built (a dry-run mode with all writes mocked)</w:t>
      </w:r>
    </w:p>
    <w:p>
      <w:pPr>
        <w:pStyle w:val="ListParagraph"/>
        <w:numPr>
          <w:ilvl w:val="0"/>
          <w:numId w:val="2"/>
        </w:numPr>
        <w:spacing w:after="60"/>
      </w:pPr>
      <w:r>
        <w:rPr>
          <w:sz w:val="21"/>
          <w:szCs w:val="21"/>
        </w:rPr>
        <w:t xml:space="preserve">Plain-language run history — 'I read the ticket, checked the order in the CRM, and drafted a reply' — not a JSON trace dump</w:t>
      </w:r>
    </w:p>
    <w:p>
      <w:pPr>
        <w:spacing w:after="120" w:before="0"/>
        <w:ind w:left="560"/>
      </w:pPr>
      <w:r>
        <w:rPr>
          <w:i/>
          <w:color w:val="2E5C8A"/>
          <w:sz w:val="18"/>
        </w:rPr>
        <w:t>→ Read: agent_platform/docs/04 §3.3 — not built (low effort: summarize the existing structured trace in plain language)</w:t>
      </w:r>
    </w:p>
    <w:p>
      <w:pPr>
        <w:pStyle w:val="ListParagraph"/>
        <w:numPr>
          <w:ilvl w:val="0"/>
          <w:numId w:val="2"/>
        </w:numPr>
        <w:spacing w:after="60"/>
      </w:pPr>
      <w:r>
        <w:rPr>
          <w:sz w:val="21"/>
          <w:szCs w:val="21"/>
        </w:rPr>
        <w:t xml:space="preserve">Staged rollout: draft → test on sample events → shadow mode (runs but does not act) → live with human approval → fully autonomous</w:t>
      </w:r>
    </w:p>
    <w:p>
      <w:pPr>
        <w:spacing w:after="120" w:before="0"/>
        <w:ind w:left="560"/>
      </w:pPr>
      <w:r>
        <w:rPr>
          <w:i/>
          <w:color w:val="2E5C8A"/>
          <w:sz w:val="18"/>
        </w:rPr>
        <w:t>→ Read: agent_platform/docs/04 §3.3 — built (staged rollout through increasing autonomy)</w:t>
      </w:r>
    </w:p>
    <w:p>
      <w:pPr>
        <w:pStyle w:val="Heading2"/>
        <w:spacing w:after="120" w:before="280"/>
      </w:pPr>
      <w:r>
        <w:rPr>
          <w:b/>
          <w:bCs/>
          <w:color w:val="1A1A1A"/>
          <w:sz w:val="24"/>
          <w:szCs w:val="24"/>
        </w:rPr>
        <w:t xml:space="preserve">3.4 Determinism and Control</w:t>
      </w:r>
    </w:p>
    <w:p>
      <w:pPr>
        <w:pStyle w:val="ListParagraph"/>
        <w:numPr>
          <w:ilvl w:val="0"/>
          <w:numId w:val="2"/>
        </w:numPr>
        <w:spacing w:after="60"/>
      </w:pPr>
      <w:r>
        <w:rPr>
          <w:sz w:val="21"/>
          <w:szCs w:val="21"/>
        </w:rPr>
        <w:t xml:space="preserve">Split deterministic control flow (owned by the workflow engine) from probabilistic reasoning (owned by the LLM) — do not let the model decide the whole plan when a DAG will do</w:t>
      </w:r>
    </w:p>
    <w:p>
      <w:pPr>
        <w:spacing w:after="120" w:before="0"/>
        <w:ind w:left="560"/>
      </w:pPr>
      <w:r>
        <w:rPr>
          <w:i/>
          <w:color w:val="2E5C8A"/>
          <w:sz w:val="18"/>
        </w:rPr>
        <w:t>→ Read: agent_platform/docs/01-theory.md — the project's core thesis: deterministic control flow around probabilistic reasoning</w:t>
      </w:r>
    </w:p>
    <w:p>
      <w:pPr>
        <w:pStyle w:val="ListParagraph"/>
        <w:numPr>
          <w:ilvl w:val="0"/>
          <w:numId w:val="2"/>
        </w:numPr>
        <w:spacing w:after="60"/>
      </w:pPr>
      <w:r>
        <w:rPr>
          <w:sz w:val="21"/>
          <w:szCs w:val="21"/>
        </w:rPr>
        <w:t xml:space="preserve">Prefer constrained tool schemas and enums over free-text arguments; validate every tool argument before execution</w:t>
      </w:r>
    </w:p>
    <w:p>
      <w:pPr>
        <w:spacing w:after="120" w:before="0"/>
        <w:ind w:left="560"/>
      </w:pPr>
      <w:r>
        <w:rPr>
          <w:i/>
          <w:color w:val="2E5C8A"/>
          <w:sz w:val="18"/>
        </w:rPr>
        <w:t>→ Read: agent_platform/docs/03-src-modules-reference.md — argument validation before any tool call executes</w:t>
      </w:r>
    </w:p>
    <w:p>
      <w:pPr>
        <w:pStyle w:val="ListParagraph"/>
        <w:numPr>
          <w:ilvl w:val="0"/>
          <w:numId w:val="2"/>
        </w:numPr>
        <w:spacing w:after="60"/>
      </w:pPr>
      <w:r>
        <w:rPr>
          <w:sz w:val="21"/>
          <w:szCs w:val="21"/>
        </w:rPr>
        <w:t xml:space="preserve">Idempotency keys on every side-effecting tool call, so a retry cannot double-refund or double-post</w:t>
      </w:r>
    </w:p>
    <w:p>
      <w:pPr>
        <w:spacing w:after="120" w:before="0"/>
        <w:ind w:left="560"/>
      </w:pPr>
      <w:r>
        <w:rPr>
          <w:i/>
          <w:color w:val="2E5C8A"/>
          <w:sz w:val="18"/>
        </w:rPr>
        <w:t>→ Read: agent_platform README (claim 2) — idempotent side effects, proven</w:t>
      </w:r>
    </w:p>
    <w:p>
      <w:pPr>
        <w:pStyle w:val="ListParagraph"/>
        <w:numPr>
          <w:ilvl w:val="0"/>
          <w:numId w:val="2"/>
        </w:numPr>
        <w:spacing w:after="60"/>
      </w:pPr>
      <w:r>
        <w:rPr>
          <w:sz w:val="21"/>
          <w:szCs w:val="21"/>
        </w:rPr>
        <w:t xml:space="preserve">Max-step and max-cost budgets per run, with the run halting and escalating rather than looping</w:t>
      </w:r>
    </w:p>
    <w:p>
      <w:pPr>
        <w:spacing w:after="120" w:before="0"/>
        <w:ind w:left="560"/>
      </w:pPr>
      <w:r>
        <w:rPr>
          <w:i/>
          <w:color w:val="2E5C8A"/>
          <w:sz w:val="18"/>
        </w:rPr>
        <w:t>→ Read: agent_platform/docs/04 §3.2 — step/spend budgets that halt a run rather than let it loop</w:t>
      </w:r>
    </w:p>
    <w:p>
      <w:pPr>
        <w:pStyle w:val="ListParagraph"/>
        <w:numPr>
          <w:ilvl w:val="0"/>
          <w:numId w:val="2"/>
        </w:numPr>
        <w:spacing w:after="60"/>
      </w:pPr>
      <w:r>
        <w:rPr>
          <w:sz w:val="21"/>
          <w:szCs w:val="21"/>
        </w:rPr>
        <w:t xml:space="preserve">Confirmation gates on destructive actions, configurable per tenant and per tool</w:t>
      </w:r>
    </w:p>
    <w:p>
      <w:pPr>
        <w:spacing w:after="120" w:before="0"/>
        <w:ind w:left="560"/>
      </w:pPr>
      <w:r>
        <w:rPr>
          <w:i/>
          <w:color w:val="2E5C8A"/>
          <w:sz w:val="18"/>
        </w:rPr>
        <w:t>→ Read: agent_platform/docs/04 §3.2 — approval gates on destructive actions, built</w:t>
      </w:r>
    </w:p>
    <w:p>
      <w:pPr>
        <w:pStyle w:val="Heading2"/>
        <w:spacing w:after="120" w:before="280"/>
      </w:pPr>
      <w:r>
        <w:rPr>
          <w:b/>
          <w:bCs/>
          <w:color w:val="1A1A1A"/>
          <w:sz w:val="24"/>
          <w:szCs w:val="24"/>
        </w:rPr>
        <w:t xml:space="preserve">3.5 Likely Follow-Ups</w:t>
      </w:r>
    </w:p>
    <w:p>
      <w:pPr>
        <w:pStyle w:val="ListParagraph"/>
        <w:numPr>
          <w:ilvl w:val="0"/>
          <w:numId w:val="2"/>
        </w:numPr>
        <w:spacing w:after="60"/>
      </w:pPr>
      <w:r>
        <w:rPr>
          <w:sz w:val="21"/>
          <w:szCs w:val="21"/>
        </w:rPr>
        <w:t xml:space="preserve">How do you handle a workflow that has been running for two hours when the orchestrator restarts? (durable execution, checkpointed state)</w:t>
      </w:r>
    </w:p>
    <w:p>
      <w:pPr>
        <w:spacing w:after="120" w:before="0"/>
        <w:ind w:left="560"/>
      </w:pPr>
      <w:r>
        <w:rPr>
          <w:i/>
          <w:color w:val="2E5C8A"/>
          <w:sz w:val="18"/>
        </w:rPr>
        <w:t>→ Read: agent_platform/docs/04 §3.5 — built, directly demoed (crash mid-run, then resumed)</w:t>
      </w:r>
    </w:p>
    <w:p>
      <w:pPr>
        <w:pStyle w:val="ListParagraph"/>
        <w:numPr>
          <w:ilvl w:val="0"/>
          <w:numId w:val="2"/>
        </w:numPr>
        <w:spacing w:after="60"/>
      </w:pPr>
      <w:r>
        <w:rPr>
          <w:sz w:val="21"/>
          <w:szCs w:val="21"/>
        </w:rPr>
        <w:t xml:space="preserve">Two workflows trigger on the same event and conflict — how do you resolve it? (priority, locking on the target entity, or explicit exclusivity rules)</w:t>
      </w:r>
    </w:p>
    <w:p>
      <w:pPr>
        <w:spacing w:after="120" w:before="0"/>
        <w:ind w:left="560"/>
      </w:pPr>
      <w:r>
        <w:rPr>
          <w:i/>
          <w:color w:val="2E5C8A"/>
          <w:sz w:val="18"/>
        </w:rPr>
        <w:t>→ Read: agent_platform/docs/04 §3.5 — built, directly demoed (priority + a lock on the shared target)</w:t>
      </w:r>
    </w:p>
    <w:p>
      <w:pPr>
        <w:pStyle w:val="ListParagraph"/>
        <w:numPr>
          <w:ilvl w:val="0"/>
          <w:numId w:val="2"/>
        </w:numPr>
        <w:spacing w:after="60"/>
      </w:pPr>
      <w:r>
        <w:rPr>
          <w:sz w:val="21"/>
          <w:szCs w:val="21"/>
        </w:rPr>
        <w:t xml:space="preserve">How does a tenant safely add a custom tool? (schema validation, sandboxed execution, scoped credentials, review before publish)</w:t>
      </w:r>
    </w:p>
    <w:p>
      <w:pPr>
        <w:spacing w:after="120" w:before="0"/>
        <w:ind w:left="560"/>
      </w:pPr>
      <w:r>
        <w:rPr>
          <w:i/>
          <w:color w:val="2E5C8A"/>
          <w:sz w:val="18"/>
        </w:rPr>
        <w:t>→ Read: agent_platform/docs/04 §3.5 — partial: schema validation and scoping are real; a sandboxed review pipeline is not built</w:t>
      </w:r>
    </w:p>
    <w:p>
      <w:pPr>
        <w:pStyle w:val="ListParagraph"/>
        <w:numPr>
          <w:ilvl w:val="0"/>
          <w:numId w:val="2"/>
        </w:numPr>
        <w:spacing w:after="60"/>
      </w:pPr>
      <w:r>
        <w:rPr>
          <w:sz w:val="21"/>
          <w:szCs w:val="21"/>
        </w:rPr>
        <w:t xml:space="preserve">How do you version a workflow that is live? (immutable versions, pinned runs, gradual migration)</w:t>
      </w:r>
    </w:p>
    <w:p>
      <w:pPr>
        <w:spacing w:after="120" w:before="0"/>
        <w:ind w:left="560"/>
      </w:pPr>
      <w:r>
        <w:rPr>
          <w:i/>
          <w:color w:val="2E5C8A"/>
          <w:sz w:val="18"/>
        </w:rPr>
        <w:t>→ Read: agent_platform/docs/04 §3.5 — versioning built; gradual/canary migration between versions not built</w:t>
      </w:r>
    </w:p>
    <w:p>
      <w:pPr>
        <w:pStyle w:val="Heading1"/>
        <w:pBdr>
          <w:bottom w:val="single" w:color="2E5B4C" w:sz="12" w:space="4"/>
        </w:pBdr>
        <w:spacing w:after="200" w:before="400"/>
      </w:pPr>
      <w:r>
        <w:rPr>
          <w:b/>
          <w:bCs/>
          <w:color w:val="2E5B4C"/>
          <w:sz w:val="30"/>
          <w:szCs w:val="30"/>
        </w:rPr>
        <w:t xml:space="preserve">4. Problem Type B — Enterprise RAG with Access Control</w:t>
      </w:r>
    </w:p>
    <w:p>
      <w:pPr>
        <w:spacing w:after="100"/>
      </w:pPr>
      <w:r>
        <w:rPr>
          <w:i/>
          <w:iCs/>
          <w:color w:val="555555"/>
          <w:sz w:val="21"/>
          <w:szCs w:val="21"/>
        </w:rPr>
        <w:t xml:space="preserve">'Architect a RAG-based system that pulls from multiple enterprise data sources with access control.'</w:t>
      </w:r>
    </w:p>
    <w:p>
      <w:pPr>
        <w:pStyle w:val="Heading2"/>
        <w:spacing w:after="120" w:before="280"/>
      </w:pPr>
      <w:r>
        <w:rPr>
          <w:b/>
          <w:bCs/>
          <w:color w:val="1A1A1A"/>
          <w:sz w:val="24"/>
          <w:szCs w:val="24"/>
        </w:rPr>
        <w:t xml:space="preserve">4.1 The Question Behind the Question</w:t>
      </w:r>
    </w:p>
    <w:p>
      <w:pPr>
        <w:pStyle w:val="ListParagraph"/>
        <w:numPr>
          <w:ilvl w:val="0"/>
          <w:numId w:val="2"/>
        </w:numPr>
        <w:spacing w:after="60"/>
      </w:pPr>
      <w:r>
        <w:rPr>
          <w:sz w:val="21"/>
          <w:szCs w:val="21"/>
        </w:rPr>
        <w:t xml:space="preserve">Access control is the whole problem. Anyone can build multi-source RAG; the signal is whether a user can be shown a chunk they are not allowed to read</w:t>
      </w:r>
    </w:p>
    <w:p>
      <w:pPr>
        <w:spacing w:after="120" w:before="0"/>
        <w:ind w:left="560"/>
      </w:pPr>
      <w:r>
        <w:rPr>
          <w:i/>
          <w:color w:val="2E5C8A"/>
          <w:sz w:val="18"/>
        </w:rPr>
        <w:t>→ Read: enterprise_rag_platform/docs/01-theory.md (the access-control section) + docs/07 §4.3</w:t>
      </w:r>
    </w:p>
    <w:p>
      <w:pPr>
        <w:pStyle w:val="ListParagraph"/>
        <w:numPr>
          <w:ilvl w:val="0"/>
          <w:numId w:val="2"/>
        </w:numPr>
        <w:spacing w:after="60"/>
      </w:pPr>
      <w:r>
        <w:rPr>
          <w:sz w:val="21"/>
          <w:szCs w:val="21"/>
        </w:rPr>
        <w:t xml:space="preserve">Permissions in the source systems change constantly, and your index is a stale copy of them</w:t>
      </w:r>
    </w:p>
    <w:p>
      <w:pPr>
        <w:spacing w:after="120" w:before="0"/>
        <w:ind w:left="560"/>
      </w:pPr>
      <w:r>
        <w:rPr>
          <w:i/>
          <w:color w:val="2E5C8A"/>
          <w:sz w:val="18"/>
        </w:rPr>
        <w:t>→ Read: enterprise_rag_platform/docs/01-theory.md — 'the two-layer trick' (live revocation)</w:t>
      </w:r>
    </w:p>
    <w:p>
      <w:pPr>
        <w:pStyle w:val="ListParagraph"/>
        <w:numPr>
          <w:ilvl w:val="0"/>
          <w:numId w:val="2"/>
        </w:numPr>
        <w:spacing w:after="60"/>
      </w:pPr>
      <w:r>
        <w:rPr>
          <w:sz w:val="21"/>
          <w:szCs w:val="21"/>
        </w:rPr>
        <w:t xml:space="preserve">Expect the interviewer to probe: 'What happens the moment someone is removed from a Confluence space?'</w:t>
      </w:r>
    </w:p>
    <w:p>
      <w:pPr>
        <w:spacing w:after="120" w:before="0"/>
        <w:ind w:left="560"/>
      </w:pPr>
      <w:r>
        <w:rPr>
          <w:i/>
          <w:color w:val="2E5C8A"/>
          <w:sz w:val="18"/>
        </w:rPr>
        <w:t>→ Read: enterprise_rag_platform/docs/01-theory.md — a worked live-revocation example; docs/07 §4.6</w:t>
      </w:r>
    </w:p>
    <w:p>
      <w:pPr>
        <w:pStyle w:val="Heading2"/>
        <w:spacing w:after="120" w:before="280"/>
      </w:pPr>
      <w:r>
        <w:rPr>
          <w:b/>
          <w:bCs/>
          <w:color w:val="1A1A1A"/>
          <w:sz w:val="24"/>
          <w:szCs w:val="24"/>
        </w:rPr>
        <w:t xml:space="preserve">4.2 Ingestion Pipeline</w:t>
      </w:r>
    </w:p>
    <w:p>
      <w:pPr>
        <w:pStyle w:val="ListParagraph"/>
        <w:numPr>
          <w:ilvl w:val="0"/>
          <w:numId w:val="2"/>
        </w:numPr>
        <w:spacing w:after="60"/>
      </w:pPr>
      <w:r>
        <w:rPr>
          <w:sz w:val="21"/>
          <w:szCs w:val="21"/>
        </w:rPr>
        <w:t xml:space="preserve">Source connectors — Confluence, SharePoint, Google Drive, Jira, Zendesk, Salesforce, internal databases</w:t>
      </w:r>
    </w:p>
    <w:p>
      <w:pPr>
        <w:spacing w:after="120" w:before="0"/>
        <w:ind w:left="560"/>
      </w:pPr>
      <w:r>
        <w:rPr>
          <w:i/>
          <w:color w:val="2E5C8A"/>
          <w:sz w:val="18"/>
        </w:rPr>
        <w:t>→ Read: enterprise_rag_platform/docs/07 §4.2 — built (a second, differently-shaped source proven) + docs/08 §4 (scaling to dozens of live sources)</w:t>
      </w:r>
    </w:p>
    <w:p>
      <w:pPr>
        <w:pStyle w:val="ListParagraph"/>
        <w:numPr>
          <w:ilvl w:val="0"/>
          <w:numId w:val="2"/>
        </w:numPr>
        <w:spacing w:after="60"/>
      </w:pPr>
      <w:r>
        <w:rPr>
          <w:sz w:val="21"/>
          <w:szCs w:val="21"/>
        </w:rPr>
        <w:t xml:space="preserve">Incremental sync with change-data-capture or delta tokens; full re-crawl is a fallback, not the design</w:t>
      </w:r>
    </w:p>
    <w:p>
      <w:pPr>
        <w:spacing w:after="120" w:before="0"/>
        <w:ind w:left="560"/>
      </w:pPr>
      <w:r>
        <w:rPr>
          <w:i/>
          <w:color w:val="2E5C8A"/>
          <w:sz w:val="18"/>
        </w:rPr>
        <w:t>→ Read: enterprise_rag_platform/docs/07 §4.2 — built (skip unchanged records via content comparison)</w:t>
      </w:r>
    </w:p>
    <w:p>
      <w:pPr>
        <w:pStyle w:val="ListParagraph"/>
        <w:numPr>
          <w:ilvl w:val="0"/>
          <w:numId w:val="2"/>
        </w:numPr>
        <w:spacing w:after="60"/>
      </w:pPr>
      <w:r>
        <w:rPr>
          <w:sz w:val="21"/>
          <w:szCs w:val="21"/>
        </w:rPr>
        <w:t xml:space="preserve">Parse and normalise to a common Document schema: content, source URI, tenant, timestamps, and an ACL descriptor</w:t>
      </w:r>
    </w:p>
    <w:p>
      <w:pPr>
        <w:spacing w:after="120" w:before="0"/>
        <w:ind w:left="560"/>
      </w:pPr>
      <w:r>
        <w:rPr>
          <w:i/>
          <w:color w:val="2E5C8A"/>
          <w:sz w:val="18"/>
        </w:rPr>
        <w:t>→ Read: enterprise_rag_platform/docs/07 §4.2 — built (one common document schema across sources)</w:t>
      </w:r>
    </w:p>
    <w:p>
      <w:pPr>
        <w:pStyle w:val="ListParagraph"/>
        <w:numPr>
          <w:ilvl w:val="0"/>
          <w:numId w:val="2"/>
        </w:numPr>
        <w:spacing w:after="60"/>
      </w:pPr>
      <w:r>
        <w:rPr>
          <w:sz w:val="21"/>
          <w:szCs w:val="21"/>
        </w:rPr>
        <w:t xml:space="preserve">Chunking strategy driven by structure (headings, sections) rather than a fixed character count, with overlap and parent-document linkage</w:t>
      </w:r>
    </w:p>
    <w:p>
      <w:pPr>
        <w:spacing w:after="120" w:before="0"/>
        <w:ind w:left="560"/>
      </w:pPr>
      <w:r>
        <w:rPr>
          <w:i/>
          <w:color w:val="2E5C8A"/>
          <w:sz w:val="18"/>
        </w:rPr>
        <w:t>→ Read: enterprise_rag_platform/docs/07 §4.2 (built, for this one format) + Scale_Optimization.md §7–8 (per-format chunking + parent-child linkage, verbal)</w:t>
      </w:r>
    </w:p>
    <w:p>
      <w:pPr>
        <w:pStyle w:val="ListParagraph"/>
        <w:numPr>
          <w:ilvl w:val="0"/>
          <w:numId w:val="2"/>
        </w:numPr>
        <w:spacing w:after="60"/>
      </w:pPr>
      <w:r>
        <w:rPr>
          <w:sz w:val="21"/>
          <w:szCs w:val="21"/>
        </w:rPr>
        <w:t xml:space="preserve">Embed and upsert into the vector store, carrying tenant ID and ACL metadata onto every chunk</w:t>
      </w:r>
    </w:p>
    <w:p>
      <w:pPr>
        <w:spacing w:after="120" w:before="0"/>
        <w:ind w:left="560"/>
      </w:pPr>
      <w:r>
        <w:rPr>
          <w:i/>
          <w:color w:val="2E5C8A"/>
          <w:sz w:val="18"/>
        </w:rPr>
        <w:t>→ Read: enterprise_rag_platform/docs/07 §4.2 — built (every stored chunk carries its tenant and permission metadata)</w:t>
      </w:r>
    </w:p>
    <w:p>
      <w:pPr>
        <w:pStyle w:val="ListParagraph"/>
        <w:numPr>
          <w:ilvl w:val="0"/>
          <w:numId w:val="2"/>
        </w:numPr>
        <w:spacing w:after="60"/>
      </w:pPr>
      <w:r>
        <w:rPr>
          <w:sz w:val="21"/>
          <w:szCs w:val="21"/>
        </w:rPr>
        <w:t xml:space="preserve">A dead-letter queue plus per-source freshness metrics — 'last successful sync' is a first-class, user-visible signal</w:t>
      </w:r>
    </w:p>
    <w:p>
      <w:pPr>
        <w:spacing w:after="120" w:before="0"/>
        <w:ind w:left="560"/>
      </w:pPr>
      <w:r>
        <w:rPr>
          <w:i/>
          <w:color w:val="2E5C8A"/>
          <w:sz w:val="18"/>
        </w:rPr>
        <w:t>→ Read: enterprise_rag_platform/docs/07 §4.2 — built (a rejected-records log and per-source freshness signal)</w:t>
      </w:r>
    </w:p>
    <w:p>
      <w:pPr>
        <w:pStyle w:val="Heading2"/>
        <w:spacing w:after="120" w:before="280"/>
      </w:pPr>
      <w:r>
        <w:rPr>
          <w:b/>
          <w:bCs/>
          <w:color w:val="1A1A1A"/>
          <w:sz w:val="24"/>
          <w:szCs w:val="24"/>
        </w:rPr>
        <w:t xml:space="preserve">4.3 Access Control — the Three Viable Patterns</w:t>
      </w:r>
    </w:p>
    <w:p>
      <w:pPr>
        <w:pStyle w:val="ListParagraph"/>
        <w:numPr>
          <w:ilvl w:val="0"/>
          <w:numId w:val="2"/>
        </w:numPr>
        <w:spacing w:after="60"/>
      </w:pPr>
      <w:r>
        <w:rPr>
          <w:sz w:val="21"/>
          <w:szCs w:val="21"/>
        </w:rPr>
        <w:t xml:space="preserve">Pre-filter (recommended default): resolve the user's group/role set at query time, push it as a metadata filter into the vector search, and never retrieve unauthorised chunks at all</w:t>
      </w:r>
    </w:p>
    <w:p>
      <w:pPr>
        <w:spacing w:after="120" w:before="0"/>
        <w:ind w:left="560"/>
      </w:pPr>
      <w:r>
        <w:rPr>
          <w:i/>
          <w:color w:val="2E5C8A"/>
          <w:sz w:val="18"/>
        </w:rPr>
        <w:t>→ Read: enterprise_rag_platform/docs/01-theory.md 'the two-layer trick' (the fast, approximate layer) + docs/07 §4.3</w:t>
      </w:r>
    </w:p>
    <w:p>
      <w:pPr>
        <w:pStyle w:val="ListParagraph"/>
        <w:numPr>
          <w:ilvl w:val="0"/>
          <w:numId w:val="2"/>
        </w:numPr>
        <w:spacing w:after="60"/>
      </w:pPr>
      <w:r>
        <w:rPr>
          <w:sz w:val="21"/>
          <w:szCs w:val="21"/>
        </w:rPr>
        <w:t xml:space="preserve">Post-filter: retrieve broadly, then drop unauthorised chunks — simpler, but leaks through result counts and relevance ordering, and wrecks top-k quality</w:t>
      </w:r>
    </w:p>
    <w:p>
      <w:pPr>
        <w:spacing w:after="120" w:before="0"/>
        <w:ind w:left="560"/>
      </w:pPr>
      <w:r>
        <w:rPr>
          <w:i/>
          <w:color w:val="2E5C8A"/>
          <w:sz w:val="18"/>
        </w:rPr>
        <w:t>→ Read: enterprise_rag_platform/docs/01-theory.md — the 'top result count silently shrinks' example of why this pattern leaks</w:t>
      </w:r>
    </w:p>
    <w:p>
      <w:pPr>
        <w:pStyle w:val="ListParagraph"/>
        <w:numPr>
          <w:ilvl w:val="0"/>
          <w:numId w:val="2"/>
        </w:numPr>
        <w:spacing w:after="60"/>
      </w:pPr>
      <w:r>
        <w:rPr>
          <w:sz w:val="21"/>
          <w:szCs w:val="21"/>
        </w:rPr>
        <w:t xml:space="preserve">Per-tenant or per-security-group index partitioning: strongest isolation and simplest to reason about, but expensive and awkward with many overlapping groups</w:t>
      </w:r>
    </w:p>
    <w:p>
      <w:pPr>
        <w:spacing w:after="120" w:before="0"/>
        <w:ind w:left="560"/>
      </w:pPr>
      <w:r>
        <w:rPr>
          <w:i/>
          <w:color w:val="2E5C8A"/>
          <w:sz w:val="18"/>
        </w:rPr>
        <w:t>→ Read: enterprise_rag_platform/docs/07 §4.3 — per-tenant separation built; per-group separation not built (large effort)</w:t>
      </w:r>
    </w:p>
    <w:p>
      <w:pPr>
        <w:pStyle w:val="ListParagraph"/>
        <w:numPr>
          <w:ilvl w:val="0"/>
          <w:numId w:val="2"/>
        </w:numPr>
        <w:spacing w:after="60"/>
      </w:pPr>
      <w:r>
        <w:rPr>
          <w:sz w:val="21"/>
          <w:szCs w:val="21"/>
        </w:rPr>
        <w:t xml:space="preserve">Always re-check permissions against the source of truth before showing a citation — the index is a cache, not the authority</w:t>
      </w:r>
    </w:p>
    <w:p>
      <w:pPr>
        <w:spacing w:after="120" w:before="0"/>
        <w:ind w:left="560"/>
      </w:pPr>
      <w:r>
        <w:rPr>
          <w:i/>
          <w:color w:val="2E5C8A"/>
          <w:sz w:val="18"/>
        </w:rPr>
        <w:t>→ Read: enterprise_rag_platform/docs/01-theory.md (the authoritative recheck layer) + docs/07 §4.3</w:t>
      </w:r>
    </w:p>
    <w:p>
      <w:pPr>
        <w:pStyle w:val="ListParagraph"/>
        <w:numPr>
          <w:ilvl w:val="0"/>
          <w:numId w:val="2"/>
        </w:numPr>
        <w:spacing w:after="60"/>
      </w:pPr>
      <w:r>
        <w:rPr>
          <w:sz w:val="21"/>
          <w:szCs w:val="21"/>
        </w:rPr>
        <w:t xml:space="preserve">Never let the LLM be the enforcement point. Filtering must happen before retrieval reaches the model; a prompt instruction is not access control</w:t>
      </w:r>
    </w:p>
    <w:p>
      <w:pPr>
        <w:spacing w:after="120" w:before="0"/>
        <w:ind w:left="560"/>
      </w:pPr>
      <w:r>
        <w:rPr>
          <w:i/>
          <w:color w:val="2E5C8A"/>
          <w:sz w:val="18"/>
        </w:rPr>
        <w:t>→ Read: enterprise_rag_platform/docs/01-theory.md — 'the model is never the enforcement point'</w:t>
      </w:r>
    </w:p>
    <w:p>
      <w:pPr>
        <w:pStyle w:val="ListParagraph"/>
        <w:numPr>
          <w:ilvl w:val="0"/>
          <w:numId w:val="2"/>
        </w:numPr>
        <w:spacing w:after="60"/>
      </w:pPr>
      <w:r>
        <w:rPr>
          <w:sz w:val="21"/>
          <w:szCs w:val="21"/>
        </w:rPr>
        <w:t xml:space="preserve">Store ACLs as group identifiers, not resolved user lists, so a group membership change takes effect without reindexing</w:t>
      </w:r>
    </w:p>
    <w:p>
      <w:pPr>
        <w:spacing w:after="120" w:before="0"/>
        <w:ind w:left="560"/>
      </w:pPr>
      <w:r>
        <w:rPr>
          <w:i/>
          <w:color w:val="2E5C8A"/>
          <w:sz w:val="18"/>
        </w:rPr>
        <w:t>→ Read: enterprise_rag_platform/docs/01-theory.md — live revocation + docs/07 §4.3</w:t>
      </w:r>
    </w:p>
    <w:p>
      <w:pPr>
        <w:pStyle w:val="Heading2"/>
        <w:spacing w:after="120" w:before="280"/>
      </w:pPr>
      <w:r>
        <w:rPr>
          <w:b/>
          <w:bCs/>
          <w:color w:val="1A1A1A"/>
          <w:sz w:val="24"/>
          <w:szCs w:val="24"/>
        </w:rPr>
        <w:t xml:space="preserve">4.4 Retrieval Quality</w:t>
      </w:r>
    </w:p>
    <w:p>
      <w:pPr>
        <w:pStyle w:val="ListParagraph"/>
        <w:numPr>
          <w:ilvl w:val="0"/>
          <w:numId w:val="2"/>
        </w:numPr>
        <w:spacing w:after="60"/>
      </w:pPr>
      <w:r>
        <w:rPr>
          <w:sz w:val="21"/>
          <w:szCs w:val="21"/>
        </w:rPr>
        <w:t xml:space="preserve">Hybrid search — dense embeddings plus BM25/keyword — because enterprise queries are full of product names, error codes, and IDs that embeddings handle poorly</w:t>
      </w:r>
    </w:p>
    <w:p>
      <w:pPr>
        <w:spacing w:after="120" w:before="0"/>
        <w:ind w:left="560"/>
      </w:pPr>
      <w:r>
        <w:rPr>
          <w:i/>
          <w:color w:val="2E5C8A"/>
          <w:sz w:val="18"/>
        </w:rPr>
        <w:t>→ Read: enterprise_rag_platform/docs/07 §4.4 — built (meaning-based search plus keyword search, combined)</w:t>
      </w:r>
    </w:p>
    <w:p>
      <w:pPr>
        <w:pStyle w:val="ListParagraph"/>
        <w:numPr>
          <w:ilvl w:val="0"/>
          <w:numId w:val="2"/>
        </w:numPr>
        <w:spacing w:after="60"/>
      </w:pPr>
      <w:r>
        <w:rPr>
          <w:sz w:val="21"/>
          <w:szCs w:val="21"/>
        </w:rPr>
        <w:t xml:space="preserve">Reranking with a cross-encoder over the top 50–100 candidates to fix the ordering before it reaches the context window</w:t>
      </w:r>
    </w:p>
    <w:p>
      <w:pPr>
        <w:spacing w:after="120" w:before="0"/>
        <w:ind w:left="560"/>
      </w:pPr>
      <w:r>
        <w:rPr>
          <w:i/>
          <w:color w:val="2E5C8A"/>
          <w:sz w:val="18"/>
        </w:rPr>
        <w:t>→ Read: enterprise_rag_platform/docs/07 §4.4 — built; re-ranking depth is a tunable setting, not a design gap</w:t>
      </w:r>
    </w:p>
    <w:p>
      <w:pPr>
        <w:pStyle w:val="ListParagraph"/>
        <w:numPr>
          <w:ilvl w:val="0"/>
          <w:numId w:val="2"/>
        </w:numPr>
        <w:spacing w:after="60"/>
      </w:pPr>
      <w:r>
        <w:rPr>
          <w:sz w:val="21"/>
          <w:szCs w:val="21"/>
        </w:rPr>
        <w:t xml:space="preserve">Query rewriting and decomposition for multi-hop questions; conversational queries need history-aware rewriting</w:t>
      </w:r>
    </w:p>
    <w:p>
      <w:pPr>
        <w:spacing w:after="120" w:before="0"/>
        <w:ind w:left="560"/>
      </w:pPr>
      <w:r>
        <w:rPr>
          <w:i/>
          <w:color w:val="2E5C8A"/>
          <w:sz w:val="18"/>
        </w:rPr>
        <w:t>→ Read: enterprise_rag_platform/docs/07 §4.4 — built (question rewriting, decomposition, and history-aware rewriting)</w:t>
      </w:r>
    </w:p>
    <w:p>
      <w:pPr>
        <w:pStyle w:val="ListParagraph"/>
        <w:numPr>
          <w:ilvl w:val="0"/>
          <w:numId w:val="2"/>
        </w:numPr>
        <w:spacing w:after="60"/>
      </w:pPr>
      <w:r>
        <w:rPr>
          <w:sz w:val="21"/>
          <w:szCs w:val="21"/>
        </w:rPr>
        <w:t xml:space="preserve">Metadata filters as first-class: source, recency, document type, owning team</w:t>
      </w:r>
    </w:p>
    <w:p>
      <w:pPr>
        <w:spacing w:after="120" w:before="0"/>
        <w:ind w:left="560"/>
      </w:pPr>
      <w:r>
        <w:rPr>
          <w:i/>
          <w:color w:val="2E5C8A"/>
          <w:sz w:val="18"/>
        </w:rPr>
        <w:t>→ Read: enterprise_rag_platform/docs/07 §4.4 — built (non-permission filters as a first-class option)</w:t>
      </w:r>
    </w:p>
    <w:p>
      <w:pPr>
        <w:pStyle w:val="ListParagraph"/>
        <w:numPr>
          <w:ilvl w:val="0"/>
          <w:numId w:val="2"/>
        </w:numPr>
        <w:spacing w:after="60"/>
      </w:pPr>
      <w:r>
        <w:rPr>
          <w:sz w:val="21"/>
          <w:szCs w:val="21"/>
        </w:rPr>
        <w:t xml:space="preserve">Answer with citations always, and prefer 'I do not have enough information' over a fluent guess</w:t>
      </w:r>
    </w:p>
    <w:p>
      <w:pPr>
        <w:spacing w:after="120" w:before="0"/>
        <w:ind w:left="560"/>
      </w:pPr>
      <w:r>
        <w:rPr>
          <w:i/>
          <w:color w:val="2E5C8A"/>
          <w:sz w:val="18"/>
        </w:rPr>
        <w:t>→ Read: enterprise_rag_platform/docs/01-theory.md §8 (guardrails on the way out) + docs/07 §4.4</w:t>
      </w:r>
    </w:p>
    <w:p>
      <w:pPr>
        <w:pStyle w:val="Heading2"/>
        <w:spacing w:after="120" w:before="280"/>
      </w:pPr>
      <w:r>
        <w:rPr>
          <w:b/>
          <w:bCs/>
          <w:color w:val="1A1A1A"/>
          <w:sz w:val="24"/>
          <w:szCs w:val="24"/>
        </w:rPr>
        <w:t xml:space="preserve">4.5 Evaluation</w:t>
      </w:r>
    </w:p>
    <w:p>
      <w:pPr>
        <w:pStyle w:val="ListParagraph"/>
        <w:numPr>
          <w:ilvl w:val="0"/>
          <w:numId w:val="2"/>
        </w:numPr>
        <w:spacing w:after="60"/>
      </w:pPr>
      <w:r>
        <w:rPr>
          <w:sz w:val="21"/>
          <w:szCs w:val="21"/>
        </w:rPr>
        <w:t xml:space="preserve">Separate retrieval metrics (recall@k, MRR, nDCG) from generation metrics (faithfulness/groundedness, answer relevance, citation accuracy)</w:t>
      </w:r>
    </w:p>
    <w:p>
      <w:pPr>
        <w:spacing w:after="120" w:before="0"/>
        <w:ind w:left="560"/>
      </w:pPr>
      <w:r>
        <w:rPr>
          <w:i/>
          <w:color w:val="2E5C8A"/>
          <w:sz w:val="18"/>
        </w:rPr>
        <w:t>→ Read: enterprise_rag_platform/docs/01-theory.md §9 — retrieval and generation metrics kept separate</w:t>
      </w:r>
    </w:p>
    <w:p>
      <w:pPr>
        <w:pStyle w:val="ListParagraph"/>
        <w:numPr>
          <w:ilvl w:val="0"/>
          <w:numId w:val="2"/>
        </w:numPr>
        <w:spacing w:after="60"/>
      </w:pPr>
      <w:r>
        <w:rPr>
          <w:sz w:val="21"/>
          <w:szCs w:val="21"/>
        </w:rPr>
        <w:t xml:space="preserve">A golden set of 100–300 real customer questions with known-correct source documents, curated with the customer during scoping</w:t>
      </w:r>
    </w:p>
    <w:p>
      <w:pPr>
        <w:spacing w:after="120" w:before="0"/>
        <w:ind w:left="560"/>
      </w:pPr>
      <w:r>
        <w:rPr>
          <w:i/>
          <w:color w:val="2E5C8A"/>
          <w:sz w:val="18"/>
        </w:rPr>
        <w:t>→ Read: enterprise_rag_platform/docs/07 §4.5 — partial: the mechanism is real, only a small synthetic set exists, not the full target size</w:t>
      </w:r>
    </w:p>
    <w:p>
      <w:pPr>
        <w:pStyle w:val="ListParagraph"/>
        <w:numPr>
          <w:ilvl w:val="0"/>
          <w:numId w:val="2"/>
        </w:numPr>
        <w:spacing w:after="60"/>
      </w:pPr>
      <w:r>
        <w:rPr>
          <w:sz w:val="21"/>
          <w:szCs w:val="21"/>
        </w:rPr>
        <w:t xml:space="preserve">A permission-specific eval suite: fixed queries run as different personas, asserting that restricted content never appears</w:t>
      </w:r>
    </w:p>
    <w:p>
      <w:pPr>
        <w:spacing w:after="120" w:before="0"/>
        <w:ind w:left="560"/>
      </w:pPr>
      <w:r>
        <w:rPr>
          <w:i/>
          <w:color w:val="2E5C8A"/>
          <w:sz w:val="18"/>
        </w:rPr>
        <w:t>→ Read: enterprise_rag_platform/docs/07 §4.5 — built (a permission-specific test suite as a hard release gate)</w:t>
      </w:r>
    </w:p>
    <w:p>
      <w:pPr>
        <w:pStyle w:val="ListParagraph"/>
        <w:numPr>
          <w:ilvl w:val="0"/>
          <w:numId w:val="2"/>
        </w:numPr>
        <w:spacing w:after="60"/>
      </w:pPr>
      <w:r>
        <w:rPr>
          <w:sz w:val="21"/>
          <w:szCs w:val="21"/>
        </w:rPr>
        <w:t xml:space="preserve">LLM-as-judge for scale, calibrated against human labels on a sample — state the calibration step, it is the part candidates skip</w:t>
      </w:r>
    </w:p>
    <w:p>
      <w:pPr>
        <w:spacing w:after="120" w:before="0"/>
        <w:ind w:left="560"/>
      </w:pPr>
      <w:r>
        <w:rPr>
          <w:i/>
          <w:color w:val="2E5C8A"/>
          <w:sz w:val="18"/>
        </w:rPr>
        <w:t>→ Read: enterprise_rag_platform/docs/07 §4.5 — built (a model-as-judge calibrated against human labels)</w:t>
      </w:r>
    </w:p>
    <w:p>
      <w:pPr>
        <w:pStyle w:val="ListParagraph"/>
        <w:numPr>
          <w:ilvl w:val="0"/>
          <w:numId w:val="2"/>
        </w:numPr>
        <w:spacing w:after="60"/>
      </w:pPr>
      <w:r>
        <w:rPr>
          <w:sz w:val="21"/>
          <w:szCs w:val="21"/>
        </w:rPr>
        <w:t xml:space="preserve">Online signals: thumbs up/down, citation click-through, escalation-to-human rate, and unanswered-query clustering to find content gaps</w:t>
      </w:r>
    </w:p>
    <w:p>
      <w:pPr>
        <w:spacing w:after="120" w:before="0"/>
        <w:ind w:left="560"/>
      </w:pPr>
      <w:r>
        <w:rPr>
          <w:i/>
          <w:color w:val="2E5C8A"/>
          <w:sz w:val="18"/>
        </w:rPr>
        <w:t>→ Read: enterprise_rag_platform/docs/07 §4.5 — not built (verbal only) + docs/10 §3 (escalation outcomes as the missing feedback signal)</w:t>
      </w:r>
    </w:p>
    <w:p>
      <w:pPr>
        <w:pStyle w:val="Heading2"/>
        <w:spacing w:after="120" w:before="280"/>
      </w:pPr>
      <w:r>
        <w:rPr>
          <w:b/>
          <w:bCs/>
          <w:color w:val="1A1A1A"/>
          <w:sz w:val="24"/>
          <w:szCs w:val="24"/>
        </w:rPr>
        <w:t xml:space="preserve">4.6 Likely Follow-Ups</w:t>
      </w:r>
    </w:p>
    <w:p>
      <w:pPr>
        <w:pStyle w:val="ListParagraph"/>
        <w:numPr>
          <w:ilvl w:val="0"/>
          <w:numId w:val="2"/>
        </w:numPr>
        <w:spacing w:after="60"/>
      </w:pPr>
      <w:r>
        <w:rPr>
          <w:sz w:val="21"/>
          <w:szCs w:val="21"/>
        </w:rPr>
        <w:t xml:space="preserve">A document's permissions change — how fast does the index reflect it? (event-driven ACL updates, decoupled from content reindexing)</w:t>
      </w:r>
    </w:p>
    <w:p>
      <w:pPr>
        <w:spacing w:after="120" w:before="0"/>
        <w:ind w:left="560"/>
      </w:pPr>
      <w:r>
        <w:rPr>
          <w:i/>
          <w:color w:val="2E5C8A"/>
          <w:sz w:val="18"/>
        </w:rPr>
        <w:t>→ Read: enterprise_rag_platform/docs/07 §4.6 — built, directly demoed (a permission change takes effect with no reindex)</w:t>
      </w:r>
    </w:p>
    <w:p>
      <w:pPr>
        <w:pStyle w:val="ListParagraph"/>
        <w:numPr>
          <w:ilvl w:val="0"/>
          <w:numId w:val="2"/>
        </w:numPr>
        <w:spacing w:after="60"/>
      </w:pPr>
      <w:r>
        <w:rPr>
          <w:sz w:val="21"/>
          <w:szCs w:val="21"/>
        </w:rPr>
        <w:t xml:space="preserve">Retrieval returns nothing relevant — what does the user see? (explicit no-answer path plus a fallback to human handoff)</w:t>
      </w:r>
    </w:p>
    <w:p>
      <w:pPr>
        <w:spacing w:after="120" w:before="0"/>
        <w:ind w:left="560"/>
      </w:pPr>
      <w:r>
        <w:rPr>
          <w:i/>
          <w:color w:val="2E5C8A"/>
          <w:sz w:val="18"/>
        </w:rPr>
        <w:t>→ Read: enterprise_rag_platform/docs/07 §4.6 — built (an explicit refusal path, never a silent empty answer)</w:t>
      </w:r>
    </w:p>
    <w:p>
      <w:pPr>
        <w:pStyle w:val="ListParagraph"/>
        <w:numPr>
          <w:ilvl w:val="0"/>
          <w:numId w:val="2"/>
        </w:numPr>
        <w:spacing w:after="60"/>
      </w:pPr>
      <w:r>
        <w:rPr>
          <w:sz w:val="21"/>
          <w:szCs w:val="21"/>
        </w:rPr>
        <w:t xml:space="preserve">How do you keep costs down at 10M chunks? (embedding cache, tiered storage, aggressive prefiltering, smaller model for reranking)</w:t>
      </w:r>
    </w:p>
    <w:p>
      <w:pPr>
        <w:spacing w:after="120" w:before="0"/>
        <w:ind w:left="560"/>
      </w:pPr>
      <w:r>
        <w:rPr>
          <w:i/>
          <w:color w:val="2E5C8A"/>
          <w:sz w:val="18"/>
        </w:rPr>
        <w:t>→ Read: enterprise_rag_platform/Scale_Optimization.md — the whole document</w:t>
      </w:r>
    </w:p>
    <w:p>
      <w:pPr>
        <w:pStyle w:val="ListParagraph"/>
        <w:numPr>
          <w:ilvl w:val="0"/>
          <w:numId w:val="2"/>
        </w:numPr>
        <w:spacing w:after="60"/>
      </w:pPr>
      <w:r>
        <w:rPr>
          <w:sz w:val="21"/>
          <w:szCs w:val="21"/>
        </w:rPr>
        <w:t xml:space="preserve">The same fact appears in three sources with different answers — which wins? (source authority ranking and recency, surfaced as a conflict)</w:t>
      </w:r>
    </w:p>
    <w:p>
      <w:pPr>
        <w:spacing w:after="120" w:before="0"/>
        <w:ind w:left="560"/>
      </w:pPr>
      <w:r>
        <w:rPr>
          <w:i/>
          <w:color w:val="2E5C8A"/>
          <w:sz w:val="18"/>
        </w:rPr>
        <w:t>→ Read: enterprise_rag_platform/Scale_Optimization.md — conflicting sources resolved by a source-authority ranking</w:t>
      </w:r>
    </w:p>
    <w:p>
      <w:pPr>
        <w:pStyle w:val="Heading1"/>
        <w:pBdr>
          <w:bottom w:val="single" w:color="2E5B4C" w:sz="12" w:space="4"/>
        </w:pBdr>
        <w:spacing w:after="200" w:before="400"/>
      </w:pPr>
      <w:r>
        <w:rPr>
          <w:b/>
          <w:bCs/>
          <w:color w:val="2E5B4C"/>
          <w:sz w:val="30"/>
          <w:szCs w:val="30"/>
        </w:rPr>
        <w:t xml:space="preserve">5. Problem Type C — Scoping Doc to Deployed Agent in Under 2 Weeks</w:t>
      </w:r>
    </w:p>
    <w:p>
      <w:pPr>
        <w:spacing w:after="100"/>
      </w:pPr>
      <w:r>
        <w:rPr>
          <w:i/>
          <w:iCs/>
          <w:color w:val="555555"/>
          <w:sz w:val="21"/>
          <w:szCs w:val="21"/>
        </w:rPr>
        <w:t xml:space="preserve">'Design a delivery framework that takes a customer from scoping doc to deployed AI agent in under 2 weeks.'</w:t>
      </w:r>
    </w:p>
    <w:p>
      <w:pPr>
        <w:pStyle w:val="Heading2"/>
        <w:spacing w:after="120" w:before="280"/>
      </w:pPr>
      <w:r>
        <w:rPr>
          <w:b/>
          <w:bCs/>
          <w:color w:val="1A1A1A"/>
          <w:sz w:val="24"/>
          <w:szCs w:val="24"/>
        </w:rPr>
        <w:t xml:space="preserve">5.1 Why This Problem Is Here</w:t>
      </w:r>
    </w:p>
    <w:p>
      <w:pPr>
        <w:pStyle w:val="ListParagraph"/>
        <w:numPr>
          <w:ilvl w:val="0"/>
          <w:numId w:val="2"/>
        </w:numPr>
        <w:spacing w:after="60"/>
      </w:pPr>
      <w:r>
        <w:rPr>
          <w:sz w:val="21"/>
          <w:szCs w:val="21"/>
        </w:rPr>
        <w:t xml:space="preserve">This is the Forward Deployed Architect problem: it tests operating model and repeatability, not just software</w:t>
      </w:r>
    </w:p>
    <w:p>
      <w:pPr>
        <w:spacing w:after="120" w:before="0"/>
        <w:ind w:left="560"/>
      </w:pPr>
      <w:r>
        <w:rPr>
          <w:i/>
          <w:color w:val="2E5C8A"/>
          <w:sz w:val="18"/>
        </w:rPr>
        <w:t>→ Read: delivery_framework_platform/docs/04 §5.1</w:t>
      </w:r>
    </w:p>
    <w:p>
      <w:pPr>
        <w:pStyle w:val="ListParagraph"/>
        <w:numPr>
          <w:ilvl w:val="0"/>
          <w:numId w:val="2"/>
        </w:numPr>
        <w:spacing w:after="60"/>
      </w:pPr>
      <w:r>
        <w:rPr>
          <w:sz w:val="21"/>
          <w:szCs w:val="21"/>
        </w:rPr>
        <w:t xml:space="preserve">The correct answer is a productised delivery process backed by reusable assets — not heroics and not bespoke code per customer</w:t>
      </w:r>
    </w:p>
    <w:p>
      <w:pPr>
        <w:spacing w:after="120" w:before="0"/>
        <w:ind w:left="560"/>
      </w:pPr>
      <w:r>
        <w:rPr>
          <w:i/>
          <w:color w:val="2E5C8A"/>
          <w:sz w:val="18"/>
        </w:rPr>
        <w:t>→ Read: delivery_framework_platform/docs/04 §5.1 — a reusable-asset library with a measured reuse rate</w:t>
      </w:r>
    </w:p>
    <w:p>
      <w:pPr>
        <w:pStyle w:val="ListParagraph"/>
        <w:numPr>
          <w:ilvl w:val="0"/>
          <w:numId w:val="2"/>
        </w:numPr>
        <w:spacing w:after="60"/>
      </w:pPr>
      <w:r>
        <w:rPr>
          <w:sz w:val="21"/>
          <w:szCs w:val="21"/>
        </w:rPr>
        <w:t xml:space="preserve">Answer it as a system with inputs, stages, artefacts, gates, and metrics, and draw it as a pipeline on the board</w:t>
      </w:r>
    </w:p>
    <w:p>
      <w:pPr>
        <w:spacing w:after="120" w:before="0"/>
        <w:ind w:left="560"/>
      </w:pPr>
      <w:r>
        <w:rPr>
          <w:i/>
          <w:color w:val="2E5C8A"/>
          <w:sz w:val="18"/>
        </w:rPr>
        <w:t>→ Read: delivery_framework_platform/docs/02-architecture-end-to-end.md §2 (the pipeline diagram)</w:t>
      </w:r>
    </w:p>
    <w:p>
      <w:pPr>
        <w:pStyle w:val="Heading2"/>
        <w:spacing w:after="120" w:before="280"/>
      </w:pPr>
      <w:r>
        <w:rPr>
          <w:b/>
          <w:bCs/>
          <w:color w:val="1A1A1A"/>
          <w:sz w:val="24"/>
          <w:szCs w:val="24"/>
        </w:rPr>
        <w:t xml:space="preserve">5.2 The Two-Week Pipeline</w:t>
      </w:r>
    </w:p>
    <w:p>
      <w:pPr>
        <w:pStyle w:val="ListParagraph"/>
        <w:numPr>
          <w:ilvl w:val="0"/>
          <w:numId w:val="2"/>
        </w:numPr>
        <w:spacing w:after="60"/>
      </w:pPr>
      <w:r>
        <w:rPr>
          <w:sz w:val="21"/>
          <w:szCs w:val="21"/>
        </w:rPr>
        <w:t xml:space="preserve">Days 1–2 — Scoping and qualification: use-case definition, success metrics agreed in writing, data source inventory, access and security review kicked off early because it is the usual blocker</w:t>
      </w:r>
    </w:p>
    <w:p>
      <w:pPr>
        <w:spacing w:after="120" w:before="0"/>
        <w:ind w:left="560"/>
      </w:pPr>
      <w:r>
        <w:rPr>
          <w:i/>
          <w:color w:val="2E5C8A"/>
          <w:sz w:val="18"/>
        </w:rPr>
        <w:t>→ Read: delivery_framework_platform/docs/04 §5.2 — the seven stages, in order</w:t>
      </w:r>
    </w:p>
    <w:p>
      <w:pPr>
        <w:pStyle w:val="ListParagraph"/>
        <w:numPr>
          <w:ilvl w:val="0"/>
          <w:numId w:val="2"/>
        </w:numPr>
        <w:spacing w:after="60"/>
      </w:pPr>
      <w:r>
        <w:rPr>
          <w:sz w:val="21"/>
          <w:szCs w:val="21"/>
        </w:rPr>
        <w:t xml:space="preserve">Days 3–4 — Data readiness: connect sources, run ingestion, and build the golden eval set with the customer's subject-matter experts</w:t>
      </w:r>
    </w:p>
    <w:p>
      <w:pPr>
        <w:spacing w:after="120" w:before="0"/>
        <w:ind w:left="560"/>
      </w:pPr>
      <w:r>
        <w:rPr>
          <w:i/>
          <w:color w:val="2E5C8A"/>
          <w:sz w:val="18"/>
        </w:rPr>
        <w:t>→ Read: delivery_framework_platform/docs/04 §5.2 — built; the order is structurally enforced, not just documented</w:t>
      </w:r>
    </w:p>
    <w:p>
      <w:pPr>
        <w:pStyle w:val="ListParagraph"/>
        <w:numPr>
          <w:ilvl w:val="0"/>
          <w:numId w:val="2"/>
        </w:numPr>
        <w:spacing w:after="60"/>
      </w:pPr>
      <w:r>
        <w:rPr>
          <w:sz w:val="21"/>
          <w:szCs w:val="21"/>
        </w:rPr>
        <w:t xml:space="preserve">Days 5–7 — Configure, do not code: assemble from the accelerator library — connectors, prompt templates, tool definitions, guardrail policies</w:t>
      </w:r>
    </w:p>
    <w:p>
      <w:pPr>
        <w:spacing w:after="120" w:before="0"/>
        <w:ind w:left="560"/>
      </w:pPr>
      <w:r>
        <w:rPr>
          <w:i/>
          <w:color w:val="2E5C8A"/>
          <w:sz w:val="18"/>
        </w:rPr>
        <w:t>→ Read: delivery_framework_platform/docs/04 §5.2</w:t>
      </w:r>
    </w:p>
    <w:p>
      <w:pPr>
        <w:pStyle w:val="ListParagraph"/>
        <w:numPr>
          <w:ilvl w:val="0"/>
          <w:numId w:val="2"/>
        </w:numPr>
        <w:spacing w:after="60"/>
      </w:pPr>
      <w:r>
        <w:rPr>
          <w:sz w:val="21"/>
          <w:szCs w:val="21"/>
        </w:rPr>
        <w:t xml:space="preserve">Days 8–9 — Evaluate and iterate against the golden set; tune retrieval and prompts; record the baseline score</w:t>
      </w:r>
    </w:p>
    <w:p>
      <w:pPr>
        <w:spacing w:after="120" w:before="0"/>
        <w:ind w:left="560"/>
      </w:pPr>
      <w:r>
        <w:rPr>
          <w:i/>
          <w:color w:val="2E5C8A"/>
          <w:sz w:val="18"/>
        </w:rPr>
        <w:t>→ Read: delivery_framework_platform/docs/04 §5.2</w:t>
      </w:r>
    </w:p>
    <w:p>
      <w:pPr>
        <w:pStyle w:val="ListParagraph"/>
        <w:numPr>
          <w:ilvl w:val="0"/>
          <w:numId w:val="2"/>
        </w:numPr>
        <w:spacing w:after="60"/>
      </w:pPr>
      <w:r>
        <w:rPr>
          <w:sz w:val="21"/>
          <w:szCs w:val="21"/>
        </w:rPr>
        <w:t xml:space="preserve">Days 10–11 — Shadow mode in the customer's real environment; the agent runs but does not act, and humans compare</w:t>
      </w:r>
    </w:p>
    <w:p>
      <w:pPr>
        <w:spacing w:after="120" w:before="0"/>
        <w:ind w:left="560"/>
      </w:pPr>
      <w:r>
        <w:rPr>
          <w:i/>
          <w:color w:val="2E5C8A"/>
          <w:sz w:val="18"/>
        </w:rPr>
        <w:t>→ Read: delivery_framework_platform/docs/04 §5.2</w:t>
      </w:r>
    </w:p>
    <w:p>
      <w:pPr>
        <w:pStyle w:val="ListParagraph"/>
        <w:numPr>
          <w:ilvl w:val="0"/>
          <w:numId w:val="2"/>
        </w:numPr>
        <w:spacing w:after="60"/>
      </w:pPr>
      <w:r>
        <w:rPr>
          <w:sz w:val="21"/>
          <w:szCs w:val="21"/>
        </w:rPr>
        <w:t xml:space="preserve">Days 12–13 — Limited production with human approval on actions; monitor, and hold a daily triage on failures</w:t>
      </w:r>
    </w:p>
    <w:p>
      <w:pPr>
        <w:spacing w:after="120" w:before="0"/>
        <w:ind w:left="560"/>
      </w:pPr>
      <w:r>
        <w:rPr>
          <w:i/>
          <w:color w:val="2E5C8A"/>
          <w:sz w:val="18"/>
        </w:rPr>
        <w:t>→ Read: delivery_framework_platform/docs/04 §5.2</w:t>
      </w:r>
    </w:p>
    <w:p>
      <w:pPr>
        <w:pStyle w:val="ListParagraph"/>
        <w:numPr>
          <w:ilvl w:val="0"/>
          <w:numId w:val="2"/>
        </w:numPr>
        <w:spacing w:after="60"/>
      </w:pPr>
      <w:r>
        <w:rPr>
          <w:sz w:val="21"/>
          <w:szCs w:val="21"/>
        </w:rPr>
        <w:t xml:space="preserve">Day 14 — Go/no-go against the agreed success metrics, then handover: runbook, dashboards, escalation path, and owner</w:t>
      </w:r>
    </w:p>
    <w:p>
      <w:pPr>
        <w:spacing w:after="120" w:before="0"/>
        <w:ind w:left="560"/>
      </w:pPr>
      <w:r>
        <w:rPr>
          <w:i/>
          <w:color w:val="2E5C8A"/>
          <w:sz w:val="18"/>
        </w:rPr>
        <w:t>→ Read: delivery_framework_platform/docs/04 §5.2</w:t>
      </w:r>
    </w:p>
    <w:p>
      <w:pPr>
        <w:pStyle w:val="Heading2"/>
        <w:spacing w:after="120" w:before="280"/>
      </w:pPr>
      <w:r>
        <w:rPr>
          <w:b/>
          <w:bCs/>
          <w:color w:val="1A1A1A"/>
          <w:sz w:val="24"/>
          <w:szCs w:val="24"/>
        </w:rPr>
        <w:t xml:space="preserve">5.3 What Makes It Repeatable</w:t>
      </w:r>
    </w:p>
    <w:p>
      <w:pPr>
        <w:pStyle w:val="ListParagraph"/>
        <w:numPr>
          <w:ilvl w:val="0"/>
          <w:numId w:val="2"/>
        </w:numPr>
        <w:spacing w:after="60"/>
      </w:pPr>
      <w:r>
        <w:rPr>
          <w:sz w:val="21"/>
          <w:szCs w:val="21"/>
        </w:rPr>
        <w:t xml:space="preserve">A reusable accelerator library: connectors, prompt templates, eval harness, guardrail policies, dashboard templates</w:t>
      </w:r>
    </w:p>
    <w:p>
      <w:pPr>
        <w:spacing w:after="120" w:before="0"/>
        <w:ind w:left="560"/>
      </w:pPr>
      <w:r>
        <w:rPr>
          <w:i/>
          <w:color w:val="2E5C8A"/>
          <w:sz w:val="18"/>
        </w:rPr>
        <w:t>→ Read: delivery_framework_platform/docs/04 §5.3 — built (a reusable asset library covering all five kinds)</w:t>
      </w:r>
    </w:p>
    <w:p>
      <w:pPr>
        <w:pStyle w:val="ListParagraph"/>
        <w:numPr>
          <w:ilvl w:val="0"/>
          <w:numId w:val="2"/>
        </w:numPr>
        <w:spacing w:after="60"/>
      </w:pPr>
      <w:r>
        <w:rPr>
          <w:sz w:val="21"/>
          <w:szCs w:val="21"/>
        </w:rPr>
        <w:t xml:space="preserve">A standard scoping questionnaire that fails fast — if the data is not accessible or the success metric is not measurable, the two-week clock does not start</w:t>
      </w:r>
    </w:p>
    <w:p>
      <w:pPr>
        <w:spacing w:after="120" w:before="0"/>
        <w:ind w:left="560"/>
      </w:pPr>
      <w:r>
        <w:rPr>
          <w:i/>
          <w:color w:val="2E5C8A"/>
          <w:sz w:val="18"/>
        </w:rPr>
        <w:t>→ Read: delivery_framework_platform/docs/04 §5.3 — built (intake refuses to start on missing prerequisites)</w:t>
      </w:r>
    </w:p>
    <w:p>
      <w:pPr>
        <w:pStyle w:val="ListParagraph"/>
        <w:numPr>
          <w:ilvl w:val="0"/>
          <w:numId w:val="2"/>
        </w:numPr>
        <w:spacing w:after="60"/>
      </w:pPr>
      <w:r>
        <w:rPr>
          <w:sz w:val="21"/>
          <w:szCs w:val="21"/>
        </w:rPr>
        <w:t xml:space="preserve">Infrastructure as code plus environment templates, so a new customer deployment is a parameterised config, not a project</w:t>
      </w:r>
    </w:p>
    <w:p>
      <w:pPr>
        <w:spacing w:after="120" w:before="0"/>
        <w:ind w:left="560"/>
      </w:pPr>
      <w:r>
        <w:rPr>
          <w:i/>
          <w:color w:val="2E5C8A"/>
          <w:sz w:val="18"/>
        </w:rPr>
        <w:t>→ Read: delivery_framework_platform/docs/04 §5.3 — not built (moderate effort: parameterized per-customer config)</w:t>
      </w:r>
    </w:p>
    <w:p>
      <w:pPr>
        <w:pStyle w:val="ListParagraph"/>
        <w:numPr>
          <w:ilvl w:val="0"/>
          <w:numId w:val="2"/>
        </w:numPr>
        <w:spacing w:after="60"/>
      </w:pPr>
      <w:r>
        <w:rPr>
          <w:sz w:val="21"/>
          <w:szCs w:val="21"/>
        </w:rPr>
        <w:t xml:space="preserve">A pre-built eval harness so the golden set is the only new artefact per engagement</w:t>
      </w:r>
    </w:p>
    <w:p>
      <w:pPr>
        <w:spacing w:after="120" w:before="0"/>
        <w:ind w:left="560"/>
      </w:pPr>
      <w:r>
        <w:rPr>
          <w:i/>
          <w:color w:val="2E5C8A"/>
          <w:sz w:val="18"/>
        </w:rPr>
        <w:t>→ Read: delivery_framework_platform/docs/04 §5.3 — partial: the harness is named as a reusable asset; the demo score is a placeholder, not computed</w:t>
      </w:r>
    </w:p>
    <w:p>
      <w:pPr>
        <w:pStyle w:val="ListParagraph"/>
        <w:numPr>
          <w:ilvl w:val="0"/>
          <w:numId w:val="2"/>
        </w:numPr>
        <w:spacing w:after="60"/>
      </w:pPr>
      <w:r>
        <w:rPr>
          <w:sz w:val="21"/>
          <w:szCs w:val="21"/>
        </w:rPr>
        <w:t xml:space="preserve">A definition of done that includes observability and a runbook, so support does not become the architect's second job</w:t>
      </w:r>
    </w:p>
    <w:p>
      <w:pPr>
        <w:spacing w:after="120" w:before="0"/>
        <w:ind w:left="560"/>
      </w:pPr>
      <w:r>
        <w:rPr>
          <w:i/>
          <w:color w:val="2E5C8A"/>
          <w:sz w:val="18"/>
        </w:rPr>
        <w:t>→ Read: delivery_framework_platform/docs/04 §5.3 — built (observability and a runbook as part of done)</w:t>
      </w:r>
    </w:p>
    <w:p>
      <w:pPr>
        <w:pStyle w:val="Heading2"/>
        <w:spacing w:after="120" w:before="280"/>
      </w:pPr>
      <w:r>
        <w:rPr>
          <w:b/>
          <w:bCs/>
          <w:color w:val="1A1A1A"/>
          <w:sz w:val="24"/>
          <w:szCs w:val="24"/>
        </w:rPr>
        <w:t xml:space="preserve">5.4 Gates, Risks, and Metrics</w:t>
      </w:r>
    </w:p>
    <w:p>
      <w:pPr>
        <w:pStyle w:val="ListParagraph"/>
        <w:numPr>
          <w:ilvl w:val="0"/>
          <w:numId w:val="2"/>
        </w:numPr>
        <w:spacing w:after="60"/>
      </w:pPr>
      <w:r>
        <w:rPr>
          <w:sz w:val="21"/>
          <w:szCs w:val="21"/>
        </w:rPr>
        <w:t xml:space="preserve">Hard gates: security review passed, data access granted, golden set signed off, eval baseline met, rollback tested</w:t>
      </w:r>
    </w:p>
    <w:p>
      <w:pPr>
        <w:spacing w:after="120" w:before="0"/>
        <w:ind w:left="560"/>
      </w:pPr>
      <w:r>
        <w:rPr>
          <w:i/>
          <w:color w:val="2E5C8A"/>
          <w:sz w:val="18"/>
        </w:rPr>
        <w:t>→ Read: delivery_framework_platform (the gate definitions, built) + docs/05 §1 (the evidence-bar depth gap)</w:t>
      </w:r>
    </w:p>
    <w:p>
      <w:pPr>
        <w:pStyle w:val="ListParagraph"/>
        <w:numPr>
          <w:ilvl w:val="0"/>
          <w:numId w:val="2"/>
        </w:numPr>
        <w:spacing w:after="60"/>
      </w:pPr>
      <w:r>
        <w:rPr>
          <w:sz w:val="21"/>
          <w:szCs w:val="21"/>
        </w:rPr>
        <w:t xml:space="preserve">Top risks and their mitigations: data access delays (start day 1, escalate day 3), scope creep (change-control on the signed scope), unmeasurable success criteria (refuse to start), and no customer SME available (make it a contractual prerequisite)</w:t>
      </w:r>
    </w:p>
    <w:p>
      <w:pPr>
        <w:spacing w:after="120" w:before="0"/>
        <w:ind w:left="560"/>
      </w:pPr>
      <w:r>
        <w:rPr>
          <w:i/>
          <w:color w:val="2E5C8A"/>
          <w:sz w:val="18"/>
        </w:rPr>
        <w:t>→ Read: delivery_framework_platform/docs/04 §5.4 — most mitigations built; change-control on scope creep not built (low effort)</w:t>
      </w:r>
    </w:p>
    <w:p>
      <w:pPr>
        <w:pStyle w:val="ListParagraph"/>
        <w:numPr>
          <w:ilvl w:val="0"/>
          <w:numId w:val="2"/>
        </w:numPr>
        <w:spacing w:after="60"/>
      </w:pPr>
      <w:r>
        <w:rPr>
          <w:sz w:val="21"/>
          <w:szCs w:val="21"/>
        </w:rPr>
        <w:t xml:space="preserve">Track time-to-first-value, eval score at handover, human-approval override rate, and week-4 retention of the deployed agent</w:t>
      </w:r>
    </w:p>
    <w:p>
      <w:pPr>
        <w:spacing w:after="120" w:before="0"/>
        <w:ind w:left="560"/>
      </w:pPr>
      <w:r>
        <w:rPr>
          <w:i/>
          <w:color w:val="2E5C8A"/>
          <w:sz w:val="18"/>
        </w:rPr>
        <w:t>→ Read: delivery_framework_platform — built (all four tracked metrics)</w:t>
      </w:r>
    </w:p>
    <w:p>
      <w:pPr>
        <w:pStyle w:val="ListParagraph"/>
        <w:numPr>
          <w:ilvl w:val="0"/>
          <w:numId w:val="2"/>
        </w:numPr>
        <w:spacing w:after="60"/>
      </w:pPr>
      <w:r>
        <w:rPr>
          <w:sz w:val="21"/>
          <w:szCs w:val="21"/>
        </w:rPr>
        <w:t xml:space="preserve">State the honest limit: some engagements should not be two weeks, and knowing which ones to reject is part of the framework</w:t>
      </w:r>
    </w:p>
    <w:p>
      <w:pPr>
        <w:spacing w:after="120" w:before="0"/>
        <w:ind w:left="560"/>
      </w:pPr>
      <w:r>
        <w:rPr>
          <w:i/>
          <w:color w:val="2E5C8A"/>
          <w:sz w:val="18"/>
        </w:rPr>
        <w:t>→ Read: delivery_framework_platform/docs/04 §5.4 — built (intake refuses unconditionally, not just in theory)</w:t>
      </w:r>
    </w:p>
    <w:p>
      <w:pPr>
        <w:pStyle w:val="Heading1"/>
        <w:pBdr>
          <w:bottom w:val="single" w:color="2E5B4C" w:sz="12" w:space="4"/>
        </w:pBdr>
        <w:spacing w:after="200" w:before="400"/>
      </w:pPr>
      <w:r>
        <w:rPr>
          <w:b/>
          <w:bCs/>
          <w:color w:val="2E5B4C"/>
          <w:sz w:val="30"/>
          <w:szCs w:val="30"/>
        </w:rPr>
        <w:t xml:space="preserve">6. Cross-Cutting Concerns</w:t>
      </w:r>
    </w:p>
    <w:p>
      <w:pPr>
        <w:spacing w:after="100"/>
      </w:pPr>
      <w:r>
        <w:rPr>
          <w:i/>
          <w:iCs/>
          <w:color w:val="555555"/>
          <w:sz w:val="21"/>
          <w:szCs w:val="21"/>
        </w:rPr>
        <w:t xml:space="preserve">The material the guide calls out by name — raise all of it unprompted.</w:t>
      </w:r>
    </w:p>
    <w:p>
      <w:pPr>
        <w:pStyle w:val="Heading2"/>
        <w:spacing w:after="120" w:before="280"/>
      </w:pPr>
      <w:r>
        <w:rPr>
          <w:b/>
          <w:bCs/>
          <w:color w:val="1A1A1A"/>
          <w:sz w:val="24"/>
          <w:szCs w:val="24"/>
        </w:rPr>
        <w:t xml:space="preserve">6.1 Multi-Tenancy and Data Isolation</w:t>
      </w:r>
    </w:p>
    <w:p>
      <w:pPr>
        <w:pStyle w:val="ListParagraph"/>
        <w:numPr>
          <w:ilvl w:val="0"/>
          <w:numId w:val="2"/>
        </w:numPr>
        <w:spacing w:after="60"/>
      </w:pPr>
      <w:r>
        <w:rPr>
          <w:sz w:val="21"/>
          <w:szCs w:val="21"/>
        </w:rPr>
        <w:t xml:space="preserve">Pick a level and justify it: shared infrastructure with row-level tenant filters, separate schemas/namespaces per tenant, or fully dedicated deployments for regulated customers</w:t>
      </w:r>
    </w:p>
    <w:p>
      <w:pPr>
        <w:spacing w:after="120" w:before="0"/>
        <w:ind w:left="560"/>
      </w:pPr>
      <w:r>
        <w:rPr>
          <w:i/>
          <w:color w:val="2E5C8A"/>
          <w:sz w:val="18"/>
        </w:rPr>
        <w:t>→ Read: enterprise_rag_platform/Scale_Optimization.md (physical separation per tenant) + agent_platform/docs/05 §3 (the isolation-architecture gap, named)</w:t>
      </w:r>
    </w:p>
    <w:p>
      <w:pPr>
        <w:pStyle w:val="ListParagraph"/>
        <w:numPr>
          <w:ilvl w:val="0"/>
          <w:numId w:val="2"/>
        </w:numPr>
        <w:spacing w:after="60"/>
      </w:pPr>
      <w:r>
        <w:rPr>
          <w:sz w:val="21"/>
          <w:szCs w:val="21"/>
        </w:rPr>
        <w:t xml:space="preserve">Tenant ID must be carried in the request context and enforced at the data layer, never assembled in application code per query</w:t>
      </w:r>
    </w:p>
    <w:p>
      <w:pPr>
        <w:spacing w:after="120" w:before="0"/>
        <w:ind w:left="560"/>
      </w:pPr>
      <w:r>
        <w:rPr>
          <w:i/>
          <w:color w:val="2E5C8A"/>
          <w:sz w:val="18"/>
        </w:rPr>
        <w:t>→ Read: agent_platform/docs/05 §3 — named gap: the filter lives in application code, not the data layer</w:t>
      </w:r>
    </w:p>
    <w:p>
      <w:pPr>
        <w:pStyle w:val="ListParagraph"/>
        <w:numPr>
          <w:ilvl w:val="0"/>
          <w:numId w:val="2"/>
        </w:numPr>
        <w:spacing w:after="60"/>
      </w:pPr>
      <w:r>
        <w:rPr>
          <w:sz w:val="21"/>
          <w:szCs w:val="21"/>
        </w:rPr>
        <w:t xml:space="preserve">Vector store isolation: namespace or partition per tenant; a metadata filter alone is one bug away from a cross-tenant leak</w:t>
      </w:r>
    </w:p>
    <w:p>
      <w:pPr>
        <w:spacing w:after="120" w:before="0"/>
        <w:ind w:left="560"/>
      </w:pPr>
      <w:r>
        <w:rPr>
          <w:i/>
          <w:color w:val="2E5C8A"/>
          <w:sz w:val="18"/>
        </w:rPr>
        <w:t>→ Read: enterprise_rag_platform/docs/01-theory.md 'groups overlap' section — built (one separate index per tenant)</w:t>
      </w:r>
    </w:p>
    <w:p>
      <w:pPr>
        <w:pStyle w:val="ListParagraph"/>
        <w:numPr>
          <w:ilvl w:val="0"/>
          <w:numId w:val="2"/>
        </w:numPr>
        <w:spacing w:after="60"/>
      </w:pPr>
      <w:r>
        <w:rPr>
          <w:sz w:val="21"/>
          <w:szCs w:val="21"/>
        </w:rPr>
        <w:t xml:space="preserve">Noisy-neighbour control: per-tenant rate limits, token budgets, and queue fairness</w:t>
      </w:r>
    </w:p>
    <w:p>
      <w:pPr>
        <w:spacing w:after="120" w:before="0"/>
        <w:ind w:left="560"/>
      </w:pPr>
      <w:r>
        <w:rPr>
          <w:i/>
          <w:color w:val="2E5C8A"/>
          <w:sz w:val="18"/>
        </w:rPr>
        <w:t>→ Read: enterprise_rag_platform (a per-tenant rate-limit ceiling, built) + cross_cutting_prep/01 §4 (queue fairness, not built anywhere)</w:t>
      </w:r>
    </w:p>
    <w:p>
      <w:pPr>
        <w:pStyle w:val="ListParagraph"/>
        <w:numPr>
          <w:ilvl w:val="0"/>
          <w:numId w:val="2"/>
        </w:numPr>
        <w:spacing w:after="60"/>
      </w:pPr>
      <w:r>
        <w:rPr>
          <w:sz w:val="21"/>
          <w:szCs w:val="21"/>
        </w:rPr>
        <w:t xml:space="preserve">Per-tenant encryption keys and data residency for enterprise and regulated deals</w:t>
      </w:r>
    </w:p>
    <w:p>
      <w:pPr>
        <w:spacing w:after="120" w:before="0"/>
        <w:ind w:left="560"/>
      </w:pPr>
      <w:r>
        <w:rPr>
          <w:i/>
          <w:color w:val="2E5C8A"/>
          <w:sz w:val="18"/>
        </w:rPr>
        <w:t>→ Read: cross_cutting_prep/01 §3 — not built anywhere; the mechanism is explained but not implemented</w:t>
      </w:r>
    </w:p>
    <w:p>
      <w:pPr>
        <w:pStyle w:val="Heading2"/>
        <w:spacing w:after="120" w:before="280"/>
      </w:pPr>
      <w:r>
        <w:rPr>
          <w:b/>
          <w:bCs/>
          <w:color w:val="1A1A1A"/>
          <w:sz w:val="24"/>
          <w:szCs w:val="24"/>
        </w:rPr>
        <w:t xml:space="preserve">6.2 Security</w:t>
      </w:r>
    </w:p>
    <w:p>
      <w:pPr>
        <w:pStyle w:val="ListParagraph"/>
        <w:numPr>
          <w:ilvl w:val="0"/>
          <w:numId w:val="2"/>
        </w:numPr>
        <w:spacing w:after="60"/>
      </w:pPr>
      <w:r>
        <w:rPr>
          <w:sz w:val="21"/>
          <w:szCs w:val="21"/>
        </w:rPr>
        <w:t xml:space="preserve">Authentication via the customer's identity provider (SSO/OIDC); authorisation via roles mapped to the source systems' own groups</w:t>
      </w:r>
    </w:p>
    <w:p>
      <w:pPr>
        <w:spacing w:after="120" w:before="0"/>
        <w:ind w:left="560"/>
      </w:pPr>
      <w:r>
        <w:rPr>
          <w:i/>
          <w:color w:val="2E5C8A"/>
          <w:sz w:val="18"/>
        </w:rPr>
        <w:t>→ Read: cross_cutting_prep/01 §1 — not built anywhere; every project uses a local identity lookup, not a real login provider</w:t>
      </w:r>
    </w:p>
    <w:p>
      <w:pPr>
        <w:pStyle w:val="ListParagraph"/>
        <w:numPr>
          <w:ilvl w:val="0"/>
          <w:numId w:val="2"/>
        </w:numPr>
        <w:spacing w:after="60"/>
      </w:pPr>
      <w:r>
        <w:rPr>
          <w:sz w:val="21"/>
          <w:szCs w:val="21"/>
        </w:rPr>
        <w:t xml:space="preserve">Prompt injection is the defining new threat: retrieved documents and tool outputs are untrusted input, so never let them alter the system prompt or unlock tools</w:t>
      </w:r>
    </w:p>
    <w:p>
      <w:pPr>
        <w:spacing w:after="120" w:before="0"/>
        <w:ind w:left="560"/>
      </w:pPr>
      <w:r>
        <w:rPr>
          <w:i/>
          <w:color w:val="2E5C8A"/>
          <w:sz w:val="18"/>
        </w:rPr>
        <w:t>→ Read: enterprise_rag_platform/docs/01-theory.md 'the model is never the enforcement point' (the retrieval side, built) + agent_platform/docs/05 §1 (the tool-calling side, not defended)</w:t>
      </w:r>
    </w:p>
    <w:p>
      <w:pPr>
        <w:pStyle w:val="ListParagraph"/>
        <w:numPr>
          <w:ilvl w:val="0"/>
          <w:numId w:val="2"/>
        </w:numPr>
        <w:spacing w:after="60"/>
      </w:pPr>
      <w:r>
        <w:rPr>
          <w:sz w:val="21"/>
          <w:szCs w:val="21"/>
        </w:rPr>
        <w:t xml:space="preserve">Least-privilege, scoped credentials per connector, stored in a secrets manager and rotated — never in prompts or workflow specs</w:t>
      </w:r>
    </w:p>
    <w:p>
      <w:pPr>
        <w:spacing w:after="120" w:before="0"/>
        <w:ind w:left="560"/>
      </w:pPr>
      <w:r>
        <w:rPr>
          <w:i/>
          <w:color w:val="2E5C8A"/>
          <w:sz w:val="18"/>
        </w:rPr>
        <w:t>→ Read: cross_cutting_prep/01 §2 (secrets management mechanics, not built) + agent_platform/docs/04 §3.2 (the connector/credentials layer, not built)</w:t>
      </w:r>
    </w:p>
    <w:p>
      <w:pPr>
        <w:pStyle w:val="ListParagraph"/>
        <w:numPr>
          <w:ilvl w:val="0"/>
          <w:numId w:val="2"/>
        </w:numPr>
        <w:spacing w:after="60"/>
      </w:pPr>
      <w:r>
        <w:rPr>
          <w:sz w:val="21"/>
          <w:szCs w:val="21"/>
        </w:rPr>
        <w:t xml:space="preserve">PII detection and redaction before content reaches the model or the logs; configurable per tenant</w:t>
      </w:r>
    </w:p>
    <w:p>
      <w:pPr>
        <w:spacing w:after="120" w:before="0"/>
        <w:ind w:left="560"/>
      </w:pPr>
      <w:r>
        <w:rPr>
          <w:i/>
          <w:color w:val="2E5C8A"/>
          <w:sz w:val="18"/>
        </w:rPr>
        <w:t>→ Read: enterprise_rag_platform (a redaction step, built) + agent_platform/docs/04 §3.2 (not built there, a reusable pattern exists)</w:t>
      </w:r>
    </w:p>
    <w:p>
      <w:pPr>
        <w:pStyle w:val="ListParagraph"/>
        <w:numPr>
          <w:ilvl w:val="0"/>
          <w:numId w:val="2"/>
        </w:numPr>
        <w:spacing w:after="60"/>
      </w:pPr>
      <w:r>
        <w:rPr>
          <w:sz w:val="21"/>
          <w:szCs w:val="21"/>
        </w:rPr>
        <w:t xml:space="preserve">Full audit trail: who asked what, what was retrieved, what the agent did, and under whose authority</w:t>
      </w:r>
    </w:p>
    <w:p>
      <w:pPr>
        <w:spacing w:after="120" w:before="0"/>
        <w:ind w:left="560"/>
      </w:pPr>
      <w:r>
        <w:rPr>
          <w:i/>
          <w:color w:val="2E5C8A"/>
          <w:sz w:val="18"/>
        </w:rPr>
        <w:t>→ Read: enterprise_rag_platform and agent_platform — both built (a full run trace and audit log)</w:t>
      </w:r>
    </w:p>
    <w:p>
      <w:pPr>
        <w:pStyle w:val="ListParagraph"/>
        <w:numPr>
          <w:ilvl w:val="0"/>
          <w:numId w:val="2"/>
        </w:numPr>
        <w:spacing w:after="60"/>
      </w:pPr>
      <w:r>
        <w:rPr>
          <w:sz w:val="21"/>
          <w:szCs w:val="21"/>
        </w:rPr>
        <w:t xml:space="preserve">Egress control on tools — an allow-list of destinations stops data exfiltration through a compromised tool call</w:t>
      </w:r>
    </w:p>
    <w:p>
      <w:pPr>
        <w:spacing w:after="120" w:before="0"/>
        <w:ind w:left="560"/>
      </w:pPr>
      <w:r>
        <w:rPr>
          <w:i/>
          <w:color w:val="2E5C8A"/>
          <w:sz w:val="18"/>
        </w:rPr>
        <w:t>→ Read: agent_platform/docs/05 §2 — named gap, distinct from the existing destructive-action allow-list</w:t>
      </w:r>
    </w:p>
    <w:p>
      <w:pPr>
        <w:pStyle w:val="Heading2"/>
        <w:spacing w:after="120" w:before="280"/>
      </w:pPr>
      <w:r>
        <w:rPr>
          <w:b/>
          <w:bCs/>
          <w:color w:val="1A1A1A"/>
          <w:sz w:val="24"/>
          <w:szCs w:val="24"/>
        </w:rPr>
        <w:t xml:space="preserve">6.3 Observability for LLM Systems</w:t>
      </w:r>
    </w:p>
    <w:p>
      <w:pPr>
        <w:pStyle w:val="ListParagraph"/>
        <w:numPr>
          <w:ilvl w:val="0"/>
          <w:numId w:val="2"/>
        </w:numPr>
        <w:spacing w:after="60"/>
      </w:pPr>
      <w:r>
        <w:rPr>
          <w:sz w:val="21"/>
          <w:szCs w:val="21"/>
        </w:rPr>
        <w:t xml:space="preserve">Trace every run end to end: prompt version, model, retrieved chunk IDs, tool calls and arguments, tokens, latency, cost, and outcome</w:t>
      </w:r>
    </w:p>
    <w:p>
      <w:pPr>
        <w:spacing w:after="120" w:before="0"/>
        <w:ind w:left="560"/>
      </w:pPr>
      <w:r>
        <w:rPr>
          <w:i/>
          <w:color w:val="2E5C8A"/>
          <w:sz w:val="18"/>
        </w:rPr>
        <w:t>→ Read: enterprise_rag_platform and agent_platform traces (built, mostly) + cross_cutting_prep/02 §1 (a prompt-version field specifically, not built)</w:t>
      </w:r>
    </w:p>
    <w:p>
      <w:pPr>
        <w:pStyle w:val="ListParagraph"/>
        <w:numPr>
          <w:ilvl w:val="0"/>
          <w:numId w:val="2"/>
        </w:numPr>
        <w:spacing w:after="60"/>
      </w:pPr>
      <w:r>
        <w:rPr>
          <w:sz w:val="21"/>
          <w:szCs w:val="21"/>
        </w:rPr>
        <w:t xml:space="preserve">Standard telemetry (OpenTelemetry-style spans) plus LLM-specific fields; a run should be fully replayable from its trace</w:t>
      </w:r>
    </w:p>
    <w:p>
      <w:pPr>
        <w:spacing w:after="120" w:before="0"/>
        <w:ind w:left="560"/>
      </w:pPr>
      <w:r>
        <w:rPr>
          <w:i/>
          <w:color w:val="2E5C8A"/>
          <w:sz w:val="18"/>
        </w:rPr>
        <w:t>→ Read: cross_cutting_prep/02 §1 — not used anywhere; every trace is a custom format, not a shared standard</w:t>
      </w:r>
    </w:p>
    <w:p>
      <w:pPr>
        <w:pStyle w:val="ListParagraph"/>
        <w:numPr>
          <w:ilvl w:val="0"/>
          <w:numId w:val="2"/>
        </w:numPr>
        <w:spacing w:after="60"/>
      </w:pPr>
      <w:r>
        <w:rPr>
          <w:sz w:val="21"/>
          <w:szCs w:val="21"/>
        </w:rPr>
        <w:t xml:space="preserve">Quality metrics alongside system metrics: groundedness, citation accuracy, refusal rate, escalation rate, user feedback</w:t>
      </w:r>
    </w:p>
    <w:p>
      <w:pPr>
        <w:spacing w:after="120" w:before="0"/>
        <w:ind w:left="560"/>
      </w:pPr>
      <w:r>
        <w:rPr>
          <w:i/>
          <w:color w:val="2E5C8A"/>
          <w:sz w:val="18"/>
        </w:rPr>
        <w:t>→ Read: enterprise_rag_platform — built (an evaluation harness with quality metrics)</w:t>
      </w:r>
    </w:p>
    <w:p>
      <w:pPr>
        <w:pStyle w:val="ListParagraph"/>
        <w:numPr>
          <w:ilvl w:val="0"/>
          <w:numId w:val="2"/>
        </w:numPr>
        <w:spacing w:after="60"/>
      </w:pPr>
      <w:r>
        <w:rPr>
          <w:sz w:val="21"/>
          <w:szCs w:val="21"/>
        </w:rPr>
        <w:t xml:space="preserve">Alert on drift — a sudden change in refusal rate, tool error rate, or mean cost per run usually precedes a visible incident</w:t>
      </w:r>
    </w:p>
    <w:p>
      <w:pPr>
        <w:spacing w:after="120" w:before="0"/>
        <w:ind w:left="560"/>
      </w:pPr>
      <w:r>
        <w:rPr>
          <w:i/>
          <w:color w:val="2E5C8A"/>
          <w:sz w:val="18"/>
        </w:rPr>
        <w:t>→ Read: agent_platform/docs/05 §4 — named gap (drift alerting)</w:t>
      </w:r>
    </w:p>
    <w:p>
      <w:pPr>
        <w:pStyle w:val="ListParagraph"/>
        <w:numPr>
          <w:ilvl w:val="0"/>
          <w:numId w:val="2"/>
        </w:numPr>
        <w:spacing w:after="60"/>
      </w:pPr>
      <w:r>
        <w:rPr>
          <w:sz w:val="21"/>
          <w:szCs w:val="21"/>
        </w:rPr>
        <w:t xml:space="preserve">Per-tenant dashboards, because in a forward-deployed setting the customer needs to see this too</w:t>
      </w:r>
    </w:p>
    <w:p>
      <w:pPr>
        <w:spacing w:after="120" w:before="0"/>
        <w:ind w:left="560"/>
      </w:pPr>
      <w:r>
        <w:rPr>
          <w:i/>
          <w:color w:val="2E5C8A"/>
          <w:sz w:val="18"/>
        </w:rPr>
        <w:t>→ Read: cross_cutting_prep/02 §2 — never even flagged as a gap before this doc</w:t>
      </w:r>
    </w:p>
    <w:p>
      <w:pPr>
        <w:pStyle w:val="ListParagraph"/>
        <w:numPr>
          <w:ilvl w:val="0"/>
          <w:numId w:val="2"/>
        </w:numPr>
        <w:spacing w:after="60"/>
      </w:pPr>
      <w:r>
        <w:rPr>
          <w:sz w:val="21"/>
          <w:szCs w:val="21"/>
        </w:rPr>
        <w:t xml:space="preserve">Cost attribution per tenant, per workflow, per model — expect a question about who pays for a runaway agent</w:t>
      </w:r>
    </w:p>
    <w:p>
      <w:pPr>
        <w:spacing w:after="120" w:before="0"/>
        <w:ind w:left="560"/>
      </w:pPr>
      <w:r>
        <w:rPr>
          <w:i/>
          <w:color w:val="2E5C8A"/>
          <w:sz w:val="18"/>
        </w:rPr>
        <w:t>→ Read: agent_platform/docs/05 §4 — named gap (cost attribution by tenant/workflow/model)</w:t>
      </w:r>
    </w:p>
    <w:p>
      <w:pPr>
        <w:pStyle w:val="Heading2"/>
        <w:spacing w:after="120" w:before="280"/>
      </w:pPr>
      <w:r>
        <w:rPr>
          <w:b/>
          <w:bCs/>
          <w:color w:val="1A1A1A"/>
          <w:sz w:val="24"/>
          <w:szCs w:val="24"/>
        </w:rPr>
        <w:t xml:space="preserve">6.4 Failure Handling and Graceful Degradation</w:t>
      </w:r>
    </w:p>
    <w:p>
      <w:pPr>
        <w:pStyle w:val="ListParagraph"/>
        <w:numPr>
          <w:ilvl w:val="0"/>
          <w:numId w:val="2"/>
        </w:numPr>
        <w:spacing w:after="60"/>
      </w:pPr>
      <w:r>
        <w:rPr>
          <w:sz w:val="21"/>
          <w:szCs w:val="21"/>
        </w:rPr>
        <w:t xml:space="preserve">Model provider down or rate limited: fail over to a secondary provider or a smaller model, with a queue and backoff</w:t>
      </w:r>
    </w:p>
    <w:p>
      <w:pPr>
        <w:spacing w:after="120" w:before="0"/>
        <w:ind w:left="560"/>
      </w:pPr>
      <w:r>
        <w:rPr>
          <w:i/>
          <w:color w:val="2E5C8A"/>
          <w:sz w:val="18"/>
        </w:rPr>
        <w:t>→ Read: cross_cutting_prep/02 §3 — only a single-provider failure limiter exists, no failover to a second provider</w:t>
      </w:r>
    </w:p>
    <w:p>
      <w:pPr>
        <w:pStyle w:val="ListParagraph"/>
        <w:numPr>
          <w:ilvl w:val="0"/>
          <w:numId w:val="2"/>
        </w:numPr>
        <w:spacing w:after="60"/>
      </w:pPr>
      <w:r>
        <w:rPr>
          <w:sz w:val="21"/>
          <w:szCs w:val="21"/>
        </w:rPr>
        <w:t xml:space="preserve">Vector store down: fall back to keyword search and say so in the response rather than silently answering worse</w:t>
      </w:r>
    </w:p>
    <w:p>
      <w:pPr>
        <w:spacing w:after="120" w:before="0"/>
        <w:ind w:left="560"/>
      </w:pPr>
      <w:r>
        <w:rPr>
          <w:i/>
          <w:color w:val="2E5C8A"/>
          <w:sz w:val="18"/>
        </w:rPr>
        <w:t>→ Read: cross_cutting_prep/02 §4 — partial: both search methods exist, not wired as an explicit fallback with a user-facing note</w:t>
      </w:r>
    </w:p>
    <w:p>
      <w:pPr>
        <w:pStyle w:val="ListParagraph"/>
        <w:numPr>
          <w:ilvl w:val="0"/>
          <w:numId w:val="2"/>
        </w:numPr>
        <w:spacing w:after="60"/>
      </w:pPr>
      <w:r>
        <w:rPr>
          <w:sz w:val="21"/>
          <w:szCs w:val="21"/>
        </w:rPr>
        <w:t xml:space="preserve">Connector or tool down: skip the source, mark the answer as partial, and surface the degraded state to the user</w:t>
      </w:r>
    </w:p>
    <w:p>
      <w:pPr>
        <w:spacing w:after="120" w:before="0"/>
        <w:ind w:left="560"/>
      </w:pPr>
      <w:r>
        <w:rPr>
          <w:i/>
          <w:color w:val="2E5C8A"/>
          <w:sz w:val="18"/>
        </w:rPr>
        <w:t>→ Read: agent_platform/docs/04 §3.2 (the connector layer isn't built at all, so this can't exist yet)</w:t>
      </w:r>
    </w:p>
    <w:p>
      <w:pPr>
        <w:pStyle w:val="ListParagraph"/>
        <w:numPr>
          <w:ilvl w:val="0"/>
          <w:numId w:val="2"/>
        </w:numPr>
        <w:spacing w:after="60"/>
      </w:pPr>
      <w:r>
        <w:rPr>
          <w:sz w:val="21"/>
          <w:szCs w:val="21"/>
        </w:rPr>
        <w:t xml:space="preserve">Low retrieval confidence: refuse and hand off to a human — a clean escalation beats a confident hallucination</w:t>
      </w:r>
    </w:p>
    <w:p>
      <w:pPr>
        <w:spacing w:after="120" w:before="0"/>
        <w:ind w:left="560"/>
      </w:pPr>
      <w:r>
        <w:rPr>
          <w:i/>
          <w:color w:val="2E5C8A"/>
          <w:sz w:val="18"/>
        </w:rPr>
        <w:t>→ Read: enterprise_rag_platform/docs/01-theory.md §8 — built (refuse cleanly and escalate to a human)</w:t>
      </w:r>
    </w:p>
    <w:p>
      <w:pPr>
        <w:pStyle w:val="ListParagraph"/>
        <w:numPr>
          <w:ilvl w:val="0"/>
          <w:numId w:val="2"/>
        </w:numPr>
        <w:spacing w:after="60"/>
      </w:pPr>
      <w:r>
        <w:rPr>
          <w:sz w:val="21"/>
          <w:szCs w:val="21"/>
        </w:rPr>
        <w:t xml:space="preserve">Timeouts, circuit breakers, and bulkheads on every external call; one slow CRM must not stall the platform</w:t>
      </w:r>
    </w:p>
    <w:p>
      <w:pPr>
        <w:spacing w:after="120" w:before="0"/>
        <w:ind w:left="560"/>
      </w:pPr>
      <w:r>
        <w:rPr>
          <w:i/>
          <w:color w:val="2E5C8A"/>
          <w:sz w:val="18"/>
        </w:rPr>
        <w:t>→ Read: enterprise_rag_platform (a failure limiter, built) + cross_cutting_prep/02 §5 (the bulkhead pattern specifically, never named)</w:t>
      </w:r>
    </w:p>
    <w:p>
      <w:pPr>
        <w:pStyle w:val="ListParagraph"/>
        <w:numPr>
          <w:ilvl w:val="0"/>
          <w:numId w:val="2"/>
        </w:numPr>
        <w:spacing w:after="60"/>
      </w:pPr>
      <w:r>
        <w:rPr>
          <w:sz w:val="21"/>
          <w:szCs w:val="21"/>
        </w:rPr>
        <w:t xml:space="preserve">Every autonomous path needs a human escape hatch, plus a global kill switch per workflow and per tenant</w:t>
      </w:r>
    </w:p>
    <w:p>
      <w:pPr>
        <w:spacing w:after="120" w:before="0"/>
        <w:ind w:left="560"/>
      </w:pPr>
      <w:r>
        <w:rPr>
          <w:i/>
          <w:color w:val="2E5C8A"/>
          <w:sz w:val="18"/>
        </w:rPr>
        <w:t>→ Read: agent_platform (a human approval step, built) + cross_cutting_prep/02 §6 (an emergency kill switch, distinct from staged rollout)</w:t>
      </w:r>
    </w:p>
    <w:p>
      <w:pPr>
        <w:pStyle w:val="Heading2"/>
        <w:spacing w:after="120" w:before="280"/>
      </w:pPr>
      <w:r>
        <w:rPr>
          <w:b/>
          <w:bCs/>
          <w:color w:val="1A1A1A"/>
          <w:sz w:val="24"/>
          <w:szCs w:val="24"/>
        </w:rPr>
        <w:t xml:space="preserve">6.5 Cost and Latency</w:t>
      </w:r>
    </w:p>
    <w:p>
      <w:pPr>
        <w:pStyle w:val="ListParagraph"/>
        <w:numPr>
          <w:ilvl w:val="0"/>
          <w:numId w:val="2"/>
        </w:numPr>
        <w:spacing w:after="60"/>
      </w:pPr>
      <w:r>
        <w:rPr>
          <w:sz w:val="21"/>
          <w:szCs w:val="21"/>
        </w:rPr>
        <w:t xml:space="preserve">Route by difficulty — a small model for classification and routing, a large one only for final synthesis</w:t>
      </w:r>
    </w:p>
    <w:p>
      <w:pPr>
        <w:spacing w:after="120" w:before="0"/>
        <w:ind w:left="560"/>
      </w:pPr>
      <w:r>
        <w:rPr>
          <w:i/>
          <w:color w:val="2E5C8A"/>
          <w:sz w:val="18"/>
        </w:rPr>
        <w:t>→ Read: enterprise_rag_platform (routing by difficulty, built) + agent_platform/docs/05 §5 (the planner isn't real model-driven routing yet, gap)</w:t>
      </w:r>
    </w:p>
    <w:p>
      <w:pPr>
        <w:pStyle w:val="ListParagraph"/>
        <w:numPr>
          <w:ilvl w:val="0"/>
          <w:numId w:val="2"/>
        </w:numPr>
        <w:spacing w:after="60"/>
      </w:pPr>
      <w:r>
        <w:rPr>
          <w:sz w:val="21"/>
          <w:szCs w:val="21"/>
        </w:rPr>
        <w:t xml:space="preserve">Cache aggressively: embeddings, retrieval results, and full responses for repeated questions; semantic caching where exact-match is too narrow</w:t>
      </w:r>
    </w:p>
    <w:p>
      <w:pPr>
        <w:spacing w:after="120" w:before="0"/>
        <w:ind w:left="560"/>
      </w:pPr>
      <w:r>
        <w:rPr>
          <w:i/>
          <w:color w:val="2E5C8A"/>
          <w:sz w:val="18"/>
        </w:rPr>
        <w:t>→ Read: enterprise_rag_platform (an exact-match cache, built) + cross_cutting_prep/03 §1 (semantic caching, not built)</w:t>
      </w:r>
    </w:p>
    <w:p>
      <w:pPr>
        <w:pStyle w:val="ListParagraph"/>
        <w:numPr>
          <w:ilvl w:val="0"/>
          <w:numId w:val="2"/>
        </w:numPr>
        <w:spacing w:after="60"/>
      </w:pPr>
      <w:r>
        <w:rPr>
          <w:sz w:val="21"/>
          <w:szCs w:val="21"/>
        </w:rPr>
        <w:t xml:space="preserve">Stream tokens to the user so perceived latency drops even when total latency does not</w:t>
      </w:r>
    </w:p>
    <w:p>
      <w:pPr>
        <w:spacing w:after="120" w:before="0"/>
        <w:ind w:left="560"/>
      </w:pPr>
      <w:r>
        <w:rPr>
          <w:i/>
          <w:color w:val="2E5C8A"/>
          <w:sz w:val="18"/>
        </w:rPr>
        <w:t>→ Read: cross_cutting_prep/03 §2 — not built anywhere; every project returns a complete answer in one shot</w:t>
      </w:r>
    </w:p>
    <w:p>
      <w:pPr>
        <w:pStyle w:val="ListParagraph"/>
        <w:numPr>
          <w:ilvl w:val="0"/>
          <w:numId w:val="2"/>
        </w:numPr>
        <w:spacing w:after="60"/>
      </w:pPr>
      <w:r>
        <w:rPr>
          <w:sz w:val="21"/>
          <w:szCs w:val="21"/>
        </w:rPr>
        <w:t xml:space="preserve">Parallelise independent tool calls; only serialise where there is a real data dependency</w:t>
      </w:r>
    </w:p>
    <w:p>
      <w:pPr>
        <w:spacing w:after="120" w:before="0"/>
        <w:ind w:left="560"/>
      </w:pPr>
      <w:r>
        <w:rPr>
          <w:i/>
          <w:color w:val="2E5C8A"/>
          <w:sz w:val="18"/>
        </w:rPr>
        <w:t>→ Read: enterprise_rag_platform/docs/06-architecture-end-to-end.md §5 — partial, an open question whether independent calls truly run concurrently</w:t>
      </w:r>
    </w:p>
    <w:p>
      <w:pPr>
        <w:pStyle w:val="ListParagraph"/>
        <w:numPr>
          <w:ilvl w:val="0"/>
          <w:numId w:val="2"/>
        </w:numPr>
        <w:spacing w:after="60"/>
      </w:pPr>
      <w:r>
        <w:rPr>
          <w:sz w:val="21"/>
          <w:szCs w:val="21"/>
        </w:rPr>
        <w:t xml:space="preserve">Set and enforce per-run token and cost budgets, and make the ceiling a tenant-level configuration</w:t>
      </w:r>
    </w:p>
    <w:p>
      <w:pPr>
        <w:spacing w:after="120" w:before="0"/>
        <w:ind w:left="560"/>
      </w:pPr>
      <w:r>
        <w:rPr>
          <w:i/>
          <w:color w:val="2E5C8A"/>
          <w:sz w:val="18"/>
        </w:rPr>
        <w:t>→ Read: enterprise_rag_platform and agent_platform — both built (a per-run cost/spend ceiling)</w:t>
      </w:r>
    </w:p>
    <w:p>
      <w:pPr>
        <w:pStyle w:val="Heading1"/>
        <w:pBdr>
          <w:bottom w:val="single" w:color="2E5B4C" w:sz="12" w:space="4"/>
        </w:pBdr>
        <w:spacing w:after="200" w:before="400"/>
      </w:pPr>
      <w:r>
        <w:rPr>
          <w:b/>
          <w:bCs/>
          <w:color w:val="2E5B4C"/>
          <w:sz w:val="30"/>
          <w:szCs w:val="30"/>
        </w:rPr>
        <w:t xml:space="preserve">7. Agent CI/CD and Evaluation</w:t>
      </w:r>
    </w:p>
    <w:p>
      <w:pPr>
        <w:spacing w:after="100"/>
      </w:pPr>
      <w:r>
        <w:rPr>
          <w:i/>
          <w:iCs/>
          <w:color w:val="555555"/>
          <w:sz w:val="21"/>
          <w:szCs w:val="21"/>
        </w:rPr>
        <w:t xml:space="preserve">Prompt versioning, A/B testing, and rollback — named explicitly in the prep guide as a review area.</w:t>
      </w:r>
    </w:p>
    <w:p>
      <w:pPr>
        <w:pStyle w:val="Heading2"/>
        <w:spacing w:after="120" w:before="280"/>
      </w:pPr>
      <w:r>
        <w:rPr>
          <w:b/>
          <w:bCs/>
          <w:color w:val="1A1A1A"/>
          <w:sz w:val="24"/>
          <w:szCs w:val="24"/>
        </w:rPr>
        <w:t xml:space="preserve">7.1 Treat Prompts as Deployable Artefacts</w:t>
      </w:r>
    </w:p>
    <w:p>
      <w:pPr>
        <w:pStyle w:val="ListParagraph"/>
        <w:numPr>
          <w:ilvl w:val="0"/>
          <w:numId w:val="2"/>
        </w:numPr>
        <w:spacing w:after="60"/>
      </w:pPr>
      <w:r>
        <w:rPr>
          <w:sz w:val="21"/>
          <w:szCs w:val="21"/>
        </w:rPr>
        <w:t xml:space="preserve">Prompts live in version control with semantic versions, reviewed like code; the application references a version, never an inline literal</w:t>
      </w:r>
    </w:p>
    <w:p>
      <w:pPr>
        <w:spacing w:after="120" w:before="0"/>
        <w:ind w:left="560"/>
      </w:pPr>
      <w:r>
        <w:rPr>
          <w:i/>
          <w:color w:val="2E5C8A"/>
          <w:sz w:val="18"/>
        </w:rPr>
        <w:t>→ Read: enterprise_rag_platform/docs/10 §1 — concept-prep, not built</w:t>
      </w:r>
    </w:p>
    <w:p>
      <w:pPr>
        <w:pStyle w:val="ListParagraph"/>
        <w:numPr>
          <w:ilvl w:val="0"/>
          <w:numId w:val="2"/>
        </w:numPr>
        <w:spacing w:after="60"/>
      </w:pPr>
      <w:r>
        <w:rPr>
          <w:sz w:val="21"/>
          <w:szCs w:val="21"/>
        </w:rPr>
        <w:t xml:space="preserve">Every run records the exact prompt version used, so a regression can be traced to a change</w:t>
      </w:r>
    </w:p>
    <w:p>
      <w:pPr>
        <w:spacing w:after="120" w:before="0"/>
        <w:ind w:left="560"/>
      </w:pPr>
      <w:r>
        <w:rPr>
          <w:i/>
          <w:color w:val="2E5C8A"/>
          <w:sz w:val="18"/>
        </w:rPr>
        <w:t>→ Read: enterprise_rag_platform/docs/10 §1 + cross_cutting_prep/02 §1 (as a standard trace attribute)</w:t>
      </w:r>
    </w:p>
    <w:p>
      <w:pPr>
        <w:pStyle w:val="ListParagraph"/>
        <w:numPr>
          <w:ilvl w:val="0"/>
          <w:numId w:val="2"/>
        </w:numPr>
        <w:spacing w:after="60"/>
      </w:pPr>
      <w:r>
        <w:rPr>
          <w:sz w:val="21"/>
          <w:szCs w:val="21"/>
        </w:rPr>
        <w:t xml:space="preserve">Templates with typed variables and a rendering test suite, so a malformed interpolation fails in CI rather than production</w:t>
      </w:r>
    </w:p>
    <w:p>
      <w:pPr>
        <w:spacing w:after="120" w:before="0"/>
        <w:ind w:left="560"/>
      </w:pPr>
      <w:r>
        <w:rPr>
          <w:i/>
          <w:color w:val="2E5C8A"/>
          <w:sz w:val="18"/>
        </w:rPr>
        <w:t>→ Read: enterprise_rag_platform/docs/10 §1 — covers treating prompts as versioned artifacts; the specific template-testing detail isn't spelled out separately</w:t>
      </w:r>
    </w:p>
    <w:p>
      <w:pPr>
        <w:pStyle w:val="ListParagraph"/>
        <w:numPr>
          <w:ilvl w:val="0"/>
          <w:numId w:val="2"/>
        </w:numPr>
        <w:spacing w:after="60"/>
      </w:pPr>
      <w:r>
        <w:rPr>
          <w:sz w:val="21"/>
          <w:szCs w:val="21"/>
        </w:rPr>
        <w:t xml:space="preserve">The same treatment applies to tool definitions, guardrail policies, and retrieval configuration — the whole agent config is the artefact</w:t>
      </w:r>
    </w:p>
    <w:p>
      <w:pPr>
        <w:spacing w:after="120" w:before="0"/>
        <w:ind w:left="560"/>
      </w:pPr>
      <w:r>
        <w:rPr>
          <w:i/>
          <w:color w:val="2E5C8A"/>
          <w:sz w:val="18"/>
        </w:rPr>
        <w:t>→ Read: enterprise_rag_platform/docs/10 §1 (generalizes to the rest of the configuration) + delivery_framework_platform (a reusable asset library, loosely)</w:t>
      </w:r>
    </w:p>
    <w:p>
      <w:pPr>
        <w:pStyle w:val="Heading2"/>
        <w:spacing w:after="120" w:before="280"/>
      </w:pPr>
      <w:r>
        <w:rPr>
          <w:b/>
          <w:bCs/>
          <w:color w:val="1A1A1A"/>
          <w:sz w:val="24"/>
          <w:szCs w:val="24"/>
        </w:rPr>
        <w:t xml:space="preserve">7.2 The Pipeline</w:t>
      </w:r>
    </w:p>
    <w:p>
      <w:pPr>
        <w:pStyle w:val="ListParagraph"/>
        <w:numPr>
          <w:ilvl w:val="0"/>
          <w:numId w:val="2"/>
        </w:numPr>
        <w:spacing w:after="60"/>
      </w:pPr>
      <w:r>
        <w:rPr>
          <w:sz w:val="21"/>
          <w:szCs w:val="21"/>
        </w:rPr>
        <w:t xml:space="preserve">Commit triggers the eval suite against the golden dataset; a score regression beyond a threshold blocks the merge</w:t>
      </w:r>
    </w:p>
    <w:p>
      <w:pPr>
        <w:spacing w:after="120" w:before="0"/>
        <w:ind w:left="560"/>
      </w:pPr>
      <w:r>
        <w:rPr>
          <w:i/>
          <w:color w:val="2E5C8A"/>
          <w:sz w:val="18"/>
        </w:rPr>
        <w:t>→ Read: enterprise_rag_platform/docs/10 §1 — the gate before promotion</w:t>
      </w:r>
    </w:p>
    <w:p>
      <w:pPr>
        <w:pStyle w:val="ListParagraph"/>
        <w:numPr>
          <w:ilvl w:val="0"/>
          <w:numId w:val="2"/>
        </w:numPr>
        <w:spacing w:after="60"/>
      </w:pPr>
      <w:r>
        <w:rPr>
          <w:sz w:val="21"/>
          <w:szCs w:val="21"/>
        </w:rPr>
        <w:t xml:space="preserve">Staging deployment runs against a shadow copy of production traffic</w:t>
      </w:r>
    </w:p>
    <w:p>
      <w:pPr>
        <w:spacing w:after="120" w:before="0"/>
        <w:ind w:left="560"/>
      </w:pPr>
      <w:r>
        <w:rPr>
          <w:i/>
          <w:color w:val="2E5C8A"/>
          <w:sz w:val="18"/>
        </w:rPr>
        <w:t>→ Read: enterprise_rag_platform/docs/10 §1 — shadow rollout first</w:t>
      </w:r>
    </w:p>
    <w:p>
      <w:pPr>
        <w:pStyle w:val="ListParagraph"/>
        <w:numPr>
          <w:ilvl w:val="0"/>
          <w:numId w:val="2"/>
        </w:numPr>
        <w:spacing w:after="60"/>
      </w:pPr>
      <w:r>
        <w:rPr>
          <w:sz w:val="21"/>
          <w:szCs w:val="21"/>
        </w:rPr>
        <w:t xml:space="preserve">Canary release to a small percentage of traffic or a single tenant, with automatic rollback on metric degradation</w:t>
      </w:r>
    </w:p>
    <w:p>
      <w:pPr>
        <w:spacing w:after="120" w:before="0"/>
        <w:ind w:left="560"/>
      </w:pPr>
      <w:r>
        <w:rPr>
          <w:i/>
          <w:color w:val="2E5C8A"/>
          <w:sz w:val="18"/>
        </w:rPr>
        <w:t>→ Read: enterprise_rag_platform/docs/10 §1 — a small-scale release next</w:t>
      </w:r>
    </w:p>
    <w:p>
      <w:pPr>
        <w:pStyle w:val="ListParagraph"/>
        <w:numPr>
          <w:ilvl w:val="0"/>
          <w:numId w:val="2"/>
        </w:numPr>
        <w:spacing w:after="60"/>
      </w:pPr>
      <w:r>
        <w:rPr>
          <w:sz w:val="21"/>
          <w:szCs w:val="21"/>
        </w:rPr>
        <w:t xml:space="preserve">Progressive rollout, with the previous version kept warm for instant rollback</w:t>
      </w:r>
    </w:p>
    <w:p>
      <w:pPr>
        <w:spacing w:after="120" w:before="0"/>
        <w:ind w:left="560"/>
      </w:pPr>
      <w:r>
        <w:rPr>
          <w:i/>
          <w:color w:val="2E5C8A"/>
          <w:sz w:val="18"/>
        </w:rPr>
        <w:t>→ Read: enterprise_rag_platform/docs/10 §1 — promote or roll back, instantly and cheaply</w:t>
      </w:r>
    </w:p>
    <w:p>
      <w:pPr>
        <w:pStyle w:val="ListParagraph"/>
        <w:numPr>
          <w:ilvl w:val="0"/>
          <w:numId w:val="2"/>
        </w:numPr>
        <w:spacing w:after="60"/>
      </w:pPr>
      <w:r>
        <w:rPr>
          <w:sz w:val="21"/>
          <w:szCs w:val="21"/>
        </w:rPr>
        <w:t xml:space="preserve">Nightly regression runs, because model providers change models underneath you without warning</w:t>
      </w:r>
    </w:p>
    <w:p>
      <w:pPr>
        <w:spacing w:after="120" w:before="0"/>
        <w:ind w:left="560"/>
      </w:pPr>
      <w:r>
        <w:rPr>
          <w:i/>
          <w:color w:val="2E5C8A"/>
          <w:sz w:val="18"/>
        </w:rPr>
        <w:t>→ Read: cross_cutting_prep/03 §3 — a distinct trigger (the vendor silently changing something), not covered elsewhere</w:t>
      </w:r>
    </w:p>
    <w:p>
      <w:pPr>
        <w:pStyle w:val="Heading2"/>
        <w:spacing w:after="120" w:before="280"/>
      </w:pPr>
      <w:r>
        <w:rPr>
          <w:b/>
          <w:bCs/>
          <w:color w:val="1A1A1A"/>
          <w:sz w:val="24"/>
          <w:szCs w:val="24"/>
        </w:rPr>
        <w:t xml:space="preserve">7.3 A/B Testing and Rollback</w:t>
      </w:r>
    </w:p>
    <w:p>
      <w:pPr>
        <w:pStyle w:val="ListParagraph"/>
        <w:numPr>
          <w:ilvl w:val="0"/>
          <w:numId w:val="2"/>
        </w:numPr>
        <w:spacing w:after="60"/>
      </w:pPr>
      <w:r>
        <w:rPr>
          <w:sz w:val="21"/>
          <w:szCs w:val="21"/>
        </w:rPr>
        <w:t xml:space="preserve">Assign variants deterministically by user or tenant hash, so a user's experience does not flicker between versions mid-conversation</w:t>
      </w:r>
    </w:p>
    <w:p>
      <w:pPr>
        <w:spacing w:after="120" w:before="0"/>
        <w:ind w:left="560"/>
      </w:pPr>
      <w:r>
        <w:rPr>
          <w:i/>
          <w:color w:val="2E5C8A"/>
          <w:sz w:val="18"/>
        </w:rPr>
        <w:t>→ Read: enterprise_rag_platform/docs/10 §1 (the A/B testing section)</w:t>
      </w:r>
    </w:p>
    <w:p>
      <w:pPr>
        <w:pStyle w:val="ListParagraph"/>
        <w:numPr>
          <w:ilvl w:val="0"/>
          <w:numId w:val="2"/>
        </w:numPr>
        <w:spacing w:after="60"/>
      </w:pPr>
      <w:r>
        <w:rPr>
          <w:sz w:val="21"/>
          <w:szCs w:val="21"/>
        </w:rPr>
        <w:t xml:space="preserve">Compare on outcome metrics (resolution rate, escalation rate, user rating), not on model-scored quality alone</w:t>
      </w:r>
    </w:p>
    <w:p>
      <w:pPr>
        <w:spacing w:after="120" w:before="0"/>
        <w:ind w:left="560"/>
      </w:pPr>
      <w:r>
        <w:rPr>
          <w:i/>
          <w:color w:val="2E5C8A"/>
          <w:sz w:val="18"/>
        </w:rPr>
        <w:t>→ Read: enterprise_rag_platform/docs/10 §1 (same section)</w:t>
      </w:r>
    </w:p>
    <w:p>
      <w:pPr>
        <w:pStyle w:val="ListParagraph"/>
        <w:numPr>
          <w:ilvl w:val="0"/>
          <w:numId w:val="2"/>
        </w:numPr>
        <w:spacing w:after="60"/>
      </w:pPr>
      <w:r>
        <w:rPr>
          <w:sz w:val="21"/>
          <w:szCs w:val="21"/>
        </w:rPr>
        <w:t xml:space="preserve">Run long enough for significance; LLM output variance is high and small samples mislead</w:t>
      </w:r>
    </w:p>
    <w:p>
      <w:pPr>
        <w:spacing w:after="120" w:before="0"/>
        <w:ind w:left="560"/>
      </w:pPr>
      <w:r>
        <w:rPr>
          <w:i/>
          <w:color w:val="2E5C8A"/>
          <w:sz w:val="18"/>
        </w:rPr>
        <w:t>→ Read: cross_cutting_prep/03 §4 — statistical rigor not addressed elsewhere</w:t>
      </w:r>
    </w:p>
    <w:p>
      <w:pPr>
        <w:pStyle w:val="ListParagraph"/>
        <w:numPr>
          <w:ilvl w:val="0"/>
          <w:numId w:val="2"/>
        </w:numPr>
        <w:spacing w:after="60"/>
      </w:pPr>
      <w:r>
        <w:rPr>
          <w:sz w:val="21"/>
          <w:szCs w:val="21"/>
        </w:rPr>
        <w:t xml:space="preserve">Rollback must be a config change, not a redeploy — a version pointer flip, with runs in flight allowed to drain</w:t>
      </w:r>
    </w:p>
    <w:p>
      <w:pPr>
        <w:spacing w:after="120" w:before="0"/>
        <w:ind w:left="560"/>
      </w:pPr>
      <w:r>
        <w:rPr>
          <w:i/>
          <w:color w:val="2E5C8A"/>
          <w:sz w:val="18"/>
        </w:rPr>
        <w:t>→ Read: enterprise_rag_platform/docs/10 §1 + delivery_framework_platform/docs/05 §1 (a rollback attestation, not yet an actual mechanism)</w:t>
      </w:r>
    </w:p>
    <w:p>
      <w:pPr>
        <w:pStyle w:val="ListParagraph"/>
        <w:numPr>
          <w:ilvl w:val="0"/>
          <w:numId w:val="2"/>
        </w:numPr>
        <w:spacing w:after="60"/>
      </w:pPr>
      <w:r>
        <w:rPr>
          <w:sz w:val="21"/>
          <w:szCs w:val="21"/>
        </w:rPr>
        <w:t xml:space="preserve">Keep an immutable record of which version served which run, for audit and incident review</w:t>
      </w:r>
    </w:p>
    <w:p>
      <w:pPr>
        <w:spacing w:after="120" w:before="0"/>
        <w:ind w:left="560"/>
      </w:pPr>
      <w:r>
        <w:rPr>
          <w:i/>
          <w:color w:val="2E5C8A"/>
          <w:sz w:val="18"/>
        </w:rPr>
        <w:t>→ Read: enterprise_rag_platform/docs/10 §1 (implied via a versioned identifier) + cross_cutting_prep/02 §1 (linking that to a standard trace ID)</w:t>
      </w:r>
    </w:p>
    <w:p>
      <w:pPr>
        <w:pStyle w:val="Heading2"/>
        <w:spacing w:after="120" w:before="280"/>
      </w:pPr>
      <w:r>
        <w:rPr>
          <w:b/>
          <w:bCs/>
          <w:color w:val="1A1A1A"/>
          <w:sz w:val="24"/>
          <w:szCs w:val="24"/>
        </w:rPr>
        <w:t xml:space="preserve">7.4 The Evaluation Stack</w:t>
      </w:r>
    </w:p>
    <w:p>
      <w:pPr>
        <w:pStyle w:val="ListParagraph"/>
        <w:numPr>
          <w:ilvl w:val="0"/>
          <w:numId w:val="2"/>
        </w:numPr>
        <w:spacing w:after="60"/>
      </w:pPr>
      <w:r>
        <w:rPr>
          <w:sz w:val="21"/>
          <w:szCs w:val="21"/>
        </w:rPr>
        <w:t xml:space="preserve">Unit level: does this prompt produce valid, schema-conformant output for known inputs</w:t>
      </w:r>
    </w:p>
    <w:p>
      <w:pPr>
        <w:spacing w:after="120" w:before="0"/>
        <w:ind w:left="560"/>
      </w:pPr>
      <w:r>
        <w:rPr>
          <w:i/>
          <w:color w:val="2E5C8A"/>
          <w:sz w:val="18"/>
        </w:rPr>
        <w:t>→ Read: cross_cutting_prep/03 §5 — the one evaluation layer with no home until this doc (basic output-shape testing)</w:t>
      </w:r>
    </w:p>
    <w:p>
      <w:pPr>
        <w:pStyle w:val="ListParagraph"/>
        <w:numPr>
          <w:ilvl w:val="0"/>
          <w:numId w:val="2"/>
        </w:numPr>
        <w:spacing w:after="60"/>
      </w:pPr>
      <w:r>
        <w:rPr>
          <w:sz w:val="21"/>
          <w:szCs w:val="21"/>
        </w:rPr>
        <w:t xml:space="preserve">Component level: retrieval quality, tool-selection accuracy, argument-extraction correctness</w:t>
      </w:r>
    </w:p>
    <w:p>
      <w:pPr>
        <w:spacing w:after="120" w:before="0"/>
        <w:ind w:left="560"/>
      </w:pPr>
      <w:r>
        <w:rPr>
          <w:i/>
          <w:color w:val="2E5C8A"/>
          <w:sz w:val="18"/>
        </w:rPr>
        <w:t>→ Read: enterprise_rag_platform (retrieval quality, built) + agent_platform (tool selection: a fixed planner, not real selection, partial)</w:t>
      </w:r>
    </w:p>
    <w:p>
      <w:pPr>
        <w:pStyle w:val="ListParagraph"/>
        <w:numPr>
          <w:ilvl w:val="0"/>
          <w:numId w:val="2"/>
        </w:numPr>
        <w:spacing w:after="60"/>
      </w:pPr>
      <w:r>
        <w:rPr>
          <w:sz w:val="21"/>
          <w:szCs w:val="21"/>
        </w:rPr>
        <w:t xml:space="preserve">End-to-end: task success rate on the golden set, measured the way the customer defines success</w:t>
      </w:r>
    </w:p>
    <w:p>
      <w:pPr>
        <w:spacing w:after="120" w:before="0"/>
        <w:ind w:left="560"/>
      </w:pPr>
      <w:r>
        <w:rPr>
          <w:i/>
          <w:color w:val="2E5C8A"/>
          <w:sz w:val="18"/>
        </w:rPr>
        <w:t>→ Read: enterprise_rag_platform (built) + delivery_framework_platform (a placeholder score, not yet computed)</w:t>
      </w:r>
    </w:p>
    <w:p>
      <w:pPr>
        <w:pStyle w:val="ListParagraph"/>
        <w:numPr>
          <w:ilvl w:val="0"/>
          <w:numId w:val="2"/>
        </w:numPr>
        <w:spacing w:after="60"/>
      </w:pPr>
      <w:r>
        <w:rPr>
          <w:sz w:val="21"/>
          <w:szCs w:val="21"/>
        </w:rPr>
        <w:t xml:space="preserve">Adversarial: prompt injection attempts, permission-boundary probes, and known-ambiguous queries</w:t>
      </w:r>
    </w:p>
    <w:p>
      <w:pPr>
        <w:spacing w:after="120" w:before="0"/>
        <w:ind w:left="560"/>
      </w:pPr>
      <w:r>
        <w:rPr>
          <w:i/>
          <w:color w:val="2E5C8A"/>
          <w:sz w:val="18"/>
        </w:rPr>
        <w:t>→ Read: enterprise_rag_platform (permission-boundary testing via personas, built) + delivery_framework_platform/docs/05 §1 (the evidence bar doesn't force this) + agent_platform/docs/05 §1 (prompt injection specifically, not defended)</w:t>
      </w:r>
    </w:p>
    <w:p>
      <w:pPr>
        <w:pStyle w:val="ListParagraph"/>
        <w:numPr>
          <w:ilvl w:val="0"/>
          <w:numId w:val="2"/>
        </w:numPr>
        <w:spacing w:after="60"/>
      </w:pPr>
      <w:r>
        <w:rPr>
          <w:sz w:val="21"/>
          <w:szCs w:val="21"/>
        </w:rPr>
        <w:t xml:space="preserve">Production: sampled human review plus continuous automated scoring on live traffic</w:t>
      </w:r>
    </w:p>
    <w:p>
      <w:pPr>
        <w:spacing w:after="120" w:before="0"/>
        <w:ind w:left="560"/>
      </w:pPr>
      <w:r>
        <w:rPr>
          <w:i/>
          <w:color w:val="2E5C8A"/>
          <w:sz w:val="18"/>
        </w:rPr>
        <w:t>→ Read: enterprise_rag_platform/docs/07 §4.5 (not built, verbal only) + docs/10 §3 (escalation feeding evaluation as the missing signal)</w:t>
      </w:r>
    </w:p>
    <w:p>
      <w:pPr>
        <w:pStyle w:val="Heading1"/>
        <w:pBdr>
          <w:bottom w:val="single" w:color="2E5B4C" w:sz="12" w:space="4"/>
        </w:pBdr>
        <w:spacing w:after="200" w:before="400"/>
      </w:pPr>
      <w:r>
        <w:rPr>
          <w:b/>
          <w:bCs/>
          <w:color w:val="2E5B4C"/>
          <w:sz w:val="30"/>
          <w:szCs w:val="30"/>
        </w:rPr>
        <w:t xml:space="preserve">8. Trade-Off Cheat Sheet</w:t>
      </w:r>
    </w:p>
    <w:p>
      <w:pPr>
        <w:spacing w:after="100"/>
      </w:pPr>
      <w:r>
        <w:rPr>
          <w:i/>
          <w:iCs/>
          <w:color w:val="555555"/>
          <w:sz w:val="21"/>
          <w:szCs w:val="21"/>
        </w:rPr>
        <w:t xml:space="preserve">The round scores trade-off articulation directly. Have a defensible position on each of these, and always name what would change your mind.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800"/>
      </w:tblGrid>
      <w:tr>
        <w:trPr>
          <w:tblHeader/>
        </w:trPr>
        <w:tc>
          <w:tcPr>
            <w:tcW w:type="dxa" w:w="1900"/>
            <w:shd w:fill="2E5B4C" w:val="clear"/>
            <w:tcMar>
              <w:top w:type="dxa" w:w="80"/>
              <w:left w:type="dxa" w:w="100"/>
              <w:bottom w:type="dxa" w:w="80"/>
              <w:right w:type="dxa" w:w="100"/>
            </w:tcMar>
          </w:tcPr>
          <w:p>
            <w:r>
              <w:rPr>
                <w:b/>
                <w:bCs/>
                <w:color w:val="FFFFFF"/>
                <w:sz w:val="20"/>
                <w:szCs w:val="20"/>
              </w:rPr>
              <w:t xml:space="preserve">Decision</w:t>
            </w:r>
          </w:p>
        </w:tc>
        <w:tc>
          <w:tcPr>
            <w:tcW w:type="dxa" w:w="3500"/>
            <w:shd w:fill="2E5B4C" w:val="clear"/>
            <w:tcMar>
              <w:top w:type="dxa" w:w="80"/>
              <w:left w:type="dxa" w:w="100"/>
              <w:bottom w:type="dxa" w:w="80"/>
              <w:right w:type="dxa" w:w="100"/>
            </w:tcMar>
          </w:tcPr>
          <w:p>
            <w:r>
              <w:rPr>
                <w:b/>
                <w:bCs/>
                <w:color w:val="FFFFFF"/>
                <w:sz w:val="20"/>
                <w:szCs w:val="20"/>
              </w:rPr>
              <w:t xml:space="preserve">Default Position</w:t>
            </w:r>
          </w:p>
        </w:tc>
        <w:tc>
          <w:tcPr>
            <w:tcW w:type="dxa" w:w="3800"/>
            <w:shd w:fill="2E5B4C" w:val="clear"/>
            <w:tcMar>
              <w:top w:type="dxa" w:w="80"/>
              <w:left w:type="dxa" w:w="100"/>
              <w:bottom w:type="dxa" w:w="80"/>
              <w:right w:type="dxa" w:w="100"/>
            </w:tcMar>
          </w:tcPr>
          <w:p>
            <w:r>
              <w:rPr>
                <w:b/>
                <w:bCs/>
                <w:color w:val="FFFFFF"/>
                <w:sz w:val="20"/>
                <w:szCs w:val="20"/>
              </w:rPr>
              <w:t xml:space="preserve">When You Would Switch</w:t>
            </w:r>
          </w:p>
        </w:tc>
      </w:tr>
      <w:tr>
        <w:tc>
          <w:tcPr>
            <w:tcW w:type="dxa" w:w="1900"/>
            <w:shd w:fill="F7F7F7" w:val="clear"/>
            <w:tcMar>
              <w:top w:type="dxa" w:w="80"/>
              <w:left w:type="dxa" w:w="100"/>
              <w:bottom w:type="dxa" w:w="80"/>
              <w:right w:type="dxa" w:w="100"/>
            </w:tcMar>
          </w:tcPr>
          <w:p>
            <w:r>
              <w:rPr>
                <w:sz w:val="20"/>
                <w:szCs w:val="20"/>
              </w:rPr>
              <w:t xml:space="preserve">Agent autonomy</w:t>
            </w:r>
          </w:p>
        </w:tc>
        <w:tc>
          <w:tcPr>
            <w:tcW w:type="dxa" w:w="3500"/>
            <w:shd w:fill="F7F7F7" w:val="clear"/>
            <w:tcMar>
              <w:top w:type="dxa" w:w="80"/>
              <w:left w:type="dxa" w:w="100"/>
              <w:bottom w:type="dxa" w:w="80"/>
              <w:right w:type="dxa" w:w="100"/>
            </w:tcMar>
          </w:tcPr>
          <w:p>
            <w:r>
              <w:rPr>
                <w:sz w:val="20"/>
                <w:szCs w:val="20"/>
              </w:rPr>
              <w:t xml:space="preserve">Constrained workflow DAG with LLM at decision points</w:t>
            </w:r>
          </w:p>
        </w:tc>
        <w:tc>
          <w:tcPr>
            <w:tcW w:type="dxa" w:w="3800"/>
            <w:shd w:fill="F7F7F7" w:val="clear"/>
            <w:tcMar>
              <w:top w:type="dxa" w:w="80"/>
              <w:left w:type="dxa" w:w="100"/>
              <w:bottom w:type="dxa" w:w="80"/>
              <w:right w:type="dxa" w:w="100"/>
            </w:tcMar>
          </w:tcPr>
          <w:p>
            <w:r>
              <w:rPr>
                <w:sz w:val="20"/>
                <w:szCs w:val="20"/>
              </w:rPr>
              <w:t xml:space="preserve">Fully autonomous agent only when the task space is genuinely open-ended and the blast radius is small</w:t>
            </w:r>
          </w:p>
        </w:tc>
      </w:tr>
      <w:tr>
        <w:tc>
          <w:tcPr>
            <w:tcW w:type="dxa" w:w="1900"/>
            <w:shd w:fill="FFFFFF" w:val="clear"/>
            <w:tcMar>
              <w:top w:type="dxa" w:w="80"/>
              <w:left w:type="dxa" w:w="100"/>
              <w:bottom w:type="dxa" w:w="80"/>
              <w:right w:type="dxa" w:w="100"/>
            </w:tcMar>
          </w:tcPr>
          <w:p>
            <w:r>
              <w:rPr>
                <w:sz w:val="20"/>
                <w:szCs w:val="20"/>
              </w:rPr>
              <w:t xml:space="preserve">RAG vs fine-tuning</w:t>
            </w:r>
          </w:p>
        </w:tc>
        <w:tc>
          <w:tcPr>
            <w:tcW w:type="dxa" w:w="3500"/>
            <w:shd w:fill="FFFFFF" w:val="clear"/>
            <w:tcMar>
              <w:top w:type="dxa" w:w="80"/>
              <w:left w:type="dxa" w:w="100"/>
              <w:bottom w:type="dxa" w:w="80"/>
              <w:right w:type="dxa" w:w="100"/>
            </w:tcMar>
          </w:tcPr>
          <w:p>
            <w:r>
              <w:rPr>
                <w:sz w:val="20"/>
                <w:szCs w:val="20"/>
              </w:rPr>
              <w:t xml:space="preserve">RAG — knowledge changes constantly and citations are required</w:t>
            </w:r>
          </w:p>
        </w:tc>
        <w:tc>
          <w:tcPr>
            <w:tcW w:type="dxa" w:w="3800"/>
            <w:shd w:fill="FFFFFF" w:val="clear"/>
            <w:tcMar>
              <w:top w:type="dxa" w:w="80"/>
              <w:left w:type="dxa" w:w="100"/>
              <w:bottom w:type="dxa" w:w="80"/>
              <w:right w:type="dxa" w:w="100"/>
            </w:tcMar>
          </w:tcPr>
          <w:p>
            <w:r>
              <w:rPr>
                <w:sz w:val="20"/>
                <w:szCs w:val="20"/>
              </w:rPr>
              <w:t xml:space="preserve">Fine-tune for tone, format, or a narrow classification task; not to teach facts</w:t>
            </w:r>
          </w:p>
        </w:tc>
      </w:tr>
      <w:tr>
        <w:tc>
          <w:tcPr>
            <w:tcW w:type="dxa" w:w="1900"/>
            <w:shd w:fill="F7F7F7" w:val="clear"/>
            <w:tcMar>
              <w:top w:type="dxa" w:w="80"/>
              <w:left w:type="dxa" w:w="100"/>
              <w:bottom w:type="dxa" w:w="80"/>
              <w:right w:type="dxa" w:w="100"/>
            </w:tcMar>
          </w:tcPr>
          <w:p>
            <w:r>
              <w:rPr>
                <w:sz w:val="20"/>
                <w:szCs w:val="20"/>
              </w:rPr>
              <w:t xml:space="preserve">Access control</w:t>
            </w:r>
          </w:p>
        </w:tc>
        <w:tc>
          <w:tcPr>
            <w:tcW w:type="dxa" w:w="3500"/>
            <w:shd w:fill="F7F7F7" w:val="clear"/>
            <w:tcMar>
              <w:top w:type="dxa" w:w="80"/>
              <w:left w:type="dxa" w:w="100"/>
              <w:bottom w:type="dxa" w:w="80"/>
              <w:right w:type="dxa" w:w="100"/>
            </w:tcMar>
          </w:tcPr>
          <w:p>
            <w:r>
              <w:rPr>
                <w:sz w:val="20"/>
                <w:szCs w:val="20"/>
              </w:rPr>
              <w:t xml:space="preserve">Pre-filter at retrieval using the user's resolved group set</w:t>
            </w:r>
          </w:p>
        </w:tc>
        <w:tc>
          <w:tcPr>
            <w:tcW w:type="dxa" w:w="3800"/>
            <w:shd w:fill="F7F7F7" w:val="clear"/>
            <w:tcMar>
              <w:top w:type="dxa" w:w="80"/>
              <w:left w:type="dxa" w:w="100"/>
              <w:bottom w:type="dxa" w:w="80"/>
              <w:right w:type="dxa" w:w="100"/>
            </w:tcMar>
          </w:tcPr>
          <w:p>
            <w:r>
              <w:rPr>
                <w:sz w:val="20"/>
                <w:szCs w:val="20"/>
              </w:rPr>
              <w:t xml:space="preserve">Partitioned indexes when tenants are few, large, and regulated</w:t>
            </w:r>
          </w:p>
        </w:tc>
      </w:tr>
      <w:tr>
        <w:tc>
          <w:tcPr>
            <w:tcW w:type="dxa" w:w="1900"/>
            <w:shd w:fill="FFFFFF" w:val="clear"/>
            <w:tcMar>
              <w:top w:type="dxa" w:w="80"/>
              <w:left w:type="dxa" w:w="100"/>
              <w:bottom w:type="dxa" w:w="80"/>
              <w:right w:type="dxa" w:w="100"/>
            </w:tcMar>
          </w:tcPr>
          <w:p>
            <w:r>
              <w:rPr>
                <w:sz w:val="20"/>
                <w:szCs w:val="20"/>
              </w:rPr>
              <w:t xml:space="preserve">Vector store</w:t>
            </w:r>
          </w:p>
        </w:tc>
        <w:tc>
          <w:tcPr>
            <w:tcW w:type="dxa" w:w="3500"/>
            <w:shd w:fill="FFFFFF" w:val="clear"/>
            <w:tcMar>
              <w:top w:type="dxa" w:w="80"/>
              <w:left w:type="dxa" w:w="100"/>
              <w:bottom w:type="dxa" w:w="80"/>
              <w:right w:type="dxa" w:w="100"/>
            </w:tcMar>
          </w:tcPr>
          <w:p>
            <w:r>
              <w:rPr>
                <w:sz w:val="20"/>
                <w:szCs w:val="20"/>
              </w:rPr>
              <w:t xml:space="preserve">Managed service to start; the choice is rarely the bottleneck</w:t>
            </w:r>
          </w:p>
        </w:tc>
        <w:tc>
          <w:tcPr>
            <w:tcW w:type="dxa" w:w="3800"/>
            <w:shd w:fill="FFFFFF" w:val="clear"/>
            <w:tcMar>
              <w:top w:type="dxa" w:w="80"/>
              <w:left w:type="dxa" w:w="100"/>
              <w:bottom w:type="dxa" w:w="80"/>
              <w:right w:type="dxa" w:w="100"/>
            </w:tcMar>
          </w:tcPr>
          <w:p>
            <w:r>
              <w:rPr>
                <w:sz w:val="20"/>
                <w:szCs w:val="20"/>
              </w:rPr>
              <w:t xml:space="preserve">Self-hosted at very large scale, or when data residency forbids managed</w:t>
            </w:r>
          </w:p>
        </w:tc>
      </w:tr>
      <w:tr>
        <w:tc>
          <w:tcPr>
            <w:tcW w:type="dxa" w:w="1900"/>
            <w:shd w:fill="F7F7F7" w:val="clear"/>
            <w:tcMar>
              <w:top w:type="dxa" w:w="80"/>
              <w:left w:type="dxa" w:w="100"/>
              <w:bottom w:type="dxa" w:w="80"/>
              <w:right w:type="dxa" w:w="100"/>
            </w:tcMar>
          </w:tcPr>
          <w:p>
            <w:r>
              <w:rPr>
                <w:sz w:val="20"/>
                <w:szCs w:val="20"/>
              </w:rPr>
              <w:t xml:space="preserve">Chunking</w:t>
            </w:r>
          </w:p>
        </w:tc>
        <w:tc>
          <w:tcPr>
            <w:tcW w:type="dxa" w:w="3500"/>
            <w:shd w:fill="F7F7F7" w:val="clear"/>
            <w:tcMar>
              <w:top w:type="dxa" w:w="80"/>
              <w:left w:type="dxa" w:w="100"/>
              <w:bottom w:type="dxa" w:w="80"/>
              <w:right w:type="dxa" w:w="100"/>
            </w:tcMar>
          </w:tcPr>
          <w:p>
            <w:r>
              <w:rPr>
                <w:sz w:val="20"/>
                <w:szCs w:val="20"/>
              </w:rPr>
              <w:t xml:space="preserve">Structure-aware chunks with overlap and parent-document linkage</w:t>
            </w:r>
          </w:p>
        </w:tc>
        <w:tc>
          <w:tcPr>
            <w:tcW w:type="dxa" w:w="3800"/>
            <w:shd w:fill="F7F7F7" w:val="clear"/>
            <w:tcMar>
              <w:top w:type="dxa" w:w="80"/>
              <w:left w:type="dxa" w:w="100"/>
              <w:bottom w:type="dxa" w:w="80"/>
              <w:right w:type="dxa" w:w="100"/>
            </w:tcMar>
          </w:tcPr>
          <w:p>
            <w:r>
              <w:rPr>
                <w:sz w:val="20"/>
                <w:szCs w:val="20"/>
              </w:rPr>
              <w:t xml:space="preserve">Fixed-size only for genuinely unstructured text with no headings</w:t>
            </w:r>
          </w:p>
        </w:tc>
      </w:tr>
      <w:tr>
        <w:tc>
          <w:tcPr>
            <w:tcW w:type="dxa" w:w="1900"/>
            <w:shd w:fill="FFFFFF" w:val="clear"/>
            <w:tcMar>
              <w:top w:type="dxa" w:w="80"/>
              <w:left w:type="dxa" w:w="100"/>
              <w:bottom w:type="dxa" w:w="80"/>
              <w:right w:type="dxa" w:w="100"/>
            </w:tcMar>
          </w:tcPr>
          <w:p>
            <w:r>
              <w:rPr>
                <w:sz w:val="20"/>
                <w:szCs w:val="20"/>
              </w:rPr>
              <w:t xml:space="preserve">Search</w:t>
            </w:r>
          </w:p>
        </w:tc>
        <w:tc>
          <w:tcPr>
            <w:tcW w:type="dxa" w:w="3500"/>
            <w:shd w:fill="FFFFFF" w:val="clear"/>
            <w:tcMar>
              <w:top w:type="dxa" w:w="80"/>
              <w:left w:type="dxa" w:w="100"/>
              <w:bottom w:type="dxa" w:w="80"/>
              <w:right w:type="dxa" w:w="100"/>
            </w:tcMar>
          </w:tcPr>
          <w:p>
            <w:r>
              <w:rPr>
                <w:sz w:val="20"/>
                <w:szCs w:val="20"/>
              </w:rPr>
              <w:t xml:space="preserve">Hybrid dense + keyword, then rerank</w:t>
            </w:r>
          </w:p>
        </w:tc>
        <w:tc>
          <w:tcPr>
            <w:tcW w:type="dxa" w:w="3800"/>
            <w:shd w:fill="FFFFFF" w:val="clear"/>
            <w:tcMar>
              <w:top w:type="dxa" w:w="80"/>
              <w:left w:type="dxa" w:w="100"/>
              <w:bottom w:type="dxa" w:w="80"/>
              <w:right w:type="dxa" w:w="100"/>
            </w:tcMar>
          </w:tcPr>
          <w:p>
            <w:r>
              <w:rPr>
                <w:sz w:val="20"/>
                <w:szCs w:val="20"/>
              </w:rPr>
              <w:t xml:space="preserve">Dense-only if the corpus has no identifiers, codes, or exact-match terms — rare in enterprise</w:t>
            </w:r>
          </w:p>
        </w:tc>
      </w:tr>
      <w:tr>
        <w:tc>
          <w:tcPr>
            <w:tcW w:type="dxa" w:w="1900"/>
            <w:shd w:fill="F7F7F7" w:val="clear"/>
            <w:tcMar>
              <w:top w:type="dxa" w:w="80"/>
              <w:left w:type="dxa" w:w="100"/>
              <w:bottom w:type="dxa" w:w="80"/>
              <w:right w:type="dxa" w:w="100"/>
            </w:tcMar>
          </w:tcPr>
          <w:p>
            <w:r>
              <w:rPr>
                <w:sz w:val="20"/>
                <w:szCs w:val="20"/>
              </w:rPr>
              <w:t xml:space="preserve">Multi-agent</w:t>
            </w:r>
          </w:p>
        </w:tc>
        <w:tc>
          <w:tcPr>
            <w:tcW w:type="dxa" w:w="3500"/>
            <w:shd w:fill="F7F7F7" w:val="clear"/>
            <w:tcMar>
              <w:top w:type="dxa" w:w="80"/>
              <w:left w:type="dxa" w:w="100"/>
              <w:bottom w:type="dxa" w:w="80"/>
              <w:right w:type="dxa" w:w="100"/>
            </w:tcMar>
          </w:tcPr>
          <w:p>
            <w:r>
              <w:rPr>
                <w:sz w:val="20"/>
                <w:szCs w:val="20"/>
              </w:rPr>
              <w:t xml:space="preserve">One agent with good tools; simpler to debug and cheaper</w:t>
            </w:r>
          </w:p>
        </w:tc>
        <w:tc>
          <w:tcPr>
            <w:tcW w:type="dxa" w:w="3800"/>
            <w:shd w:fill="F7F7F7" w:val="clear"/>
            <w:tcMar>
              <w:top w:type="dxa" w:w="80"/>
              <w:left w:type="dxa" w:w="100"/>
              <w:bottom w:type="dxa" w:w="80"/>
              <w:right w:type="dxa" w:w="100"/>
            </w:tcMar>
          </w:tcPr>
          <w:p>
            <w:r>
              <w:rPr>
                <w:sz w:val="20"/>
                <w:szCs w:val="20"/>
              </w:rPr>
              <w:t xml:space="preserve">Split into specialists when contexts genuinely conflict or tool counts get unmanageable</w:t>
            </w:r>
          </w:p>
        </w:tc>
      </w:tr>
      <w:tr>
        <w:tc>
          <w:tcPr>
            <w:tcW w:type="dxa" w:w="1900"/>
            <w:shd w:fill="FFFFFF" w:val="clear"/>
            <w:tcMar>
              <w:top w:type="dxa" w:w="80"/>
              <w:left w:type="dxa" w:w="100"/>
              <w:bottom w:type="dxa" w:w="80"/>
              <w:right w:type="dxa" w:w="100"/>
            </w:tcMar>
          </w:tcPr>
          <w:p>
            <w:r>
              <w:rPr>
                <w:sz w:val="20"/>
                <w:szCs w:val="20"/>
              </w:rPr>
              <w:t xml:space="preserve">Sync vs async</w:t>
            </w:r>
          </w:p>
        </w:tc>
        <w:tc>
          <w:tcPr>
            <w:tcW w:type="dxa" w:w="3500"/>
            <w:shd w:fill="FFFFFF" w:val="clear"/>
            <w:tcMar>
              <w:top w:type="dxa" w:w="80"/>
              <w:left w:type="dxa" w:w="100"/>
              <w:bottom w:type="dxa" w:w="80"/>
              <w:right w:type="dxa" w:w="100"/>
            </w:tcMar>
          </w:tcPr>
          <w:p>
            <w:r>
              <w:rPr>
                <w:sz w:val="20"/>
                <w:szCs w:val="20"/>
              </w:rPr>
              <w:t xml:space="preserve">Sync for chat, async with durable execution for workflows</w:t>
            </w:r>
          </w:p>
        </w:tc>
        <w:tc>
          <w:tcPr>
            <w:tcW w:type="dxa" w:w="3800"/>
            <w:shd w:fill="FFFFFF" w:val="clear"/>
            <w:tcMar>
              <w:top w:type="dxa" w:w="80"/>
              <w:left w:type="dxa" w:w="100"/>
              <w:bottom w:type="dxa" w:w="80"/>
              <w:right w:type="dxa" w:w="100"/>
            </w:tcMar>
          </w:tcPr>
          <w:p>
            <w:r>
              <w:rPr>
                <w:sz w:val="20"/>
                <w:szCs w:val="20"/>
              </w:rPr>
              <w:t xml:space="preserve">Async everywhere once any step can exceed the request timeout</w:t>
            </w:r>
          </w:p>
        </w:tc>
      </w:tr>
      <w:tr>
        <w:tc>
          <w:tcPr>
            <w:tcW w:type="dxa" w:w="1900"/>
            <w:shd w:fill="F7F7F7" w:val="clear"/>
            <w:tcMar>
              <w:top w:type="dxa" w:w="80"/>
              <w:left w:type="dxa" w:w="100"/>
              <w:bottom w:type="dxa" w:w="80"/>
              <w:right w:type="dxa" w:w="100"/>
            </w:tcMar>
          </w:tcPr>
          <w:p>
            <w:r>
              <w:rPr>
                <w:sz w:val="20"/>
                <w:szCs w:val="20"/>
              </w:rPr>
              <w:t xml:space="preserve">Model choice</w:t>
            </w:r>
          </w:p>
        </w:tc>
        <w:tc>
          <w:tcPr>
            <w:tcW w:type="dxa" w:w="3500"/>
            <w:shd w:fill="F7F7F7" w:val="clear"/>
            <w:tcMar>
              <w:top w:type="dxa" w:w="80"/>
              <w:left w:type="dxa" w:w="100"/>
              <w:bottom w:type="dxa" w:w="80"/>
              <w:right w:type="dxa" w:w="100"/>
            </w:tcMar>
          </w:tcPr>
          <w:p>
            <w:r>
              <w:rPr>
                <w:sz w:val="20"/>
                <w:szCs w:val="20"/>
              </w:rPr>
              <w:t xml:space="preserve">Route by difficulty — small for routing, large for synthesis</w:t>
            </w:r>
          </w:p>
        </w:tc>
        <w:tc>
          <w:tcPr>
            <w:tcW w:type="dxa" w:w="3800"/>
            <w:shd w:fill="F7F7F7" w:val="clear"/>
            <w:tcMar>
              <w:top w:type="dxa" w:w="80"/>
              <w:left w:type="dxa" w:w="100"/>
              <w:bottom w:type="dxa" w:w="80"/>
              <w:right w:type="dxa" w:w="100"/>
            </w:tcMar>
          </w:tcPr>
          <w:p>
            <w:r>
              <w:rPr>
                <w:sz w:val="20"/>
                <w:szCs w:val="20"/>
              </w:rPr>
              <w:t xml:space="preserve">Single large model when latency and cost are unconstrained and simplicity wins</w:t>
            </w:r>
          </w:p>
        </w:tc>
      </w:tr>
      <w:tr>
        <w:tc>
          <w:tcPr>
            <w:tcW w:type="dxa" w:w="1900"/>
            <w:shd w:fill="FFFFFF" w:val="clear"/>
            <w:tcMar>
              <w:top w:type="dxa" w:w="80"/>
              <w:left w:type="dxa" w:w="100"/>
              <w:bottom w:type="dxa" w:w="80"/>
              <w:right w:type="dxa" w:w="100"/>
            </w:tcMar>
          </w:tcPr>
          <w:p>
            <w:r>
              <w:rPr>
                <w:sz w:val="20"/>
                <w:szCs w:val="20"/>
              </w:rPr>
              <w:t xml:space="preserve">Human in the loop</w:t>
            </w:r>
          </w:p>
        </w:tc>
        <w:tc>
          <w:tcPr>
            <w:tcW w:type="dxa" w:w="3500"/>
            <w:shd w:fill="FFFFFF" w:val="clear"/>
            <w:tcMar>
              <w:top w:type="dxa" w:w="80"/>
              <w:left w:type="dxa" w:w="100"/>
              <w:bottom w:type="dxa" w:w="80"/>
              <w:right w:type="dxa" w:w="100"/>
            </w:tcMar>
          </w:tcPr>
          <w:p>
            <w:r>
              <w:rPr>
                <w:sz w:val="20"/>
                <w:szCs w:val="20"/>
              </w:rPr>
              <w:t xml:space="preserve">Required for destructive actions and low-confidence answers</w:t>
            </w:r>
          </w:p>
        </w:tc>
        <w:tc>
          <w:tcPr>
            <w:tcW w:type="dxa" w:w="3800"/>
            <w:shd w:fill="FFFFFF" w:val="clear"/>
            <w:tcMar>
              <w:top w:type="dxa" w:w="80"/>
              <w:left w:type="dxa" w:w="100"/>
              <w:bottom w:type="dxa" w:w="80"/>
              <w:right w:type="dxa" w:w="100"/>
            </w:tcMar>
          </w:tcPr>
          <w:p>
            <w:r>
              <w:rPr>
                <w:sz w:val="20"/>
                <w:szCs w:val="20"/>
              </w:rPr>
              <w:t xml:space="preserve">Removed per action type only after production data shows sustained accuracy</w:t>
            </w:r>
          </w:p>
        </w:tc>
      </w:tr>
      <w:tr>
        <w:tc>
          <w:tcPr>
            <w:tcW w:type="dxa" w:w="1900"/>
            <w:shd w:fill="F7F7F7" w:val="clear"/>
            <w:tcMar>
              <w:top w:type="dxa" w:w="80"/>
              <w:left w:type="dxa" w:w="100"/>
              <w:bottom w:type="dxa" w:w="80"/>
              <w:right w:type="dxa" w:w="100"/>
            </w:tcMar>
          </w:tcPr>
          <w:p>
            <w:r>
              <w:rPr>
                <w:sz w:val="20"/>
                <w:szCs w:val="20"/>
              </w:rPr>
              <w:t xml:space="preserve">Build vs buy</w:t>
            </w:r>
          </w:p>
        </w:tc>
        <w:tc>
          <w:tcPr>
            <w:tcW w:type="dxa" w:w="3500"/>
            <w:shd w:fill="F7F7F7" w:val="clear"/>
            <w:tcMar>
              <w:top w:type="dxa" w:w="80"/>
              <w:left w:type="dxa" w:w="100"/>
              <w:bottom w:type="dxa" w:w="80"/>
              <w:right w:type="dxa" w:w="100"/>
            </w:tcMar>
          </w:tcPr>
          <w:p>
            <w:r>
              <w:rPr>
                <w:sz w:val="20"/>
                <w:szCs w:val="20"/>
              </w:rPr>
              <w:t xml:space="preserve">Buy the undifferentiated layers, build the customer-specific logic</w:t>
            </w:r>
          </w:p>
        </w:tc>
        <w:tc>
          <w:tcPr>
            <w:tcW w:type="dxa" w:w="3800"/>
            <w:shd w:fill="F7F7F7" w:val="clear"/>
            <w:tcMar>
              <w:top w:type="dxa" w:w="80"/>
              <w:left w:type="dxa" w:w="100"/>
              <w:bottom w:type="dxa" w:w="80"/>
              <w:right w:type="dxa" w:w="100"/>
            </w:tcMar>
          </w:tcPr>
          <w:p>
            <w:r>
              <w:rPr>
                <w:sz w:val="20"/>
                <w:szCs w:val="20"/>
              </w:rPr>
              <w:t xml:space="preserve">Build when the platform is the product, or when data cannot leave the boundary</w:t>
            </w:r>
          </w:p>
        </w:tc>
      </w:tr>
    </w:tbl>
    <w:p>
      <w:pPr>
        <w:spacing w:after="120" w:before="0"/>
        <w:ind w:left="560"/>
      </w:pPr>
      <w:r>
        <w:rPr>
          <w:i/>
          <w:color w:val="2E5C8A"/>
          <w:sz w:val="18"/>
        </w:rPr>
        <w:t>→ Read: enterprise_rag_platform/docs/01-theory.md (access control, retrieval-vs-fine-tuning, chunking, search) · enterprise_rag_platform/Scale_Optimization.md (vector store build-vs-buy) · enterprise_rag_platform/docs/09 (the multi-agent trade-off) · agent_platform/docs/05 §5 (the cheat sheet's actual default: one agent with good tools) · cross_cutting_prep/03 §6 (build vs. buy, argued as its own decision across the whole stack) · agent_platform/docs/04 §3.4 (sync vs. async, human in the loop)</w:t>
      </w:r>
    </w:p>
    <w:p/>
    <w:p>
      <w:pPr>
        <w:pStyle w:val="Heading1"/>
        <w:pBdr>
          <w:bottom w:val="single" w:color="2E5B4C" w:sz="12" w:space="4"/>
        </w:pBdr>
        <w:spacing w:after="200" w:before="400"/>
      </w:pPr>
      <w:r>
        <w:rPr>
          <w:b/>
          <w:bCs/>
          <w:color w:val="2E5B4C"/>
          <w:sz w:val="30"/>
          <w:szCs w:val="30"/>
        </w:rPr>
        <w:t xml:space="preserve">9. Suggested Preparation Order</w:t>
      </w:r>
    </w:p>
    <w:p>
      <w:pPr>
        <w:spacing w:after="100"/>
      </w:pPr>
      <w:r>
        <w:rPr>
          <w:i/>
          <w:iCs/>
          <w:color w:val="555555"/>
          <w:sz w:val="21"/>
          <w:szCs w:val="21"/>
        </w:rPr>
        <w:t xml:space="preserve">Ordered by likelihood of appearing multiplied by cost of being caught 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rPr>
          <w:tblHeader/>
        </w:trPr>
        <w:tc>
          <w:tcPr>
            <w:tcW w:type="dxa" w:w="1200"/>
            <w:shd w:fill="2E5B4C" w:val="clear"/>
            <w:tcMar>
              <w:top w:type="dxa" w:w="80"/>
              <w:left w:type="dxa" w:w="100"/>
              <w:bottom w:type="dxa" w:w="80"/>
              <w:right w:type="dxa" w:w="100"/>
            </w:tcMar>
          </w:tcPr>
          <w:p>
            <w:r>
              <w:rPr>
                <w:b/>
                <w:bCs/>
                <w:color w:val="FFFFFF"/>
                <w:sz w:val="20"/>
                <w:szCs w:val="20"/>
              </w:rPr>
              <w:t xml:space="preserve">Priority</w:t>
            </w:r>
          </w:p>
        </w:tc>
        <w:tc>
          <w:tcPr>
            <w:tcW w:type="dxa" w:w="3800"/>
            <w:shd w:fill="2E5B4C" w:val="clear"/>
            <w:tcMar>
              <w:top w:type="dxa" w:w="80"/>
              <w:left w:type="dxa" w:w="100"/>
              <w:bottom w:type="dxa" w:w="80"/>
              <w:right w:type="dxa" w:w="100"/>
            </w:tcMar>
          </w:tcPr>
          <w:p>
            <w:r>
              <w:rPr>
                <w:b/>
                <w:bCs/>
                <w:color w:val="FFFFFF"/>
                <w:sz w:val="20"/>
                <w:szCs w:val="20"/>
              </w:rPr>
              <w:t xml:space="preserve">Focus Area</w:t>
            </w:r>
          </w:p>
        </w:tc>
        <w:tc>
          <w:tcPr>
            <w:tcW w:type="dxa" w:w="4200"/>
            <w:shd w:fill="2E5B4C" w:val="clear"/>
            <w:tcMar>
              <w:top w:type="dxa" w:w="80"/>
              <w:left w:type="dxa" w:w="100"/>
              <w:bottom w:type="dxa" w:w="80"/>
              <w:right w:type="dxa" w:w="100"/>
            </w:tcMar>
          </w:tcPr>
          <w:p>
            <w:r>
              <w:rPr>
                <w:b/>
                <w:bCs/>
                <w:color w:val="FFFFFF"/>
                <w:sz w:val="20"/>
                <w:szCs w:val="20"/>
              </w:rPr>
              <w:t xml:space="preserve">Why It Matters</w:t>
            </w:r>
          </w:p>
        </w:tc>
      </w:tr>
      <w:tr>
        <w:tc>
          <w:tcPr>
            <w:tcW w:type="dxa" w:w="1200"/>
            <w:shd w:fill="F7F7F7" w:val="clear"/>
            <w:tcMar>
              <w:top w:type="dxa" w:w="80"/>
              <w:left w:type="dxa" w:w="100"/>
              <w:bottom w:type="dxa" w:w="80"/>
              <w:right w:type="dxa" w:w="100"/>
            </w:tcMar>
          </w:tcPr>
          <w:p>
            <w:r>
              <w:rPr>
                <w:sz w:val="20"/>
                <w:szCs w:val="20"/>
              </w:rPr>
              <w:t xml:space="preserve">1</w:t>
            </w:r>
          </w:p>
        </w:tc>
        <w:tc>
          <w:tcPr>
            <w:tcW w:type="dxa" w:w="3800"/>
            <w:shd w:fill="F7F7F7" w:val="clear"/>
            <w:tcMar>
              <w:top w:type="dxa" w:w="80"/>
              <w:left w:type="dxa" w:w="100"/>
              <w:bottom w:type="dxa" w:w="80"/>
              <w:right w:type="dxa" w:w="100"/>
            </w:tcMar>
          </w:tcPr>
          <w:p>
            <w:r>
              <w:rPr>
                <w:sz w:val="20"/>
                <w:szCs w:val="20"/>
              </w:rPr>
              <w:t xml:space="preserve">The 6-step answer framework, rehearsed end to end</w:t>
            </w:r>
          </w:p>
        </w:tc>
        <w:tc>
          <w:tcPr>
            <w:tcW w:type="dxa" w:w="4200"/>
            <w:shd w:fill="F7F7F7" w:val="clear"/>
            <w:tcMar>
              <w:top w:type="dxa" w:w="80"/>
              <w:left w:type="dxa" w:w="100"/>
              <w:bottom w:type="dxa" w:w="80"/>
              <w:right w:type="dxa" w:w="100"/>
            </w:tcMar>
          </w:tcPr>
          <w:p>
            <w:r>
              <w:rPr>
                <w:sz w:val="20"/>
                <w:szCs w:val="20"/>
              </w:rPr>
              <w:t xml:space="preserve">Structure is the highest-scoring signal and the only part you fully control; it also rescues an unfamiliar problem</w:t>
            </w:r>
          </w:p>
        </w:tc>
      </w:tr>
      <w:tr>
        <w:tc>
          <w:tcPr>
            <w:tcW w:type="dxa" w:w="1200"/>
            <w:shd w:fill="FFFFFF" w:val="clear"/>
            <w:tcMar>
              <w:top w:type="dxa" w:w="80"/>
              <w:left w:type="dxa" w:w="100"/>
              <w:bottom w:type="dxa" w:w="80"/>
              <w:right w:type="dxa" w:w="100"/>
            </w:tcMar>
          </w:tcPr>
          <w:p>
            <w:r>
              <w:rPr>
                <w:sz w:val="20"/>
                <w:szCs w:val="20"/>
              </w:rPr>
              <w:t xml:space="preserve">2</w:t>
            </w:r>
          </w:p>
        </w:tc>
        <w:tc>
          <w:tcPr>
            <w:tcW w:type="dxa" w:w="3800"/>
            <w:shd w:fill="FFFFFF" w:val="clear"/>
            <w:tcMar>
              <w:top w:type="dxa" w:w="80"/>
              <w:left w:type="dxa" w:w="100"/>
              <w:bottom w:type="dxa" w:w="80"/>
              <w:right w:type="dxa" w:w="100"/>
            </w:tcMar>
          </w:tcPr>
          <w:p>
            <w:r>
              <w:rPr>
                <w:sz w:val="20"/>
                <w:szCs w:val="20"/>
              </w:rPr>
              <w:t xml:space="preserve">Enterprise RAG with access control, drawn from memory</w:t>
            </w:r>
          </w:p>
        </w:tc>
        <w:tc>
          <w:tcPr>
            <w:tcW w:type="dxa" w:w="4200"/>
            <w:shd w:fill="FFFFFF" w:val="clear"/>
            <w:tcMar>
              <w:top w:type="dxa" w:w="80"/>
              <w:left w:type="dxa" w:w="100"/>
              <w:bottom w:type="dxa" w:w="80"/>
              <w:right w:type="dxa" w:w="100"/>
            </w:tcMar>
          </w:tcPr>
          <w:p>
            <w:r>
              <w:rPr>
                <w:sz w:val="20"/>
                <w:szCs w:val="20"/>
              </w:rPr>
              <w:t xml:space="preserve">Named explicitly in the guide, and the access-control angle is where most candidates are exposed</w:t>
            </w:r>
          </w:p>
        </w:tc>
      </w:tr>
      <w:tr>
        <w:tc>
          <w:tcPr>
            <w:tcW w:type="dxa" w:w="1200"/>
            <w:shd w:fill="F7F7F7" w:val="clear"/>
            <w:tcMar>
              <w:top w:type="dxa" w:w="80"/>
              <w:left w:type="dxa" w:w="100"/>
              <w:bottom w:type="dxa" w:w="80"/>
              <w:right w:type="dxa" w:w="100"/>
            </w:tcMar>
          </w:tcPr>
          <w:p>
            <w:r>
              <w:rPr>
                <w:sz w:val="20"/>
                <w:szCs w:val="20"/>
              </w:rPr>
              <w:t xml:space="preserve">3</w:t>
            </w:r>
          </w:p>
        </w:tc>
        <w:tc>
          <w:tcPr>
            <w:tcW w:type="dxa" w:w="3800"/>
            <w:shd w:fill="F7F7F7" w:val="clear"/>
            <w:tcMar>
              <w:top w:type="dxa" w:w="80"/>
              <w:left w:type="dxa" w:w="100"/>
              <w:bottom w:type="dxa" w:w="80"/>
              <w:right w:type="dxa" w:w="100"/>
            </w:tcMar>
          </w:tcPr>
          <w:p>
            <w:r>
              <w:rPr>
                <w:sz w:val="20"/>
                <w:szCs w:val="20"/>
              </w:rPr>
              <w:t xml:space="preserve">AI agent platform for non-technical users</w:t>
            </w:r>
          </w:p>
        </w:tc>
        <w:tc>
          <w:tcPr>
            <w:tcW w:type="dxa" w:w="4200"/>
            <w:shd w:fill="F7F7F7" w:val="clear"/>
            <w:tcMar>
              <w:top w:type="dxa" w:w="80"/>
              <w:left w:type="dxa" w:w="100"/>
              <w:bottom w:type="dxa" w:w="80"/>
              <w:right w:type="dxa" w:w="100"/>
            </w:tcMar>
          </w:tcPr>
          <w:p>
            <w:r>
              <w:rPr>
                <w:sz w:val="20"/>
                <w:szCs w:val="20"/>
              </w:rPr>
              <w:t xml:space="preserve">Named explicitly, and closest to DevRev's own product surface — expect depth follow-ups</w:t>
            </w:r>
          </w:p>
        </w:tc>
      </w:tr>
      <w:tr>
        <w:tc>
          <w:tcPr>
            <w:tcW w:type="dxa" w:w="1200"/>
            <w:shd w:fill="FFFFFF" w:val="clear"/>
            <w:tcMar>
              <w:top w:type="dxa" w:w="80"/>
              <w:left w:type="dxa" w:w="100"/>
              <w:bottom w:type="dxa" w:w="80"/>
              <w:right w:type="dxa" w:w="100"/>
            </w:tcMar>
          </w:tcPr>
          <w:p>
            <w:r>
              <w:rPr>
                <w:sz w:val="20"/>
                <w:szCs w:val="20"/>
              </w:rPr>
              <w:t xml:space="preserve">4</w:t>
            </w:r>
          </w:p>
        </w:tc>
        <w:tc>
          <w:tcPr>
            <w:tcW w:type="dxa" w:w="3800"/>
            <w:shd w:fill="FFFFFF" w:val="clear"/>
            <w:tcMar>
              <w:top w:type="dxa" w:w="80"/>
              <w:left w:type="dxa" w:w="100"/>
              <w:bottom w:type="dxa" w:w="80"/>
              <w:right w:type="dxa" w:w="100"/>
            </w:tcMar>
          </w:tcPr>
          <w:p>
            <w:r>
              <w:rPr>
                <w:sz w:val="20"/>
                <w:szCs w:val="20"/>
              </w:rPr>
              <w:t xml:space="preserve">The trade-off cheat sheet (Section 8)</w:t>
            </w:r>
          </w:p>
        </w:tc>
        <w:tc>
          <w:tcPr>
            <w:tcW w:type="dxa" w:w="4200"/>
            <w:shd w:fill="FFFFFF" w:val="clear"/>
            <w:tcMar>
              <w:top w:type="dxa" w:w="80"/>
              <w:left w:type="dxa" w:w="100"/>
              <w:bottom w:type="dxa" w:w="80"/>
              <w:right w:type="dxa" w:w="100"/>
            </w:tcMar>
          </w:tcPr>
          <w:p>
            <w:r>
              <w:rPr>
                <w:sz w:val="20"/>
                <w:szCs w:val="20"/>
              </w:rPr>
              <w:t xml:space="preserve">Trade-off articulation is a scored criterion; these are the decisions that will actually come up</w:t>
            </w:r>
          </w:p>
        </w:tc>
      </w:tr>
      <w:tr>
        <w:tc>
          <w:tcPr>
            <w:tcW w:type="dxa" w:w="1200"/>
            <w:shd w:fill="F7F7F7" w:val="clear"/>
            <w:tcMar>
              <w:top w:type="dxa" w:w="80"/>
              <w:left w:type="dxa" w:w="100"/>
              <w:bottom w:type="dxa" w:w="80"/>
              <w:right w:type="dxa" w:w="100"/>
            </w:tcMar>
          </w:tcPr>
          <w:p>
            <w:r>
              <w:rPr>
                <w:sz w:val="20"/>
                <w:szCs w:val="20"/>
              </w:rPr>
              <w:t xml:space="preserve">5</w:t>
            </w:r>
          </w:p>
        </w:tc>
        <w:tc>
          <w:tcPr>
            <w:tcW w:type="dxa" w:w="3800"/>
            <w:shd w:fill="F7F7F7" w:val="clear"/>
            <w:tcMar>
              <w:top w:type="dxa" w:w="80"/>
              <w:left w:type="dxa" w:w="100"/>
              <w:bottom w:type="dxa" w:w="80"/>
              <w:right w:type="dxa" w:w="100"/>
            </w:tcMar>
          </w:tcPr>
          <w:p>
            <w:r>
              <w:rPr>
                <w:sz w:val="20"/>
                <w:szCs w:val="20"/>
              </w:rPr>
              <w:t xml:space="preserve">Multi-tenancy, isolation, and prompt-injection defence</w:t>
            </w:r>
          </w:p>
        </w:tc>
        <w:tc>
          <w:tcPr>
            <w:tcW w:type="dxa" w:w="4200"/>
            <w:shd w:fill="F7F7F7" w:val="clear"/>
            <w:tcMar>
              <w:top w:type="dxa" w:w="80"/>
              <w:left w:type="dxa" w:w="100"/>
              <w:bottom w:type="dxa" w:w="80"/>
              <w:right w:type="dxa" w:w="100"/>
            </w:tcMar>
          </w:tcPr>
          <w:p>
            <w:r>
              <w:rPr>
                <w:sz w:val="20"/>
                <w:szCs w:val="20"/>
              </w:rPr>
              <w:t xml:space="preserve">Called out in the guide, and the fastest way to demonstrate production-grade rather than prototype thinking</w:t>
            </w:r>
          </w:p>
        </w:tc>
      </w:tr>
      <w:tr>
        <w:tc>
          <w:tcPr>
            <w:tcW w:type="dxa" w:w="1200"/>
            <w:shd w:fill="FFFFFF" w:val="clear"/>
            <w:tcMar>
              <w:top w:type="dxa" w:w="80"/>
              <w:left w:type="dxa" w:w="100"/>
              <w:bottom w:type="dxa" w:w="80"/>
              <w:right w:type="dxa" w:w="100"/>
            </w:tcMar>
          </w:tcPr>
          <w:p>
            <w:r>
              <w:rPr>
                <w:sz w:val="20"/>
                <w:szCs w:val="20"/>
              </w:rPr>
              <w:t xml:space="preserve">6</w:t>
            </w:r>
          </w:p>
        </w:tc>
        <w:tc>
          <w:tcPr>
            <w:tcW w:type="dxa" w:w="3800"/>
            <w:shd w:fill="FFFFFF" w:val="clear"/>
            <w:tcMar>
              <w:top w:type="dxa" w:w="80"/>
              <w:left w:type="dxa" w:w="100"/>
              <w:bottom w:type="dxa" w:w="80"/>
              <w:right w:type="dxa" w:w="100"/>
            </w:tcMar>
          </w:tcPr>
          <w:p>
            <w:r>
              <w:rPr>
                <w:sz w:val="20"/>
                <w:szCs w:val="20"/>
              </w:rPr>
              <w:t xml:space="preserve">Evals and observability for LLM systems</w:t>
            </w:r>
          </w:p>
        </w:tc>
        <w:tc>
          <w:tcPr>
            <w:tcW w:type="dxa" w:w="4200"/>
            <w:shd w:fill="FFFFFF" w:val="clear"/>
            <w:tcMar>
              <w:top w:type="dxa" w:w="80"/>
              <w:left w:type="dxa" w:w="100"/>
              <w:bottom w:type="dxa" w:w="80"/>
              <w:right w:type="dxa" w:w="100"/>
            </w:tcMar>
          </w:tcPr>
          <w:p>
            <w:r>
              <w:rPr>
                <w:sz w:val="20"/>
                <w:szCs w:val="20"/>
              </w:rPr>
              <w:t xml:space="preserve">Both named in the guide; raising them unprompted separates senior from mid-level answers</w:t>
            </w:r>
          </w:p>
        </w:tc>
      </w:tr>
      <w:tr>
        <w:tc>
          <w:tcPr>
            <w:tcW w:type="dxa" w:w="1200"/>
            <w:shd w:fill="F7F7F7" w:val="clear"/>
            <w:tcMar>
              <w:top w:type="dxa" w:w="80"/>
              <w:left w:type="dxa" w:w="100"/>
              <w:bottom w:type="dxa" w:w="80"/>
              <w:right w:type="dxa" w:w="100"/>
            </w:tcMar>
          </w:tcPr>
          <w:p>
            <w:r>
              <w:rPr>
                <w:sz w:val="20"/>
                <w:szCs w:val="20"/>
              </w:rPr>
              <w:t xml:space="preserve">7</w:t>
            </w:r>
          </w:p>
        </w:tc>
        <w:tc>
          <w:tcPr>
            <w:tcW w:type="dxa" w:w="3800"/>
            <w:shd w:fill="F7F7F7" w:val="clear"/>
            <w:tcMar>
              <w:top w:type="dxa" w:w="80"/>
              <w:left w:type="dxa" w:w="100"/>
              <w:bottom w:type="dxa" w:w="80"/>
              <w:right w:type="dxa" w:w="100"/>
            </w:tcMar>
          </w:tcPr>
          <w:p>
            <w:r>
              <w:rPr>
                <w:sz w:val="20"/>
                <w:szCs w:val="20"/>
              </w:rPr>
              <w:t xml:space="preserve">The 2-week delivery framework</w:t>
            </w:r>
          </w:p>
        </w:tc>
        <w:tc>
          <w:tcPr>
            <w:tcW w:type="dxa" w:w="4200"/>
            <w:shd w:fill="F7F7F7" w:val="clear"/>
            <w:tcMar>
              <w:top w:type="dxa" w:w="80"/>
              <w:left w:type="dxa" w:w="100"/>
              <w:bottom w:type="dxa" w:w="80"/>
              <w:right w:type="dxa" w:w="100"/>
            </w:tcMar>
          </w:tcPr>
          <w:p>
            <w:r>
              <w:rPr>
                <w:sz w:val="20"/>
                <w:szCs w:val="20"/>
              </w:rPr>
              <w:t xml:space="preserve">Lower likelihood as a full question, but it is the FDA-specific one and doubles as a founder's-mentality story</w:t>
            </w:r>
          </w:p>
        </w:tc>
      </w:tr>
      <w:tr>
        <w:tc>
          <w:tcPr>
            <w:tcW w:type="dxa" w:w="1200"/>
            <w:shd w:fill="FFFFFF" w:val="clear"/>
            <w:tcMar>
              <w:top w:type="dxa" w:w="80"/>
              <w:left w:type="dxa" w:w="100"/>
              <w:bottom w:type="dxa" w:w="80"/>
              <w:right w:type="dxa" w:w="100"/>
            </w:tcMar>
          </w:tcPr>
          <w:p>
            <w:r>
              <w:rPr>
                <w:sz w:val="20"/>
                <w:szCs w:val="20"/>
              </w:rPr>
              <w:t xml:space="preserve">8</w:t>
            </w:r>
          </w:p>
        </w:tc>
        <w:tc>
          <w:tcPr>
            <w:tcW w:type="dxa" w:w="3800"/>
            <w:shd w:fill="FFFFFF" w:val="clear"/>
            <w:tcMar>
              <w:top w:type="dxa" w:w="80"/>
              <w:left w:type="dxa" w:w="100"/>
              <w:bottom w:type="dxa" w:w="80"/>
              <w:right w:type="dxa" w:w="100"/>
            </w:tcMar>
          </w:tcPr>
          <w:p>
            <w:r>
              <w:rPr>
                <w:sz w:val="20"/>
                <w:szCs w:val="20"/>
              </w:rPr>
              <w:t xml:space="preserve">Agent CI/CD — prompt versioning, A/B, rollback</w:t>
            </w:r>
          </w:p>
        </w:tc>
        <w:tc>
          <w:tcPr>
            <w:tcW w:type="dxa" w:w="4200"/>
            <w:shd w:fill="FFFFFF" w:val="clear"/>
            <w:tcMar>
              <w:top w:type="dxa" w:w="80"/>
              <w:left w:type="dxa" w:w="100"/>
              <w:bottom w:type="dxa" w:w="80"/>
              <w:right w:type="dxa" w:w="100"/>
            </w:tcMar>
          </w:tcPr>
          <w:p>
            <w:r>
              <w:rPr>
                <w:sz w:val="20"/>
                <w:szCs w:val="20"/>
              </w:rPr>
              <w:t xml:space="preserve">Named in the guide; most likely to arrive as a follow-up rather than a main question</w:t>
            </w:r>
          </w:p>
        </w:tc>
      </w:tr>
      <w:tr>
        <w:tc>
          <w:tcPr>
            <w:tcW w:type="dxa" w:w="1200"/>
            <w:shd w:fill="F7F7F7" w:val="clear"/>
            <w:tcMar>
              <w:top w:type="dxa" w:w="80"/>
              <w:left w:type="dxa" w:w="100"/>
              <w:bottom w:type="dxa" w:w="80"/>
              <w:right w:type="dxa" w:w="100"/>
            </w:tcMar>
          </w:tcPr>
          <w:p>
            <w:r>
              <w:rPr>
                <w:sz w:val="20"/>
                <w:szCs w:val="20"/>
              </w:rPr>
              <w:t xml:space="preserve">9</w:t>
            </w:r>
          </w:p>
        </w:tc>
        <w:tc>
          <w:tcPr>
            <w:tcW w:type="dxa" w:w="3800"/>
            <w:shd w:fill="F7F7F7" w:val="clear"/>
            <w:tcMar>
              <w:top w:type="dxa" w:w="80"/>
              <w:left w:type="dxa" w:w="100"/>
              <w:bottom w:type="dxa" w:w="80"/>
              <w:right w:type="dxa" w:w="100"/>
            </w:tcMar>
          </w:tcPr>
          <w:p>
            <w:r>
              <w:rPr>
                <w:sz w:val="20"/>
                <w:szCs w:val="20"/>
              </w:rPr>
              <w:t xml:space="preserve">Whiteboard tool practice (Excalidraw or Miro)</w:t>
            </w:r>
          </w:p>
        </w:tc>
        <w:tc>
          <w:tcPr>
            <w:tcW w:type="dxa" w:w="4200"/>
            <w:shd w:fill="F7F7F7" w:val="clear"/>
            <w:tcMar>
              <w:top w:type="dxa" w:w="80"/>
              <w:left w:type="dxa" w:w="100"/>
              <w:bottom w:type="dxa" w:w="80"/>
              <w:right w:type="dxa" w:w="100"/>
            </w:tcMar>
          </w:tcPr>
          <w:p>
            <w:r>
              <w:rPr>
                <w:sz w:val="20"/>
                <w:szCs w:val="20"/>
              </w:rPr>
              <w:t xml:space="preserve">Cheap to prepare and expensive to fumble live; drawing while talking is a learned skill</w:t>
            </w:r>
          </w:p>
        </w:tc>
      </w:tr>
    </w:tbl>
    <w:p/>
    <w:p>
      <w:pPr>
        <w:pStyle w:val="Heading1"/>
        <w:pBdr>
          <w:bottom w:val="single" w:color="2E5B4C" w:sz="12" w:space="4"/>
        </w:pBdr>
        <w:spacing w:after="200" w:before="400"/>
      </w:pPr>
      <w:r>
        <w:rPr>
          <w:b/>
          <w:bCs/>
          <w:color w:val="2E5B4C"/>
          <w:sz w:val="30"/>
          <w:szCs w:val="30"/>
        </w:rPr>
        <w:t xml:space="preserve">10. Quick-Reference Checklist</w:t>
      </w:r>
    </w:p>
    <w:p>
      <w:pPr>
        <w:spacing w:after="80" w:before="160"/>
      </w:pPr>
      <w:r>
        <w:rPr>
          <w:b/>
          <w:bCs/>
          <w:color w:val="2E5B4C"/>
          <w:sz w:val="21"/>
          <w:szCs w:val="21"/>
        </w:rPr>
        <w:t xml:space="preserve">Before the interview</w:t>
      </w:r>
    </w:p>
    <w:p>
      <w:pPr>
        <w:pStyle w:val="ListParagraph"/>
        <w:numPr>
          <w:ilvl w:val="0"/>
          <w:numId w:val="2"/>
        </w:numPr>
        <w:spacing w:after="60"/>
      </w:pPr>
      <w:r>
        <w:rPr>
          <w:sz w:val="21"/>
          <w:szCs w:val="21"/>
        </w:rPr>
        <w:t xml:space="preserve">Draw the enterprise RAG architecture from memory in under 10 minutes, twice</w:t>
      </w:r>
    </w:p>
    <w:p>
      <w:pPr>
        <w:pStyle w:val="ListParagraph"/>
        <w:numPr>
          <w:ilvl w:val="0"/>
          <w:numId w:val="2"/>
        </w:numPr>
        <w:spacing w:after="60"/>
      </w:pPr>
      <w:r>
        <w:rPr>
          <w:sz w:val="21"/>
          <w:szCs w:val="21"/>
        </w:rPr>
        <w:t xml:space="preserve">Draw the agent platform architecture from memory, including the control plane and the guardrail layer</w:t>
      </w:r>
    </w:p>
    <w:p>
      <w:pPr>
        <w:pStyle w:val="ListParagraph"/>
        <w:numPr>
          <w:ilvl w:val="0"/>
          <w:numId w:val="2"/>
        </w:numPr>
        <w:spacing w:after="60"/>
      </w:pPr>
      <w:r>
        <w:rPr>
          <w:sz w:val="21"/>
          <w:szCs w:val="21"/>
        </w:rPr>
        <w:t xml:space="preserve">Rehearse the requirements-clarification questions out loud until they need no notes</w:t>
      </w:r>
    </w:p>
    <w:p>
      <w:pPr>
        <w:pStyle w:val="ListParagraph"/>
        <w:numPr>
          <w:ilvl w:val="0"/>
          <w:numId w:val="2"/>
        </w:numPr>
        <w:spacing w:after="60"/>
      </w:pPr>
      <w:r>
        <w:rPr>
          <w:sz w:val="21"/>
          <w:szCs w:val="21"/>
        </w:rPr>
        <w:t xml:space="preserve">Be able to state the three access-control patterns and defend pre-filtering as the default</w:t>
      </w:r>
    </w:p>
    <w:p>
      <w:pPr>
        <w:pStyle w:val="ListParagraph"/>
        <w:numPr>
          <w:ilvl w:val="0"/>
          <w:numId w:val="2"/>
        </w:numPr>
        <w:spacing w:after="60"/>
      </w:pPr>
      <w:r>
        <w:rPr>
          <w:sz w:val="21"/>
          <w:szCs w:val="21"/>
        </w:rPr>
        <w:t xml:space="preserve">Prepare two concrete stories from real delivery work (Databricks PS, agentic AI builds) to ground abstract claims</w:t>
      </w:r>
    </w:p>
    <w:p>
      <w:pPr>
        <w:pStyle w:val="ListParagraph"/>
        <w:numPr>
          <w:ilvl w:val="0"/>
          <w:numId w:val="2"/>
        </w:numPr>
        <w:spacing w:after="60"/>
      </w:pPr>
      <w:r>
        <w:rPr>
          <w:sz w:val="21"/>
          <w:szCs w:val="21"/>
        </w:rPr>
        <w:t xml:space="preserve">Set up and practise in the whiteboard tool the interviewer will use; have a blank canvas ready before the call</w:t>
      </w:r>
    </w:p>
    <w:p>
      <w:pPr>
        <w:pStyle w:val="ListParagraph"/>
        <w:numPr>
          <w:ilvl w:val="0"/>
          <w:numId w:val="2"/>
        </w:numPr>
        <w:spacing w:after="60"/>
      </w:pPr>
      <w:r>
        <w:rPr>
          <w:sz w:val="21"/>
          <w:szCs w:val="21"/>
        </w:rPr>
        <w:t xml:space="preserve">Prepare three questions for the interviewer about how DevRev deploys Computer at customer sites</w:t>
      </w:r>
    </w:p>
    <w:p>
      <w:pPr>
        <w:spacing w:after="80" w:before="160"/>
      </w:pPr>
      <w:r>
        <w:rPr>
          <w:b/>
          <w:bCs/>
          <w:color w:val="2E5B4C"/>
          <w:sz w:val="21"/>
          <w:szCs w:val="21"/>
        </w:rPr>
        <w:t xml:space="preserve">During the interview</w:t>
      </w:r>
    </w:p>
    <w:p>
      <w:pPr>
        <w:pStyle w:val="ListParagraph"/>
        <w:numPr>
          <w:ilvl w:val="0"/>
          <w:numId w:val="2"/>
        </w:numPr>
        <w:spacing w:after="60"/>
      </w:pPr>
      <w:r>
        <w:rPr>
          <w:sz w:val="21"/>
          <w:szCs w:val="21"/>
        </w:rPr>
        <w:t xml:space="preserve">Clarify scope before drawing anything, and write the agreed scope where it stays visible</w:t>
      </w:r>
    </w:p>
    <w:p>
      <w:pPr>
        <w:pStyle w:val="ListParagraph"/>
        <w:numPr>
          <w:ilvl w:val="0"/>
          <w:numId w:val="2"/>
        </w:numPr>
        <w:spacing w:after="60"/>
      </w:pPr>
      <w:r>
        <w:rPr>
          <w:sz w:val="21"/>
          <w:szCs w:val="21"/>
        </w:rPr>
        <w:t xml:space="preserve">Narrate continuously — silence while drawing reads as uncertainty</w:t>
      </w:r>
    </w:p>
    <w:p>
      <w:pPr>
        <w:pStyle w:val="ListParagraph"/>
        <w:numPr>
          <w:ilvl w:val="0"/>
          <w:numId w:val="2"/>
        </w:numPr>
        <w:spacing w:after="60"/>
      </w:pPr>
      <w:r>
        <w:rPr>
          <w:sz w:val="21"/>
          <w:szCs w:val="21"/>
        </w:rPr>
        <w:t xml:space="preserve">Label every box and every arrow; an unlabelled diagram cannot score on clarity</w:t>
      </w:r>
    </w:p>
    <w:p>
      <w:pPr>
        <w:pStyle w:val="ListParagraph"/>
        <w:numPr>
          <w:ilvl w:val="0"/>
          <w:numId w:val="2"/>
        </w:numPr>
        <w:spacing w:after="60"/>
      </w:pPr>
      <w:r>
        <w:rPr>
          <w:sz w:val="21"/>
          <w:szCs w:val="21"/>
        </w:rPr>
        <w:t xml:space="preserve">Say 'the alternative here is X, I chose Y because Z' at least four times</w:t>
      </w:r>
    </w:p>
    <w:p>
      <w:pPr>
        <w:pStyle w:val="ListParagraph"/>
        <w:numPr>
          <w:ilvl w:val="0"/>
          <w:numId w:val="2"/>
        </w:numPr>
        <w:spacing w:after="60"/>
      </w:pPr>
      <w:r>
        <w:rPr>
          <w:sz w:val="21"/>
          <w:szCs w:val="21"/>
        </w:rPr>
        <w:t xml:space="preserve">Raise security, multi-tenancy, evals, and observability yourself, before you are asked</w:t>
      </w:r>
    </w:p>
    <w:p>
      <w:pPr>
        <w:pStyle w:val="ListParagraph"/>
        <w:numPr>
          <w:ilvl w:val="0"/>
          <w:numId w:val="2"/>
        </w:numPr>
        <w:spacing w:after="60"/>
      </w:pPr>
      <w:r>
        <w:rPr>
          <w:sz w:val="21"/>
          <w:szCs w:val="21"/>
        </w:rPr>
        <w:t xml:space="preserve">Walk one failure scenario end to end and describe exactly what the customer sees</w:t>
      </w:r>
    </w:p>
    <w:p>
      <w:pPr>
        <w:pStyle w:val="ListParagraph"/>
        <w:numPr>
          <w:ilvl w:val="0"/>
          <w:numId w:val="2"/>
        </w:numPr>
        <w:spacing w:after="60"/>
      </w:pPr>
      <w:r>
        <w:rPr>
          <w:sz w:val="21"/>
          <w:szCs w:val="21"/>
        </w:rPr>
        <w:t xml:space="preserve">Keep returning to the user: who configures this, who operates it, who gets paged</w:t>
      </w:r>
    </w:p>
    <w:p>
      <w:pPr>
        <w:pStyle w:val="ListParagraph"/>
        <w:numPr>
          <w:ilvl w:val="0"/>
          <w:numId w:val="2"/>
        </w:numPr>
        <w:spacing w:after="60"/>
      </w:pPr>
      <w:r>
        <w:rPr>
          <w:sz w:val="21"/>
          <w:szCs w:val="21"/>
        </w:rPr>
        <w:t xml:space="preserve">Close by naming the thinnest first slice you would ship and what it would prove</w:t>
      </w:r>
    </w:p>
    <w:p>
      <w:pPr>
        <w:pBdr>
          <w:bottom w:val="single" w:color="CCCCCC" w:sz="4" w:space="1"/>
        </w:pBdr>
        <w:spacing w:after="100" w:before="100"/>
      </w:pPr>
      <w:r>
        <w:t xml:space="preserve"/>
      </w:r>
    </w:p>
    <w:p>
      <w:pPr>
        <w:spacing w:after="100"/>
      </w:pPr>
      <w:r>
        <w:rPr>
          <w:i/>
          <w:iCs/>
          <w:color w:val="555555"/>
          <w:sz w:val="18"/>
          <w:szCs w:val="18"/>
        </w:rPr>
        <w:t xml:space="preserve">End of document.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2026-08-22T00:00:00.000Z</dcterms:created>
  <dcterms:modified xsi:type="dcterms:W3CDTF">2026-08-22T00:00:00.000Z</dcterms:modified>
</cp:coreProperties>
</file>

<file path=docProps/custom.xml><?xml version="1.0" encoding="utf-8"?>
<Properties xmlns="http://schemas.openxmlformats.org/officeDocument/2006/custom-properties" xmlns:vt="http://schemas.openxmlformats.org/officeDocument/2006/docPropsVTypes"/>
</file>