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9F0A0" w14:textId="77777777" w:rsidR="005255CF" w:rsidRDefault="005255CF" w:rsidP="005255CF">
      <w:pPr>
        <w:pStyle w:val="NoSpacing"/>
        <w:jc w:val="center"/>
        <w:rPr>
          <w:rFonts w:asciiTheme="minorHAnsi" w:hAnsiTheme="minorHAnsi" w:cstheme="minorHAnsi"/>
          <w:b/>
          <w:sz w:val="32"/>
          <w:szCs w:val="32"/>
        </w:rPr>
      </w:pPr>
    </w:p>
    <w:p w14:paraId="76C0F1D4" w14:textId="77777777" w:rsidR="005255CF" w:rsidRDefault="005255CF" w:rsidP="005255CF">
      <w:pPr>
        <w:pStyle w:val="NoSpacing"/>
        <w:jc w:val="center"/>
        <w:rPr>
          <w:rFonts w:asciiTheme="minorHAnsi" w:hAnsiTheme="minorHAnsi" w:cstheme="minorHAnsi"/>
          <w:b/>
          <w:sz w:val="32"/>
          <w:szCs w:val="32"/>
        </w:rPr>
      </w:pPr>
    </w:p>
    <w:p w14:paraId="630A4BB3" w14:textId="77777777" w:rsidR="005255CF" w:rsidRDefault="005255CF" w:rsidP="005255CF">
      <w:pPr>
        <w:pStyle w:val="NoSpacing"/>
        <w:jc w:val="center"/>
        <w:rPr>
          <w:rFonts w:asciiTheme="minorHAnsi" w:hAnsiTheme="minorHAnsi" w:cstheme="minorHAnsi"/>
          <w:b/>
          <w:sz w:val="32"/>
          <w:szCs w:val="32"/>
        </w:rPr>
      </w:pPr>
    </w:p>
    <w:p w14:paraId="1D06EB45" w14:textId="77777777" w:rsidR="005255CF" w:rsidRDefault="005255CF" w:rsidP="005255CF">
      <w:pPr>
        <w:pStyle w:val="NoSpacing"/>
        <w:jc w:val="center"/>
        <w:rPr>
          <w:rFonts w:asciiTheme="minorHAnsi" w:hAnsiTheme="minorHAnsi" w:cstheme="minorHAnsi"/>
          <w:b/>
          <w:sz w:val="32"/>
          <w:szCs w:val="32"/>
        </w:rPr>
      </w:pPr>
    </w:p>
    <w:p w14:paraId="2D7C765B" w14:textId="77777777" w:rsidR="005255CF" w:rsidRDefault="005255CF" w:rsidP="005255CF">
      <w:pPr>
        <w:pStyle w:val="NoSpacing"/>
        <w:jc w:val="center"/>
        <w:rPr>
          <w:rFonts w:asciiTheme="minorHAnsi" w:hAnsiTheme="minorHAnsi" w:cstheme="minorHAnsi"/>
          <w:b/>
          <w:sz w:val="32"/>
          <w:szCs w:val="32"/>
        </w:rPr>
      </w:pPr>
    </w:p>
    <w:p w14:paraId="1AD5550E" w14:textId="77777777" w:rsidR="005255CF" w:rsidRDefault="005255CF" w:rsidP="005255CF">
      <w:pPr>
        <w:pStyle w:val="NoSpacing"/>
        <w:jc w:val="center"/>
        <w:rPr>
          <w:rFonts w:asciiTheme="minorHAnsi" w:hAnsiTheme="minorHAnsi" w:cstheme="minorHAnsi"/>
          <w:b/>
          <w:sz w:val="32"/>
          <w:szCs w:val="32"/>
        </w:rPr>
      </w:pPr>
    </w:p>
    <w:p w14:paraId="052CC551" w14:textId="77777777" w:rsidR="005255CF" w:rsidRPr="005255CF" w:rsidRDefault="005255CF" w:rsidP="005255CF">
      <w:pPr>
        <w:pStyle w:val="NoSpacing"/>
        <w:jc w:val="center"/>
        <w:rPr>
          <w:rFonts w:asciiTheme="minorHAnsi" w:hAnsiTheme="minorHAnsi" w:cstheme="minorHAnsi"/>
          <w:b/>
          <w:sz w:val="96"/>
          <w:szCs w:val="32"/>
        </w:rPr>
      </w:pPr>
      <w:r w:rsidRPr="005255CF">
        <w:rPr>
          <w:rFonts w:asciiTheme="minorHAnsi" w:hAnsiTheme="minorHAnsi" w:cstheme="minorHAnsi"/>
          <w:b/>
          <w:sz w:val="96"/>
          <w:szCs w:val="32"/>
        </w:rPr>
        <w:t>“Insert Company Here”</w:t>
      </w:r>
    </w:p>
    <w:p w14:paraId="219A75FD" w14:textId="77777777" w:rsidR="005255CF" w:rsidRPr="005255CF" w:rsidRDefault="005255CF" w:rsidP="005255CF">
      <w:pPr>
        <w:pStyle w:val="NoSpacing"/>
        <w:jc w:val="center"/>
        <w:rPr>
          <w:rFonts w:asciiTheme="minorHAnsi" w:hAnsiTheme="minorHAnsi" w:cstheme="minorHAnsi"/>
          <w:b/>
          <w:sz w:val="32"/>
          <w:szCs w:val="32"/>
        </w:rPr>
      </w:pPr>
    </w:p>
    <w:p w14:paraId="3DAD4247" w14:textId="77777777" w:rsidR="005255CF" w:rsidRDefault="005255CF" w:rsidP="005255CF">
      <w:pPr>
        <w:pStyle w:val="NoSpacing"/>
        <w:jc w:val="center"/>
        <w:rPr>
          <w:rFonts w:asciiTheme="minorHAnsi" w:hAnsiTheme="minorHAnsi" w:cstheme="minorHAnsi"/>
          <w:b/>
          <w:sz w:val="32"/>
          <w:szCs w:val="32"/>
        </w:rPr>
      </w:pPr>
    </w:p>
    <w:p w14:paraId="3AD46FB1" w14:textId="77777777" w:rsidR="005255CF" w:rsidRDefault="005255CF" w:rsidP="005255CF">
      <w:pPr>
        <w:pStyle w:val="NoSpacing"/>
        <w:jc w:val="center"/>
        <w:rPr>
          <w:rFonts w:asciiTheme="minorHAnsi" w:hAnsiTheme="minorHAnsi" w:cstheme="minorHAnsi"/>
          <w:b/>
          <w:sz w:val="32"/>
          <w:szCs w:val="32"/>
        </w:rPr>
      </w:pPr>
    </w:p>
    <w:p w14:paraId="02CDA13C" w14:textId="77777777" w:rsidR="005255CF" w:rsidRDefault="005255CF" w:rsidP="005255CF">
      <w:pPr>
        <w:pStyle w:val="NoSpacing"/>
        <w:jc w:val="center"/>
        <w:rPr>
          <w:rFonts w:asciiTheme="minorHAnsi" w:hAnsiTheme="minorHAnsi" w:cstheme="minorHAnsi"/>
          <w:b/>
          <w:sz w:val="32"/>
          <w:szCs w:val="32"/>
        </w:rPr>
      </w:pPr>
    </w:p>
    <w:p w14:paraId="25AF3CA9" w14:textId="77777777" w:rsidR="005255CF" w:rsidRDefault="005255CF" w:rsidP="005255CF">
      <w:pPr>
        <w:pStyle w:val="NoSpacing"/>
        <w:jc w:val="center"/>
        <w:rPr>
          <w:rFonts w:asciiTheme="minorHAnsi" w:hAnsiTheme="minorHAnsi" w:cstheme="minorHAnsi"/>
          <w:b/>
          <w:sz w:val="32"/>
          <w:szCs w:val="32"/>
        </w:rPr>
      </w:pPr>
    </w:p>
    <w:p w14:paraId="4EB6EC46" w14:textId="77777777" w:rsidR="005255CF" w:rsidRDefault="005255CF" w:rsidP="005255CF">
      <w:pPr>
        <w:pStyle w:val="NoSpacing"/>
        <w:jc w:val="center"/>
        <w:rPr>
          <w:rFonts w:asciiTheme="minorHAnsi" w:hAnsiTheme="minorHAnsi" w:cstheme="minorHAnsi"/>
          <w:b/>
          <w:sz w:val="32"/>
          <w:szCs w:val="32"/>
        </w:rPr>
      </w:pPr>
    </w:p>
    <w:p w14:paraId="5A9311D8" w14:textId="77777777" w:rsidR="00950CF7" w:rsidRDefault="005255CF" w:rsidP="005255CF">
      <w:pPr>
        <w:pStyle w:val="NoSpacing"/>
        <w:jc w:val="center"/>
        <w:rPr>
          <w:rFonts w:asciiTheme="minorHAnsi" w:eastAsia="Calibri" w:hAnsiTheme="minorHAnsi" w:cstheme="minorHAnsi"/>
          <w:sz w:val="24"/>
          <w:szCs w:val="24"/>
        </w:rPr>
      </w:pPr>
      <w:r w:rsidRPr="00FE72AC">
        <w:rPr>
          <w:rFonts w:asciiTheme="minorHAnsi" w:hAnsiTheme="minorHAnsi" w:cstheme="minorHAnsi"/>
          <w:b/>
          <w:sz w:val="32"/>
          <w:szCs w:val="32"/>
        </w:rPr>
        <w:t>BSA/AML and OFAC Policy</w:t>
      </w:r>
      <w:r>
        <w:rPr>
          <w:rFonts w:asciiTheme="minorHAnsi" w:hAnsiTheme="minorHAnsi" w:cstheme="minorHAnsi"/>
          <w:b/>
          <w:sz w:val="32"/>
          <w:szCs w:val="32"/>
        </w:rPr>
        <w:br/>
      </w:r>
      <w:r w:rsidRPr="005255CF">
        <w:rPr>
          <w:rFonts w:asciiTheme="minorHAnsi" w:eastAsia="Calibri" w:hAnsiTheme="minorHAnsi" w:cstheme="minorHAnsi"/>
          <w:sz w:val="24"/>
          <w:szCs w:val="24"/>
        </w:rPr>
        <w:t xml:space="preserve">Effective Date: </w:t>
      </w:r>
      <w:r w:rsidR="00036194">
        <w:rPr>
          <w:rFonts w:asciiTheme="minorHAnsi" w:eastAsia="Calibri" w:hAnsiTheme="minorHAnsi" w:cstheme="minorHAnsi"/>
          <w:sz w:val="24"/>
          <w:szCs w:val="24"/>
        </w:rPr>
        <w:t>XXXXXX, XX, XXXX</w:t>
      </w:r>
    </w:p>
    <w:p w14:paraId="57207232" w14:textId="77777777" w:rsidR="005255CF" w:rsidRDefault="005255CF" w:rsidP="005255CF">
      <w:pPr>
        <w:pStyle w:val="NoSpacing"/>
        <w:jc w:val="center"/>
        <w:rPr>
          <w:rFonts w:asciiTheme="minorHAnsi" w:eastAsia="Calibri" w:hAnsiTheme="minorHAnsi" w:cstheme="minorHAnsi"/>
          <w:sz w:val="24"/>
          <w:szCs w:val="24"/>
        </w:rPr>
      </w:pPr>
    </w:p>
    <w:p w14:paraId="12C9C321" w14:textId="77777777" w:rsidR="005255CF" w:rsidRDefault="005255CF">
      <w:pPr>
        <w:spacing w:before="0" w:after="160" w:line="259" w:lineRule="auto"/>
        <w:rPr>
          <w:rFonts w:eastAsia="Calibri" w:cstheme="minorHAnsi"/>
          <w:sz w:val="24"/>
          <w:szCs w:val="24"/>
        </w:rPr>
      </w:pPr>
      <w:r>
        <w:rPr>
          <w:rFonts w:eastAsia="Calibri" w:cstheme="minorHAnsi"/>
          <w:sz w:val="24"/>
          <w:szCs w:val="24"/>
        </w:rPr>
        <w:br w:type="page"/>
      </w:r>
    </w:p>
    <w:p w14:paraId="614F9018" w14:textId="77777777" w:rsidR="005255CF" w:rsidRPr="00736326" w:rsidRDefault="005255CF" w:rsidP="005255CF">
      <w:pPr>
        <w:pStyle w:val="TOC1"/>
        <w:tabs>
          <w:tab w:val="left" w:pos="440"/>
          <w:tab w:val="right" w:leader="underscore" w:pos="9350"/>
        </w:tabs>
        <w:spacing w:before="0" w:line="240" w:lineRule="auto"/>
        <w:rPr>
          <w:rFonts w:eastAsiaTheme="minorEastAsia" w:cstheme="minorBidi"/>
          <w:b w:val="0"/>
          <w:bCs w:val="0"/>
          <w:i w:val="0"/>
          <w:iCs w:val="0"/>
          <w:noProof/>
          <w:color w:val="auto"/>
          <w:sz w:val="22"/>
          <w:szCs w:val="22"/>
        </w:rPr>
      </w:pPr>
      <w:r w:rsidRPr="00736326">
        <w:rPr>
          <w:b w:val="0"/>
          <w:i w:val="0"/>
          <w:iCs w:val="0"/>
          <w:sz w:val="22"/>
          <w:szCs w:val="22"/>
        </w:rPr>
        <w:lastRenderedPageBreak/>
        <w:fldChar w:fldCharType="begin"/>
      </w:r>
      <w:r w:rsidRPr="00736326">
        <w:rPr>
          <w:b w:val="0"/>
          <w:i w:val="0"/>
          <w:iCs w:val="0"/>
          <w:sz w:val="22"/>
          <w:szCs w:val="22"/>
        </w:rPr>
        <w:instrText xml:space="preserve"> TOC \o "1-3" \h \z \u </w:instrText>
      </w:r>
      <w:r w:rsidRPr="00736326">
        <w:rPr>
          <w:b w:val="0"/>
          <w:i w:val="0"/>
          <w:iCs w:val="0"/>
          <w:sz w:val="22"/>
          <w:szCs w:val="22"/>
        </w:rPr>
        <w:fldChar w:fldCharType="separate"/>
      </w:r>
      <w:hyperlink w:anchor="_Toc29807155" w:history="1">
        <w:r w:rsidRPr="00736326">
          <w:rPr>
            <w:rStyle w:val="Hyperlink"/>
            <w:i w:val="0"/>
            <w:iCs w:val="0"/>
            <w:noProof/>
          </w:rPr>
          <w:t>1.</w:t>
        </w:r>
        <w:r w:rsidRPr="00736326">
          <w:rPr>
            <w:rFonts w:eastAsiaTheme="minorEastAsia" w:cstheme="minorBidi"/>
            <w:b w:val="0"/>
            <w:bCs w:val="0"/>
            <w:i w:val="0"/>
            <w:iCs w:val="0"/>
            <w:noProof/>
            <w:color w:val="auto"/>
            <w:sz w:val="22"/>
            <w:szCs w:val="22"/>
          </w:rPr>
          <w:tab/>
        </w:r>
        <w:r w:rsidRPr="00736326">
          <w:rPr>
            <w:rStyle w:val="Hyperlink"/>
            <w:i w:val="0"/>
            <w:iCs w:val="0"/>
            <w:noProof/>
          </w:rPr>
          <w:t>OBJECTIVES</w:t>
        </w:r>
        <w:r w:rsidRPr="00736326">
          <w:rPr>
            <w:i w:val="0"/>
            <w:iCs w:val="0"/>
            <w:noProof/>
            <w:webHidden/>
          </w:rPr>
          <w:tab/>
        </w:r>
        <w:r w:rsidRPr="00736326">
          <w:rPr>
            <w:i w:val="0"/>
            <w:iCs w:val="0"/>
            <w:noProof/>
            <w:webHidden/>
          </w:rPr>
          <w:fldChar w:fldCharType="begin"/>
        </w:r>
        <w:r w:rsidRPr="00736326">
          <w:rPr>
            <w:i w:val="0"/>
            <w:iCs w:val="0"/>
            <w:noProof/>
            <w:webHidden/>
          </w:rPr>
          <w:instrText xml:space="preserve"> PAGEREF _Toc29807155 \h </w:instrText>
        </w:r>
        <w:r w:rsidRPr="00736326">
          <w:rPr>
            <w:i w:val="0"/>
            <w:iCs w:val="0"/>
            <w:noProof/>
            <w:webHidden/>
          </w:rPr>
        </w:r>
        <w:r w:rsidRPr="00736326">
          <w:rPr>
            <w:i w:val="0"/>
            <w:iCs w:val="0"/>
            <w:noProof/>
            <w:webHidden/>
          </w:rPr>
          <w:fldChar w:fldCharType="separate"/>
        </w:r>
        <w:r w:rsidRPr="00736326">
          <w:rPr>
            <w:i w:val="0"/>
            <w:iCs w:val="0"/>
            <w:noProof/>
            <w:webHidden/>
          </w:rPr>
          <w:t>4</w:t>
        </w:r>
        <w:r w:rsidRPr="00736326">
          <w:rPr>
            <w:i w:val="0"/>
            <w:iCs w:val="0"/>
            <w:noProof/>
            <w:webHidden/>
          </w:rPr>
          <w:fldChar w:fldCharType="end"/>
        </w:r>
      </w:hyperlink>
    </w:p>
    <w:p w14:paraId="4457D105" w14:textId="77777777" w:rsidR="005255CF" w:rsidRPr="00736326" w:rsidRDefault="00000000" w:rsidP="005255CF">
      <w:pPr>
        <w:pStyle w:val="TOC2"/>
        <w:tabs>
          <w:tab w:val="left" w:pos="880"/>
          <w:tab w:val="right" w:leader="underscore" w:pos="9350"/>
        </w:tabs>
        <w:spacing w:before="0" w:line="240" w:lineRule="auto"/>
        <w:rPr>
          <w:rFonts w:eastAsiaTheme="minorEastAsia" w:cstheme="minorBidi"/>
          <w:b w:val="0"/>
          <w:bCs w:val="0"/>
          <w:noProof/>
          <w:color w:val="auto"/>
        </w:rPr>
      </w:pPr>
      <w:hyperlink w:anchor="_Toc29807156" w:history="1">
        <w:r w:rsidR="005255CF" w:rsidRPr="00736326">
          <w:rPr>
            <w:rStyle w:val="Hyperlink"/>
            <w:noProof/>
          </w:rPr>
          <w:t>1.1</w:t>
        </w:r>
        <w:r w:rsidR="005255CF" w:rsidRPr="00736326">
          <w:rPr>
            <w:rFonts w:eastAsiaTheme="minorEastAsia" w:cstheme="minorBidi"/>
            <w:b w:val="0"/>
            <w:bCs w:val="0"/>
            <w:noProof/>
            <w:color w:val="auto"/>
          </w:rPr>
          <w:tab/>
        </w:r>
        <w:r w:rsidR="005255CF" w:rsidRPr="00736326">
          <w:rPr>
            <w:rStyle w:val="Hyperlink"/>
            <w:noProof/>
          </w:rPr>
          <w:t>General</w:t>
        </w:r>
        <w:r w:rsidR="005255CF" w:rsidRPr="00736326">
          <w:rPr>
            <w:noProof/>
            <w:webHidden/>
          </w:rPr>
          <w:tab/>
        </w:r>
        <w:r w:rsidR="005255CF" w:rsidRPr="00736326">
          <w:rPr>
            <w:noProof/>
            <w:webHidden/>
          </w:rPr>
          <w:fldChar w:fldCharType="begin"/>
        </w:r>
        <w:r w:rsidR="005255CF" w:rsidRPr="00736326">
          <w:rPr>
            <w:noProof/>
            <w:webHidden/>
          </w:rPr>
          <w:instrText xml:space="preserve"> PAGEREF _Toc29807156 \h </w:instrText>
        </w:r>
        <w:r w:rsidR="005255CF" w:rsidRPr="00736326">
          <w:rPr>
            <w:noProof/>
            <w:webHidden/>
          </w:rPr>
        </w:r>
        <w:r w:rsidR="005255CF" w:rsidRPr="00736326">
          <w:rPr>
            <w:noProof/>
            <w:webHidden/>
          </w:rPr>
          <w:fldChar w:fldCharType="separate"/>
        </w:r>
        <w:r w:rsidR="005255CF" w:rsidRPr="00736326">
          <w:rPr>
            <w:noProof/>
            <w:webHidden/>
          </w:rPr>
          <w:t>4</w:t>
        </w:r>
        <w:r w:rsidR="005255CF" w:rsidRPr="00736326">
          <w:rPr>
            <w:noProof/>
            <w:webHidden/>
          </w:rPr>
          <w:fldChar w:fldCharType="end"/>
        </w:r>
      </w:hyperlink>
    </w:p>
    <w:p w14:paraId="77FA80A8" w14:textId="77777777" w:rsidR="005255CF" w:rsidRPr="00736326" w:rsidRDefault="00000000" w:rsidP="005255CF">
      <w:pPr>
        <w:pStyle w:val="TOC2"/>
        <w:tabs>
          <w:tab w:val="left" w:pos="880"/>
          <w:tab w:val="right" w:leader="underscore" w:pos="9350"/>
        </w:tabs>
        <w:spacing w:before="0" w:line="240" w:lineRule="auto"/>
        <w:rPr>
          <w:rFonts w:eastAsiaTheme="minorEastAsia" w:cstheme="minorBidi"/>
          <w:b w:val="0"/>
          <w:bCs w:val="0"/>
          <w:noProof/>
          <w:color w:val="auto"/>
        </w:rPr>
      </w:pPr>
      <w:hyperlink w:anchor="_Toc29807157" w:history="1">
        <w:r w:rsidR="005255CF" w:rsidRPr="00736326">
          <w:rPr>
            <w:rStyle w:val="Hyperlink"/>
            <w:noProof/>
          </w:rPr>
          <w:t>1.2</w:t>
        </w:r>
        <w:r w:rsidR="005255CF" w:rsidRPr="00736326">
          <w:rPr>
            <w:rFonts w:eastAsiaTheme="minorEastAsia" w:cstheme="minorBidi"/>
            <w:b w:val="0"/>
            <w:bCs w:val="0"/>
            <w:noProof/>
            <w:color w:val="auto"/>
          </w:rPr>
          <w:tab/>
        </w:r>
        <w:r w:rsidR="005255CF" w:rsidRPr="00736326">
          <w:rPr>
            <w:rStyle w:val="Hyperlink"/>
            <w:noProof/>
          </w:rPr>
          <w:t>Purpose</w:t>
        </w:r>
        <w:r w:rsidR="005255CF" w:rsidRPr="00736326">
          <w:rPr>
            <w:noProof/>
            <w:webHidden/>
          </w:rPr>
          <w:tab/>
        </w:r>
        <w:r w:rsidR="005255CF" w:rsidRPr="00736326">
          <w:rPr>
            <w:noProof/>
            <w:webHidden/>
          </w:rPr>
          <w:fldChar w:fldCharType="begin"/>
        </w:r>
        <w:r w:rsidR="005255CF" w:rsidRPr="00736326">
          <w:rPr>
            <w:noProof/>
            <w:webHidden/>
          </w:rPr>
          <w:instrText xml:space="preserve"> PAGEREF _Toc29807157 \h </w:instrText>
        </w:r>
        <w:r w:rsidR="005255CF" w:rsidRPr="00736326">
          <w:rPr>
            <w:noProof/>
            <w:webHidden/>
          </w:rPr>
        </w:r>
        <w:r w:rsidR="005255CF" w:rsidRPr="00736326">
          <w:rPr>
            <w:noProof/>
            <w:webHidden/>
          </w:rPr>
          <w:fldChar w:fldCharType="separate"/>
        </w:r>
        <w:r w:rsidR="005255CF" w:rsidRPr="00736326">
          <w:rPr>
            <w:noProof/>
            <w:webHidden/>
          </w:rPr>
          <w:t>4</w:t>
        </w:r>
        <w:r w:rsidR="005255CF" w:rsidRPr="00736326">
          <w:rPr>
            <w:noProof/>
            <w:webHidden/>
          </w:rPr>
          <w:fldChar w:fldCharType="end"/>
        </w:r>
      </w:hyperlink>
    </w:p>
    <w:p w14:paraId="6026B70C" w14:textId="77777777" w:rsidR="005255CF" w:rsidRPr="00736326" w:rsidRDefault="00000000" w:rsidP="005255CF">
      <w:pPr>
        <w:pStyle w:val="TOC2"/>
        <w:tabs>
          <w:tab w:val="left" w:pos="880"/>
          <w:tab w:val="right" w:leader="underscore" w:pos="9350"/>
        </w:tabs>
        <w:spacing w:before="0" w:line="240" w:lineRule="auto"/>
        <w:rPr>
          <w:rFonts w:eastAsiaTheme="minorEastAsia" w:cstheme="minorBidi"/>
          <w:b w:val="0"/>
          <w:bCs w:val="0"/>
          <w:noProof/>
          <w:color w:val="auto"/>
        </w:rPr>
      </w:pPr>
      <w:hyperlink w:anchor="_Toc29807158" w:history="1">
        <w:r w:rsidR="005255CF" w:rsidRPr="00736326">
          <w:rPr>
            <w:rStyle w:val="Hyperlink"/>
            <w:noProof/>
          </w:rPr>
          <w:t>1.3</w:t>
        </w:r>
        <w:r w:rsidR="005255CF" w:rsidRPr="00736326">
          <w:rPr>
            <w:rFonts w:eastAsiaTheme="minorEastAsia" w:cstheme="minorBidi"/>
            <w:b w:val="0"/>
            <w:bCs w:val="0"/>
            <w:noProof/>
            <w:color w:val="auto"/>
          </w:rPr>
          <w:tab/>
        </w:r>
        <w:r w:rsidR="005255CF" w:rsidRPr="00736326">
          <w:rPr>
            <w:rStyle w:val="Hyperlink"/>
            <w:noProof/>
          </w:rPr>
          <w:t>Scope</w:t>
        </w:r>
        <w:r w:rsidR="005255CF" w:rsidRPr="00736326">
          <w:rPr>
            <w:noProof/>
            <w:webHidden/>
          </w:rPr>
          <w:tab/>
        </w:r>
        <w:r w:rsidR="005255CF" w:rsidRPr="00736326">
          <w:rPr>
            <w:noProof/>
            <w:webHidden/>
          </w:rPr>
          <w:fldChar w:fldCharType="begin"/>
        </w:r>
        <w:r w:rsidR="005255CF" w:rsidRPr="00736326">
          <w:rPr>
            <w:noProof/>
            <w:webHidden/>
          </w:rPr>
          <w:instrText xml:space="preserve"> PAGEREF _Toc29807158 \h </w:instrText>
        </w:r>
        <w:r w:rsidR="005255CF" w:rsidRPr="00736326">
          <w:rPr>
            <w:noProof/>
            <w:webHidden/>
          </w:rPr>
        </w:r>
        <w:r w:rsidR="005255CF" w:rsidRPr="00736326">
          <w:rPr>
            <w:noProof/>
            <w:webHidden/>
          </w:rPr>
          <w:fldChar w:fldCharType="separate"/>
        </w:r>
        <w:r w:rsidR="005255CF" w:rsidRPr="00736326">
          <w:rPr>
            <w:noProof/>
            <w:webHidden/>
          </w:rPr>
          <w:t>4</w:t>
        </w:r>
        <w:r w:rsidR="005255CF" w:rsidRPr="00736326">
          <w:rPr>
            <w:noProof/>
            <w:webHidden/>
          </w:rPr>
          <w:fldChar w:fldCharType="end"/>
        </w:r>
      </w:hyperlink>
    </w:p>
    <w:p w14:paraId="484937AD" w14:textId="77777777" w:rsidR="005255CF" w:rsidRPr="00736326" w:rsidRDefault="00000000" w:rsidP="005255CF">
      <w:pPr>
        <w:pStyle w:val="TOC2"/>
        <w:tabs>
          <w:tab w:val="left" w:pos="880"/>
          <w:tab w:val="right" w:leader="underscore" w:pos="9350"/>
        </w:tabs>
        <w:spacing w:before="0" w:line="240" w:lineRule="auto"/>
        <w:rPr>
          <w:rFonts w:eastAsiaTheme="minorEastAsia" w:cstheme="minorBidi"/>
          <w:b w:val="0"/>
          <w:bCs w:val="0"/>
          <w:noProof/>
          <w:color w:val="auto"/>
        </w:rPr>
      </w:pPr>
      <w:hyperlink w:anchor="_Toc29807159" w:history="1">
        <w:r w:rsidR="005255CF" w:rsidRPr="00736326">
          <w:rPr>
            <w:rStyle w:val="Hyperlink"/>
            <w:noProof/>
          </w:rPr>
          <w:t>1.4</w:t>
        </w:r>
        <w:r w:rsidR="005255CF" w:rsidRPr="00736326">
          <w:rPr>
            <w:rFonts w:eastAsiaTheme="minorEastAsia" w:cstheme="minorBidi"/>
            <w:b w:val="0"/>
            <w:bCs w:val="0"/>
            <w:noProof/>
            <w:color w:val="auto"/>
          </w:rPr>
          <w:tab/>
        </w:r>
        <w:r w:rsidR="005255CF" w:rsidRPr="00736326">
          <w:rPr>
            <w:rStyle w:val="Hyperlink"/>
            <w:noProof/>
          </w:rPr>
          <w:t>Consequences of Non-Compliance</w:t>
        </w:r>
        <w:r w:rsidR="005255CF" w:rsidRPr="00736326">
          <w:rPr>
            <w:noProof/>
            <w:webHidden/>
          </w:rPr>
          <w:tab/>
        </w:r>
        <w:r w:rsidR="005255CF" w:rsidRPr="00736326">
          <w:rPr>
            <w:noProof/>
            <w:webHidden/>
          </w:rPr>
          <w:fldChar w:fldCharType="begin"/>
        </w:r>
        <w:r w:rsidR="005255CF" w:rsidRPr="00736326">
          <w:rPr>
            <w:noProof/>
            <w:webHidden/>
          </w:rPr>
          <w:instrText xml:space="preserve"> PAGEREF _Toc29807159 \h </w:instrText>
        </w:r>
        <w:r w:rsidR="005255CF" w:rsidRPr="00736326">
          <w:rPr>
            <w:noProof/>
            <w:webHidden/>
          </w:rPr>
        </w:r>
        <w:r w:rsidR="005255CF" w:rsidRPr="00736326">
          <w:rPr>
            <w:noProof/>
            <w:webHidden/>
          </w:rPr>
          <w:fldChar w:fldCharType="separate"/>
        </w:r>
        <w:r w:rsidR="005255CF" w:rsidRPr="00736326">
          <w:rPr>
            <w:noProof/>
            <w:webHidden/>
          </w:rPr>
          <w:t>5</w:t>
        </w:r>
        <w:r w:rsidR="005255CF" w:rsidRPr="00736326">
          <w:rPr>
            <w:noProof/>
            <w:webHidden/>
          </w:rPr>
          <w:fldChar w:fldCharType="end"/>
        </w:r>
      </w:hyperlink>
    </w:p>
    <w:p w14:paraId="3BE9CC67" w14:textId="77777777" w:rsidR="005255CF" w:rsidRPr="00736326" w:rsidRDefault="00000000" w:rsidP="005255CF">
      <w:pPr>
        <w:pStyle w:val="TOC1"/>
        <w:tabs>
          <w:tab w:val="left" w:pos="440"/>
          <w:tab w:val="right" w:leader="underscore" w:pos="9350"/>
        </w:tabs>
        <w:spacing w:before="0" w:line="240" w:lineRule="auto"/>
        <w:rPr>
          <w:rFonts w:eastAsiaTheme="minorEastAsia" w:cstheme="minorBidi"/>
          <w:b w:val="0"/>
          <w:bCs w:val="0"/>
          <w:i w:val="0"/>
          <w:iCs w:val="0"/>
          <w:noProof/>
          <w:color w:val="auto"/>
          <w:sz w:val="22"/>
          <w:szCs w:val="22"/>
        </w:rPr>
      </w:pPr>
      <w:hyperlink w:anchor="_Toc29807160" w:history="1">
        <w:r w:rsidR="005255CF" w:rsidRPr="00736326">
          <w:rPr>
            <w:rStyle w:val="Hyperlink"/>
            <w:i w:val="0"/>
            <w:iCs w:val="0"/>
            <w:noProof/>
          </w:rPr>
          <w:t>2.</w:t>
        </w:r>
        <w:r w:rsidR="005255CF" w:rsidRPr="00736326">
          <w:rPr>
            <w:rFonts w:eastAsiaTheme="minorEastAsia" w:cstheme="minorBidi"/>
            <w:b w:val="0"/>
            <w:bCs w:val="0"/>
            <w:i w:val="0"/>
            <w:iCs w:val="0"/>
            <w:noProof/>
            <w:color w:val="auto"/>
            <w:sz w:val="22"/>
            <w:szCs w:val="22"/>
          </w:rPr>
          <w:tab/>
        </w:r>
        <w:r w:rsidR="005255CF" w:rsidRPr="00736326">
          <w:rPr>
            <w:rStyle w:val="Hyperlink"/>
            <w:i w:val="0"/>
            <w:iCs w:val="0"/>
            <w:noProof/>
          </w:rPr>
          <w:t>DEFINITIONS</w:t>
        </w:r>
        <w:r w:rsidR="005255CF" w:rsidRPr="00736326">
          <w:rPr>
            <w:i w:val="0"/>
            <w:iCs w:val="0"/>
            <w:noProof/>
            <w:webHidden/>
          </w:rPr>
          <w:tab/>
        </w:r>
        <w:r w:rsidR="005255CF" w:rsidRPr="00736326">
          <w:rPr>
            <w:i w:val="0"/>
            <w:iCs w:val="0"/>
            <w:noProof/>
            <w:webHidden/>
          </w:rPr>
          <w:fldChar w:fldCharType="begin"/>
        </w:r>
        <w:r w:rsidR="005255CF" w:rsidRPr="00736326">
          <w:rPr>
            <w:i w:val="0"/>
            <w:iCs w:val="0"/>
            <w:noProof/>
            <w:webHidden/>
          </w:rPr>
          <w:instrText xml:space="preserve"> PAGEREF _Toc29807160 \h </w:instrText>
        </w:r>
        <w:r w:rsidR="005255CF" w:rsidRPr="00736326">
          <w:rPr>
            <w:i w:val="0"/>
            <w:iCs w:val="0"/>
            <w:noProof/>
            <w:webHidden/>
          </w:rPr>
        </w:r>
        <w:r w:rsidR="005255CF" w:rsidRPr="00736326">
          <w:rPr>
            <w:i w:val="0"/>
            <w:iCs w:val="0"/>
            <w:noProof/>
            <w:webHidden/>
          </w:rPr>
          <w:fldChar w:fldCharType="separate"/>
        </w:r>
        <w:r w:rsidR="005255CF" w:rsidRPr="00736326">
          <w:rPr>
            <w:i w:val="0"/>
            <w:iCs w:val="0"/>
            <w:noProof/>
            <w:webHidden/>
          </w:rPr>
          <w:t>5</w:t>
        </w:r>
        <w:r w:rsidR="005255CF" w:rsidRPr="00736326">
          <w:rPr>
            <w:i w:val="0"/>
            <w:iCs w:val="0"/>
            <w:noProof/>
            <w:webHidden/>
          </w:rPr>
          <w:fldChar w:fldCharType="end"/>
        </w:r>
      </w:hyperlink>
    </w:p>
    <w:p w14:paraId="13535C1E" w14:textId="77777777" w:rsidR="005255CF" w:rsidRPr="00736326" w:rsidRDefault="00000000" w:rsidP="005255CF">
      <w:pPr>
        <w:pStyle w:val="TOC1"/>
        <w:tabs>
          <w:tab w:val="left" w:pos="440"/>
          <w:tab w:val="right" w:leader="underscore" w:pos="9350"/>
        </w:tabs>
        <w:spacing w:before="0" w:line="240" w:lineRule="auto"/>
        <w:rPr>
          <w:rFonts w:eastAsiaTheme="minorEastAsia" w:cstheme="minorBidi"/>
          <w:b w:val="0"/>
          <w:bCs w:val="0"/>
          <w:i w:val="0"/>
          <w:iCs w:val="0"/>
          <w:noProof/>
          <w:color w:val="auto"/>
          <w:sz w:val="22"/>
          <w:szCs w:val="22"/>
        </w:rPr>
      </w:pPr>
      <w:hyperlink w:anchor="_Toc29807161" w:history="1">
        <w:r w:rsidR="005255CF" w:rsidRPr="00736326">
          <w:rPr>
            <w:rStyle w:val="Hyperlink"/>
            <w:i w:val="0"/>
            <w:iCs w:val="0"/>
            <w:noProof/>
          </w:rPr>
          <w:t>3.</w:t>
        </w:r>
        <w:r w:rsidR="005255CF" w:rsidRPr="00736326">
          <w:rPr>
            <w:rFonts w:eastAsiaTheme="minorEastAsia" w:cstheme="minorBidi"/>
            <w:b w:val="0"/>
            <w:bCs w:val="0"/>
            <w:i w:val="0"/>
            <w:iCs w:val="0"/>
            <w:noProof/>
            <w:color w:val="auto"/>
            <w:sz w:val="22"/>
            <w:szCs w:val="22"/>
          </w:rPr>
          <w:tab/>
        </w:r>
        <w:r w:rsidR="005255CF" w:rsidRPr="00736326">
          <w:rPr>
            <w:rStyle w:val="Hyperlink"/>
            <w:i w:val="0"/>
            <w:iCs w:val="0"/>
            <w:noProof/>
          </w:rPr>
          <w:t>POLICY REQUIREMENTS</w:t>
        </w:r>
        <w:r w:rsidR="005255CF" w:rsidRPr="00736326">
          <w:rPr>
            <w:i w:val="0"/>
            <w:iCs w:val="0"/>
            <w:noProof/>
            <w:webHidden/>
          </w:rPr>
          <w:tab/>
        </w:r>
        <w:r w:rsidR="005255CF" w:rsidRPr="00736326">
          <w:rPr>
            <w:i w:val="0"/>
            <w:iCs w:val="0"/>
            <w:noProof/>
            <w:webHidden/>
          </w:rPr>
          <w:fldChar w:fldCharType="begin"/>
        </w:r>
        <w:r w:rsidR="005255CF" w:rsidRPr="00736326">
          <w:rPr>
            <w:i w:val="0"/>
            <w:iCs w:val="0"/>
            <w:noProof/>
            <w:webHidden/>
          </w:rPr>
          <w:instrText xml:space="preserve"> PAGEREF _Toc29807161 \h </w:instrText>
        </w:r>
        <w:r w:rsidR="005255CF" w:rsidRPr="00736326">
          <w:rPr>
            <w:i w:val="0"/>
            <w:iCs w:val="0"/>
            <w:noProof/>
            <w:webHidden/>
          </w:rPr>
        </w:r>
        <w:r w:rsidR="005255CF" w:rsidRPr="00736326">
          <w:rPr>
            <w:i w:val="0"/>
            <w:iCs w:val="0"/>
            <w:noProof/>
            <w:webHidden/>
          </w:rPr>
          <w:fldChar w:fldCharType="separate"/>
        </w:r>
        <w:r w:rsidR="005255CF" w:rsidRPr="00736326">
          <w:rPr>
            <w:i w:val="0"/>
            <w:iCs w:val="0"/>
            <w:noProof/>
            <w:webHidden/>
          </w:rPr>
          <w:t>6</w:t>
        </w:r>
        <w:r w:rsidR="005255CF" w:rsidRPr="00736326">
          <w:rPr>
            <w:i w:val="0"/>
            <w:iCs w:val="0"/>
            <w:noProof/>
            <w:webHidden/>
          </w:rPr>
          <w:fldChar w:fldCharType="end"/>
        </w:r>
      </w:hyperlink>
    </w:p>
    <w:p w14:paraId="0001B66E" w14:textId="77777777" w:rsidR="005255CF" w:rsidRPr="00736326" w:rsidRDefault="00000000" w:rsidP="005255CF">
      <w:pPr>
        <w:pStyle w:val="TOC2"/>
        <w:tabs>
          <w:tab w:val="left" w:pos="880"/>
          <w:tab w:val="right" w:leader="underscore" w:pos="9350"/>
        </w:tabs>
        <w:spacing w:before="0" w:line="240" w:lineRule="auto"/>
        <w:rPr>
          <w:rFonts w:eastAsiaTheme="minorEastAsia" w:cstheme="minorBidi"/>
          <w:b w:val="0"/>
          <w:bCs w:val="0"/>
          <w:noProof/>
          <w:color w:val="auto"/>
        </w:rPr>
      </w:pPr>
      <w:hyperlink w:anchor="_Toc29807162" w:history="1">
        <w:r w:rsidR="005255CF" w:rsidRPr="00736326">
          <w:rPr>
            <w:rStyle w:val="Hyperlink"/>
            <w:noProof/>
          </w:rPr>
          <w:t>3.1</w:t>
        </w:r>
        <w:r w:rsidR="005255CF" w:rsidRPr="00736326">
          <w:rPr>
            <w:rFonts w:eastAsiaTheme="minorEastAsia" w:cstheme="minorBidi"/>
            <w:b w:val="0"/>
            <w:bCs w:val="0"/>
            <w:noProof/>
            <w:color w:val="auto"/>
          </w:rPr>
          <w:tab/>
        </w:r>
        <w:r w:rsidR="005255CF" w:rsidRPr="00736326">
          <w:rPr>
            <w:rStyle w:val="Hyperlink"/>
            <w:noProof/>
          </w:rPr>
          <w:t>Overview</w:t>
        </w:r>
        <w:r w:rsidR="005255CF" w:rsidRPr="00736326">
          <w:rPr>
            <w:noProof/>
            <w:webHidden/>
          </w:rPr>
          <w:tab/>
        </w:r>
        <w:r w:rsidR="005255CF" w:rsidRPr="00736326">
          <w:rPr>
            <w:noProof/>
            <w:webHidden/>
          </w:rPr>
          <w:fldChar w:fldCharType="begin"/>
        </w:r>
        <w:r w:rsidR="005255CF" w:rsidRPr="00736326">
          <w:rPr>
            <w:noProof/>
            <w:webHidden/>
          </w:rPr>
          <w:instrText xml:space="preserve"> PAGEREF _Toc29807162 \h </w:instrText>
        </w:r>
        <w:r w:rsidR="005255CF" w:rsidRPr="00736326">
          <w:rPr>
            <w:noProof/>
            <w:webHidden/>
          </w:rPr>
        </w:r>
        <w:r w:rsidR="005255CF" w:rsidRPr="00736326">
          <w:rPr>
            <w:noProof/>
            <w:webHidden/>
          </w:rPr>
          <w:fldChar w:fldCharType="separate"/>
        </w:r>
        <w:r w:rsidR="005255CF" w:rsidRPr="00736326">
          <w:rPr>
            <w:noProof/>
            <w:webHidden/>
          </w:rPr>
          <w:t>6</w:t>
        </w:r>
        <w:r w:rsidR="005255CF" w:rsidRPr="00736326">
          <w:rPr>
            <w:noProof/>
            <w:webHidden/>
          </w:rPr>
          <w:fldChar w:fldCharType="end"/>
        </w:r>
      </w:hyperlink>
    </w:p>
    <w:p w14:paraId="5CC05108" w14:textId="77777777" w:rsidR="005255CF" w:rsidRPr="00736326" w:rsidRDefault="00000000" w:rsidP="005255CF">
      <w:pPr>
        <w:pStyle w:val="TOC2"/>
        <w:tabs>
          <w:tab w:val="left" w:pos="880"/>
          <w:tab w:val="right" w:leader="underscore" w:pos="9350"/>
        </w:tabs>
        <w:spacing w:before="0" w:line="240" w:lineRule="auto"/>
        <w:rPr>
          <w:rFonts w:eastAsiaTheme="minorEastAsia" w:cstheme="minorBidi"/>
          <w:b w:val="0"/>
          <w:bCs w:val="0"/>
          <w:noProof/>
          <w:color w:val="auto"/>
        </w:rPr>
      </w:pPr>
      <w:hyperlink w:anchor="_Toc29807163" w:history="1">
        <w:r w:rsidR="005255CF" w:rsidRPr="00736326">
          <w:rPr>
            <w:rStyle w:val="Hyperlink"/>
            <w:noProof/>
          </w:rPr>
          <w:t>3.2</w:t>
        </w:r>
        <w:r w:rsidR="005255CF" w:rsidRPr="00736326">
          <w:rPr>
            <w:rFonts w:eastAsiaTheme="minorEastAsia" w:cstheme="minorBidi"/>
            <w:b w:val="0"/>
            <w:bCs w:val="0"/>
            <w:noProof/>
            <w:color w:val="auto"/>
          </w:rPr>
          <w:tab/>
        </w:r>
        <w:r w:rsidR="005255CF" w:rsidRPr="00736326">
          <w:rPr>
            <w:rStyle w:val="Hyperlink"/>
            <w:noProof/>
          </w:rPr>
          <w:t>Designation of BSA Officer and Governance Structure</w:t>
        </w:r>
        <w:r w:rsidR="005255CF" w:rsidRPr="00736326">
          <w:rPr>
            <w:noProof/>
            <w:webHidden/>
          </w:rPr>
          <w:tab/>
        </w:r>
        <w:r w:rsidR="005255CF" w:rsidRPr="00736326">
          <w:rPr>
            <w:noProof/>
            <w:webHidden/>
          </w:rPr>
          <w:fldChar w:fldCharType="begin"/>
        </w:r>
        <w:r w:rsidR="005255CF" w:rsidRPr="00736326">
          <w:rPr>
            <w:noProof/>
            <w:webHidden/>
          </w:rPr>
          <w:instrText xml:space="preserve"> PAGEREF _Toc29807163 \h </w:instrText>
        </w:r>
        <w:r w:rsidR="005255CF" w:rsidRPr="00736326">
          <w:rPr>
            <w:noProof/>
            <w:webHidden/>
          </w:rPr>
        </w:r>
        <w:r w:rsidR="005255CF" w:rsidRPr="00736326">
          <w:rPr>
            <w:noProof/>
            <w:webHidden/>
          </w:rPr>
          <w:fldChar w:fldCharType="separate"/>
        </w:r>
        <w:r w:rsidR="005255CF" w:rsidRPr="00736326">
          <w:rPr>
            <w:noProof/>
            <w:webHidden/>
          </w:rPr>
          <w:t>7</w:t>
        </w:r>
        <w:r w:rsidR="005255CF" w:rsidRPr="00736326">
          <w:rPr>
            <w:noProof/>
            <w:webHidden/>
          </w:rPr>
          <w:fldChar w:fldCharType="end"/>
        </w:r>
      </w:hyperlink>
    </w:p>
    <w:p w14:paraId="58F18D27" w14:textId="77777777" w:rsidR="005255CF" w:rsidRPr="00736326" w:rsidRDefault="00000000" w:rsidP="005255CF">
      <w:pPr>
        <w:pStyle w:val="TOC2"/>
        <w:tabs>
          <w:tab w:val="left" w:pos="880"/>
          <w:tab w:val="right" w:leader="underscore" w:pos="9350"/>
        </w:tabs>
        <w:spacing w:before="0" w:line="240" w:lineRule="auto"/>
        <w:rPr>
          <w:rFonts w:eastAsiaTheme="minorEastAsia" w:cstheme="minorBidi"/>
          <w:b w:val="0"/>
          <w:bCs w:val="0"/>
          <w:noProof/>
          <w:color w:val="auto"/>
        </w:rPr>
      </w:pPr>
      <w:hyperlink w:anchor="_Toc29807164" w:history="1">
        <w:r w:rsidR="005255CF" w:rsidRPr="00736326">
          <w:rPr>
            <w:rStyle w:val="Hyperlink"/>
            <w:noProof/>
          </w:rPr>
          <w:t>3.3</w:t>
        </w:r>
        <w:r w:rsidR="005255CF" w:rsidRPr="00736326">
          <w:rPr>
            <w:rFonts w:eastAsiaTheme="minorEastAsia" w:cstheme="minorBidi"/>
            <w:b w:val="0"/>
            <w:bCs w:val="0"/>
            <w:noProof/>
            <w:color w:val="auto"/>
          </w:rPr>
          <w:tab/>
        </w:r>
        <w:r w:rsidR="005255CF" w:rsidRPr="00736326">
          <w:rPr>
            <w:rStyle w:val="Hyperlink"/>
            <w:noProof/>
          </w:rPr>
          <w:t>Internal Controls</w:t>
        </w:r>
        <w:r w:rsidR="005255CF" w:rsidRPr="00736326">
          <w:rPr>
            <w:noProof/>
            <w:webHidden/>
          </w:rPr>
          <w:tab/>
        </w:r>
        <w:r w:rsidR="005255CF" w:rsidRPr="00736326">
          <w:rPr>
            <w:noProof/>
            <w:webHidden/>
          </w:rPr>
          <w:fldChar w:fldCharType="begin"/>
        </w:r>
        <w:r w:rsidR="005255CF" w:rsidRPr="00736326">
          <w:rPr>
            <w:noProof/>
            <w:webHidden/>
          </w:rPr>
          <w:instrText xml:space="preserve"> PAGEREF _Toc29807164 \h </w:instrText>
        </w:r>
        <w:r w:rsidR="005255CF" w:rsidRPr="00736326">
          <w:rPr>
            <w:noProof/>
            <w:webHidden/>
          </w:rPr>
        </w:r>
        <w:r w:rsidR="005255CF" w:rsidRPr="00736326">
          <w:rPr>
            <w:noProof/>
            <w:webHidden/>
          </w:rPr>
          <w:fldChar w:fldCharType="separate"/>
        </w:r>
        <w:r w:rsidR="005255CF" w:rsidRPr="00736326">
          <w:rPr>
            <w:noProof/>
            <w:webHidden/>
          </w:rPr>
          <w:t>8</w:t>
        </w:r>
        <w:r w:rsidR="005255CF" w:rsidRPr="00736326">
          <w:rPr>
            <w:noProof/>
            <w:webHidden/>
          </w:rPr>
          <w:fldChar w:fldCharType="end"/>
        </w:r>
      </w:hyperlink>
    </w:p>
    <w:p w14:paraId="45C0F26D" w14:textId="77777777" w:rsidR="005255CF" w:rsidRPr="00736326" w:rsidRDefault="00000000" w:rsidP="005255CF">
      <w:pPr>
        <w:pStyle w:val="TOC3"/>
        <w:tabs>
          <w:tab w:val="left" w:pos="1100"/>
          <w:tab w:val="right" w:leader="underscore" w:pos="9350"/>
        </w:tabs>
        <w:spacing w:line="240" w:lineRule="auto"/>
        <w:rPr>
          <w:rFonts w:eastAsiaTheme="minorEastAsia" w:cstheme="minorBidi"/>
          <w:noProof/>
          <w:color w:val="auto"/>
          <w:sz w:val="22"/>
          <w:szCs w:val="22"/>
        </w:rPr>
      </w:pPr>
      <w:hyperlink w:anchor="_Toc29807165" w:history="1">
        <w:r w:rsidR="005255CF" w:rsidRPr="00736326">
          <w:rPr>
            <w:rStyle w:val="Hyperlink"/>
            <w:smallCaps/>
            <w:noProof/>
          </w:rPr>
          <w:t>3.3.1</w:t>
        </w:r>
        <w:r w:rsidR="005255CF" w:rsidRPr="00736326">
          <w:rPr>
            <w:rFonts w:eastAsiaTheme="minorEastAsia" w:cstheme="minorBidi"/>
            <w:noProof/>
            <w:color w:val="auto"/>
            <w:sz w:val="22"/>
            <w:szCs w:val="22"/>
          </w:rPr>
          <w:tab/>
        </w:r>
        <w:r w:rsidR="005255CF" w:rsidRPr="00736326">
          <w:rPr>
            <w:rStyle w:val="Hyperlink"/>
            <w:noProof/>
          </w:rPr>
          <w:t>BSA/AML and OFAC Risk Assessment</w:t>
        </w:r>
        <w:r w:rsidR="005255CF" w:rsidRPr="00736326">
          <w:rPr>
            <w:noProof/>
            <w:webHidden/>
          </w:rPr>
          <w:tab/>
        </w:r>
        <w:r w:rsidR="005255CF" w:rsidRPr="00736326">
          <w:rPr>
            <w:noProof/>
            <w:webHidden/>
          </w:rPr>
          <w:fldChar w:fldCharType="begin"/>
        </w:r>
        <w:r w:rsidR="005255CF" w:rsidRPr="00736326">
          <w:rPr>
            <w:noProof/>
            <w:webHidden/>
          </w:rPr>
          <w:instrText xml:space="preserve"> PAGEREF _Toc29807165 \h </w:instrText>
        </w:r>
        <w:r w:rsidR="005255CF" w:rsidRPr="00736326">
          <w:rPr>
            <w:noProof/>
            <w:webHidden/>
          </w:rPr>
        </w:r>
        <w:r w:rsidR="005255CF" w:rsidRPr="00736326">
          <w:rPr>
            <w:noProof/>
            <w:webHidden/>
          </w:rPr>
          <w:fldChar w:fldCharType="separate"/>
        </w:r>
        <w:r w:rsidR="005255CF" w:rsidRPr="00736326">
          <w:rPr>
            <w:noProof/>
            <w:webHidden/>
          </w:rPr>
          <w:t>8</w:t>
        </w:r>
        <w:r w:rsidR="005255CF" w:rsidRPr="00736326">
          <w:rPr>
            <w:noProof/>
            <w:webHidden/>
          </w:rPr>
          <w:fldChar w:fldCharType="end"/>
        </w:r>
      </w:hyperlink>
    </w:p>
    <w:p w14:paraId="16211099" w14:textId="77777777" w:rsidR="005255CF" w:rsidRPr="00736326" w:rsidRDefault="00000000" w:rsidP="005255CF">
      <w:pPr>
        <w:pStyle w:val="TOC3"/>
        <w:tabs>
          <w:tab w:val="left" w:pos="1100"/>
          <w:tab w:val="right" w:leader="underscore" w:pos="9350"/>
        </w:tabs>
        <w:spacing w:line="240" w:lineRule="auto"/>
        <w:rPr>
          <w:rFonts w:eastAsiaTheme="minorEastAsia" w:cstheme="minorBidi"/>
          <w:noProof/>
          <w:color w:val="auto"/>
          <w:sz w:val="22"/>
          <w:szCs w:val="22"/>
        </w:rPr>
      </w:pPr>
      <w:hyperlink w:anchor="_Toc29807166" w:history="1">
        <w:r w:rsidR="005255CF" w:rsidRPr="00736326">
          <w:rPr>
            <w:rStyle w:val="Hyperlink"/>
            <w:smallCaps/>
            <w:noProof/>
          </w:rPr>
          <w:t>3.3.2</w:t>
        </w:r>
        <w:r w:rsidR="005255CF" w:rsidRPr="00736326">
          <w:rPr>
            <w:rFonts w:eastAsiaTheme="minorEastAsia" w:cstheme="minorBidi"/>
            <w:noProof/>
            <w:color w:val="auto"/>
            <w:sz w:val="22"/>
            <w:szCs w:val="22"/>
          </w:rPr>
          <w:tab/>
        </w:r>
        <w:r w:rsidR="005255CF" w:rsidRPr="00736326">
          <w:rPr>
            <w:rStyle w:val="Hyperlink"/>
            <w:noProof/>
          </w:rPr>
          <w:t>KYC Program</w:t>
        </w:r>
        <w:r w:rsidR="005255CF" w:rsidRPr="00736326">
          <w:rPr>
            <w:noProof/>
            <w:webHidden/>
          </w:rPr>
          <w:tab/>
        </w:r>
        <w:r w:rsidR="005255CF" w:rsidRPr="00736326">
          <w:rPr>
            <w:noProof/>
            <w:webHidden/>
          </w:rPr>
          <w:fldChar w:fldCharType="begin"/>
        </w:r>
        <w:r w:rsidR="005255CF" w:rsidRPr="00736326">
          <w:rPr>
            <w:noProof/>
            <w:webHidden/>
          </w:rPr>
          <w:instrText xml:space="preserve"> PAGEREF _Toc29807166 \h </w:instrText>
        </w:r>
        <w:r w:rsidR="005255CF" w:rsidRPr="00736326">
          <w:rPr>
            <w:noProof/>
            <w:webHidden/>
          </w:rPr>
        </w:r>
        <w:r w:rsidR="005255CF" w:rsidRPr="00736326">
          <w:rPr>
            <w:noProof/>
            <w:webHidden/>
          </w:rPr>
          <w:fldChar w:fldCharType="separate"/>
        </w:r>
        <w:r w:rsidR="005255CF" w:rsidRPr="00736326">
          <w:rPr>
            <w:noProof/>
            <w:webHidden/>
          </w:rPr>
          <w:t>8</w:t>
        </w:r>
        <w:r w:rsidR="005255CF" w:rsidRPr="00736326">
          <w:rPr>
            <w:noProof/>
            <w:webHidden/>
          </w:rPr>
          <w:fldChar w:fldCharType="end"/>
        </w:r>
      </w:hyperlink>
    </w:p>
    <w:p w14:paraId="0D867EA0" w14:textId="77777777" w:rsidR="005255CF" w:rsidRPr="00736326" w:rsidRDefault="00000000" w:rsidP="005255CF">
      <w:pPr>
        <w:pStyle w:val="TOC3"/>
        <w:tabs>
          <w:tab w:val="left" w:pos="1100"/>
          <w:tab w:val="right" w:leader="underscore" w:pos="9350"/>
        </w:tabs>
        <w:spacing w:line="240" w:lineRule="auto"/>
        <w:rPr>
          <w:rFonts w:eastAsiaTheme="minorEastAsia" w:cstheme="minorBidi"/>
          <w:noProof/>
          <w:color w:val="auto"/>
          <w:sz w:val="22"/>
          <w:szCs w:val="22"/>
        </w:rPr>
      </w:pPr>
      <w:hyperlink w:anchor="_Toc29807167" w:history="1">
        <w:r w:rsidR="005255CF" w:rsidRPr="00736326">
          <w:rPr>
            <w:rStyle w:val="Hyperlink"/>
            <w:smallCaps/>
            <w:noProof/>
          </w:rPr>
          <w:t>3.3.3</w:t>
        </w:r>
        <w:r w:rsidR="005255CF" w:rsidRPr="00736326">
          <w:rPr>
            <w:rFonts w:eastAsiaTheme="minorEastAsia" w:cstheme="minorBidi"/>
            <w:noProof/>
            <w:color w:val="auto"/>
            <w:sz w:val="22"/>
            <w:szCs w:val="22"/>
          </w:rPr>
          <w:tab/>
        </w:r>
        <w:r w:rsidR="005255CF" w:rsidRPr="00736326">
          <w:rPr>
            <w:rStyle w:val="Hyperlink"/>
            <w:noProof/>
          </w:rPr>
          <w:t>Standards for Loan Disbursements, Payments, and Refunds</w:t>
        </w:r>
        <w:r w:rsidR="005255CF" w:rsidRPr="00736326">
          <w:rPr>
            <w:noProof/>
            <w:webHidden/>
          </w:rPr>
          <w:tab/>
        </w:r>
        <w:r w:rsidR="005255CF" w:rsidRPr="00736326">
          <w:rPr>
            <w:noProof/>
            <w:webHidden/>
          </w:rPr>
          <w:fldChar w:fldCharType="begin"/>
        </w:r>
        <w:r w:rsidR="005255CF" w:rsidRPr="00736326">
          <w:rPr>
            <w:noProof/>
            <w:webHidden/>
          </w:rPr>
          <w:instrText xml:space="preserve"> PAGEREF _Toc29807167 \h </w:instrText>
        </w:r>
        <w:r w:rsidR="005255CF" w:rsidRPr="00736326">
          <w:rPr>
            <w:noProof/>
            <w:webHidden/>
          </w:rPr>
        </w:r>
        <w:r w:rsidR="005255CF" w:rsidRPr="00736326">
          <w:rPr>
            <w:noProof/>
            <w:webHidden/>
          </w:rPr>
          <w:fldChar w:fldCharType="separate"/>
        </w:r>
        <w:r w:rsidR="005255CF" w:rsidRPr="00736326">
          <w:rPr>
            <w:noProof/>
            <w:webHidden/>
          </w:rPr>
          <w:t>9</w:t>
        </w:r>
        <w:r w:rsidR="005255CF" w:rsidRPr="00736326">
          <w:rPr>
            <w:noProof/>
            <w:webHidden/>
          </w:rPr>
          <w:fldChar w:fldCharType="end"/>
        </w:r>
      </w:hyperlink>
    </w:p>
    <w:p w14:paraId="7BB466B6" w14:textId="77777777" w:rsidR="005255CF" w:rsidRPr="00736326" w:rsidRDefault="00000000" w:rsidP="005255CF">
      <w:pPr>
        <w:pStyle w:val="TOC3"/>
        <w:tabs>
          <w:tab w:val="left" w:pos="1100"/>
          <w:tab w:val="right" w:leader="underscore" w:pos="9350"/>
        </w:tabs>
        <w:spacing w:line="240" w:lineRule="auto"/>
        <w:rPr>
          <w:rFonts w:eastAsiaTheme="minorEastAsia" w:cstheme="minorBidi"/>
          <w:noProof/>
          <w:color w:val="auto"/>
          <w:sz w:val="22"/>
          <w:szCs w:val="22"/>
        </w:rPr>
      </w:pPr>
      <w:hyperlink w:anchor="_Toc29807168" w:history="1">
        <w:r w:rsidR="005255CF" w:rsidRPr="00736326">
          <w:rPr>
            <w:rStyle w:val="Hyperlink"/>
            <w:smallCaps/>
            <w:noProof/>
          </w:rPr>
          <w:t>3.3.4</w:t>
        </w:r>
        <w:r w:rsidR="005255CF" w:rsidRPr="00736326">
          <w:rPr>
            <w:rFonts w:eastAsiaTheme="minorEastAsia" w:cstheme="minorBidi"/>
            <w:noProof/>
            <w:color w:val="auto"/>
            <w:sz w:val="22"/>
            <w:szCs w:val="22"/>
          </w:rPr>
          <w:tab/>
        </w:r>
        <w:r w:rsidR="005255CF" w:rsidRPr="00736326">
          <w:rPr>
            <w:rStyle w:val="Hyperlink"/>
            <w:noProof/>
          </w:rPr>
          <w:t>OFAC Compliance</w:t>
        </w:r>
        <w:r w:rsidR="005255CF" w:rsidRPr="00736326">
          <w:rPr>
            <w:noProof/>
            <w:webHidden/>
          </w:rPr>
          <w:tab/>
        </w:r>
        <w:r w:rsidR="005255CF" w:rsidRPr="00736326">
          <w:rPr>
            <w:noProof/>
            <w:webHidden/>
          </w:rPr>
          <w:fldChar w:fldCharType="begin"/>
        </w:r>
        <w:r w:rsidR="005255CF" w:rsidRPr="00736326">
          <w:rPr>
            <w:noProof/>
            <w:webHidden/>
          </w:rPr>
          <w:instrText xml:space="preserve"> PAGEREF _Toc29807168 \h </w:instrText>
        </w:r>
        <w:r w:rsidR="005255CF" w:rsidRPr="00736326">
          <w:rPr>
            <w:noProof/>
            <w:webHidden/>
          </w:rPr>
        </w:r>
        <w:r w:rsidR="005255CF" w:rsidRPr="00736326">
          <w:rPr>
            <w:noProof/>
            <w:webHidden/>
          </w:rPr>
          <w:fldChar w:fldCharType="separate"/>
        </w:r>
        <w:r w:rsidR="005255CF" w:rsidRPr="00736326">
          <w:rPr>
            <w:noProof/>
            <w:webHidden/>
          </w:rPr>
          <w:t>10</w:t>
        </w:r>
        <w:r w:rsidR="005255CF" w:rsidRPr="00736326">
          <w:rPr>
            <w:noProof/>
            <w:webHidden/>
          </w:rPr>
          <w:fldChar w:fldCharType="end"/>
        </w:r>
      </w:hyperlink>
    </w:p>
    <w:p w14:paraId="52D542DC" w14:textId="77777777" w:rsidR="005255CF" w:rsidRPr="00736326" w:rsidRDefault="00000000" w:rsidP="005255CF">
      <w:pPr>
        <w:pStyle w:val="TOC3"/>
        <w:tabs>
          <w:tab w:val="left" w:pos="1100"/>
          <w:tab w:val="right" w:leader="underscore" w:pos="9350"/>
        </w:tabs>
        <w:spacing w:line="240" w:lineRule="auto"/>
        <w:rPr>
          <w:rFonts w:eastAsiaTheme="minorEastAsia" w:cstheme="minorBidi"/>
          <w:noProof/>
          <w:color w:val="auto"/>
          <w:sz w:val="22"/>
          <w:szCs w:val="22"/>
        </w:rPr>
      </w:pPr>
      <w:hyperlink w:anchor="_Toc29807169" w:history="1">
        <w:r w:rsidR="005255CF" w:rsidRPr="00736326">
          <w:rPr>
            <w:rStyle w:val="Hyperlink"/>
            <w:smallCaps/>
            <w:noProof/>
          </w:rPr>
          <w:t>3.3.5</w:t>
        </w:r>
        <w:r w:rsidR="005255CF" w:rsidRPr="00736326">
          <w:rPr>
            <w:rFonts w:eastAsiaTheme="minorEastAsia" w:cstheme="minorBidi"/>
            <w:noProof/>
            <w:color w:val="auto"/>
            <w:sz w:val="22"/>
            <w:szCs w:val="22"/>
          </w:rPr>
          <w:tab/>
        </w:r>
        <w:r w:rsidR="005255CF" w:rsidRPr="00736326">
          <w:rPr>
            <w:rStyle w:val="Hyperlink"/>
            <w:noProof/>
          </w:rPr>
          <w:t>Transaction Monitoring</w:t>
        </w:r>
        <w:r w:rsidR="005255CF" w:rsidRPr="00736326">
          <w:rPr>
            <w:noProof/>
            <w:webHidden/>
          </w:rPr>
          <w:tab/>
        </w:r>
        <w:r w:rsidR="005255CF" w:rsidRPr="00736326">
          <w:rPr>
            <w:noProof/>
            <w:webHidden/>
          </w:rPr>
          <w:fldChar w:fldCharType="begin"/>
        </w:r>
        <w:r w:rsidR="005255CF" w:rsidRPr="00736326">
          <w:rPr>
            <w:noProof/>
            <w:webHidden/>
          </w:rPr>
          <w:instrText xml:space="preserve"> PAGEREF _Toc29807169 \h </w:instrText>
        </w:r>
        <w:r w:rsidR="005255CF" w:rsidRPr="00736326">
          <w:rPr>
            <w:noProof/>
            <w:webHidden/>
          </w:rPr>
        </w:r>
        <w:r w:rsidR="005255CF" w:rsidRPr="00736326">
          <w:rPr>
            <w:noProof/>
            <w:webHidden/>
          </w:rPr>
          <w:fldChar w:fldCharType="separate"/>
        </w:r>
        <w:r w:rsidR="005255CF" w:rsidRPr="00736326">
          <w:rPr>
            <w:noProof/>
            <w:webHidden/>
          </w:rPr>
          <w:t>10</w:t>
        </w:r>
        <w:r w:rsidR="005255CF" w:rsidRPr="00736326">
          <w:rPr>
            <w:noProof/>
            <w:webHidden/>
          </w:rPr>
          <w:fldChar w:fldCharType="end"/>
        </w:r>
      </w:hyperlink>
    </w:p>
    <w:p w14:paraId="5A72DDBE" w14:textId="77777777" w:rsidR="005255CF" w:rsidRPr="00736326" w:rsidRDefault="00000000" w:rsidP="005255CF">
      <w:pPr>
        <w:pStyle w:val="TOC3"/>
        <w:tabs>
          <w:tab w:val="left" w:pos="1100"/>
          <w:tab w:val="right" w:leader="underscore" w:pos="9350"/>
        </w:tabs>
        <w:spacing w:line="240" w:lineRule="auto"/>
        <w:rPr>
          <w:rFonts w:eastAsiaTheme="minorEastAsia" w:cstheme="minorBidi"/>
          <w:noProof/>
          <w:color w:val="auto"/>
          <w:sz w:val="22"/>
          <w:szCs w:val="22"/>
        </w:rPr>
      </w:pPr>
      <w:hyperlink w:anchor="_Toc29807170" w:history="1">
        <w:r w:rsidR="005255CF" w:rsidRPr="00736326">
          <w:rPr>
            <w:rStyle w:val="Hyperlink"/>
            <w:noProof/>
          </w:rPr>
          <w:t>3.3.6</w:t>
        </w:r>
        <w:r w:rsidR="005255CF" w:rsidRPr="00736326">
          <w:rPr>
            <w:rFonts w:eastAsiaTheme="minorEastAsia" w:cstheme="minorBidi"/>
            <w:noProof/>
            <w:color w:val="auto"/>
            <w:sz w:val="22"/>
            <w:szCs w:val="22"/>
          </w:rPr>
          <w:tab/>
        </w:r>
        <w:r w:rsidR="005255CF" w:rsidRPr="00736326">
          <w:rPr>
            <w:rStyle w:val="Hyperlink"/>
            <w:noProof/>
          </w:rPr>
          <w:t>Referrals for Potentially Suspicious Activity</w:t>
        </w:r>
        <w:r w:rsidR="005255CF" w:rsidRPr="00736326">
          <w:rPr>
            <w:noProof/>
            <w:webHidden/>
          </w:rPr>
          <w:tab/>
        </w:r>
        <w:r w:rsidR="005255CF" w:rsidRPr="00736326">
          <w:rPr>
            <w:noProof/>
            <w:webHidden/>
          </w:rPr>
          <w:fldChar w:fldCharType="begin"/>
        </w:r>
        <w:r w:rsidR="005255CF" w:rsidRPr="00736326">
          <w:rPr>
            <w:noProof/>
            <w:webHidden/>
          </w:rPr>
          <w:instrText xml:space="preserve"> PAGEREF _Toc29807170 \h </w:instrText>
        </w:r>
        <w:r w:rsidR="005255CF" w:rsidRPr="00736326">
          <w:rPr>
            <w:noProof/>
            <w:webHidden/>
          </w:rPr>
        </w:r>
        <w:r w:rsidR="005255CF" w:rsidRPr="00736326">
          <w:rPr>
            <w:noProof/>
            <w:webHidden/>
          </w:rPr>
          <w:fldChar w:fldCharType="separate"/>
        </w:r>
        <w:r w:rsidR="005255CF" w:rsidRPr="00736326">
          <w:rPr>
            <w:noProof/>
            <w:webHidden/>
          </w:rPr>
          <w:t>11</w:t>
        </w:r>
        <w:r w:rsidR="005255CF" w:rsidRPr="00736326">
          <w:rPr>
            <w:noProof/>
            <w:webHidden/>
          </w:rPr>
          <w:fldChar w:fldCharType="end"/>
        </w:r>
      </w:hyperlink>
    </w:p>
    <w:p w14:paraId="03B1AA7A" w14:textId="77777777" w:rsidR="005255CF" w:rsidRPr="00736326" w:rsidRDefault="00000000" w:rsidP="005255CF">
      <w:pPr>
        <w:pStyle w:val="TOC3"/>
        <w:tabs>
          <w:tab w:val="left" w:pos="1100"/>
          <w:tab w:val="right" w:leader="underscore" w:pos="9350"/>
        </w:tabs>
        <w:spacing w:line="240" w:lineRule="auto"/>
        <w:rPr>
          <w:rFonts w:eastAsiaTheme="minorEastAsia" w:cstheme="minorBidi"/>
          <w:noProof/>
          <w:color w:val="auto"/>
          <w:sz w:val="22"/>
          <w:szCs w:val="22"/>
        </w:rPr>
      </w:pPr>
      <w:hyperlink w:anchor="_Toc29807171" w:history="1">
        <w:r w:rsidR="005255CF" w:rsidRPr="00736326">
          <w:rPr>
            <w:rStyle w:val="Hyperlink"/>
            <w:noProof/>
          </w:rPr>
          <w:t>3.3.7</w:t>
        </w:r>
        <w:r w:rsidR="005255CF" w:rsidRPr="00736326">
          <w:rPr>
            <w:rFonts w:eastAsiaTheme="minorEastAsia" w:cstheme="minorBidi"/>
            <w:noProof/>
            <w:color w:val="auto"/>
            <w:sz w:val="22"/>
            <w:szCs w:val="22"/>
          </w:rPr>
          <w:tab/>
        </w:r>
        <w:r w:rsidR="005255CF" w:rsidRPr="00736326">
          <w:rPr>
            <w:rStyle w:val="Hyperlink"/>
            <w:noProof/>
          </w:rPr>
          <w:t>Regulatory Reporting and Recordkeeping</w:t>
        </w:r>
        <w:r w:rsidR="005255CF" w:rsidRPr="00736326">
          <w:rPr>
            <w:noProof/>
            <w:webHidden/>
          </w:rPr>
          <w:tab/>
        </w:r>
        <w:r w:rsidR="005255CF" w:rsidRPr="00736326">
          <w:rPr>
            <w:noProof/>
            <w:webHidden/>
          </w:rPr>
          <w:fldChar w:fldCharType="begin"/>
        </w:r>
        <w:r w:rsidR="005255CF" w:rsidRPr="00736326">
          <w:rPr>
            <w:noProof/>
            <w:webHidden/>
          </w:rPr>
          <w:instrText xml:space="preserve"> PAGEREF _Toc29807171 \h </w:instrText>
        </w:r>
        <w:r w:rsidR="005255CF" w:rsidRPr="00736326">
          <w:rPr>
            <w:noProof/>
            <w:webHidden/>
          </w:rPr>
        </w:r>
        <w:r w:rsidR="005255CF" w:rsidRPr="00736326">
          <w:rPr>
            <w:noProof/>
            <w:webHidden/>
          </w:rPr>
          <w:fldChar w:fldCharType="separate"/>
        </w:r>
        <w:r w:rsidR="005255CF" w:rsidRPr="00736326">
          <w:rPr>
            <w:noProof/>
            <w:webHidden/>
          </w:rPr>
          <w:t>12</w:t>
        </w:r>
        <w:r w:rsidR="005255CF" w:rsidRPr="00736326">
          <w:rPr>
            <w:noProof/>
            <w:webHidden/>
          </w:rPr>
          <w:fldChar w:fldCharType="end"/>
        </w:r>
      </w:hyperlink>
    </w:p>
    <w:p w14:paraId="51E5C5BD" w14:textId="77777777" w:rsidR="005255CF" w:rsidRPr="00736326" w:rsidRDefault="00000000" w:rsidP="005255CF">
      <w:pPr>
        <w:pStyle w:val="TOC3"/>
        <w:tabs>
          <w:tab w:val="left" w:pos="1100"/>
          <w:tab w:val="right" w:leader="underscore" w:pos="9350"/>
        </w:tabs>
        <w:spacing w:line="240" w:lineRule="auto"/>
        <w:rPr>
          <w:rFonts w:eastAsiaTheme="minorEastAsia" w:cstheme="minorBidi"/>
          <w:noProof/>
          <w:color w:val="auto"/>
          <w:sz w:val="22"/>
          <w:szCs w:val="22"/>
        </w:rPr>
      </w:pPr>
      <w:hyperlink w:anchor="_Toc29807172" w:history="1">
        <w:r w:rsidR="005255CF" w:rsidRPr="00736326">
          <w:rPr>
            <w:rStyle w:val="Hyperlink"/>
            <w:smallCaps/>
            <w:noProof/>
          </w:rPr>
          <w:t>3.3.8</w:t>
        </w:r>
        <w:r w:rsidR="005255CF" w:rsidRPr="00736326">
          <w:rPr>
            <w:rFonts w:eastAsiaTheme="minorEastAsia" w:cstheme="minorBidi"/>
            <w:noProof/>
            <w:color w:val="auto"/>
            <w:sz w:val="22"/>
            <w:szCs w:val="22"/>
          </w:rPr>
          <w:tab/>
        </w:r>
        <w:r w:rsidR="005255CF" w:rsidRPr="00736326">
          <w:rPr>
            <w:rStyle w:val="Hyperlink"/>
            <w:noProof/>
          </w:rPr>
          <w:t>Information Sharing</w:t>
        </w:r>
        <w:r w:rsidR="005255CF" w:rsidRPr="00736326">
          <w:rPr>
            <w:noProof/>
            <w:webHidden/>
          </w:rPr>
          <w:tab/>
        </w:r>
        <w:r w:rsidR="005255CF" w:rsidRPr="00736326">
          <w:rPr>
            <w:noProof/>
            <w:webHidden/>
          </w:rPr>
          <w:fldChar w:fldCharType="begin"/>
        </w:r>
        <w:r w:rsidR="005255CF" w:rsidRPr="00736326">
          <w:rPr>
            <w:noProof/>
            <w:webHidden/>
          </w:rPr>
          <w:instrText xml:space="preserve"> PAGEREF _Toc29807172 \h </w:instrText>
        </w:r>
        <w:r w:rsidR="005255CF" w:rsidRPr="00736326">
          <w:rPr>
            <w:noProof/>
            <w:webHidden/>
          </w:rPr>
        </w:r>
        <w:r w:rsidR="005255CF" w:rsidRPr="00736326">
          <w:rPr>
            <w:noProof/>
            <w:webHidden/>
          </w:rPr>
          <w:fldChar w:fldCharType="separate"/>
        </w:r>
        <w:r w:rsidR="005255CF" w:rsidRPr="00736326">
          <w:rPr>
            <w:noProof/>
            <w:webHidden/>
          </w:rPr>
          <w:t>13</w:t>
        </w:r>
        <w:r w:rsidR="005255CF" w:rsidRPr="00736326">
          <w:rPr>
            <w:noProof/>
            <w:webHidden/>
          </w:rPr>
          <w:fldChar w:fldCharType="end"/>
        </w:r>
      </w:hyperlink>
    </w:p>
    <w:p w14:paraId="76DFBF12" w14:textId="77777777" w:rsidR="005255CF" w:rsidRPr="00736326" w:rsidRDefault="00000000" w:rsidP="005255CF">
      <w:pPr>
        <w:pStyle w:val="TOC3"/>
        <w:tabs>
          <w:tab w:val="left" w:pos="1100"/>
          <w:tab w:val="right" w:leader="underscore" w:pos="9350"/>
        </w:tabs>
        <w:spacing w:line="240" w:lineRule="auto"/>
        <w:rPr>
          <w:rFonts w:eastAsiaTheme="minorEastAsia" w:cstheme="minorBidi"/>
          <w:noProof/>
          <w:color w:val="auto"/>
          <w:sz w:val="22"/>
          <w:szCs w:val="22"/>
        </w:rPr>
      </w:pPr>
      <w:hyperlink w:anchor="_Toc29807173" w:history="1">
        <w:r w:rsidR="005255CF" w:rsidRPr="00736326">
          <w:rPr>
            <w:rStyle w:val="Hyperlink"/>
            <w:smallCaps/>
            <w:noProof/>
          </w:rPr>
          <w:t>3.3.9</w:t>
        </w:r>
        <w:r w:rsidR="005255CF" w:rsidRPr="00736326">
          <w:rPr>
            <w:rFonts w:eastAsiaTheme="minorEastAsia" w:cstheme="minorBidi"/>
            <w:noProof/>
            <w:color w:val="auto"/>
            <w:sz w:val="22"/>
            <w:szCs w:val="22"/>
          </w:rPr>
          <w:tab/>
        </w:r>
        <w:r w:rsidR="005255CF" w:rsidRPr="00736326">
          <w:rPr>
            <w:rStyle w:val="Hyperlink"/>
            <w:noProof/>
          </w:rPr>
          <w:t>Mechanisms Designed to Monitor Ongoing Compliance</w:t>
        </w:r>
        <w:r w:rsidR="005255CF" w:rsidRPr="00736326">
          <w:rPr>
            <w:noProof/>
            <w:webHidden/>
          </w:rPr>
          <w:tab/>
        </w:r>
        <w:r w:rsidR="005255CF" w:rsidRPr="00736326">
          <w:rPr>
            <w:noProof/>
            <w:webHidden/>
          </w:rPr>
          <w:fldChar w:fldCharType="begin"/>
        </w:r>
        <w:r w:rsidR="005255CF" w:rsidRPr="00736326">
          <w:rPr>
            <w:noProof/>
            <w:webHidden/>
          </w:rPr>
          <w:instrText xml:space="preserve"> PAGEREF _Toc29807173 \h </w:instrText>
        </w:r>
        <w:r w:rsidR="005255CF" w:rsidRPr="00736326">
          <w:rPr>
            <w:noProof/>
            <w:webHidden/>
          </w:rPr>
        </w:r>
        <w:r w:rsidR="005255CF" w:rsidRPr="00736326">
          <w:rPr>
            <w:noProof/>
            <w:webHidden/>
          </w:rPr>
          <w:fldChar w:fldCharType="separate"/>
        </w:r>
        <w:r w:rsidR="005255CF" w:rsidRPr="00736326">
          <w:rPr>
            <w:noProof/>
            <w:webHidden/>
          </w:rPr>
          <w:t>13</w:t>
        </w:r>
        <w:r w:rsidR="005255CF" w:rsidRPr="00736326">
          <w:rPr>
            <w:noProof/>
            <w:webHidden/>
          </w:rPr>
          <w:fldChar w:fldCharType="end"/>
        </w:r>
      </w:hyperlink>
    </w:p>
    <w:p w14:paraId="00B20676" w14:textId="77777777" w:rsidR="005255CF" w:rsidRPr="00736326" w:rsidRDefault="00000000" w:rsidP="005255CF">
      <w:pPr>
        <w:pStyle w:val="TOC2"/>
        <w:tabs>
          <w:tab w:val="left" w:pos="880"/>
          <w:tab w:val="right" w:leader="underscore" w:pos="9350"/>
        </w:tabs>
        <w:spacing w:before="0" w:line="240" w:lineRule="auto"/>
        <w:rPr>
          <w:rFonts w:eastAsiaTheme="minorEastAsia" w:cstheme="minorBidi"/>
          <w:b w:val="0"/>
          <w:bCs w:val="0"/>
          <w:noProof/>
          <w:color w:val="auto"/>
        </w:rPr>
      </w:pPr>
      <w:hyperlink w:anchor="_Toc29807174" w:history="1">
        <w:r w:rsidR="005255CF" w:rsidRPr="00736326">
          <w:rPr>
            <w:rStyle w:val="Hyperlink"/>
            <w:noProof/>
          </w:rPr>
          <w:t>3.4</w:t>
        </w:r>
        <w:r w:rsidR="005255CF" w:rsidRPr="00736326">
          <w:rPr>
            <w:rFonts w:eastAsiaTheme="minorEastAsia" w:cstheme="minorBidi"/>
            <w:b w:val="0"/>
            <w:bCs w:val="0"/>
            <w:noProof/>
            <w:color w:val="auto"/>
          </w:rPr>
          <w:tab/>
        </w:r>
        <w:r w:rsidR="005255CF" w:rsidRPr="00736326">
          <w:rPr>
            <w:rStyle w:val="Hyperlink"/>
            <w:noProof/>
          </w:rPr>
          <w:t>Training and Development</w:t>
        </w:r>
        <w:r w:rsidR="005255CF" w:rsidRPr="00736326">
          <w:rPr>
            <w:noProof/>
            <w:webHidden/>
          </w:rPr>
          <w:tab/>
        </w:r>
        <w:r w:rsidR="005255CF" w:rsidRPr="00736326">
          <w:rPr>
            <w:noProof/>
            <w:webHidden/>
          </w:rPr>
          <w:fldChar w:fldCharType="begin"/>
        </w:r>
        <w:r w:rsidR="005255CF" w:rsidRPr="00736326">
          <w:rPr>
            <w:noProof/>
            <w:webHidden/>
          </w:rPr>
          <w:instrText xml:space="preserve"> PAGEREF _Toc29807174 \h </w:instrText>
        </w:r>
        <w:r w:rsidR="005255CF" w:rsidRPr="00736326">
          <w:rPr>
            <w:noProof/>
            <w:webHidden/>
          </w:rPr>
        </w:r>
        <w:r w:rsidR="005255CF" w:rsidRPr="00736326">
          <w:rPr>
            <w:noProof/>
            <w:webHidden/>
          </w:rPr>
          <w:fldChar w:fldCharType="separate"/>
        </w:r>
        <w:r w:rsidR="005255CF" w:rsidRPr="00736326">
          <w:rPr>
            <w:noProof/>
            <w:webHidden/>
          </w:rPr>
          <w:t>14</w:t>
        </w:r>
        <w:r w:rsidR="005255CF" w:rsidRPr="00736326">
          <w:rPr>
            <w:noProof/>
            <w:webHidden/>
          </w:rPr>
          <w:fldChar w:fldCharType="end"/>
        </w:r>
      </w:hyperlink>
    </w:p>
    <w:p w14:paraId="48AE8627" w14:textId="77777777" w:rsidR="005255CF" w:rsidRPr="00736326" w:rsidRDefault="00000000" w:rsidP="005255CF">
      <w:pPr>
        <w:pStyle w:val="TOC2"/>
        <w:tabs>
          <w:tab w:val="left" w:pos="880"/>
          <w:tab w:val="right" w:leader="underscore" w:pos="9350"/>
        </w:tabs>
        <w:spacing w:before="0" w:line="240" w:lineRule="auto"/>
        <w:rPr>
          <w:rFonts w:eastAsiaTheme="minorEastAsia" w:cstheme="minorBidi"/>
          <w:b w:val="0"/>
          <w:bCs w:val="0"/>
          <w:noProof/>
          <w:color w:val="auto"/>
        </w:rPr>
      </w:pPr>
      <w:hyperlink w:anchor="_Toc29807175" w:history="1">
        <w:r w:rsidR="005255CF" w:rsidRPr="00736326">
          <w:rPr>
            <w:rStyle w:val="Hyperlink"/>
            <w:noProof/>
          </w:rPr>
          <w:t>3.5</w:t>
        </w:r>
        <w:r w:rsidR="005255CF" w:rsidRPr="00736326">
          <w:rPr>
            <w:rFonts w:eastAsiaTheme="minorEastAsia" w:cstheme="minorBidi"/>
            <w:b w:val="0"/>
            <w:bCs w:val="0"/>
            <w:noProof/>
            <w:color w:val="auto"/>
          </w:rPr>
          <w:tab/>
        </w:r>
        <w:r w:rsidR="005255CF" w:rsidRPr="00736326">
          <w:rPr>
            <w:rStyle w:val="Hyperlink"/>
            <w:noProof/>
          </w:rPr>
          <w:t>Independent Testing</w:t>
        </w:r>
        <w:r w:rsidR="005255CF" w:rsidRPr="00736326">
          <w:rPr>
            <w:noProof/>
            <w:webHidden/>
          </w:rPr>
          <w:tab/>
        </w:r>
        <w:r w:rsidR="005255CF" w:rsidRPr="00736326">
          <w:rPr>
            <w:noProof/>
            <w:webHidden/>
          </w:rPr>
          <w:fldChar w:fldCharType="begin"/>
        </w:r>
        <w:r w:rsidR="005255CF" w:rsidRPr="00736326">
          <w:rPr>
            <w:noProof/>
            <w:webHidden/>
          </w:rPr>
          <w:instrText xml:space="preserve"> PAGEREF _Toc29807175 \h </w:instrText>
        </w:r>
        <w:r w:rsidR="005255CF" w:rsidRPr="00736326">
          <w:rPr>
            <w:noProof/>
            <w:webHidden/>
          </w:rPr>
        </w:r>
        <w:r w:rsidR="005255CF" w:rsidRPr="00736326">
          <w:rPr>
            <w:noProof/>
            <w:webHidden/>
          </w:rPr>
          <w:fldChar w:fldCharType="separate"/>
        </w:r>
        <w:r w:rsidR="005255CF" w:rsidRPr="00736326">
          <w:rPr>
            <w:noProof/>
            <w:webHidden/>
          </w:rPr>
          <w:t>15</w:t>
        </w:r>
        <w:r w:rsidR="005255CF" w:rsidRPr="00736326">
          <w:rPr>
            <w:noProof/>
            <w:webHidden/>
          </w:rPr>
          <w:fldChar w:fldCharType="end"/>
        </w:r>
      </w:hyperlink>
    </w:p>
    <w:p w14:paraId="6A5D633A" w14:textId="77777777" w:rsidR="005255CF" w:rsidRPr="00736326" w:rsidRDefault="00000000" w:rsidP="005255CF">
      <w:pPr>
        <w:pStyle w:val="TOC1"/>
        <w:tabs>
          <w:tab w:val="left" w:pos="440"/>
          <w:tab w:val="right" w:leader="underscore" w:pos="9350"/>
        </w:tabs>
        <w:spacing w:before="0" w:line="240" w:lineRule="auto"/>
        <w:rPr>
          <w:rFonts w:eastAsiaTheme="minorEastAsia" w:cstheme="minorBidi"/>
          <w:b w:val="0"/>
          <w:bCs w:val="0"/>
          <w:i w:val="0"/>
          <w:iCs w:val="0"/>
          <w:noProof/>
          <w:color w:val="auto"/>
          <w:sz w:val="22"/>
          <w:szCs w:val="22"/>
        </w:rPr>
      </w:pPr>
      <w:hyperlink w:anchor="_Toc29807176" w:history="1">
        <w:r w:rsidR="005255CF" w:rsidRPr="00736326">
          <w:rPr>
            <w:rStyle w:val="Hyperlink"/>
            <w:i w:val="0"/>
            <w:iCs w:val="0"/>
            <w:noProof/>
          </w:rPr>
          <w:t>4.</w:t>
        </w:r>
        <w:r w:rsidR="005255CF" w:rsidRPr="00736326">
          <w:rPr>
            <w:rFonts w:eastAsiaTheme="minorEastAsia" w:cstheme="minorBidi"/>
            <w:b w:val="0"/>
            <w:bCs w:val="0"/>
            <w:i w:val="0"/>
            <w:iCs w:val="0"/>
            <w:noProof/>
            <w:color w:val="auto"/>
            <w:sz w:val="22"/>
            <w:szCs w:val="22"/>
          </w:rPr>
          <w:tab/>
        </w:r>
        <w:r w:rsidR="005255CF" w:rsidRPr="00736326">
          <w:rPr>
            <w:rStyle w:val="Hyperlink"/>
            <w:i w:val="0"/>
            <w:iCs w:val="0"/>
            <w:noProof/>
          </w:rPr>
          <w:t>ROLES AND RESPONSIBILITIES</w:t>
        </w:r>
        <w:r w:rsidR="005255CF" w:rsidRPr="00736326">
          <w:rPr>
            <w:i w:val="0"/>
            <w:iCs w:val="0"/>
            <w:noProof/>
            <w:webHidden/>
          </w:rPr>
          <w:tab/>
        </w:r>
        <w:r w:rsidR="005255CF" w:rsidRPr="00736326">
          <w:rPr>
            <w:i w:val="0"/>
            <w:iCs w:val="0"/>
            <w:noProof/>
            <w:webHidden/>
          </w:rPr>
          <w:fldChar w:fldCharType="begin"/>
        </w:r>
        <w:r w:rsidR="005255CF" w:rsidRPr="00736326">
          <w:rPr>
            <w:i w:val="0"/>
            <w:iCs w:val="0"/>
            <w:noProof/>
            <w:webHidden/>
          </w:rPr>
          <w:instrText xml:space="preserve"> PAGEREF _Toc29807176 \h </w:instrText>
        </w:r>
        <w:r w:rsidR="005255CF" w:rsidRPr="00736326">
          <w:rPr>
            <w:i w:val="0"/>
            <w:iCs w:val="0"/>
            <w:noProof/>
            <w:webHidden/>
          </w:rPr>
        </w:r>
        <w:r w:rsidR="005255CF" w:rsidRPr="00736326">
          <w:rPr>
            <w:i w:val="0"/>
            <w:iCs w:val="0"/>
            <w:noProof/>
            <w:webHidden/>
          </w:rPr>
          <w:fldChar w:fldCharType="separate"/>
        </w:r>
        <w:r w:rsidR="005255CF" w:rsidRPr="00736326">
          <w:rPr>
            <w:i w:val="0"/>
            <w:iCs w:val="0"/>
            <w:noProof/>
            <w:webHidden/>
          </w:rPr>
          <w:t>15</w:t>
        </w:r>
        <w:r w:rsidR="005255CF" w:rsidRPr="00736326">
          <w:rPr>
            <w:i w:val="0"/>
            <w:iCs w:val="0"/>
            <w:noProof/>
            <w:webHidden/>
          </w:rPr>
          <w:fldChar w:fldCharType="end"/>
        </w:r>
      </w:hyperlink>
    </w:p>
    <w:p w14:paraId="1BB4A44E" w14:textId="77777777" w:rsidR="005255CF" w:rsidRPr="00736326" w:rsidRDefault="00000000" w:rsidP="005255CF">
      <w:pPr>
        <w:pStyle w:val="TOC1"/>
        <w:tabs>
          <w:tab w:val="left" w:pos="440"/>
          <w:tab w:val="right" w:leader="underscore" w:pos="9350"/>
        </w:tabs>
        <w:spacing w:before="0" w:line="240" w:lineRule="auto"/>
        <w:rPr>
          <w:rFonts w:eastAsiaTheme="minorEastAsia" w:cstheme="minorBidi"/>
          <w:b w:val="0"/>
          <w:bCs w:val="0"/>
          <w:i w:val="0"/>
          <w:iCs w:val="0"/>
          <w:noProof/>
          <w:color w:val="auto"/>
          <w:sz w:val="22"/>
          <w:szCs w:val="22"/>
        </w:rPr>
      </w:pPr>
      <w:hyperlink w:anchor="_Toc29807177" w:history="1">
        <w:r w:rsidR="005255CF" w:rsidRPr="00736326">
          <w:rPr>
            <w:rStyle w:val="Hyperlink"/>
            <w:i w:val="0"/>
            <w:iCs w:val="0"/>
            <w:noProof/>
          </w:rPr>
          <w:t>5.</w:t>
        </w:r>
        <w:r w:rsidR="005255CF" w:rsidRPr="00736326">
          <w:rPr>
            <w:rFonts w:eastAsiaTheme="minorEastAsia" w:cstheme="minorBidi"/>
            <w:b w:val="0"/>
            <w:bCs w:val="0"/>
            <w:i w:val="0"/>
            <w:iCs w:val="0"/>
            <w:noProof/>
            <w:color w:val="auto"/>
            <w:sz w:val="22"/>
            <w:szCs w:val="22"/>
          </w:rPr>
          <w:tab/>
        </w:r>
        <w:r w:rsidR="005255CF" w:rsidRPr="00736326">
          <w:rPr>
            <w:rStyle w:val="Hyperlink"/>
            <w:i w:val="0"/>
            <w:iCs w:val="0"/>
            <w:noProof/>
          </w:rPr>
          <w:t>EXCEPTIONS</w:t>
        </w:r>
        <w:r w:rsidR="005255CF" w:rsidRPr="00736326">
          <w:rPr>
            <w:i w:val="0"/>
            <w:iCs w:val="0"/>
            <w:noProof/>
            <w:webHidden/>
          </w:rPr>
          <w:tab/>
        </w:r>
        <w:r w:rsidR="005255CF" w:rsidRPr="00736326">
          <w:rPr>
            <w:i w:val="0"/>
            <w:iCs w:val="0"/>
            <w:noProof/>
            <w:webHidden/>
          </w:rPr>
          <w:fldChar w:fldCharType="begin"/>
        </w:r>
        <w:r w:rsidR="005255CF" w:rsidRPr="00736326">
          <w:rPr>
            <w:i w:val="0"/>
            <w:iCs w:val="0"/>
            <w:noProof/>
            <w:webHidden/>
          </w:rPr>
          <w:instrText xml:space="preserve"> PAGEREF _Toc29807177 \h </w:instrText>
        </w:r>
        <w:r w:rsidR="005255CF" w:rsidRPr="00736326">
          <w:rPr>
            <w:i w:val="0"/>
            <w:iCs w:val="0"/>
            <w:noProof/>
            <w:webHidden/>
          </w:rPr>
        </w:r>
        <w:r w:rsidR="005255CF" w:rsidRPr="00736326">
          <w:rPr>
            <w:i w:val="0"/>
            <w:iCs w:val="0"/>
            <w:noProof/>
            <w:webHidden/>
          </w:rPr>
          <w:fldChar w:fldCharType="separate"/>
        </w:r>
        <w:r w:rsidR="005255CF" w:rsidRPr="00736326">
          <w:rPr>
            <w:i w:val="0"/>
            <w:iCs w:val="0"/>
            <w:noProof/>
            <w:webHidden/>
          </w:rPr>
          <w:t>17</w:t>
        </w:r>
        <w:r w:rsidR="005255CF" w:rsidRPr="00736326">
          <w:rPr>
            <w:i w:val="0"/>
            <w:iCs w:val="0"/>
            <w:noProof/>
            <w:webHidden/>
          </w:rPr>
          <w:fldChar w:fldCharType="end"/>
        </w:r>
      </w:hyperlink>
    </w:p>
    <w:p w14:paraId="7C0FFDF4" w14:textId="77777777" w:rsidR="005255CF" w:rsidRPr="00736326" w:rsidRDefault="00000000" w:rsidP="005255CF">
      <w:pPr>
        <w:pStyle w:val="TOC1"/>
        <w:tabs>
          <w:tab w:val="left" w:pos="440"/>
          <w:tab w:val="right" w:leader="underscore" w:pos="9350"/>
        </w:tabs>
        <w:spacing w:before="0" w:line="240" w:lineRule="auto"/>
        <w:rPr>
          <w:rFonts w:eastAsiaTheme="minorEastAsia" w:cstheme="minorBidi"/>
          <w:b w:val="0"/>
          <w:bCs w:val="0"/>
          <w:i w:val="0"/>
          <w:iCs w:val="0"/>
          <w:noProof/>
          <w:color w:val="auto"/>
          <w:sz w:val="22"/>
          <w:szCs w:val="22"/>
        </w:rPr>
      </w:pPr>
      <w:hyperlink w:anchor="_Toc29807178" w:history="1">
        <w:r w:rsidR="005255CF" w:rsidRPr="00736326">
          <w:rPr>
            <w:rStyle w:val="Hyperlink"/>
            <w:i w:val="0"/>
            <w:iCs w:val="0"/>
            <w:noProof/>
          </w:rPr>
          <w:t>6.</w:t>
        </w:r>
        <w:r w:rsidR="005255CF" w:rsidRPr="00736326">
          <w:rPr>
            <w:rFonts w:eastAsiaTheme="minorEastAsia" w:cstheme="minorBidi"/>
            <w:b w:val="0"/>
            <w:bCs w:val="0"/>
            <w:i w:val="0"/>
            <w:iCs w:val="0"/>
            <w:noProof/>
            <w:color w:val="auto"/>
            <w:sz w:val="22"/>
            <w:szCs w:val="22"/>
          </w:rPr>
          <w:tab/>
        </w:r>
        <w:r w:rsidR="005255CF" w:rsidRPr="00736326">
          <w:rPr>
            <w:rStyle w:val="Hyperlink"/>
            <w:i w:val="0"/>
            <w:iCs w:val="0"/>
            <w:noProof/>
          </w:rPr>
          <w:t>POLICY ADMINISTRATION</w:t>
        </w:r>
        <w:r w:rsidR="005255CF" w:rsidRPr="00736326">
          <w:rPr>
            <w:i w:val="0"/>
            <w:iCs w:val="0"/>
            <w:noProof/>
            <w:webHidden/>
          </w:rPr>
          <w:tab/>
        </w:r>
        <w:r w:rsidR="005255CF" w:rsidRPr="00736326">
          <w:rPr>
            <w:i w:val="0"/>
            <w:iCs w:val="0"/>
            <w:noProof/>
            <w:webHidden/>
          </w:rPr>
          <w:fldChar w:fldCharType="begin"/>
        </w:r>
        <w:r w:rsidR="005255CF" w:rsidRPr="00736326">
          <w:rPr>
            <w:i w:val="0"/>
            <w:iCs w:val="0"/>
            <w:noProof/>
            <w:webHidden/>
          </w:rPr>
          <w:instrText xml:space="preserve"> PAGEREF _Toc29807178 \h </w:instrText>
        </w:r>
        <w:r w:rsidR="005255CF" w:rsidRPr="00736326">
          <w:rPr>
            <w:i w:val="0"/>
            <w:iCs w:val="0"/>
            <w:noProof/>
            <w:webHidden/>
          </w:rPr>
        </w:r>
        <w:r w:rsidR="005255CF" w:rsidRPr="00736326">
          <w:rPr>
            <w:i w:val="0"/>
            <w:iCs w:val="0"/>
            <w:noProof/>
            <w:webHidden/>
          </w:rPr>
          <w:fldChar w:fldCharType="separate"/>
        </w:r>
        <w:r w:rsidR="005255CF" w:rsidRPr="00736326">
          <w:rPr>
            <w:i w:val="0"/>
            <w:iCs w:val="0"/>
            <w:noProof/>
            <w:webHidden/>
          </w:rPr>
          <w:t>18</w:t>
        </w:r>
        <w:r w:rsidR="005255CF" w:rsidRPr="00736326">
          <w:rPr>
            <w:i w:val="0"/>
            <w:iCs w:val="0"/>
            <w:noProof/>
            <w:webHidden/>
          </w:rPr>
          <w:fldChar w:fldCharType="end"/>
        </w:r>
      </w:hyperlink>
    </w:p>
    <w:p w14:paraId="0C8E6DA2" w14:textId="77777777" w:rsidR="005255CF" w:rsidRPr="00736326" w:rsidRDefault="00000000" w:rsidP="005255CF">
      <w:pPr>
        <w:pStyle w:val="TOC2"/>
        <w:tabs>
          <w:tab w:val="left" w:pos="880"/>
          <w:tab w:val="right" w:leader="underscore" w:pos="9350"/>
        </w:tabs>
        <w:spacing w:before="0" w:line="240" w:lineRule="auto"/>
        <w:rPr>
          <w:rFonts w:eastAsiaTheme="minorEastAsia" w:cstheme="minorBidi"/>
          <w:b w:val="0"/>
          <w:bCs w:val="0"/>
          <w:noProof/>
          <w:color w:val="auto"/>
        </w:rPr>
      </w:pPr>
      <w:hyperlink w:anchor="_Toc29807179" w:history="1">
        <w:r w:rsidR="005255CF" w:rsidRPr="00736326">
          <w:rPr>
            <w:rStyle w:val="Hyperlink"/>
            <w:noProof/>
          </w:rPr>
          <w:t>6.1</w:t>
        </w:r>
        <w:r w:rsidR="005255CF" w:rsidRPr="00736326">
          <w:rPr>
            <w:rFonts w:eastAsiaTheme="minorEastAsia" w:cstheme="minorBidi"/>
            <w:b w:val="0"/>
            <w:bCs w:val="0"/>
            <w:noProof/>
            <w:color w:val="auto"/>
          </w:rPr>
          <w:tab/>
        </w:r>
        <w:r w:rsidR="005255CF" w:rsidRPr="00736326">
          <w:rPr>
            <w:rStyle w:val="Hyperlink"/>
            <w:noProof/>
          </w:rPr>
          <w:t>Document Management</w:t>
        </w:r>
        <w:r w:rsidR="005255CF" w:rsidRPr="00736326">
          <w:rPr>
            <w:noProof/>
            <w:webHidden/>
          </w:rPr>
          <w:tab/>
        </w:r>
        <w:r w:rsidR="005255CF" w:rsidRPr="00736326">
          <w:rPr>
            <w:noProof/>
            <w:webHidden/>
          </w:rPr>
          <w:fldChar w:fldCharType="begin"/>
        </w:r>
        <w:r w:rsidR="005255CF" w:rsidRPr="00736326">
          <w:rPr>
            <w:noProof/>
            <w:webHidden/>
          </w:rPr>
          <w:instrText xml:space="preserve"> PAGEREF _Toc29807179 \h </w:instrText>
        </w:r>
        <w:r w:rsidR="005255CF" w:rsidRPr="00736326">
          <w:rPr>
            <w:noProof/>
            <w:webHidden/>
          </w:rPr>
        </w:r>
        <w:r w:rsidR="005255CF" w:rsidRPr="00736326">
          <w:rPr>
            <w:noProof/>
            <w:webHidden/>
          </w:rPr>
          <w:fldChar w:fldCharType="separate"/>
        </w:r>
        <w:r w:rsidR="005255CF" w:rsidRPr="00736326">
          <w:rPr>
            <w:noProof/>
            <w:webHidden/>
          </w:rPr>
          <w:t>18</w:t>
        </w:r>
        <w:r w:rsidR="005255CF" w:rsidRPr="00736326">
          <w:rPr>
            <w:noProof/>
            <w:webHidden/>
          </w:rPr>
          <w:fldChar w:fldCharType="end"/>
        </w:r>
      </w:hyperlink>
    </w:p>
    <w:p w14:paraId="4F109A38" w14:textId="77777777" w:rsidR="005255CF" w:rsidRPr="00736326" w:rsidRDefault="00000000" w:rsidP="005255CF">
      <w:pPr>
        <w:pStyle w:val="TOC2"/>
        <w:tabs>
          <w:tab w:val="left" w:pos="880"/>
          <w:tab w:val="right" w:leader="underscore" w:pos="9350"/>
        </w:tabs>
        <w:spacing w:before="0" w:line="240" w:lineRule="auto"/>
        <w:rPr>
          <w:rFonts w:eastAsiaTheme="minorEastAsia" w:cstheme="minorBidi"/>
          <w:b w:val="0"/>
          <w:bCs w:val="0"/>
          <w:noProof/>
          <w:color w:val="auto"/>
        </w:rPr>
      </w:pPr>
      <w:hyperlink w:anchor="_Toc29807180" w:history="1">
        <w:r w:rsidR="005255CF" w:rsidRPr="00736326">
          <w:rPr>
            <w:rStyle w:val="Hyperlink"/>
            <w:noProof/>
          </w:rPr>
          <w:t>6.2</w:t>
        </w:r>
        <w:r w:rsidR="005255CF" w:rsidRPr="00736326">
          <w:rPr>
            <w:rFonts w:eastAsiaTheme="minorEastAsia" w:cstheme="minorBidi"/>
            <w:b w:val="0"/>
            <w:bCs w:val="0"/>
            <w:noProof/>
            <w:color w:val="auto"/>
          </w:rPr>
          <w:tab/>
        </w:r>
        <w:r w:rsidR="005255CF" w:rsidRPr="00736326">
          <w:rPr>
            <w:rStyle w:val="Hyperlink"/>
            <w:noProof/>
          </w:rPr>
          <w:t>Approval Management</w:t>
        </w:r>
        <w:r w:rsidR="005255CF" w:rsidRPr="00736326">
          <w:rPr>
            <w:noProof/>
            <w:webHidden/>
          </w:rPr>
          <w:tab/>
        </w:r>
        <w:r w:rsidR="005255CF" w:rsidRPr="00736326">
          <w:rPr>
            <w:noProof/>
            <w:webHidden/>
          </w:rPr>
          <w:fldChar w:fldCharType="begin"/>
        </w:r>
        <w:r w:rsidR="005255CF" w:rsidRPr="00736326">
          <w:rPr>
            <w:noProof/>
            <w:webHidden/>
          </w:rPr>
          <w:instrText xml:space="preserve"> PAGEREF _Toc29807180 \h </w:instrText>
        </w:r>
        <w:r w:rsidR="005255CF" w:rsidRPr="00736326">
          <w:rPr>
            <w:noProof/>
            <w:webHidden/>
          </w:rPr>
        </w:r>
        <w:r w:rsidR="005255CF" w:rsidRPr="00736326">
          <w:rPr>
            <w:noProof/>
            <w:webHidden/>
          </w:rPr>
          <w:fldChar w:fldCharType="separate"/>
        </w:r>
        <w:r w:rsidR="005255CF" w:rsidRPr="00736326">
          <w:rPr>
            <w:noProof/>
            <w:webHidden/>
          </w:rPr>
          <w:t>18</w:t>
        </w:r>
        <w:r w:rsidR="005255CF" w:rsidRPr="00736326">
          <w:rPr>
            <w:noProof/>
            <w:webHidden/>
          </w:rPr>
          <w:fldChar w:fldCharType="end"/>
        </w:r>
      </w:hyperlink>
    </w:p>
    <w:p w14:paraId="4AF9434A" w14:textId="77777777" w:rsidR="005255CF" w:rsidRPr="00736326" w:rsidRDefault="00000000" w:rsidP="005255CF">
      <w:pPr>
        <w:pStyle w:val="TOC2"/>
        <w:tabs>
          <w:tab w:val="left" w:pos="880"/>
          <w:tab w:val="right" w:leader="underscore" w:pos="9350"/>
        </w:tabs>
        <w:spacing w:before="0" w:line="240" w:lineRule="auto"/>
        <w:rPr>
          <w:rFonts w:eastAsiaTheme="minorEastAsia" w:cstheme="minorBidi"/>
          <w:b w:val="0"/>
          <w:bCs w:val="0"/>
          <w:noProof/>
          <w:color w:val="auto"/>
        </w:rPr>
      </w:pPr>
      <w:hyperlink w:anchor="_Toc29807181" w:history="1">
        <w:r w:rsidR="005255CF" w:rsidRPr="00736326">
          <w:rPr>
            <w:rStyle w:val="Hyperlink"/>
            <w:noProof/>
          </w:rPr>
          <w:t>6.3</w:t>
        </w:r>
        <w:r w:rsidR="005255CF" w:rsidRPr="00736326">
          <w:rPr>
            <w:rFonts w:eastAsiaTheme="minorEastAsia" w:cstheme="minorBidi"/>
            <w:b w:val="0"/>
            <w:bCs w:val="0"/>
            <w:noProof/>
            <w:color w:val="auto"/>
          </w:rPr>
          <w:tab/>
        </w:r>
        <w:r w:rsidR="005255CF" w:rsidRPr="00736326">
          <w:rPr>
            <w:rStyle w:val="Hyperlink"/>
            <w:noProof/>
          </w:rPr>
          <w:t>Related Documents</w:t>
        </w:r>
        <w:r w:rsidR="005255CF" w:rsidRPr="00736326">
          <w:rPr>
            <w:noProof/>
            <w:webHidden/>
          </w:rPr>
          <w:tab/>
        </w:r>
        <w:r w:rsidR="005255CF" w:rsidRPr="00736326">
          <w:rPr>
            <w:noProof/>
            <w:webHidden/>
          </w:rPr>
          <w:fldChar w:fldCharType="begin"/>
        </w:r>
        <w:r w:rsidR="005255CF" w:rsidRPr="00736326">
          <w:rPr>
            <w:noProof/>
            <w:webHidden/>
          </w:rPr>
          <w:instrText xml:space="preserve"> PAGEREF _Toc29807181 \h </w:instrText>
        </w:r>
        <w:r w:rsidR="005255CF" w:rsidRPr="00736326">
          <w:rPr>
            <w:noProof/>
            <w:webHidden/>
          </w:rPr>
        </w:r>
        <w:r w:rsidR="005255CF" w:rsidRPr="00736326">
          <w:rPr>
            <w:noProof/>
            <w:webHidden/>
          </w:rPr>
          <w:fldChar w:fldCharType="separate"/>
        </w:r>
        <w:r w:rsidR="005255CF" w:rsidRPr="00736326">
          <w:rPr>
            <w:noProof/>
            <w:webHidden/>
          </w:rPr>
          <w:t>18</w:t>
        </w:r>
        <w:r w:rsidR="005255CF" w:rsidRPr="00736326">
          <w:rPr>
            <w:noProof/>
            <w:webHidden/>
          </w:rPr>
          <w:fldChar w:fldCharType="end"/>
        </w:r>
      </w:hyperlink>
    </w:p>
    <w:p w14:paraId="57974BC4" w14:textId="77777777" w:rsidR="005255CF" w:rsidRPr="00736326" w:rsidRDefault="00000000" w:rsidP="005255CF">
      <w:pPr>
        <w:pStyle w:val="TOC3"/>
        <w:tabs>
          <w:tab w:val="left" w:pos="1100"/>
          <w:tab w:val="right" w:leader="underscore" w:pos="9350"/>
        </w:tabs>
        <w:spacing w:line="240" w:lineRule="auto"/>
        <w:rPr>
          <w:rFonts w:eastAsiaTheme="minorEastAsia" w:cstheme="minorBidi"/>
          <w:noProof/>
          <w:color w:val="auto"/>
          <w:sz w:val="22"/>
          <w:szCs w:val="22"/>
        </w:rPr>
      </w:pPr>
      <w:hyperlink w:anchor="_Toc29807182" w:history="1">
        <w:r w:rsidR="005255CF" w:rsidRPr="00736326">
          <w:rPr>
            <w:rStyle w:val="Hyperlink"/>
            <w:noProof/>
          </w:rPr>
          <w:t>6.3.1</w:t>
        </w:r>
        <w:r w:rsidR="005255CF" w:rsidRPr="00736326">
          <w:rPr>
            <w:rFonts w:eastAsiaTheme="minorEastAsia" w:cstheme="minorBidi"/>
            <w:noProof/>
            <w:color w:val="auto"/>
            <w:sz w:val="22"/>
            <w:szCs w:val="22"/>
          </w:rPr>
          <w:tab/>
        </w:r>
        <w:r w:rsidR="005255CF" w:rsidRPr="00736326">
          <w:rPr>
            <w:rStyle w:val="Hyperlink"/>
            <w:noProof/>
          </w:rPr>
          <w:t>Related Procedures</w:t>
        </w:r>
        <w:r w:rsidR="005255CF" w:rsidRPr="00736326">
          <w:rPr>
            <w:noProof/>
            <w:webHidden/>
          </w:rPr>
          <w:tab/>
        </w:r>
        <w:r w:rsidR="005255CF" w:rsidRPr="00736326">
          <w:rPr>
            <w:noProof/>
            <w:webHidden/>
          </w:rPr>
          <w:fldChar w:fldCharType="begin"/>
        </w:r>
        <w:r w:rsidR="005255CF" w:rsidRPr="00736326">
          <w:rPr>
            <w:noProof/>
            <w:webHidden/>
          </w:rPr>
          <w:instrText xml:space="preserve"> PAGEREF _Toc29807182 \h </w:instrText>
        </w:r>
        <w:r w:rsidR="005255CF" w:rsidRPr="00736326">
          <w:rPr>
            <w:noProof/>
            <w:webHidden/>
          </w:rPr>
        </w:r>
        <w:r w:rsidR="005255CF" w:rsidRPr="00736326">
          <w:rPr>
            <w:noProof/>
            <w:webHidden/>
          </w:rPr>
          <w:fldChar w:fldCharType="separate"/>
        </w:r>
        <w:r w:rsidR="005255CF" w:rsidRPr="00736326">
          <w:rPr>
            <w:noProof/>
            <w:webHidden/>
          </w:rPr>
          <w:t>18</w:t>
        </w:r>
        <w:r w:rsidR="005255CF" w:rsidRPr="00736326">
          <w:rPr>
            <w:noProof/>
            <w:webHidden/>
          </w:rPr>
          <w:fldChar w:fldCharType="end"/>
        </w:r>
      </w:hyperlink>
    </w:p>
    <w:p w14:paraId="62428EE5" w14:textId="77777777" w:rsidR="005255CF" w:rsidRPr="00736326" w:rsidRDefault="00000000" w:rsidP="005255CF">
      <w:pPr>
        <w:pStyle w:val="TOC3"/>
        <w:tabs>
          <w:tab w:val="left" w:pos="1100"/>
          <w:tab w:val="right" w:leader="underscore" w:pos="9350"/>
        </w:tabs>
        <w:spacing w:line="240" w:lineRule="auto"/>
        <w:rPr>
          <w:rFonts w:eastAsiaTheme="minorEastAsia" w:cstheme="minorBidi"/>
          <w:noProof/>
          <w:color w:val="auto"/>
          <w:sz w:val="22"/>
          <w:szCs w:val="22"/>
        </w:rPr>
      </w:pPr>
      <w:hyperlink w:anchor="_Toc29807183" w:history="1">
        <w:r w:rsidR="005255CF" w:rsidRPr="00736326">
          <w:rPr>
            <w:rStyle w:val="Hyperlink"/>
            <w:noProof/>
          </w:rPr>
          <w:t>6.3.2</w:t>
        </w:r>
        <w:r w:rsidR="005255CF" w:rsidRPr="00736326">
          <w:rPr>
            <w:rFonts w:eastAsiaTheme="minorEastAsia" w:cstheme="minorBidi"/>
            <w:noProof/>
            <w:color w:val="auto"/>
            <w:sz w:val="22"/>
            <w:szCs w:val="22"/>
          </w:rPr>
          <w:tab/>
        </w:r>
        <w:r w:rsidR="005255CF" w:rsidRPr="00736326">
          <w:rPr>
            <w:rStyle w:val="Hyperlink"/>
            <w:noProof/>
          </w:rPr>
          <w:t>Applicable Law and Regulations</w:t>
        </w:r>
        <w:r w:rsidR="005255CF" w:rsidRPr="00736326">
          <w:rPr>
            <w:noProof/>
            <w:webHidden/>
          </w:rPr>
          <w:tab/>
        </w:r>
        <w:r w:rsidR="005255CF" w:rsidRPr="00736326">
          <w:rPr>
            <w:noProof/>
            <w:webHidden/>
          </w:rPr>
          <w:fldChar w:fldCharType="begin"/>
        </w:r>
        <w:r w:rsidR="005255CF" w:rsidRPr="00736326">
          <w:rPr>
            <w:noProof/>
            <w:webHidden/>
          </w:rPr>
          <w:instrText xml:space="preserve"> PAGEREF _Toc29807183 \h </w:instrText>
        </w:r>
        <w:r w:rsidR="005255CF" w:rsidRPr="00736326">
          <w:rPr>
            <w:noProof/>
            <w:webHidden/>
          </w:rPr>
        </w:r>
        <w:r w:rsidR="005255CF" w:rsidRPr="00736326">
          <w:rPr>
            <w:noProof/>
            <w:webHidden/>
          </w:rPr>
          <w:fldChar w:fldCharType="separate"/>
        </w:r>
        <w:r w:rsidR="005255CF" w:rsidRPr="00736326">
          <w:rPr>
            <w:noProof/>
            <w:webHidden/>
          </w:rPr>
          <w:t>18</w:t>
        </w:r>
        <w:r w:rsidR="005255CF" w:rsidRPr="00736326">
          <w:rPr>
            <w:noProof/>
            <w:webHidden/>
          </w:rPr>
          <w:fldChar w:fldCharType="end"/>
        </w:r>
      </w:hyperlink>
    </w:p>
    <w:p w14:paraId="2E70C83A" w14:textId="77777777" w:rsidR="005255CF" w:rsidRPr="005255CF" w:rsidRDefault="005255CF" w:rsidP="005255CF">
      <w:pPr>
        <w:pStyle w:val="Heading1"/>
        <w:numPr>
          <w:ilvl w:val="0"/>
          <w:numId w:val="0"/>
        </w:numPr>
        <w:spacing w:before="0" w:after="0" w:line="240" w:lineRule="auto"/>
        <w:ind w:left="360" w:hanging="360"/>
        <w:rPr>
          <w:rFonts w:asciiTheme="minorHAnsi" w:hAnsiTheme="minorHAnsi" w:cstheme="minorHAnsi"/>
          <w:sz w:val="22"/>
          <w:szCs w:val="22"/>
        </w:rPr>
      </w:pPr>
      <w:r w:rsidRPr="00736326">
        <w:rPr>
          <w:rFonts w:asciiTheme="minorHAnsi" w:hAnsiTheme="minorHAnsi" w:cstheme="minorHAnsi"/>
          <w:sz w:val="22"/>
          <w:szCs w:val="22"/>
        </w:rPr>
        <w:fldChar w:fldCharType="end"/>
      </w:r>
      <w:r w:rsidRPr="00FE72AC">
        <w:rPr>
          <w:rFonts w:cstheme="minorHAnsi"/>
          <w:sz w:val="36"/>
        </w:rPr>
        <w:br w:type="page"/>
      </w:r>
    </w:p>
    <w:p w14:paraId="37BE152A" w14:textId="77777777" w:rsidR="005255CF" w:rsidRPr="00FE72AC" w:rsidRDefault="005255CF" w:rsidP="005255CF">
      <w:pPr>
        <w:pStyle w:val="Heading1"/>
        <w:spacing w:before="0" w:after="0" w:line="240" w:lineRule="auto"/>
        <w:rPr>
          <w:rFonts w:asciiTheme="minorHAnsi" w:hAnsiTheme="minorHAnsi" w:cstheme="minorHAnsi"/>
        </w:rPr>
      </w:pPr>
      <w:bookmarkStart w:id="0" w:name="_Toc29807155"/>
      <w:r w:rsidRPr="00FE72AC">
        <w:rPr>
          <w:rFonts w:asciiTheme="minorHAnsi" w:hAnsiTheme="minorHAnsi" w:cstheme="minorHAnsi"/>
        </w:rPr>
        <w:lastRenderedPageBreak/>
        <w:t>OBJECTIVES</w:t>
      </w:r>
      <w:bookmarkEnd w:id="0"/>
    </w:p>
    <w:p w14:paraId="123EB9A9" w14:textId="77777777" w:rsidR="005255CF" w:rsidRPr="00FE72AC" w:rsidRDefault="005255CF" w:rsidP="005255CF">
      <w:pPr>
        <w:pStyle w:val="Heading2"/>
        <w:numPr>
          <w:ilvl w:val="0"/>
          <w:numId w:val="0"/>
        </w:numPr>
        <w:spacing w:before="0" w:after="0"/>
      </w:pPr>
    </w:p>
    <w:p w14:paraId="0B65543A" w14:textId="77777777" w:rsidR="005255CF" w:rsidRPr="00FE72AC" w:rsidRDefault="005255CF" w:rsidP="005255CF">
      <w:pPr>
        <w:pStyle w:val="Heading2"/>
        <w:spacing w:before="0" w:after="0"/>
      </w:pPr>
      <w:bookmarkStart w:id="1" w:name="_Toc29807156"/>
      <w:r w:rsidRPr="00FE72AC">
        <w:t>General</w:t>
      </w:r>
      <w:bookmarkEnd w:id="1"/>
    </w:p>
    <w:p w14:paraId="495CE1A7" w14:textId="77777777" w:rsidR="005255CF" w:rsidRPr="00FE72AC" w:rsidRDefault="005255CF" w:rsidP="005255CF">
      <w:pPr>
        <w:spacing w:before="0" w:after="0" w:line="240" w:lineRule="auto"/>
        <w:rPr>
          <w:rFonts w:cstheme="minorHAnsi"/>
        </w:rPr>
      </w:pPr>
    </w:p>
    <w:p w14:paraId="0B49A06F" w14:textId="77777777" w:rsidR="005255CF" w:rsidRPr="00FE72AC" w:rsidRDefault="005255CF" w:rsidP="005255CF">
      <w:pPr>
        <w:spacing w:before="0" w:after="0" w:line="240" w:lineRule="auto"/>
        <w:rPr>
          <w:rFonts w:cstheme="minorHAnsi"/>
        </w:rPr>
      </w:pPr>
      <w:r w:rsidRPr="008F3322">
        <w:rPr>
          <w:rFonts w:cstheme="minorHAnsi"/>
          <w:color w:val="2E74B5" w:themeColor="accent1" w:themeShade="BF"/>
        </w:rPr>
        <w:t>[</w:t>
      </w:r>
      <w:r w:rsidRPr="008F3322">
        <w:rPr>
          <w:rFonts w:cstheme="minorHAnsi"/>
          <w:color w:val="000000" w:themeColor="text1"/>
        </w:rPr>
        <w:t xml:space="preserve">Insert </w:t>
      </w:r>
      <w:r w:rsidR="00437C4D" w:rsidRPr="008F3322">
        <w:rPr>
          <w:rFonts w:cstheme="minorHAnsi"/>
          <w:color w:val="000000" w:themeColor="text1"/>
        </w:rPr>
        <w:t>Company Here</w:t>
      </w:r>
      <w:r w:rsidR="00437C4D" w:rsidRPr="008F3322">
        <w:rPr>
          <w:rFonts w:cstheme="minorHAnsi"/>
          <w:color w:val="2E74B5" w:themeColor="accent1" w:themeShade="BF"/>
        </w:rPr>
        <w:t>]</w:t>
      </w:r>
      <w:r w:rsidR="00437C4D" w:rsidRPr="008F3322">
        <w:rPr>
          <w:rFonts w:cstheme="minorHAnsi"/>
          <w:color w:val="404040" w:themeColor="text1" w:themeTint="BF"/>
        </w:rPr>
        <w:t xml:space="preserve"> </w:t>
      </w:r>
      <w:r w:rsidR="00437C4D">
        <w:rPr>
          <w:rFonts w:cstheme="minorHAnsi"/>
        </w:rPr>
        <w:t>(“Insert Company Here</w:t>
      </w:r>
      <w:r w:rsidRPr="00FE72AC">
        <w:rPr>
          <w:rFonts w:cstheme="minorHAnsi"/>
        </w:rPr>
        <w:t xml:space="preserve">” or the “Company”), its senior management, and its Board of Directors (the “Board”) are committed to deterring customers, partners, and outside parties from using the Company as a conduit for illegal activity and to supporting </w:t>
      </w:r>
      <w:r w:rsidR="00437C4D" w:rsidRPr="008F3322">
        <w:rPr>
          <w:rFonts w:cstheme="minorHAnsi"/>
          <w:color w:val="2E74B5" w:themeColor="accent1" w:themeShade="BF"/>
        </w:rPr>
        <w:t>[</w:t>
      </w:r>
      <w:r w:rsidR="00437C4D">
        <w:rPr>
          <w:rFonts w:cstheme="minorHAnsi"/>
        </w:rPr>
        <w:t>Insert Financial Institution Here</w:t>
      </w:r>
      <w:r w:rsidR="00437C4D" w:rsidRPr="008F3322">
        <w:rPr>
          <w:rFonts w:cstheme="minorHAnsi"/>
          <w:color w:val="2E74B5" w:themeColor="accent1" w:themeShade="BF"/>
        </w:rPr>
        <w:t>]</w:t>
      </w:r>
      <w:r w:rsidR="00437C4D">
        <w:rPr>
          <w:rFonts w:cstheme="minorHAnsi"/>
        </w:rPr>
        <w:t>’s</w:t>
      </w:r>
      <w:r w:rsidRPr="00FE72AC">
        <w:rPr>
          <w:rFonts w:cstheme="minorHAnsi"/>
        </w:rPr>
        <w:t xml:space="preserve"> BSA/AML and OFAC compliance efforts. </w:t>
      </w:r>
    </w:p>
    <w:p w14:paraId="229C70DB" w14:textId="77777777" w:rsidR="005255CF" w:rsidRPr="00FE72AC" w:rsidRDefault="005255CF" w:rsidP="005255CF">
      <w:pPr>
        <w:spacing w:before="0" w:after="0" w:line="240" w:lineRule="auto"/>
        <w:rPr>
          <w:rFonts w:cstheme="minorHAnsi"/>
        </w:rPr>
      </w:pPr>
    </w:p>
    <w:p w14:paraId="66A253AE" w14:textId="77777777" w:rsidR="005255CF" w:rsidRPr="00FE72AC" w:rsidRDefault="005255CF" w:rsidP="005255CF">
      <w:pPr>
        <w:spacing w:before="0" w:after="0" w:line="240" w:lineRule="auto"/>
        <w:rPr>
          <w:rFonts w:cstheme="minorHAnsi"/>
        </w:rPr>
      </w:pPr>
      <w:r w:rsidRPr="00FE72AC">
        <w:rPr>
          <w:rFonts w:cstheme="minorHAnsi"/>
        </w:rPr>
        <w:t xml:space="preserve">This BSA/AML and OFAC Policy (“Policy”) and its program establish a framework for effective compliance with the BSA/AML and OFAC laws and regulations applicable directly to </w:t>
      </w:r>
      <w:r w:rsidR="008F3322" w:rsidRPr="008F3322">
        <w:rPr>
          <w:rFonts w:cstheme="minorHAnsi"/>
          <w:color w:val="2E74B5" w:themeColor="accent1" w:themeShade="BF"/>
        </w:rPr>
        <w:t>[</w:t>
      </w:r>
      <w:r w:rsidR="008F3322" w:rsidRPr="008F3322">
        <w:rPr>
          <w:rFonts w:cstheme="minorHAnsi"/>
          <w:color w:val="000000" w:themeColor="text1"/>
        </w:rPr>
        <w:t>Insert Company Here</w:t>
      </w:r>
      <w:r w:rsidR="008F3322" w:rsidRPr="008F3322">
        <w:rPr>
          <w:rFonts w:cstheme="minorHAnsi"/>
          <w:color w:val="2E74B5" w:themeColor="accent1" w:themeShade="BF"/>
        </w:rPr>
        <w:t>]</w:t>
      </w:r>
      <w:r w:rsidR="008F3322" w:rsidRPr="008F3322">
        <w:rPr>
          <w:rFonts w:cstheme="minorHAnsi"/>
          <w:color w:val="404040" w:themeColor="text1" w:themeTint="BF"/>
        </w:rPr>
        <w:t xml:space="preserve"> </w:t>
      </w:r>
      <w:r w:rsidRPr="00FE72AC">
        <w:rPr>
          <w:rFonts w:cstheme="minorHAnsi"/>
        </w:rPr>
        <w:t xml:space="preserve">or its business partners and to communicate its clear commitment to strong compliance culture. </w:t>
      </w:r>
    </w:p>
    <w:p w14:paraId="7C71170B" w14:textId="77777777" w:rsidR="005255CF" w:rsidRPr="00FE72AC" w:rsidRDefault="005255CF" w:rsidP="005255CF">
      <w:pPr>
        <w:spacing w:before="0" w:after="0" w:line="240" w:lineRule="auto"/>
        <w:rPr>
          <w:rFonts w:cstheme="minorHAnsi"/>
        </w:rPr>
      </w:pPr>
    </w:p>
    <w:p w14:paraId="198E0339" w14:textId="77777777" w:rsidR="005255CF" w:rsidRPr="00FE72AC" w:rsidRDefault="005255CF" w:rsidP="005255CF">
      <w:pPr>
        <w:spacing w:before="0" w:after="0" w:line="240" w:lineRule="auto"/>
        <w:rPr>
          <w:rFonts w:cstheme="minorHAnsi"/>
        </w:rPr>
      </w:pPr>
      <w:r w:rsidRPr="00FE72AC">
        <w:rPr>
          <w:rFonts w:cstheme="minorHAnsi"/>
        </w:rPr>
        <w:t xml:space="preserve">Title III of the Uniting and Strengthening America by Providing Appropriate Tools Required to intercept and Obstruct Terrorism Act of 2001 (“USA PATRIOT Act”), the Bank Secrecy Act (“BSA”), and Office of Foreign Assets Control (“OFAC”) regulations require that U.S. persons comply with applicable anti-money laundering (“AML”) and sanctions regulations. </w:t>
      </w:r>
      <w:r w:rsidR="008F3322" w:rsidRPr="008F3322">
        <w:rPr>
          <w:rFonts w:cstheme="minorHAnsi"/>
          <w:color w:val="2E74B5" w:themeColor="accent1" w:themeShade="BF"/>
        </w:rPr>
        <w:t>[</w:t>
      </w:r>
      <w:r w:rsidR="008F3322" w:rsidRPr="008F3322">
        <w:rPr>
          <w:rFonts w:cstheme="minorHAnsi"/>
          <w:color w:val="000000" w:themeColor="text1"/>
        </w:rPr>
        <w:t>Insert Company Here</w:t>
      </w:r>
      <w:r w:rsidR="008F3322" w:rsidRPr="008F3322">
        <w:rPr>
          <w:rFonts w:cstheme="minorHAnsi"/>
          <w:color w:val="2E74B5" w:themeColor="accent1" w:themeShade="BF"/>
        </w:rPr>
        <w:t>]</w:t>
      </w:r>
      <w:r w:rsidR="008F3322" w:rsidRPr="008F3322">
        <w:rPr>
          <w:rFonts w:cstheme="minorHAnsi"/>
          <w:color w:val="404040" w:themeColor="text1" w:themeTint="BF"/>
        </w:rPr>
        <w:t xml:space="preserve"> </w:t>
      </w:r>
      <w:r w:rsidRPr="00FE72AC">
        <w:rPr>
          <w:rFonts w:cstheme="minorHAnsi"/>
        </w:rPr>
        <w:t xml:space="preserve">is not a “financial institution” (as defined in the BSA at 31 U.S. Code § 5312) and therefore is not required by law to implement a BSA/AML program. However, </w:t>
      </w:r>
      <w:r w:rsidR="008F3322" w:rsidRPr="008F3322">
        <w:rPr>
          <w:rFonts w:cstheme="minorHAnsi"/>
          <w:color w:val="2E74B5" w:themeColor="accent1" w:themeShade="BF"/>
        </w:rPr>
        <w:t>[</w:t>
      </w:r>
      <w:r w:rsidR="008F3322" w:rsidRPr="008F3322">
        <w:rPr>
          <w:rFonts w:cstheme="minorHAnsi"/>
          <w:color w:val="000000" w:themeColor="text1"/>
        </w:rPr>
        <w:t>Insert Company Here</w:t>
      </w:r>
      <w:r w:rsidR="008F3322" w:rsidRPr="008F3322">
        <w:rPr>
          <w:rFonts w:cstheme="minorHAnsi"/>
          <w:color w:val="2E74B5" w:themeColor="accent1" w:themeShade="BF"/>
        </w:rPr>
        <w:t>]</w:t>
      </w:r>
      <w:r w:rsidR="008F3322" w:rsidRPr="008F3322">
        <w:rPr>
          <w:rFonts w:cstheme="minorHAnsi"/>
          <w:color w:val="404040" w:themeColor="text1" w:themeTint="BF"/>
        </w:rPr>
        <w:t xml:space="preserve"> </w:t>
      </w:r>
      <w:r w:rsidRPr="00FE72AC">
        <w:rPr>
          <w:rFonts w:cstheme="minorHAnsi"/>
        </w:rPr>
        <w:t>has made a commitment to implement an effective BSA/AML program that incorporates the regulatory expectations of its bank partners, including regulations relating to Know Your Customer (“KYC”) program and Customer Identification Program (“CIP”), transaction monitoring, referrals of potentially suspicious activity, and a comprehensive sanctions screening process.</w:t>
      </w:r>
    </w:p>
    <w:p w14:paraId="781E6FDB" w14:textId="77777777" w:rsidR="005255CF" w:rsidRPr="00FE72AC" w:rsidRDefault="005255CF" w:rsidP="005255CF">
      <w:pPr>
        <w:spacing w:before="0" w:after="0" w:line="240" w:lineRule="auto"/>
        <w:rPr>
          <w:rFonts w:cstheme="minorHAnsi"/>
        </w:rPr>
      </w:pPr>
    </w:p>
    <w:p w14:paraId="42B60FB5" w14:textId="77777777" w:rsidR="005255CF" w:rsidRPr="00FE72AC" w:rsidRDefault="005255CF" w:rsidP="005255CF">
      <w:pPr>
        <w:pStyle w:val="Heading2"/>
        <w:spacing w:before="0" w:after="0"/>
      </w:pPr>
      <w:bookmarkStart w:id="2" w:name="_Toc29807157"/>
      <w:r w:rsidRPr="00FE72AC">
        <w:t>Purpose</w:t>
      </w:r>
      <w:bookmarkEnd w:id="2"/>
    </w:p>
    <w:p w14:paraId="5D856300" w14:textId="77777777" w:rsidR="005255CF" w:rsidRPr="00FE72AC" w:rsidRDefault="005255CF" w:rsidP="005255CF">
      <w:pPr>
        <w:spacing w:before="0" w:after="0" w:line="240" w:lineRule="auto"/>
        <w:rPr>
          <w:rFonts w:cstheme="minorHAnsi"/>
        </w:rPr>
      </w:pPr>
    </w:p>
    <w:p w14:paraId="6133E571" w14:textId="77777777" w:rsidR="005255CF" w:rsidRPr="00FE72AC" w:rsidRDefault="005255CF" w:rsidP="005255CF">
      <w:pPr>
        <w:spacing w:before="0" w:after="0" w:line="240" w:lineRule="auto"/>
        <w:rPr>
          <w:rFonts w:cstheme="minorHAnsi"/>
        </w:rPr>
      </w:pPr>
      <w:r w:rsidRPr="00FE72AC">
        <w:rPr>
          <w:rFonts w:cstheme="minorHAnsi"/>
        </w:rPr>
        <w:t xml:space="preserve">The purpose of the Policy is to ensure that a program is in place to detect, prevent, and report illicit criminal activities such as money laundering and terrorist financing, as well as to ensure adherence to sanctions laws. The program should seek to understand and manage such risks in a systematic fashion that is compliant with Bank policy, applicable laws, regulations and guidance, and serves the best interests of </w:t>
      </w:r>
      <w:r w:rsidR="008F3322" w:rsidRPr="008F3322">
        <w:rPr>
          <w:rFonts w:cstheme="minorHAnsi"/>
          <w:color w:val="2E74B5" w:themeColor="accent1" w:themeShade="BF"/>
        </w:rPr>
        <w:t>[</w:t>
      </w:r>
      <w:r w:rsidR="008F3322" w:rsidRPr="008F3322">
        <w:rPr>
          <w:rFonts w:cstheme="minorHAnsi"/>
          <w:color w:val="000000" w:themeColor="text1"/>
        </w:rPr>
        <w:t>Insert Company Here</w:t>
      </w:r>
      <w:r w:rsidR="008F3322" w:rsidRPr="008F3322">
        <w:rPr>
          <w:rFonts w:cstheme="minorHAnsi"/>
          <w:color w:val="2E74B5" w:themeColor="accent1" w:themeShade="BF"/>
        </w:rPr>
        <w:t>]</w:t>
      </w:r>
      <w:r w:rsidRPr="00FE72AC">
        <w:rPr>
          <w:rFonts w:cstheme="minorHAnsi"/>
        </w:rPr>
        <w:t>, the Bank and their collective customers.</w:t>
      </w:r>
    </w:p>
    <w:p w14:paraId="1EF61637" w14:textId="77777777" w:rsidR="005255CF" w:rsidRPr="00FE72AC" w:rsidRDefault="005255CF" w:rsidP="005255CF">
      <w:pPr>
        <w:pStyle w:val="Heading2"/>
        <w:numPr>
          <w:ilvl w:val="0"/>
          <w:numId w:val="0"/>
        </w:numPr>
        <w:spacing w:before="0" w:after="0"/>
      </w:pPr>
    </w:p>
    <w:p w14:paraId="61BF009D" w14:textId="77777777" w:rsidR="005255CF" w:rsidRPr="00FE72AC" w:rsidRDefault="005255CF" w:rsidP="005255CF">
      <w:pPr>
        <w:pStyle w:val="Heading2"/>
        <w:spacing w:before="0" w:after="0"/>
      </w:pPr>
      <w:bookmarkStart w:id="3" w:name="_Toc29807158"/>
      <w:r w:rsidRPr="00FE72AC">
        <w:t>Scope</w:t>
      </w:r>
      <w:bookmarkEnd w:id="3"/>
    </w:p>
    <w:p w14:paraId="77876F8F" w14:textId="77777777" w:rsidR="005255CF" w:rsidRPr="00FE72AC" w:rsidRDefault="005255CF" w:rsidP="005255CF">
      <w:pPr>
        <w:spacing w:before="0" w:after="0" w:line="240" w:lineRule="auto"/>
        <w:rPr>
          <w:rFonts w:cstheme="minorHAnsi"/>
        </w:rPr>
      </w:pPr>
    </w:p>
    <w:p w14:paraId="21CFA9B3" w14:textId="77777777" w:rsidR="005255CF" w:rsidRPr="00FE72AC" w:rsidRDefault="005255CF" w:rsidP="005255CF">
      <w:pPr>
        <w:spacing w:before="0" w:after="0" w:line="240" w:lineRule="auto"/>
        <w:rPr>
          <w:rFonts w:cstheme="minorHAnsi"/>
        </w:rPr>
      </w:pPr>
      <w:r w:rsidRPr="00FE72AC">
        <w:rPr>
          <w:rFonts w:cstheme="minorHAnsi"/>
        </w:rPr>
        <w:t xml:space="preserve">This Policy applies to all origination and servicing activities performed by </w:t>
      </w:r>
      <w:r w:rsidR="008F3322" w:rsidRPr="008F3322">
        <w:rPr>
          <w:rFonts w:cstheme="minorHAnsi"/>
          <w:color w:val="2E74B5" w:themeColor="accent1" w:themeShade="BF"/>
        </w:rPr>
        <w:t>[</w:t>
      </w:r>
      <w:r w:rsidR="008F3322" w:rsidRPr="008F3322">
        <w:rPr>
          <w:rFonts w:cstheme="minorHAnsi"/>
          <w:color w:val="000000" w:themeColor="text1"/>
        </w:rPr>
        <w:t>Insert Company Here</w:t>
      </w:r>
      <w:r w:rsidR="008F3322" w:rsidRPr="008F3322">
        <w:rPr>
          <w:rFonts w:cstheme="minorHAnsi"/>
          <w:color w:val="2E74B5" w:themeColor="accent1" w:themeShade="BF"/>
        </w:rPr>
        <w:t>]</w:t>
      </w:r>
      <w:r w:rsidR="008F3322" w:rsidRPr="008F3322">
        <w:rPr>
          <w:rFonts w:cstheme="minorHAnsi"/>
          <w:color w:val="404040" w:themeColor="text1" w:themeTint="BF"/>
        </w:rPr>
        <w:t xml:space="preserve"> </w:t>
      </w:r>
      <w:r w:rsidRPr="00FE72AC">
        <w:rPr>
          <w:rFonts w:cstheme="minorHAnsi"/>
        </w:rPr>
        <w:t xml:space="preserve">associated with the Bank’s products or services in accordance with its individual program agreement with </w:t>
      </w:r>
      <w:r w:rsidR="008F3322" w:rsidRPr="008F3322">
        <w:rPr>
          <w:rFonts w:cstheme="minorHAnsi"/>
          <w:color w:val="2E74B5" w:themeColor="accent1" w:themeShade="BF"/>
        </w:rPr>
        <w:t>[</w:t>
      </w:r>
      <w:r w:rsidR="008F3322" w:rsidRPr="008F3322">
        <w:rPr>
          <w:rFonts w:cstheme="minorHAnsi"/>
          <w:color w:val="000000" w:themeColor="text1"/>
        </w:rPr>
        <w:t>Insert Company Here</w:t>
      </w:r>
      <w:r w:rsidR="008F3322" w:rsidRPr="008F3322">
        <w:rPr>
          <w:rFonts w:cstheme="minorHAnsi"/>
          <w:color w:val="2E74B5" w:themeColor="accent1" w:themeShade="BF"/>
        </w:rPr>
        <w:t>]</w:t>
      </w:r>
      <w:r w:rsidRPr="00FE72AC">
        <w:rPr>
          <w:rFonts w:cstheme="minorHAnsi"/>
        </w:rPr>
        <w:t>.</w:t>
      </w:r>
    </w:p>
    <w:p w14:paraId="36AE0F78" w14:textId="77777777" w:rsidR="005255CF" w:rsidRPr="00FE72AC" w:rsidRDefault="005255CF" w:rsidP="005255CF">
      <w:pPr>
        <w:spacing w:before="0" w:after="0" w:line="240" w:lineRule="auto"/>
        <w:rPr>
          <w:rFonts w:cstheme="minorHAnsi"/>
        </w:rPr>
      </w:pPr>
    </w:p>
    <w:p w14:paraId="4E944775" w14:textId="77777777" w:rsidR="005255CF" w:rsidRPr="00FE72AC" w:rsidRDefault="005255CF" w:rsidP="005255CF">
      <w:pPr>
        <w:spacing w:before="0" w:after="0" w:line="240" w:lineRule="auto"/>
        <w:rPr>
          <w:rFonts w:cstheme="minorHAnsi"/>
        </w:rPr>
      </w:pPr>
      <w:r w:rsidRPr="00FE72AC">
        <w:rPr>
          <w:rFonts w:cstheme="minorHAnsi"/>
        </w:rPr>
        <w:t xml:space="preserve">This Policy applies to all Business Lines and relevant support personnel at </w:t>
      </w:r>
      <w:r w:rsidR="008F3322" w:rsidRPr="008F3322">
        <w:rPr>
          <w:rFonts w:cstheme="minorHAnsi"/>
          <w:color w:val="2E74B5" w:themeColor="accent1" w:themeShade="BF"/>
        </w:rPr>
        <w:t>[</w:t>
      </w:r>
      <w:r w:rsidR="008F3322" w:rsidRPr="008F3322">
        <w:rPr>
          <w:rFonts w:cstheme="minorHAnsi"/>
          <w:color w:val="000000" w:themeColor="text1"/>
        </w:rPr>
        <w:t>Insert Company Here</w:t>
      </w:r>
      <w:r w:rsidR="008F3322" w:rsidRPr="008F3322">
        <w:rPr>
          <w:rFonts w:cstheme="minorHAnsi"/>
          <w:color w:val="2E74B5" w:themeColor="accent1" w:themeShade="BF"/>
        </w:rPr>
        <w:t>]</w:t>
      </w:r>
      <w:r w:rsidR="008F3322" w:rsidRPr="008F3322">
        <w:rPr>
          <w:rFonts w:cstheme="minorHAnsi"/>
          <w:color w:val="404040" w:themeColor="text1" w:themeTint="BF"/>
        </w:rPr>
        <w:t xml:space="preserve"> </w:t>
      </w:r>
      <w:r w:rsidRPr="00FE72AC">
        <w:rPr>
          <w:rFonts w:cstheme="minorHAnsi"/>
        </w:rPr>
        <w:t xml:space="preserve">as well as third-party partners and vendors with whom </w:t>
      </w:r>
      <w:r w:rsidR="008F3322" w:rsidRPr="008F3322">
        <w:rPr>
          <w:rFonts w:cstheme="minorHAnsi"/>
          <w:color w:val="2E74B5" w:themeColor="accent1" w:themeShade="BF"/>
        </w:rPr>
        <w:t>[</w:t>
      </w:r>
      <w:r w:rsidR="008F3322" w:rsidRPr="008F3322">
        <w:rPr>
          <w:rFonts w:cstheme="minorHAnsi"/>
          <w:color w:val="000000" w:themeColor="text1"/>
        </w:rPr>
        <w:t>Insert Company Here</w:t>
      </w:r>
      <w:r w:rsidR="008F3322" w:rsidRPr="008F3322">
        <w:rPr>
          <w:rFonts w:cstheme="minorHAnsi"/>
          <w:color w:val="2E74B5" w:themeColor="accent1" w:themeShade="BF"/>
        </w:rPr>
        <w:t>]</w:t>
      </w:r>
      <w:r w:rsidR="008F3322" w:rsidRPr="008F3322">
        <w:rPr>
          <w:rFonts w:cstheme="minorHAnsi"/>
          <w:color w:val="404040" w:themeColor="text1" w:themeTint="BF"/>
        </w:rPr>
        <w:t xml:space="preserve"> </w:t>
      </w:r>
      <w:r w:rsidRPr="00FE72AC">
        <w:rPr>
          <w:rFonts w:cstheme="minorHAnsi"/>
        </w:rPr>
        <w:t xml:space="preserve">has entered into business arrangements for ongoing operational activities. </w:t>
      </w:r>
      <w:r w:rsidR="008F3322" w:rsidRPr="008F3322">
        <w:rPr>
          <w:rFonts w:cstheme="minorHAnsi"/>
          <w:color w:val="2E74B5" w:themeColor="accent1" w:themeShade="BF"/>
        </w:rPr>
        <w:t>[</w:t>
      </w:r>
      <w:r w:rsidR="008F3322" w:rsidRPr="008F3322">
        <w:rPr>
          <w:rFonts w:cstheme="minorHAnsi"/>
          <w:color w:val="000000" w:themeColor="text1"/>
        </w:rPr>
        <w:t>Insert Company Here</w:t>
      </w:r>
      <w:r w:rsidR="008F3322" w:rsidRPr="008F3322">
        <w:rPr>
          <w:rFonts w:cstheme="minorHAnsi"/>
          <w:color w:val="2E74B5" w:themeColor="accent1" w:themeShade="BF"/>
        </w:rPr>
        <w:t>]</w:t>
      </w:r>
      <w:r w:rsidR="008F3322" w:rsidRPr="008F3322">
        <w:rPr>
          <w:rFonts w:cstheme="minorHAnsi"/>
          <w:color w:val="404040" w:themeColor="text1" w:themeTint="BF"/>
        </w:rPr>
        <w:t xml:space="preserve"> </w:t>
      </w:r>
      <w:r w:rsidRPr="00FE72AC">
        <w:rPr>
          <w:rFonts w:cstheme="minorHAnsi"/>
        </w:rPr>
        <w:t>third-party relationships include payment processors, systems providers, bank partners, and consultants, among others.</w:t>
      </w:r>
      <w:r w:rsidRPr="00FE72AC">
        <w:rPr>
          <w:rStyle w:val="FootnoteReference"/>
          <w:rFonts w:cstheme="minorHAnsi"/>
        </w:rPr>
        <w:footnoteReference w:id="1"/>
      </w:r>
    </w:p>
    <w:p w14:paraId="29863DAE" w14:textId="77777777" w:rsidR="005255CF" w:rsidRPr="00FE72AC" w:rsidRDefault="005255CF" w:rsidP="005255CF">
      <w:pPr>
        <w:spacing w:before="0" w:after="0" w:line="240" w:lineRule="auto"/>
        <w:rPr>
          <w:rFonts w:cstheme="minorHAnsi"/>
        </w:rPr>
      </w:pPr>
    </w:p>
    <w:p w14:paraId="1DF8FE73" w14:textId="77777777" w:rsidR="005255CF" w:rsidRPr="00FE72AC" w:rsidRDefault="005255CF" w:rsidP="005255CF">
      <w:pPr>
        <w:pStyle w:val="Heading2"/>
        <w:spacing w:before="0" w:after="0"/>
      </w:pPr>
      <w:bookmarkStart w:id="4" w:name="_Toc29807159"/>
      <w:r w:rsidRPr="00FE72AC">
        <w:t>Consequences of Non-Compliance</w:t>
      </w:r>
      <w:bookmarkEnd w:id="4"/>
    </w:p>
    <w:p w14:paraId="74464B21" w14:textId="77777777" w:rsidR="005255CF" w:rsidRPr="00FE72AC" w:rsidRDefault="005255CF" w:rsidP="005255CF">
      <w:pPr>
        <w:spacing w:before="0" w:after="0" w:line="240" w:lineRule="auto"/>
        <w:rPr>
          <w:rStyle w:val="BodyChar"/>
          <w:rFonts w:cstheme="minorHAnsi"/>
        </w:rPr>
      </w:pPr>
    </w:p>
    <w:p w14:paraId="47BD2A86" w14:textId="77777777" w:rsidR="005255CF" w:rsidRPr="00FE72AC" w:rsidRDefault="008F3322" w:rsidP="005255CF">
      <w:pPr>
        <w:spacing w:before="0" w:after="0" w:line="240" w:lineRule="auto"/>
        <w:rPr>
          <w:rFonts w:cstheme="minorHAnsi"/>
        </w:rPr>
      </w:pPr>
      <w:r w:rsidRPr="008F3322">
        <w:rPr>
          <w:rFonts w:cstheme="minorHAnsi"/>
          <w:color w:val="2E74B5" w:themeColor="accent1" w:themeShade="BF"/>
        </w:rPr>
        <w:lastRenderedPageBreak/>
        <w:t>[</w:t>
      </w:r>
      <w:r w:rsidRPr="008F3322">
        <w:rPr>
          <w:rFonts w:cstheme="minorHAnsi"/>
          <w:color w:val="000000" w:themeColor="text1"/>
        </w:rPr>
        <w:t>Insert Company Here</w:t>
      </w:r>
      <w:r w:rsidRPr="008F3322">
        <w:rPr>
          <w:rFonts w:cstheme="minorHAnsi"/>
          <w:color w:val="2E74B5" w:themeColor="accent1" w:themeShade="BF"/>
        </w:rPr>
        <w:t>]</w:t>
      </w:r>
      <w:r w:rsidRPr="008F3322">
        <w:rPr>
          <w:rFonts w:cstheme="minorHAnsi"/>
          <w:color w:val="404040" w:themeColor="text1" w:themeTint="BF"/>
        </w:rPr>
        <w:t xml:space="preserve"> </w:t>
      </w:r>
      <w:r w:rsidR="005255CF" w:rsidRPr="00FE72AC">
        <w:rPr>
          <w:rStyle w:val="BodyChar"/>
          <w:rFonts w:cstheme="minorHAnsi"/>
        </w:rPr>
        <w:t>recognizes that non-compliance with BSA/AML and OFAC rules and regulations can expose the Company to substantial risk, potentially including civil or criminal penalties. All employees are responsible for understanding this Policy and undertaking any specific BSA/AML and OFAC compliance responsibilities assigned to them.</w:t>
      </w:r>
    </w:p>
    <w:p w14:paraId="3F152222" w14:textId="77777777" w:rsidR="005255CF" w:rsidRPr="00FE72AC" w:rsidRDefault="005255CF" w:rsidP="005255CF">
      <w:pPr>
        <w:pStyle w:val="Body"/>
        <w:spacing w:after="0" w:line="240" w:lineRule="auto"/>
        <w:rPr>
          <w:rFonts w:cstheme="minorHAnsi"/>
        </w:rPr>
      </w:pPr>
    </w:p>
    <w:p w14:paraId="28CB48D2" w14:textId="77777777" w:rsidR="005255CF" w:rsidRPr="00FE72AC" w:rsidRDefault="005255CF" w:rsidP="005255CF">
      <w:pPr>
        <w:pStyle w:val="Body"/>
        <w:spacing w:after="0" w:line="240" w:lineRule="auto"/>
        <w:rPr>
          <w:rFonts w:cstheme="minorHAnsi"/>
        </w:rPr>
      </w:pPr>
      <w:r w:rsidRPr="00FE72AC">
        <w:rPr>
          <w:rFonts w:cstheme="minorHAnsi"/>
        </w:rPr>
        <w:t>Non-compliance with, or violation of, the Policy’s requirements by employees may result in:</w:t>
      </w:r>
    </w:p>
    <w:p w14:paraId="19B56B4C" w14:textId="77777777" w:rsidR="005255CF" w:rsidRPr="00FE72AC" w:rsidRDefault="005255CF" w:rsidP="005255CF">
      <w:pPr>
        <w:pStyle w:val="ListParagraph"/>
        <w:numPr>
          <w:ilvl w:val="0"/>
          <w:numId w:val="2"/>
        </w:numPr>
        <w:spacing w:before="0" w:after="0" w:line="240" w:lineRule="auto"/>
        <w:ind w:left="720"/>
        <w:rPr>
          <w:rFonts w:cstheme="minorHAnsi"/>
        </w:rPr>
      </w:pPr>
      <w:r w:rsidRPr="00FE72AC">
        <w:rPr>
          <w:rFonts w:cstheme="minorHAnsi"/>
        </w:rPr>
        <w:t>Disciplinary action, including termination in appropriate cases; and/or</w:t>
      </w:r>
    </w:p>
    <w:p w14:paraId="5FE1EF44" w14:textId="77777777" w:rsidR="005255CF" w:rsidRPr="00FE72AC" w:rsidRDefault="005255CF" w:rsidP="005255CF">
      <w:pPr>
        <w:pStyle w:val="ListParagraph"/>
        <w:numPr>
          <w:ilvl w:val="0"/>
          <w:numId w:val="2"/>
        </w:numPr>
        <w:spacing w:before="0" w:after="0" w:line="240" w:lineRule="auto"/>
        <w:ind w:left="720"/>
        <w:rPr>
          <w:rFonts w:cstheme="minorHAnsi"/>
        </w:rPr>
      </w:pPr>
      <w:r w:rsidRPr="00FE72AC">
        <w:rPr>
          <w:rFonts w:cstheme="minorHAnsi"/>
        </w:rPr>
        <w:t>Civil and/or criminal penalties.</w:t>
      </w:r>
    </w:p>
    <w:p w14:paraId="79A4E76E" w14:textId="77777777" w:rsidR="005255CF" w:rsidRPr="00FE72AC" w:rsidRDefault="005255CF" w:rsidP="005255CF">
      <w:pPr>
        <w:spacing w:before="0" w:after="0" w:line="240" w:lineRule="auto"/>
        <w:rPr>
          <w:rFonts w:cstheme="minorHAnsi"/>
        </w:rPr>
      </w:pPr>
    </w:p>
    <w:p w14:paraId="464F5E19" w14:textId="77777777" w:rsidR="005255CF" w:rsidRPr="00FE72AC" w:rsidRDefault="005255CF" w:rsidP="005255CF">
      <w:pPr>
        <w:spacing w:before="0" w:after="0" w:line="240" w:lineRule="auto"/>
        <w:rPr>
          <w:rFonts w:cstheme="minorHAnsi"/>
        </w:rPr>
      </w:pPr>
      <w:r w:rsidRPr="00FE72AC">
        <w:rPr>
          <w:rFonts w:cstheme="minorHAnsi"/>
        </w:rPr>
        <w:t>Willful blindness to, or tipping off a customer about, a potential money laundering violation can expose the Company and individuals to potential liability.</w:t>
      </w:r>
    </w:p>
    <w:p w14:paraId="6DD9B7BA" w14:textId="77777777" w:rsidR="005255CF" w:rsidRPr="00FE72AC" w:rsidRDefault="005255CF" w:rsidP="005255CF">
      <w:pPr>
        <w:pStyle w:val="Heading1"/>
        <w:numPr>
          <w:ilvl w:val="0"/>
          <w:numId w:val="0"/>
        </w:numPr>
        <w:spacing w:before="0" w:after="0" w:line="240" w:lineRule="auto"/>
        <w:ind w:left="360"/>
        <w:rPr>
          <w:rFonts w:asciiTheme="minorHAnsi" w:hAnsiTheme="minorHAnsi" w:cstheme="minorHAnsi"/>
          <w:sz w:val="22"/>
          <w:szCs w:val="22"/>
        </w:rPr>
      </w:pPr>
    </w:p>
    <w:p w14:paraId="546A41D2" w14:textId="77777777" w:rsidR="005255CF" w:rsidRPr="00FE72AC" w:rsidRDefault="005255CF" w:rsidP="005255CF">
      <w:pPr>
        <w:pStyle w:val="Heading1"/>
        <w:spacing w:before="0" w:after="0" w:line="240" w:lineRule="auto"/>
        <w:rPr>
          <w:rFonts w:asciiTheme="minorHAnsi" w:hAnsiTheme="minorHAnsi" w:cstheme="minorHAnsi"/>
          <w:szCs w:val="28"/>
        </w:rPr>
      </w:pPr>
      <w:bookmarkStart w:id="5" w:name="_Toc29807160"/>
      <w:r w:rsidRPr="00FE72AC">
        <w:rPr>
          <w:rFonts w:asciiTheme="minorHAnsi" w:hAnsiTheme="minorHAnsi" w:cstheme="minorHAnsi"/>
          <w:szCs w:val="28"/>
        </w:rPr>
        <w:t>DEFINITIONS</w:t>
      </w:r>
      <w:bookmarkEnd w:id="5"/>
    </w:p>
    <w:p w14:paraId="0B6BFAD2" w14:textId="77777777" w:rsidR="005255CF" w:rsidRPr="00FE72AC" w:rsidRDefault="005255CF" w:rsidP="005255CF">
      <w:pPr>
        <w:spacing w:before="0" w:after="0" w:line="240" w:lineRule="auto"/>
        <w:rPr>
          <w:rFonts w:cstheme="minorHAnsi"/>
        </w:rPr>
      </w:pPr>
    </w:p>
    <w:p w14:paraId="4882027C" w14:textId="77777777" w:rsidR="005255CF" w:rsidRPr="00FE72AC" w:rsidRDefault="005255CF" w:rsidP="005255CF">
      <w:pPr>
        <w:spacing w:before="0" w:after="0" w:line="240" w:lineRule="auto"/>
        <w:rPr>
          <w:rFonts w:cstheme="minorHAnsi"/>
        </w:rPr>
      </w:pPr>
      <w:r w:rsidRPr="00FE72AC">
        <w:rPr>
          <w:rFonts w:cstheme="minorHAnsi"/>
          <w:b/>
        </w:rPr>
        <w:t>Money Laundering:</w:t>
      </w:r>
      <w:r w:rsidRPr="00FE72AC">
        <w:rPr>
          <w:rFonts w:cstheme="minorHAnsi"/>
        </w:rPr>
        <w:t xml:space="preserve"> Money laundering is the movement of cash or cash equivalent proceeds derived from illegal or criminal activities (“illicit funds”) into, out of, or through the financial system in a manner that can give such funds an appearance of legality. Money laundering involves funds derived from criminal activities, including but not limited to drug trafficking, smuggling, human trafficking, fraud, and corruption. This typically occurs in three stages: </w:t>
      </w:r>
    </w:p>
    <w:p w14:paraId="3EA631BA" w14:textId="77777777" w:rsidR="005255CF" w:rsidRPr="00FE72AC" w:rsidRDefault="005255CF" w:rsidP="005255CF">
      <w:pPr>
        <w:spacing w:before="0" w:after="0" w:line="240" w:lineRule="auto"/>
        <w:rPr>
          <w:rFonts w:cstheme="minorHAnsi"/>
        </w:rPr>
      </w:pPr>
    </w:p>
    <w:p w14:paraId="08CE8EE1" w14:textId="77777777" w:rsidR="005255CF" w:rsidRPr="00FE72AC" w:rsidRDefault="005255CF" w:rsidP="005255CF">
      <w:pPr>
        <w:pStyle w:val="ListParagraph"/>
        <w:numPr>
          <w:ilvl w:val="0"/>
          <w:numId w:val="2"/>
        </w:numPr>
        <w:spacing w:before="0" w:after="0" w:line="240" w:lineRule="auto"/>
        <w:ind w:left="648"/>
        <w:rPr>
          <w:rFonts w:cstheme="minorHAnsi"/>
        </w:rPr>
      </w:pPr>
      <w:r w:rsidRPr="00FE72AC">
        <w:rPr>
          <w:rFonts w:cstheme="minorHAnsi"/>
        </w:rPr>
        <w:t>Placement, during which illicit funds are introduced into the financial system without attracting the attention of financial institutions or law enforcement;</w:t>
      </w:r>
    </w:p>
    <w:p w14:paraId="774C0D33" w14:textId="77777777" w:rsidR="005255CF" w:rsidRPr="00FE72AC" w:rsidRDefault="005255CF" w:rsidP="005255CF">
      <w:pPr>
        <w:pStyle w:val="ListParagraph"/>
        <w:numPr>
          <w:ilvl w:val="0"/>
          <w:numId w:val="2"/>
        </w:numPr>
        <w:spacing w:before="0" w:after="0" w:line="240" w:lineRule="auto"/>
        <w:ind w:left="648"/>
        <w:rPr>
          <w:rFonts w:cstheme="minorHAnsi"/>
        </w:rPr>
      </w:pPr>
      <w:r w:rsidRPr="00FE72AC">
        <w:rPr>
          <w:rFonts w:cstheme="minorHAnsi"/>
        </w:rPr>
        <w:t>Layering, during which illicit funds are moved through numerous layers of financial transactions in an attempt to disguise and/or conceal the true origin and ownership of those illicit funds; and</w:t>
      </w:r>
    </w:p>
    <w:p w14:paraId="3BA357F6" w14:textId="77777777" w:rsidR="005255CF" w:rsidRPr="00FE72AC" w:rsidRDefault="005255CF" w:rsidP="005255CF">
      <w:pPr>
        <w:pStyle w:val="ListParagraph"/>
        <w:numPr>
          <w:ilvl w:val="0"/>
          <w:numId w:val="2"/>
        </w:numPr>
        <w:spacing w:before="0" w:after="0" w:line="240" w:lineRule="auto"/>
        <w:ind w:left="648"/>
        <w:rPr>
          <w:rFonts w:cstheme="minorHAnsi"/>
        </w:rPr>
      </w:pPr>
      <w:r w:rsidRPr="00FE72AC">
        <w:rPr>
          <w:rFonts w:cstheme="minorHAnsi"/>
        </w:rPr>
        <w:t xml:space="preserve">Integration, during which the now seemingly clean funds are retrieved through apparently legitimate transactions. </w:t>
      </w:r>
    </w:p>
    <w:p w14:paraId="04724AB8" w14:textId="77777777" w:rsidR="005255CF" w:rsidRPr="00FE72AC" w:rsidRDefault="005255CF" w:rsidP="005255CF">
      <w:pPr>
        <w:spacing w:before="0" w:after="0" w:line="240" w:lineRule="auto"/>
        <w:rPr>
          <w:rFonts w:cstheme="minorHAnsi"/>
          <w:b/>
        </w:rPr>
      </w:pPr>
    </w:p>
    <w:p w14:paraId="2FA919DC" w14:textId="77777777" w:rsidR="005255CF" w:rsidRPr="00FE72AC" w:rsidRDefault="005255CF" w:rsidP="005255CF">
      <w:pPr>
        <w:spacing w:before="0" w:after="0" w:line="240" w:lineRule="auto"/>
        <w:rPr>
          <w:rFonts w:cstheme="minorHAnsi"/>
        </w:rPr>
      </w:pPr>
      <w:r w:rsidRPr="00FE72AC">
        <w:rPr>
          <w:rFonts w:cstheme="minorHAnsi"/>
          <w:b/>
        </w:rPr>
        <w:t>Office of Foreign Assets Control:</w:t>
      </w:r>
      <w:r w:rsidRPr="00FE72AC">
        <w:rPr>
          <w:rFonts w:cstheme="minorHAnsi"/>
        </w:rPr>
        <w:t xml:space="preserve"> OFAC administers and enforces economic sanctions programs primarily against countries and groups of individuals, such as terrorists and narcotics traffickers. The sanctions can be either comprehensive or selective, using the blocking of assets and trade restrictions to accomplish foreign policy and national security goals. </w:t>
      </w:r>
    </w:p>
    <w:p w14:paraId="0551DC6D" w14:textId="77777777" w:rsidR="005255CF" w:rsidRPr="00FE72AC" w:rsidRDefault="005255CF" w:rsidP="005255CF">
      <w:pPr>
        <w:spacing w:before="0" w:after="0" w:line="240" w:lineRule="auto"/>
        <w:rPr>
          <w:rFonts w:cstheme="minorHAnsi"/>
          <w:b/>
        </w:rPr>
      </w:pPr>
    </w:p>
    <w:p w14:paraId="3081EA5C" w14:textId="77777777" w:rsidR="005255CF" w:rsidRPr="00FE72AC" w:rsidRDefault="005255CF" w:rsidP="005255CF">
      <w:pPr>
        <w:spacing w:before="0" w:after="0" w:line="240" w:lineRule="auto"/>
        <w:rPr>
          <w:rFonts w:cstheme="minorHAnsi"/>
        </w:rPr>
      </w:pPr>
      <w:r w:rsidRPr="00FE72AC">
        <w:rPr>
          <w:rFonts w:cstheme="minorHAnsi"/>
          <w:b/>
        </w:rPr>
        <w:t>Terrorist Financing:</w:t>
      </w:r>
      <w:r w:rsidRPr="00FE72AC">
        <w:rPr>
          <w:rFonts w:cstheme="minorHAnsi"/>
        </w:rPr>
        <w:t xml:space="preserve"> Terrorist financing involves the solicitation, collection, or provision of funds to support terrorist acts or organizations. Funds used to finance terrorist activities may be derived either from criminal activity or from legal sources (e.g., charities), and the nature of the funding sources may vary according to the type of terrorist organization. </w:t>
      </w:r>
    </w:p>
    <w:p w14:paraId="03089E12" w14:textId="77777777" w:rsidR="005255CF" w:rsidRPr="00FE72AC" w:rsidRDefault="005255CF" w:rsidP="005255CF">
      <w:pPr>
        <w:spacing w:before="0" w:after="0" w:line="240" w:lineRule="auto"/>
        <w:rPr>
          <w:rFonts w:cstheme="minorHAnsi"/>
        </w:rPr>
      </w:pPr>
    </w:p>
    <w:p w14:paraId="7CA4D96C" w14:textId="77777777" w:rsidR="005255CF" w:rsidRPr="00FE72AC" w:rsidRDefault="005255CF" w:rsidP="005255CF">
      <w:pPr>
        <w:spacing w:before="0" w:after="0" w:line="240" w:lineRule="auto"/>
        <w:rPr>
          <w:rFonts w:cstheme="minorHAnsi"/>
        </w:rPr>
      </w:pPr>
      <w:r w:rsidRPr="00FE72AC">
        <w:rPr>
          <w:rFonts w:cstheme="minorHAnsi"/>
        </w:rPr>
        <w:t>This Policy does not distinguish between money laundering risk and terrorist financing risk, which are together referred to as “AML risk.”</w:t>
      </w:r>
    </w:p>
    <w:p w14:paraId="5B360FFA" w14:textId="77777777" w:rsidR="005255CF" w:rsidRPr="00FE72AC" w:rsidRDefault="005255CF" w:rsidP="005255CF">
      <w:pPr>
        <w:spacing w:before="0" w:after="0" w:line="240" w:lineRule="auto"/>
        <w:rPr>
          <w:rFonts w:cstheme="minorHAnsi"/>
          <w:b/>
        </w:rPr>
      </w:pPr>
    </w:p>
    <w:p w14:paraId="440FD172" w14:textId="77777777" w:rsidR="005255CF" w:rsidRPr="00FE72AC" w:rsidRDefault="005255CF" w:rsidP="005255CF">
      <w:pPr>
        <w:spacing w:before="0" w:after="0" w:line="240" w:lineRule="auto"/>
        <w:rPr>
          <w:rFonts w:cstheme="minorHAnsi"/>
        </w:rPr>
      </w:pPr>
      <w:r w:rsidRPr="00FE72AC">
        <w:rPr>
          <w:rFonts w:cstheme="minorHAnsi"/>
          <w:b/>
        </w:rPr>
        <w:t>Tipping Off:</w:t>
      </w:r>
      <w:r w:rsidRPr="00FE72AC">
        <w:rPr>
          <w:rFonts w:cstheme="minorHAnsi"/>
        </w:rPr>
        <w:t xml:space="preserve"> Tipping off means alerting a customer to suspicions of money laundering or disclosing to a customer confidential actions taken by the Company for BSA/AML and OFAC compliance purposes, such as filing a Suspicious Activity Report (“SAR”).</w:t>
      </w:r>
      <w:r w:rsidRPr="00FE72AC">
        <w:rPr>
          <w:rFonts w:cstheme="minorHAnsi"/>
        </w:rPr>
        <w:tab/>
      </w:r>
    </w:p>
    <w:p w14:paraId="2DE2E446" w14:textId="77777777" w:rsidR="005255CF" w:rsidRPr="00FE72AC" w:rsidRDefault="005255CF" w:rsidP="005255CF">
      <w:pPr>
        <w:spacing w:before="0" w:after="0" w:line="240" w:lineRule="auto"/>
        <w:rPr>
          <w:rFonts w:cstheme="minorHAnsi"/>
          <w:b/>
        </w:rPr>
      </w:pPr>
    </w:p>
    <w:p w14:paraId="745C0D72" w14:textId="77777777" w:rsidR="005255CF" w:rsidRPr="00FE72AC" w:rsidRDefault="005255CF" w:rsidP="005255CF">
      <w:pPr>
        <w:spacing w:before="0" w:after="0" w:line="240" w:lineRule="auto"/>
        <w:rPr>
          <w:rFonts w:cstheme="minorHAnsi"/>
        </w:rPr>
      </w:pPr>
      <w:r w:rsidRPr="00FE72AC">
        <w:rPr>
          <w:rFonts w:cstheme="minorHAnsi"/>
          <w:b/>
        </w:rPr>
        <w:t>Willful Blindness:</w:t>
      </w:r>
      <w:r w:rsidRPr="00FE72AC">
        <w:rPr>
          <w:rFonts w:cstheme="minorHAnsi"/>
        </w:rPr>
        <w:t xml:space="preserve"> Willful blindness means turning a blind eye or consciously avoiding facts or suspicions of money laundering or terrorist financing.</w:t>
      </w:r>
    </w:p>
    <w:p w14:paraId="0A7CBB37" w14:textId="77777777" w:rsidR="005255CF" w:rsidRPr="00FE72AC" w:rsidRDefault="005255CF" w:rsidP="005255CF">
      <w:pPr>
        <w:spacing w:before="0" w:after="0" w:line="240" w:lineRule="auto"/>
        <w:rPr>
          <w:rFonts w:cstheme="minorHAnsi"/>
        </w:rPr>
      </w:pPr>
    </w:p>
    <w:p w14:paraId="6E26D690" w14:textId="77777777" w:rsidR="005255CF" w:rsidRPr="00FE72AC" w:rsidRDefault="005255CF" w:rsidP="005255CF">
      <w:pPr>
        <w:pStyle w:val="Heading1"/>
        <w:spacing w:before="0" w:after="0" w:line="240" w:lineRule="auto"/>
        <w:rPr>
          <w:rFonts w:asciiTheme="minorHAnsi" w:eastAsia="Arial" w:hAnsiTheme="minorHAnsi" w:cstheme="minorHAnsi"/>
          <w:szCs w:val="28"/>
        </w:rPr>
      </w:pPr>
      <w:bookmarkStart w:id="6" w:name="_Toc29807161"/>
      <w:r w:rsidRPr="00FE72AC">
        <w:rPr>
          <w:rFonts w:asciiTheme="minorHAnsi" w:hAnsiTheme="minorHAnsi" w:cstheme="minorHAnsi"/>
          <w:szCs w:val="28"/>
        </w:rPr>
        <w:lastRenderedPageBreak/>
        <w:t>POLICY REQUIREMENTS</w:t>
      </w:r>
      <w:bookmarkEnd w:id="6"/>
    </w:p>
    <w:p w14:paraId="63024B3F" w14:textId="77777777" w:rsidR="005255CF" w:rsidRPr="00FE72AC" w:rsidRDefault="005255CF" w:rsidP="005255CF">
      <w:pPr>
        <w:pStyle w:val="Heading2"/>
        <w:numPr>
          <w:ilvl w:val="0"/>
          <w:numId w:val="0"/>
        </w:numPr>
        <w:spacing w:before="0" w:after="0"/>
      </w:pPr>
    </w:p>
    <w:p w14:paraId="6A0D9051" w14:textId="77777777" w:rsidR="005255CF" w:rsidRPr="00FE72AC" w:rsidRDefault="005255CF" w:rsidP="005255CF">
      <w:pPr>
        <w:pStyle w:val="Heading2"/>
        <w:spacing w:before="0" w:after="0"/>
      </w:pPr>
      <w:bookmarkStart w:id="7" w:name="_Toc29807162"/>
      <w:r w:rsidRPr="00FE72AC">
        <w:t>Overview</w:t>
      </w:r>
      <w:bookmarkEnd w:id="7"/>
    </w:p>
    <w:p w14:paraId="25666ADD" w14:textId="77777777" w:rsidR="005255CF" w:rsidRPr="00FE72AC" w:rsidRDefault="005255CF" w:rsidP="005255CF">
      <w:pPr>
        <w:spacing w:before="0" w:after="0" w:line="240" w:lineRule="auto"/>
        <w:rPr>
          <w:rFonts w:cstheme="minorHAnsi"/>
        </w:rPr>
      </w:pPr>
    </w:p>
    <w:p w14:paraId="651E684A" w14:textId="77777777" w:rsidR="005255CF" w:rsidRPr="00FE72AC" w:rsidRDefault="005255CF" w:rsidP="005255CF">
      <w:pPr>
        <w:spacing w:before="0" w:after="0" w:line="240" w:lineRule="auto"/>
        <w:rPr>
          <w:rFonts w:cstheme="minorHAnsi"/>
        </w:rPr>
      </w:pPr>
      <w:r w:rsidRPr="00FE72AC">
        <w:rPr>
          <w:rFonts w:cstheme="minorHAnsi"/>
        </w:rPr>
        <w:t xml:space="preserve">Although </w:t>
      </w:r>
      <w:r w:rsidR="00B8027A" w:rsidRPr="008F3322">
        <w:rPr>
          <w:rFonts w:cstheme="minorHAnsi"/>
          <w:color w:val="2E74B5" w:themeColor="accent1" w:themeShade="BF"/>
        </w:rPr>
        <w:t>[</w:t>
      </w:r>
      <w:r w:rsidR="00B8027A" w:rsidRPr="008F3322">
        <w:rPr>
          <w:rFonts w:cstheme="minorHAnsi"/>
          <w:color w:val="000000" w:themeColor="text1"/>
        </w:rPr>
        <w:t>Insert Company Here</w:t>
      </w:r>
      <w:r w:rsidR="00B8027A" w:rsidRPr="008F3322">
        <w:rPr>
          <w:rFonts w:cstheme="minorHAnsi"/>
          <w:color w:val="2E74B5" w:themeColor="accent1" w:themeShade="BF"/>
        </w:rPr>
        <w:t>]</w:t>
      </w:r>
      <w:r w:rsidR="00B8027A" w:rsidRPr="008F3322">
        <w:rPr>
          <w:rFonts w:cstheme="minorHAnsi"/>
          <w:color w:val="404040" w:themeColor="text1" w:themeTint="BF"/>
        </w:rPr>
        <w:t xml:space="preserve"> </w:t>
      </w:r>
      <w:r w:rsidRPr="00FE72AC">
        <w:rPr>
          <w:rFonts w:cstheme="minorHAnsi"/>
        </w:rPr>
        <w:t xml:space="preserve">is not required by law to implement a BSA/AML program, </w:t>
      </w:r>
      <w:r w:rsidR="00B8027A" w:rsidRPr="008F3322">
        <w:rPr>
          <w:rFonts w:cstheme="minorHAnsi"/>
          <w:color w:val="2E74B5" w:themeColor="accent1" w:themeShade="BF"/>
        </w:rPr>
        <w:t>[</w:t>
      </w:r>
      <w:r w:rsidR="00B8027A" w:rsidRPr="008F3322">
        <w:rPr>
          <w:rFonts w:cstheme="minorHAnsi"/>
          <w:color w:val="000000" w:themeColor="text1"/>
        </w:rPr>
        <w:t>Insert Company Here</w:t>
      </w:r>
      <w:r w:rsidR="00B8027A" w:rsidRPr="008F3322">
        <w:rPr>
          <w:rFonts w:cstheme="minorHAnsi"/>
          <w:color w:val="2E74B5" w:themeColor="accent1" w:themeShade="BF"/>
        </w:rPr>
        <w:t>]</w:t>
      </w:r>
      <w:r w:rsidR="00B8027A" w:rsidRPr="008F3322">
        <w:rPr>
          <w:rFonts w:cstheme="minorHAnsi"/>
          <w:color w:val="404040" w:themeColor="text1" w:themeTint="BF"/>
        </w:rPr>
        <w:t xml:space="preserve"> </w:t>
      </w:r>
      <w:r w:rsidRPr="00FE72AC">
        <w:rPr>
          <w:rFonts w:cstheme="minorHAnsi"/>
        </w:rPr>
        <w:t xml:space="preserve">has made a commitment to implement an effective BSA/AML program that reflects its contractual obligations as a service provider and is consistent with the regulatory expectations of its bank partners. As a U.S. company, </w:t>
      </w:r>
      <w:r w:rsidR="00B8027A" w:rsidRPr="008F3322">
        <w:rPr>
          <w:rFonts w:cstheme="minorHAnsi"/>
          <w:color w:val="2E74B5" w:themeColor="accent1" w:themeShade="BF"/>
        </w:rPr>
        <w:t>[</w:t>
      </w:r>
      <w:r w:rsidR="00B8027A" w:rsidRPr="008F3322">
        <w:rPr>
          <w:rFonts w:cstheme="minorHAnsi"/>
          <w:color w:val="000000" w:themeColor="text1"/>
        </w:rPr>
        <w:t>Insert Company Here</w:t>
      </w:r>
      <w:r w:rsidR="00B8027A" w:rsidRPr="008F3322">
        <w:rPr>
          <w:rFonts w:cstheme="minorHAnsi"/>
          <w:color w:val="2E74B5" w:themeColor="accent1" w:themeShade="BF"/>
        </w:rPr>
        <w:t>]</w:t>
      </w:r>
      <w:r w:rsidR="00B8027A" w:rsidRPr="008F3322">
        <w:rPr>
          <w:rFonts w:cstheme="minorHAnsi"/>
          <w:color w:val="404040" w:themeColor="text1" w:themeTint="BF"/>
        </w:rPr>
        <w:t xml:space="preserve"> </w:t>
      </w:r>
      <w:r w:rsidRPr="00FE72AC">
        <w:rPr>
          <w:rFonts w:cstheme="minorHAnsi"/>
        </w:rPr>
        <w:t xml:space="preserve">understands that it must comply with OFAC requirements. </w:t>
      </w:r>
    </w:p>
    <w:p w14:paraId="5A93CE13" w14:textId="77777777" w:rsidR="005255CF" w:rsidRPr="00FE72AC" w:rsidRDefault="005255CF" w:rsidP="005255CF">
      <w:pPr>
        <w:spacing w:before="0" w:after="0" w:line="240" w:lineRule="auto"/>
        <w:rPr>
          <w:rFonts w:cstheme="minorHAnsi"/>
        </w:rPr>
      </w:pPr>
    </w:p>
    <w:p w14:paraId="73559E05" w14:textId="77777777" w:rsidR="005255CF" w:rsidRPr="00FE72AC" w:rsidRDefault="005255CF" w:rsidP="005255CF">
      <w:pPr>
        <w:spacing w:before="0" w:after="0" w:line="240" w:lineRule="auto"/>
        <w:rPr>
          <w:rFonts w:cstheme="minorHAnsi"/>
          <w:color w:val="auto"/>
        </w:rPr>
      </w:pPr>
      <w:r w:rsidRPr="00FE72AC">
        <w:rPr>
          <w:rFonts w:cstheme="minorHAnsi"/>
        </w:rPr>
        <w:t xml:space="preserve">This Policy requires that </w:t>
      </w:r>
      <w:r w:rsidR="00B8027A" w:rsidRPr="008F3322">
        <w:rPr>
          <w:rFonts w:cstheme="minorHAnsi"/>
          <w:color w:val="2E74B5" w:themeColor="accent1" w:themeShade="BF"/>
        </w:rPr>
        <w:t>[</w:t>
      </w:r>
      <w:r w:rsidR="00B8027A" w:rsidRPr="008F3322">
        <w:rPr>
          <w:rFonts w:cstheme="minorHAnsi"/>
          <w:color w:val="000000" w:themeColor="text1"/>
        </w:rPr>
        <w:t>Insert Company Here</w:t>
      </w:r>
      <w:r w:rsidR="00B8027A" w:rsidRPr="008F3322">
        <w:rPr>
          <w:rFonts w:cstheme="minorHAnsi"/>
          <w:color w:val="2E74B5" w:themeColor="accent1" w:themeShade="BF"/>
        </w:rPr>
        <w:t>]</w:t>
      </w:r>
      <w:r w:rsidR="00B8027A" w:rsidRPr="008F3322">
        <w:rPr>
          <w:rFonts w:cstheme="minorHAnsi"/>
          <w:color w:val="404040" w:themeColor="text1" w:themeTint="BF"/>
        </w:rPr>
        <w:t xml:space="preserve"> </w:t>
      </w:r>
      <w:r w:rsidRPr="00FE72AC">
        <w:rPr>
          <w:rFonts w:cstheme="minorHAnsi"/>
        </w:rPr>
        <w:t xml:space="preserve">develop a BSA/AML and OFAC program that includes the following </w:t>
      </w:r>
      <w:r w:rsidRPr="00FE72AC">
        <w:rPr>
          <w:rFonts w:cstheme="minorHAnsi"/>
          <w:color w:val="auto"/>
        </w:rPr>
        <w:t>components:</w:t>
      </w:r>
    </w:p>
    <w:p w14:paraId="369C0DF8" w14:textId="77777777" w:rsidR="005255CF" w:rsidRPr="00FE72AC" w:rsidRDefault="005255CF" w:rsidP="005255CF">
      <w:pPr>
        <w:spacing w:before="0" w:after="0" w:line="240" w:lineRule="auto"/>
        <w:rPr>
          <w:rFonts w:cstheme="minorHAnsi"/>
          <w:color w:val="auto"/>
        </w:rPr>
      </w:pPr>
    </w:p>
    <w:p w14:paraId="1BD0A927" w14:textId="77777777" w:rsidR="005255CF" w:rsidRPr="00FE72AC" w:rsidRDefault="005255CF" w:rsidP="005255CF">
      <w:pPr>
        <w:pStyle w:val="ListParagraph"/>
        <w:numPr>
          <w:ilvl w:val="0"/>
          <w:numId w:val="22"/>
        </w:numPr>
        <w:spacing w:before="0" w:after="0" w:line="240" w:lineRule="auto"/>
        <w:rPr>
          <w:rFonts w:cstheme="minorHAnsi"/>
          <w:color w:val="auto"/>
        </w:rPr>
      </w:pPr>
      <w:r w:rsidRPr="00FE72AC">
        <w:rPr>
          <w:rFonts w:cstheme="minorHAnsi"/>
          <w:color w:val="auto"/>
        </w:rPr>
        <w:t>Designation of a BSA Officer and governance structure;</w:t>
      </w:r>
    </w:p>
    <w:p w14:paraId="2EF610A4" w14:textId="77777777" w:rsidR="005255CF" w:rsidRPr="00FE72AC" w:rsidRDefault="005255CF" w:rsidP="005255CF">
      <w:pPr>
        <w:pStyle w:val="ListParagraph"/>
        <w:numPr>
          <w:ilvl w:val="0"/>
          <w:numId w:val="22"/>
        </w:numPr>
        <w:spacing w:before="0" w:after="0" w:line="240" w:lineRule="auto"/>
        <w:rPr>
          <w:rFonts w:cstheme="minorHAnsi"/>
          <w:color w:val="auto"/>
        </w:rPr>
      </w:pPr>
      <w:r w:rsidRPr="00FE72AC">
        <w:rPr>
          <w:rFonts w:cstheme="minorHAnsi"/>
          <w:color w:val="auto"/>
        </w:rPr>
        <w:t>Internal controls, including:</w:t>
      </w:r>
    </w:p>
    <w:p w14:paraId="30E92464" w14:textId="77777777" w:rsidR="005255CF" w:rsidRPr="00FE72AC" w:rsidRDefault="005255CF" w:rsidP="005255CF">
      <w:pPr>
        <w:pStyle w:val="ListParagraph"/>
        <w:numPr>
          <w:ilvl w:val="1"/>
          <w:numId w:val="22"/>
        </w:numPr>
        <w:spacing w:before="0" w:after="0" w:line="240" w:lineRule="auto"/>
        <w:rPr>
          <w:rFonts w:cstheme="minorHAnsi"/>
          <w:color w:val="auto"/>
        </w:rPr>
      </w:pPr>
      <w:r w:rsidRPr="00FE72AC">
        <w:rPr>
          <w:rFonts w:cstheme="minorHAnsi"/>
          <w:color w:val="auto"/>
        </w:rPr>
        <w:t>A BSA/AML and OFAC risk assessment;</w:t>
      </w:r>
    </w:p>
    <w:p w14:paraId="7B25EEBC" w14:textId="77777777" w:rsidR="005255CF" w:rsidRPr="00FE72AC" w:rsidRDefault="005255CF" w:rsidP="005255CF">
      <w:pPr>
        <w:pStyle w:val="ListParagraph"/>
        <w:numPr>
          <w:ilvl w:val="1"/>
          <w:numId w:val="22"/>
        </w:numPr>
        <w:spacing w:before="0" w:after="0" w:line="240" w:lineRule="auto"/>
        <w:rPr>
          <w:rFonts w:cstheme="minorHAnsi"/>
          <w:color w:val="auto"/>
        </w:rPr>
      </w:pPr>
      <w:r w:rsidRPr="00FE72AC">
        <w:rPr>
          <w:rFonts w:cstheme="minorHAnsi"/>
          <w:color w:val="auto"/>
        </w:rPr>
        <w:t>KYC program;</w:t>
      </w:r>
    </w:p>
    <w:p w14:paraId="79449D67" w14:textId="77777777" w:rsidR="005255CF" w:rsidRPr="00FE72AC" w:rsidRDefault="005255CF" w:rsidP="005255CF">
      <w:pPr>
        <w:pStyle w:val="ListParagraph"/>
        <w:numPr>
          <w:ilvl w:val="1"/>
          <w:numId w:val="22"/>
        </w:numPr>
        <w:spacing w:before="0" w:after="0" w:line="240" w:lineRule="auto"/>
        <w:rPr>
          <w:rFonts w:cstheme="minorHAnsi"/>
          <w:color w:val="auto"/>
        </w:rPr>
      </w:pPr>
      <w:r w:rsidRPr="00FE72AC">
        <w:rPr>
          <w:rFonts w:cstheme="minorHAnsi"/>
          <w:color w:val="auto"/>
        </w:rPr>
        <w:t>Standards for loan disbursements, payments, and refunds;</w:t>
      </w:r>
    </w:p>
    <w:p w14:paraId="5857630A" w14:textId="77777777" w:rsidR="005255CF" w:rsidRPr="00FE72AC" w:rsidRDefault="005255CF" w:rsidP="005255CF">
      <w:pPr>
        <w:pStyle w:val="ListParagraph"/>
        <w:numPr>
          <w:ilvl w:val="1"/>
          <w:numId w:val="22"/>
        </w:numPr>
        <w:spacing w:before="0" w:after="0" w:line="240" w:lineRule="auto"/>
        <w:rPr>
          <w:rFonts w:cstheme="minorHAnsi"/>
          <w:color w:val="auto"/>
        </w:rPr>
      </w:pPr>
      <w:r w:rsidRPr="00FE72AC">
        <w:rPr>
          <w:rFonts w:cstheme="minorHAnsi"/>
          <w:color w:val="auto"/>
        </w:rPr>
        <w:t>OFAC compliance;</w:t>
      </w:r>
    </w:p>
    <w:p w14:paraId="2B7F62C2" w14:textId="77777777" w:rsidR="005255CF" w:rsidRPr="00FE72AC" w:rsidRDefault="005255CF" w:rsidP="005255CF">
      <w:pPr>
        <w:pStyle w:val="ListParagraph"/>
        <w:numPr>
          <w:ilvl w:val="1"/>
          <w:numId w:val="22"/>
        </w:numPr>
        <w:spacing w:before="0" w:after="0" w:line="240" w:lineRule="auto"/>
        <w:rPr>
          <w:rFonts w:cstheme="minorHAnsi"/>
          <w:color w:val="auto"/>
        </w:rPr>
      </w:pPr>
      <w:r w:rsidRPr="00FE72AC">
        <w:rPr>
          <w:rFonts w:cstheme="minorHAnsi"/>
          <w:color w:val="auto"/>
        </w:rPr>
        <w:t>Transaction monitoring</w:t>
      </w:r>
    </w:p>
    <w:p w14:paraId="50FC6413" w14:textId="77777777" w:rsidR="005255CF" w:rsidRPr="00FE72AC" w:rsidRDefault="005255CF" w:rsidP="005255CF">
      <w:pPr>
        <w:pStyle w:val="ListParagraph"/>
        <w:numPr>
          <w:ilvl w:val="1"/>
          <w:numId w:val="22"/>
        </w:numPr>
        <w:spacing w:before="0" w:after="0" w:line="240" w:lineRule="auto"/>
        <w:rPr>
          <w:rFonts w:cstheme="minorHAnsi"/>
          <w:color w:val="auto"/>
        </w:rPr>
      </w:pPr>
      <w:r w:rsidRPr="00FE72AC">
        <w:rPr>
          <w:rFonts w:cstheme="minorHAnsi"/>
          <w:color w:val="auto"/>
        </w:rPr>
        <w:t>Referrals for potentially suspicious activity;</w:t>
      </w:r>
    </w:p>
    <w:p w14:paraId="7D97FE32" w14:textId="77777777" w:rsidR="005255CF" w:rsidRPr="00FE72AC" w:rsidRDefault="005255CF" w:rsidP="005255CF">
      <w:pPr>
        <w:pStyle w:val="ListParagraph"/>
        <w:numPr>
          <w:ilvl w:val="1"/>
          <w:numId w:val="22"/>
        </w:numPr>
        <w:spacing w:before="0" w:after="0" w:line="240" w:lineRule="auto"/>
        <w:rPr>
          <w:rFonts w:cstheme="minorHAnsi"/>
          <w:color w:val="auto"/>
        </w:rPr>
      </w:pPr>
      <w:r w:rsidRPr="00FE72AC">
        <w:rPr>
          <w:rFonts w:cstheme="minorHAnsi"/>
          <w:color w:val="auto"/>
        </w:rPr>
        <w:t>Regulatory reporting and recordkeeping;</w:t>
      </w:r>
    </w:p>
    <w:p w14:paraId="4AFFC770" w14:textId="77777777" w:rsidR="005255CF" w:rsidRPr="00FE72AC" w:rsidRDefault="005255CF" w:rsidP="005255CF">
      <w:pPr>
        <w:pStyle w:val="ListParagraph"/>
        <w:numPr>
          <w:ilvl w:val="1"/>
          <w:numId w:val="22"/>
        </w:numPr>
        <w:spacing w:before="0" w:after="0" w:line="240" w:lineRule="auto"/>
        <w:rPr>
          <w:rFonts w:cstheme="minorHAnsi"/>
          <w:color w:val="auto"/>
        </w:rPr>
      </w:pPr>
      <w:r w:rsidRPr="00FE72AC">
        <w:rPr>
          <w:rFonts w:cstheme="minorHAnsi"/>
          <w:color w:val="auto"/>
        </w:rPr>
        <w:t>Information sharing;</w:t>
      </w:r>
    </w:p>
    <w:p w14:paraId="5192F684" w14:textId="77777777" w:rsidR="005255CF" w:rsidRPr="00FE72AC" w:rsidRDefault="005255CF" w:rsidP="005255CF">
      <w:pPr>
        <w:pStyle w:val="ListParagraph"/>
        <w:numPr>
          <w:ilvl w:val="1"/>
          <w:numId w:val="22"/>
        </w:numPr>
        <w:spacing w:before="0" w:after="0" w:line="240" w:lineRule="auto"/>
        <w:rPr>
          <w:rFonts w:cstheme="minorHAnsi"/>
          <w:color w:val="auto"/>
        </w:rPr>
      </w:pPr>
      <w:r w:rsidRPr="00FE72AC">
        <w:rPr>
          <w:rFonts w:cstheme="minorHAnsi"/>
          <w:color w:val="auto"/>
        </w:rPr>
        <w:t xml:space="preserve">Mechanisms designed to monitor ongoing compliance; </w:t>
      </w:r>
    </w:p>
    <w:p w14:paraId="0E081633" w14:textId="77777777" w:rsidR="005255CF" w:rsidRPr="00FE72AC" w:rsidRDefault="005255CF" w:rsidP="005255CF">
      <w:pPr>
        <w:pStyle w:val="ListParagraph"/>
        <w:numPr>
          <w:ilvl w:val="0"/>
          <w:numId w:val="22"/>
        </w:numPr>
        <w:spacing w:before="0" w:after="0" w:line="240" w:lineRule="auto"/>
        <w:rPr>
          <w:rFonts w:cstheme="minorHAnsi"/>
          <w:color w:val="auto"/>
        </w:rPr>
      </w:pPr>
      <w:r w:rsidRPr="00FE72AC">
        <w:rPr>
          <w:rFonts w:cstheme="minorHAnsi"/>
          <w:color w:val="auto"/>
        </w:rPr>
        <w:t>Ongoing employee training and development; and</w:t>
      </w:r>
    </w:p>
    <w:p w14:paraId="674859BF" w14:textId="77777777" w:rsidR="005255CF" w:rsidRPr="00FE72AC" w:rsidRDefault="005255CF" w:rsidP="005255CF">
      <w:pPr>
        <w:pStyle w:val="ListParagraph"/>
        <w:numPr>
          <w:ilvl w:val="0"/>
          <w:numId w:val="22"/>
        </w:numPr>
        <w:spacing w:before="0" w:after="0" w:line="240" w:lineRule="auto"/>
        <w:rPr>
          <w:rFonts w:cstheme="minorHAnsi"/>
          <w:color w:val="auto"/>
        </w:rPr>
      </w:pPr>
      <w:r w:rsidRPr="00FE72AC">
        <w:rPr>
          <w:rFonts w:cstheme="minorHAnsi"/>
          <w:color w:val="auto"/>
        </w:rPr>
        <w:t>Independent testing.</w:t>
      </w:r>
    </w:p>
    <w:p w14:paraId="5DA7EF91" w14:textId="77777777" w:rsidR="005255CF" w:rsidRPr="00FE72AC" w:rsidRDefault="005255CF" w:rsidP="005255CF">
      <w:pPr>
        <w:pStyle w:val="Heading2"/>
        <w:numPr>
          <w:ilvl w:val="0"/>
          <w:numId w:val="0"/>
        </w:numPr>
        <w:spacing w:before="0" w:after="0"/>
      </w:pPr>
      <w:bookmarkStart w:id="8" w:name="_Toc2855043"/>
      <w:bookmarkStart w:id="9" w:name="_Toc244407387"/>
      <w:bookmarkStart w:id="10" w:name="_Toc382299321"/>
      <w:bookmarkEnd w:id="8"/>
    </w:p>
    <w:p w14:paraId="0E9E7F32" w14:textId="77777777" w:rsidR="005255CF" w:rsidRPr="00FE72AC" w:rsidRDefault="005255CF" w:rsidP="005255CF">
      <w:pPr>
        <w:pStyle w:val="Heading2"/>
        <w:spacing w:before="0" w:after="0"/>
      </w:pPr>
      <w:bookmarkStart w:id="11" w:name="_Toc29807163"/>
      <w:r w:rsidRPr="00FE72AC">
        <w:t>Designation of BSA Officer and Governance Structure</w:t>
      </w:r>
      <w:bookmarkEnd w:id="9"/>
      <w:bookmarkEnd w:id="10"/>
      <w:bookmarkEnd w:id="11"/>
    </w:p>
    <w:p w14:paraId="71825BC1" w14:textId="77777777" w:rsidR="005255CF" w:rsidRPr="00FE72AC" w:rsidRDefault="005255CF" w:rsidP="005255CF">
      <w:pPr>
        <w:tabs>
          <w:tab w:val="left" w:pos="720"/>
        </w:tabs>
        <w:spacing w:before="0" w:after="0" w:line="240" w:lineRule="auto"/>
        <w:rPr>
          <w:rFonts w:cstheme="minorHAnsi"/>
        </w:rPr>
      </w:pPr>
    </w:p>
    <w:p w14:paraId="3106FCF7" w14:textId="77777777" w:rsidR="005255CF" w:rsidRPr="00FE72AC" w:rsidRDefault="005255CF" w:rsidP="005255CF">
      <w:pPr>
        <w:tabs>
          <w:tab w:val="left" w:pos="720"/>
        </w:tabs>
        <w:spacing w:before="0" w:after="0" w:line="240" w:lineRule="auto"/>
        <w:rPr>
          <w:rFonts w:cstheme="minorHAnsi"/>
        </w:rPr>
      </w:pPr>
      <w:r w:rsidRPr="00FE72AC">
        <w:rPr>
          <w:rFonts w:cstheme="minorHAnsi"/>
        </w:rPr>
        <w:t>The Board designates an experienced and knowledgeable Chief Compliance Officer (“CCO”) as the BSA Officer, who has responsibility for day-to-day oversight of the Company’s BSA/AML and OFAC compliance. The Board ensures that the CCO has sufficient authority and resources to effectively execute all duties. The CCO reports directly to the Chief Executive Officer (“CEO”) and regularly apprises the Board and senior management of ongoing compliance with the BSA/AML and OFAC. The BSA Compl</w:t>
      </w:r>
      <w:r w:rsidR="00B8027A">
        <w:rPr>
          <w:rFonts w:cstheme="minorHAnsi"/>
        </w:rPr>
        <w:t xml:space="preserve">iance Officer is designated as </w:t>
      </w:r>
      <w:r w:rsidR="00B8027A" w:rsidRPr="008F3322">
        <w:rPr>
          <w:rFonts w:cstheme="minorHAnsi"/>
          <w:color w:val="2E74B5" w:themeColor="accent1" w:themeShade="BF"/>
        </w:rPr>
        <w:t>[</w:t>
      </w:r>
      <w:r w:rsidR="00B8027A" w:rsidRPr="008F3322">
        <w:rPr>
          <w:rFonts w:cstheme="minorHAnsi"/>
          <w:color w:val="000000" w:themeColor="text1"/>
        </w:rPr>
        <w:t>Insert Company Here</w:t>
      </w:r>
      <w:r w:rsidR="00B8027A" w:rsidRPr="008F3322">
        <w:rPr>
          <w:rFonts w:cstheme="minorHAnsi"/>
          <w:color w:val="2E74B5" w:themeColor="accent1" w:themeShade="BF"/>
        </w:rPr>
        <w:t>]</w:t>
      </w:r>
      <w:r w:rsidR="00B8027A">
        <w:rPr>
          <w:rFonts w:cstheme="minorHAnsi"/>
          <w:color w:val="404040" w:themeColor="text1" w:themeTint="BF"/>
        </w:rPr>
        <w:t xml:space="preserve">’s </w:t>
      </w:r>
      <w:r w:rsidRPr="00FE72AC">
        <w:rPr>
          <w:rFonts w:cstheme="minorHAnsi"/>
        </w:rPr>
        <w:t>responsible individual for day-to-day execution and oversight of the BSA/AML and OFAC programs including:</w:t>
      </w:r>
    </w:p>
    <w:p w14:paraId="74236153" w14:textId="77777777" w:rsidR="005255CF" w:rsidRPr="00FE72AC" w:rsidRDefault="005255CF" w:rsidP="005255CF">
      <w:pPr>
        <w:tabs>
          <w:tab w:val="left" w:pos="720"/>
        </w:tabs>
        <w:spacing w:before="0" w:after="0" w:line="240" w:lineRule="auto"/>
        <w:rPr>
          <w:rFonts w:cstheme="minorHAnsi"/>
        </w:rPr>
      </w:pPr>
    </w:p>
    <w:p w14:paraId="0C59A5F1" w14:textId="77777777" w:rsidR="005255CF" w:rsidRPr="00FE72AC" w:rsidRDefault="005255CF" w:rsidP="005255CF">
      <w:pPr>
        <w:pStyle w:val="ListParagraph"/>
        <w:numPr>
          <w:ilvl w:val="0"/>
          <w:numId w:val="23"/>
        </w:numPr>
        <w:tabs>
          <w:tab w:val="left" w:pos="720"/>
        </w:tabs>
        <w:spacing w:before="0" w:after="0" w:line="240" w:lineRule="auto"/>
        <w:rPr>
          <w:rFonts w:cstheme="minorHAnsi"/>
        </w:rPr>
      </w:pPr>
      <w:r w:rsidRPr="00FE72AC">
        <w:rPr>
          <w:rFonts w:cstheme="minorHAnsi"/>
        </w:rPr>
        <w:t xml:space="preserve">Manage aspects of the </w:t>
      </w:r>
      <w:r w:rsidR="00B8027A" w:rsidRPr="008F3322">
        <w:rPr>
          <w:rFonts w:cstheme="minorHAnsi"/>
          <w:color w:val="2E74B5" w:themeColor="accent1" w:themeShade="BF"/>
        </w:rPr>
        <w:t>[</w:t>
      </w:r>
      <w:r w:rsidR="00B8027A">
        <w:rPr>
          <w:rFonts w:cstheme="minorHAnsi"/>
        </w:rPr>
        <w:t>Insert Financial Institution Here</w:t>
      </w:r>
      <w:r w:rsidR="00B8027A" w:rsidRPr="008F3322">
        <w:rPr>
          <w:rFonts w:cstheme="minorHAnsi"/>
          <w:color w:val="2E74B5" w:themeColor="accent1" w:themeShade="BF"/>
        </w:rPr>
        <w:t>]</w:t>
      </w:r>
      <w:r w:rsidR="00B8027A">
        <w:rPr>
          <w:rFonts w:cstheme="minorHAnsi"/>
          <w:color w:val="2E74B5" w:themeColor="accent1" w:themeShade="BF"/>
        </w:rPr>
        <w:t xml:space="preserve"> </w:t>
      </w:r>
      <w:r w:rsidRPr="00FE72AC">
        <w:rPr>
          <w:rFonts w:cstheme="minorHAnsi"/>
        </w:rPr>
        <w:t>Bank Secrecy Act (BSA), Anti-Money Laundering (AML) and OFAC programs that are outsourced to the Partner.</w:t>
      </w:r>
    </w:p>
    <w:p w14:paraId="663FBA88" w14:textId="77777777" w:rsidR="005255CF" w:rsidRPr="00FE72AC" w:rsidRDefault="005255CF" w:rsidP="005255CF">
      <w:pPr>
        <w:pStyle w:val="ListParagraph"/>
        <w:numPr>
          <w:ilvl w:val="0"/>
          <w:numId w:val="23"/>
        </w:numPr>
        <w:tabs>
          <w:tab w:val="left" w:pos="720"/>
        </w:tabs>
        <w:spacing w:before="0" w:after="0" w:line="240" w:lineRule="auto"/>
        <w:rPr>
          <w:rFonts w:cstheme="minorHAnsi"/>
        </w:rPr>
      </w:pPr>
      <w:r w:rsidRPr="00FE72AC">
        <w:rPr>
          <w:rFonts w:cstheme="minorHAnsi"/>
        </w:rPr>
        <w:t>Participate in Partner governance routines including new product development</w:t>
      </w:r>
    </w:p>
    <w:p w14:paraId="35E3E526" w14:textId="77777777" w:rsidR="005255CF" w:rsidRPr="00FE72AC" w:rsidRDefault="005255CF" w:rsidP="005255CF">
      <w:pPr>
        <w:pStyle w:val="ListParagraph"/>
        <w:numPr>
          <w:ilvl w:val="0"/>
          <w:numId w:val="23"/>
        </w:numPr>
        <w:tabs>
          <w:tab w:val="left" w:pos="720"/>
        </w:tabs>
        <w:spacing w:before="0" w:after="0" w:line="240" w:lineRule="auto"/>
        <w:rPr>
          <w:rFonts w:cstheme="minorHAnsi"/>
        </w:rPr>
      </w:pPr>
      <w:r w:rsidRPr="00FE72AC">
        <w:rPr>
          <w:rFonts w:cstheme="minorHAnsi"/>
        </w:rPr>
        <w:t>Maintain proficient knowledge of the rules and regulations, including but not limited to, the Bank Secrecy Act (BSA), USA Patriot Act, and OFAC.</w:t>
      </w:r>
    </w:p>
    <w:p w14:paraId="02DAB24F" w14:textId="77777777" w:rsidR="005255CF" w:rsidRPr="00FE72AC" w:rsidRDefault="005255CF" w:rsidP="005255CF">
      <w:pPr>
        <w:pStyle w:val="ListParagraph"/>
        <w:numPr>
          <w:ilvl w:val="0"/>
          <w:numId w:val="23"/>
        </w:numPr>
        <w:tabs>
          <w:tab w:val="left" w:pos="720"/>
        </w:tabs>
        <w:spacing w:before="0" w:after="0" w:line="240" w:lineRule="auto"/>
        <w:rPr>
          <w:rFonts w:cstheme="minorHAnsi"/>
        </w:rPr>
      </w:pPr>
      <w:r w:rsidRPr="00FE72AC">
        <w:rPr>
          <w:rFonts w:cstheme="minorHAnsi"/>
        </w:rPr>
        <w:t>Maintain awareness of industry tools, systems and processes that will keep program scalable and competitive.</w:t>
      </w:r>
    </w:p>
    <w:p w14:paraId="1AF72976" w14:textId="77777777" w:rsidR="005255CF" w:rsidRPr="00FE72AC" w:rsidRDefault="005255CF" w:rsidP="005255CF">
      <w:pPr>
        <w:pStyle w:val="ListParagraph"/>
        <w:numPr>
          <w:ilvl w:val="0"/>
          <w:numId w:val="23"/>
        </w:numPr>
        <w:tabs>
          <w:tab w:val="left" w:pos="720"/>
        </w:tabs>
        <w:spacing w:before="0" w:after="0" w:line="240" w:lineRule="auto"/>
        <w:rPr>
          <w:rFonts w:cstheme="minorHAnsi"/>
        </w:rPr>
      </w:pPr>
      <w:r w:rsidRPr="00FE72AC">
        <w:rPr>
          <w:rFonts w:cstheme="minorHAnsi"/>
        </w:rPr>
        <w:t>Coordinate the administration of independent auditor engagements and Partners testing requests.</w:t>
      </w:r>
    </w:p>
    <w:p w14:paraId="16FE6685" w14:textId="77777777" w:rsidR="005255CF" w:rsidRPr="00FE72AC" w:rsidRDefault="005255CF" w:rsidP="005255CF">
      <w:pPr>
        <w:pStyle w:val="ListParagraph"/>
        <w:numPr>
          <w:ilvl w:val="0"/>
          <w:numId w:val="23"/>
        </w:numPr>
        <w:tabs>
          <w:tab w:val="left" w:pos="720"/>
        </w:tabs>
        <w:spacing w:before="0" w:after="0" w:line="240" w:lineRule="auto"/>
        <w:rPr>
          <w:rFonts w:cstheme="minorHAnsi"/>
        </w:rPr>
      </w:pPr>
      <w:r w:rsidRPr="00FE72AC">
        <w:rPr>
          <w:rFonts w:cstheme="minorHAnsi"/>
        </w:rPr>
        <w:t xml:space="preserve">Regularly report health of program to </w:t>
      </w:r>
      <w:r w:rsidR="00B8027A" w:rsidRPr="008F3322">
        <w:rPr>
          <w:rFonts w:cstheme="minorHAnsi"/>
          <w:color w:val="2E74B5" w:themeColor="accent1" w:themeShade="BF"/>
        </w:rPr>
        <w:t>[</w:t>
      </w:r>
      <w:r w:rsidR="00B8027A">
        <w:rPr>
          <w:rFonts w:cstheme="minorHAnsi"/>
        </w:rPr>
        <w:t>Insert Financial Institution Here</w:t>
      </w:r>
      <w:r w:rsidR="00B8027A" w:rsidRPr="008F3322">
        <w:rPr>
          <w:rFonts w:cstheme="minorHAnsi"/>
          <w:color w:val="2E74B5" w:themeColor="accent1" w:themeShade="BF"/>
        </w:rPr>
        <w:t>]</w:t>
      </w:r>
      <w:r w:rsidR="00B8027A">
        <w:rPr>
          <w:rFonts w:cstheme="minorHAnsi"/>
          <w:color w:val="2E74B5" w:themeColor="accent1" w:themeShade="BF"/>
        </w:rPr>
        <w:t xml:space="preserve"> </w:t>
      </w:r>
      <w:r w:rsidRPr="00FE72AC">
        <w:rPr>
          <w:rFonts w:cstheme="minorHAnsi"/>
        </w:rPr>
        <w:t>and Partner Committees</w:t>
      </w:r>
    </w:p>
    <w:p w14:paraId="38AFADD8" w14:textId="77777777" w:rsidR="005255CF" w:rsidRPr="00FE72AC" w:rsidRDefault="005255CF" w:rsidP="005255CF">
      <w:pPr>
        <w:pStyle w:val="ListParagraph"/>
        <w:numPr>
          <w:ilvl w:val="0"/>
          <w:numId w:val="23"/>
        </w:numPr>
        <w:tabs>
          <w:tab w:val="left" w:pos="720"/>
        </w:tabs>
        <w:spacing w:before="0" w:after="0" w:line="240" w:lineRule="auto"/>
        <w:rPr>
          <w:rFonts w:cstheme="minorHAnsi"/>
        </w:rPr>
      </w:pPr>
      <w:r w:rsidRPr="00FE72AC">
        <w:rPr>
          <w:rFonts w:cstheme="minorHAnsi"/>
        </w:rPr>
        <w:lastRenderedPageBreak/>
        <w:t>Submit (</w:t>
      </w:r>
      <w:r w:rsidR="00B8027A" w:rsidRPr="008F3322">
        <w:rPr>
          <w:rFonts w:cstheme="minorHAnsi"/>
          <w:color w:val="2E74B5" w:themeColor="accent1" w:themeShade="BF"/>
        </w:rPr>
        <w:t>[</w:t>
      </w:r>
      <w:r w:rsidR="00B8027A">
        <w:rPr>
          <w:rFonts w:cstheme="minorHAnsi"/>
        </w:rPr>
        <w:t>Insert Financial Institution Here</w:t>
      </w:r>
      <w:r w:rsidR="00B8027A" w:rsidRPr="008F3322">
        <w:rPr>
          <w:rFonts w:cstheme="minorHAnsi"/>
          <w:color w:val="2E74B5" w:themeColor="accent1" w:themeShade="BF"/>
        </w:rPr>
        <w:t>]</w:t>
      </w:r>
      <w:r w:rsidRPr="00FE72AC">
        <w:rPr>
          <w:rFonts w:cstheme="minorHAnsi"/>
        </w:rPr>
        <w:t xml:space="preserve">) BSA policy exception and exemption requests to </w:t>
      </w:r>
      <w:r w:rsidR="00B8027A" w:rsidRPr="008F3322">
        <w:rPr>
          <w:rFonts w:cstheme="minorHAnsi"/>
          <w:color w:val="2E74B5" w:themeColor="accent1" w:themeShade="BF"/>
        </w:rPr>
        <w:t>[</w:t>
      </w:r>
      <w:r w:rsidR="00B8027A">
        <w:rPr>
          <w:rFonts w:cstheme="minorHAnsi"/>
        </w:rPr>
        <w:t>Insert Financial Institution Here</w:t>
      </w:r>
      <w:r w:rsidR="00B8027A" w:rsidRPr="008F3322">
        <w:rPr>
          <w:rFonts w:cstheme="minorHAnsi"/>
          <w:color w:val="2E74B5" w:themeColor="accent1" w:themeShade="BF"/>
        </w:rPr>
        <w:t>]</w:t>
      </w:r>
    </w:p>
    <w:p w14:paraId="46AD13C8" w14:textId="77777777" w:rsidR="005255CF" w:rsidRPr="00FE72AC" w:rsidRDefault="005255CF" w:rsidP="005255CF">
      <w:pPr>
        <w:pStyle w:val="ListParagraph"/>
        <w:numPr>
          <w:ilvl w:val="0"/>
          <w:numId w:val="23"/>
        </w:numPr>
        <w:tabs>
          <w:tab w:val="left" w:pos="720"/>
        </w:tabs>
        <w:spacing w:before="0" w:after="0" w:line="240" w:lineRule="auto"/>
        <w:rPr>
          <w:rFonts w:cstheme="minorHAnsi"/>
        </w:rPr>
      </w:pPr>
      <w:r w:rsidRPr="00FE72AC">
        <w:rPr>
          <w:rFonts w:cstheme="minorHAnsi"/>
        </w:rPr>
        <w:t>Oversee suspicious activity monitoring operations including maintenance of surveillance software systems</w:t>
      </w:r>
    </w:p>
    <w:p w14:paraId="78DCB11A" w14:textId="77777777" w:rsidR="005255CF" w:rsidRPr="00FE72AC" w:rsidRDefault="005255CF" w:rsidP="005255CF">
      <w:pPr>
        <w:pStyle w:val="ListParagraph"/>
        <w:numPr>
          <w:ilvl w:val="0"/>
          <w:numId w:val="23"/>
        </w:numPr>
        <w:tabs>
          <w:tab w:val="left" w:pos="720"/>
        </w:tabs>
        <w:spacing w:before="0" w:after="0" w:line="240" w:lineRule="auto"/>
        <w:rPr>
          <w:rFonts w:cstheme="minorHAnsi"/>
        </w:rPr>
      </w:pPr>
      <w:r w:rsidRPr="00FE72AC">
        <w:rPr>
          <w:rFonts w:cstheme="minorHAnsi"/>
        </w:rPr>
        <w:t>Conduct suspicious activity investigations as needed</w:t>
      </w:r>
    </w:p>
    <w:p w14:paraId="45831D4B" w14:textId="77777777" w:rsidR="005255CF" w:rsidRPr="00FE72AC" w:rsidRDefault="005255CF" w:rsidP="005255CF">
      <w:pPr>
        <w:pStyle w:val="ListParagraph"/>
        <w:numPr>
          <w:ilvl w:val="0"/>
          <w:numId w:val="23"/>
        </w:numPr>
        <w:tabs>
          <w:tab w:val="left" w:pos="720"/>
        </w:tabs>
        <w:spacing w:before="0" w:after="0" w:line="240" w:lineRule="auto"/>
        <w:rPr>
          <w:rFonts w:cstheme="minorHAnsi"/>
        </w:rPr>
      </w:pPr>
      <w:r w:rsidRPr="00FE72AC">
        <w:rPr>
          <w:rFonts w:cstheme="minorHAnsi"/>
        </w:rPr>
        <w:t xml:space="preserve">Submit Suspicious Activity Report escalations to </w:t>
      </w:r>
      <w:r w:rsidR="00B8027A" w:rsidRPr="008F3322">
        <w:rPr>
          <w:rFonts w:cstheme="minorHAnsi"/>
          <w:color w:val="2E74B5" w:themeColor="accent1" w:themeShade="BF"/>
        </w:rPr>
        <w:t>[</w:t>
      </w:r>
      <w:r w:rsidR="00B8027A">
        <w:rPr>
          <w:rFonts w:cstheme="minorHAnsi"/>
        </w:rPr>
        <w:t>Insert Financial Institution Here</w:t>
      </w:r>
      <w:r w:rsidR="00B8027A" w:rsidRPr="008F3322">
        <w:rPr>
          <w:rFonts w:cstheme="minorHAnsi"/>
          <w:color w:val="2E74B5" w:themeColor="accent1" w:themeShade="BF"/>
        </w:rPr>
        <w:t>]</w:t>
      </w:r>
      <w:r w:rsidR="00B8027A">
        <w:rPr>
          <w:rFonts w:cstheme="minorHAnsi"/>
          <w:color w:val="2E74B5" w:themeColor="accent1" w:themeShade="BF"/>
        </w:rPr>
        <w:t xml:space="preserve"> </w:t>
      </w:r>
      <w:r w:rsidRPr="00FE72AC">
        <w:rPr>
          <w:rFonts w:cstheme="minorHAnsi"/>
        </w:rPr>
        <w:t>as needed</w:t>
      </w:r>
    </w:p>
    <w:p w14:paraId="5207A0FC" w14:textId="77777777" w:rsidR="005255CF" w:rsidRPr="00FE72AC" w:rsidRDefault="005255CF" w:rsidP="005255CF">
      <w:pPr>
        <w:pStyle w:val="ListParagraph"/>
        <w:numPr>
          <w:ilvl w:val="0"/>
          <w:numId w:val="23"/>
        </w:numPr>
        <w:tabs>
          <w:tab w:val="left" w:pos="720"/>
        </w:tabs>
        <w:spacing w:before="0" w:after="0" w:line="240" w:lineRule="auto"/>
        <w:rPr>
          <w:rFonts w:cstheme="minorHAnsi"/>
        </w:rPr>
      </w:pPr>
      <w:r w:rsidRPr="00FE72AC">
        <w:rPr>
          <w:rFonts w:cstheme="minorHAnsi"/>
        </w:rPr>
        <w:t>Manage fraud systems and operations as applicable</w:t>
      </w:r>
    </w:p>
    <w:p w14:paraId="09B7BC1E" w14:textId="77777777" w:rsidR="005255CF" w:rsidRPr="00FE72AC" w:rsidRDefault="005255CF" w:rsidP="005255CF">
      <w:pPr>
        <w:pStyle w:val="ListParagraph"/>
        <w:numPr>
          <w:ilvl w:val="0"/>
          <w:numId w:val="23"/>
        </w:numPr>
        <w:tabs>
          <w:tab w:val="left" w:pos="720"/>
        </w:tabs>
        <w:spacing w:before="0" w:after="0" w:line="240" w:lineRule="auto"/>
        <w:rPr>
          <w:rFonts w:cstheme="minorHAnsi"/>
        </w:rPr>
      </w:pPr>
      <w:r w:rsidRPr="00FE72AC">
        <w:rPr>
          <w:rFonts w:cstheme="minorHAnsi"/>
        </w:rPr>
        <w:t>Assist with annual review procedures that align with this role</w:t>
      </w:r>
    </w:p>
    <w:p w14:paraId="68B872D5" w14:textId="77777777" w:rsidR="005255CF" w:rsidRPr="00FE72AC" w:rsidRDefault="005255CF" w:rsidP="005255CF">
      <w:pPr>
        <w:pStyle w:val="ListParagraph"/>
        <w:numPr>
          <w:ilvl w:val="0"/>
          <w:numId w:val="23"/>
        </w:numPr>
        <w:tabs>
          <w:tab w:val="left" w:pos="720"/>
        </w:tabs>
        <w:spacing w:before="0" w:after="0" w:line="240" w:lineRule="auto"/>
        <w:rPr>
          <w:rFonts w:cstheme="minorHAnsi"/>
        </w:rPr>
      </w:pPr>
      <w:r w:rsidRPr="00FE72AC">
        <w:rPr>
          <w:rFonts w:cstheme="minorHAnsi"/>
        </w:rPr>
        <w:t>Oversee all efforts to conduct due diligence reviews of customers, strategic partners, employees, vendors, and contractors</w:t>
      </w:r>
    </w:p>
    <w:p w14:paraId="071A4E78" w14:textId="77777777" w:rsidR="005255CF" w:rsidRPr="00FE72AC" w:rsidRDefault="005255CF" w:rsidP="005255CF">
      <w:pPr>
        <w:pStyle w:val="ListParagraph"/>
        <w:numPr>
          <w:ilvl w:val="0"/>
          <w:numId w:val="23"/>
        </w:numPr>
        <w:tabs>
          <w:tab w:val="left" w:pos="720"/>
        </w:tabs>
        <w:spacing w:before="0" w:after="0" w:line="240" w:lineRule="auto"/>
        <w:rPr>
          <w:rFonts w:cstheme="minorHAnsi"/>
        </w:rPr>
      </w:pPr>
      <w:r w:rsidRPr="00FE72AC">
        <w:rPr>
          <w:rFonts w:cstheme="minorHAnsi"/>
        </w:rPr>
        <w:t>Manage watchlist screen and other KYC systems and processes including 314(a)</w:t>
      </w:r>
    </w:p>
    <w:p w14:paraId="1740F317" w14:textId="77777777" w:rsidR="005255CF" w:rsidRPr="00FE72AC" w:rsidRDefault="005255CF" w:rsidP="005255CF">
      <w:pPr>
        <w:pStyle w:val="ListParagraph"/>
        <w:numPr>
          <w:ilvl w:val="0"/>
          <w:numId w:val="23"/>
        </w:numPr>
        <w:tabs>
          <w:tab w:val="left" w:pos="720"/>
        </w:tabs>
        <w:spacing w:before="0" w:after="0" w:line="240" w:lineRule="auto"/>
        <w:rPr>
          <w:rFonts w:cstheme="minorHAnsi"/>
        </w:rPr>
      </w:pPr>
      <w:r w:rsidRPr="00FE72AC">
        <w:rPr>
          <w:rFonts w:cstheme="minorHAnsi"/>
        </w:rPr>
        <w:t>Manage information sharing requests including Partners requests for info</w:t>
      </w:r>
    </w:p>
    <w:p w14:paraId="31BA7440" w14:textId="77777777" w:rsidR="005255CF" w:rsidRPr="00FE72AC" w:rsidRDefault="005255CF" w:rsidP="005255CF">
      <w:pPr>
        <w:pStyle w:val="ListParagraph"/>
        <w:numPr>
          <w:ilvl w:val="0"/>
          <w:numId w:val="23"/>
        </w:numPr>
        <w:tabs>
          <w:tab w:val="left" w:pos="720"/>
        </w:tabs>
        <w:spacing w:before="0" w:after="0" w:line="240" w:lineRule="auto"/>
        <w:rPr>
          <w:rFonts w:cstheme="minorHAnsi"/>
        </w:rPr>
      </w:pPr>
      <w:r w:rsidRPr="00FE72AC">
        <w:rPr>
          <w:rFonts w:cstheme="minorHAnsi"/>
        </w:rPr>
        <w:t>Monitor and track BSA-AML high-risk customers processes.</w:t>
      </w:r>
    </w:p>
    <w:p w14:paraId="590A8C3F" w14:textId="77777777" w:rsidR="005255CF" w:rsidRPr="00FE72AC" w:rsidRDefault="005255CF" w:rsidP="005255CF">
      <w:pPr>
        <w:pStyle w:val="ListParagraph"/>
        <w:numPr>
          <w:ilvl w:val="0"/>
          <w:numId w:val="23"/>
        </w:numPr>
        <w:tabs>
          <w:tab w:val="left" w:pos="720"/>
        </w:tabs>
        <w:spacing w:before="0" w:after="0" w:line="240" w:lineRule="auto"/>
        <w:rPr>
          <w:rFonts w:cstheme="minorHAnsi"/>
        </w:rPr>
      </w:pPr>
      <w:r w:rsidRPr="00FE72AC">
        <w:rPr>
          <w:rFonts w:cstheme="minorHAnsi"/>
        </w:rPr>
        <w:t>Assist in annual review of procedures that align with this role</w:t>
      </w:r>
    </w:p>
    <w:p w14:paraId="04B3344B" w14:textId="77777777" w:rsidR="005255CF" w:rsidRPr="00FE72AC" w:rsidRDefault="005255CF" w:rsidP="005255CF">
      <w:pPr>
        <w:pStyle w:val="ListParagraph"/>
        <w:numPr>
          <w:ilvl w:val="0"/>
          <w:numId w:val="23"/>
        </w:numPr>
        <w:tabs>
          <w:tab w:val="left" w:pos="720"/>
        </w:tabs>
        <w:spacing w:before="0" w:after="0" w:line="240" w:lineRule="auto"/>
        <w:rPr>
          <w:rFonts w:cstheme="minorHAnsi"/>
        </w:rPr>
      </w:pPr>
      <w:r w:rsidRPr="00FE72AC">
        <w:rPr>
          <w:rFonts w:cstheme="minorHAnsi"/>
        </w:rPr>
        <w:t>Maintain BSA program documentation (Procedures, Risk Assessment requests, etc.)</w:t>
      </w:r>
    </w:p>
    <w:p w14:paraId="69E9C7D5" w14:textId="77777777" w:rsidR="005255CF" w:rsidRPr="00FE72AC" w:rsidRDefault="005255CF" w:rsidP="005255CF">
      <w:pPr>
        <w:pStyle w:val="ListParagraph"/>
        <w:numPr>
          <w:ilvl w:val="0"/>
          <w:numId w:val="23"/>
        </w:numPr>
        <w:tabs>
          <w:tab w:val="left" w:pos="720"/>
        </w:tabs>
        <w:spacing w:before="0" w:after="0" w:line="240" w:lineRule="auto"/>
        <w:rPr>
          <w:rFonts w:cstheme="minorHAnsi"/>
        </w:rPr>
      </w:pPr>
      <w:r w:rsidRPr="00FE72AC">
        <w:rPr>
          <w:rFonts w:cstheme="minorHAnsi"/>
        </w:rPr>
        <w:t>Assist in the administration of independent audits and Partners testing request.</w:t>
      </w:r>
    </w:p>
    <w:p w14:paraId="48A4251F" w14:textId="77777777" w:rsidR="005255CF" w:rsidRPr="00FE72AC" w:rsidRDefault="005255CF" w:rsidP="005255CF">
      <w:pPr>
        <w:pStyle w:val="ListParagraph"/>
        <w:numPr>
          <w:ilvl w:val="0"/>
          <w:numId w:val="23"/>
        </w:numPr>
        <w:tabs>
          <w:tab w:val="left" w:pos="720"/>
        </w:tabs>
        <w:spacing w:before="0" w:after="0" w:line="240" w:lineRule="auto"/>
        <w:rPr>
          <w:rFonts w:cstheme="minorHAnsi"/>
        </w:rPr>
      </w:pPr>
      <w:r w:rsidRPr="00FE72AC">
        <w:rPr>
          <w:rFonts w:cstheme="minorHAnsi"/>
        </w:rPr>
        <w:t>Identify, track and drive the correction of program deficiencies (Issues Management)</w:t>
      </w:r>
    </w:p>
    <w:p w14:paraId="5C3101EF" w14:textId="77777777" w:rsidR="005255CF" w:rsidRPr="00FE72AC" w:rsidRDefault="005255CF" w:rsidP="005255CF">
      <w:pPr>
        <w:pStyle w:val="ListParagraph"/>
        <w:numPr>
          <w:ilvl w:val="0"/>
          <w:numId w:val="23"/>
        </w:numPr>
        <w:tabs>
          <w:tab w:val="left" w:pos="720"/>
        </w:tabs>
        <w:spacing w:before="0" w:after="0" w:line="240" w:lineRule="auto"/>
        <w:rPr>
          <w:rFonts w:cstheme="minorHAnsi"/>
        </w:rPr>
      </w:pPr>
      <w:r w:rsidRPr="00FE72AC">
        <w:rPr>
          <w:rFonts w:cstheme="minorHAnsi"/>
        </w:rPr>
        <w:t>Track BSA policy exception and exemption requests</w:t>
      </w:r>
    </w:p>
    <w:p w14:paraId="5F240856" w14:textId="77777777" w:rsidR="005255CF" w:rsidRPr="00FE72AC" w:rsidRDefault="005255CF" w:rsidP="005255CF">
      <w:pPr>
        <w:pStyle w:val="ListParagraph"/>
        <w:numPr>
          <w:ilvl w:val="0"/>
          <w:numId w:val="23"/>
        </w:numPr>
        <w:tabs>
          <w:tab w:val="left" w:pos="720"/>
        </w:tabs>
        <w:spacing w:before="0" w:after="0" w:line="240" w:lineRule="auto"/>
        <w:rPr>
          <w:rFonts w:cstheme="minorHAnsi"/>
        </w:rPr>
      </w:pPr>
      <w:r w:rsidRPr="00FE72AC">
        <w:rPr>
          <w:rFonts w:cstheme="minorHAnsi"/>
        </w:rPr>
        <w:t>Plan and execute ongoing monitoring of FCC operations</w:t>
      </w:r>
    </w:p>
    <w:p w14:paraId="0460B545" w14:textId="77777777" w:rsidR="005255CF" w:rsidRPr="00FE72AC" w:rsidRDefault="005255CF" w:rsidP="005255CF">
      <w:pPr>
        <w:pStyle w:val="ListParagraph"/>
        <w:numPr>
          <w:ilvl w:val="0"/>
          <w:numId w:val="23"/>
        </w:numPr>
        <w:tabs>
          <w:tab w:val="left" w:pos="720"/>
        </w:tabs>
        <w:spacing w:before="0" w:after="0" w:line="240" w:lineRule="auto"/>
        <w:rPr>
          <w:rFonts w:cstheme="minorHAnsi"/>
        </w:rPr>
      </w:pPr>
      <w:r w:rsidRPr="00FE72AC">
        <w:rPr>
          <w:rFonts w:cstheme="minorHAnsi"/>
        </w:rPr>
        <w:t>Administer BSA training program</w:t>
      </w:r>
    </w:p>
    <w:p w14:paraId="0D16CC5F" w14:textId="77777777" w:rsidR="005255CF" w:rsidRPr="00FE72AC" w:rsidRDefault="005255CF" w:rsidP="005255CF">
      <w:pPr>
        <w:pStyle w:val="Heading2"/>
        <w:numPr>
          <w:ilvl w:val="0"/>
          <w:numId w:val="0"/>
        </w:numPr>
        <w:spacing w:before="0" w:after="0"/>
      </w:pPr>
      <w:bookmarkStart w:id="12" w:name="_Toc2855045"/>
      <w:bookmarkStart w:id="13" w:name="_Toc244407388"/>
      <w:bookmarkStart w:id="14" w:name="_Toc382299322"/>
      <w:bookmarkEnd w:id="12"/>
    </w:p>
    <w:p w14:paraId="3EAB03BF" w14:textId="77777777" w:rsidR="005255CF" w:rsidRPr="00FE72AC" w:rsidRDefault="005255CF" w:rsidP="005255CF">
      <w:pPr>
        <w:pStyle w:val="Heading2"/>
        <w:spacing w:before="0" w:after="0"/>
      </w:pPr>
      <w:bookmarkStart w:id="15" w:name="_Toc29807164"/>
      <w:r w:rsidRPr="00FE72AC">
        <w:t>Internal Controls</w:t>
      </w:r>
      <w:bookmarkEnd w:id="13"/>
      <w:bookmarkEnd w:id="14"/>
      <w:bookmarkEnd w:id="15"/>
    </w:p>
    <w:p w14:paraId="41BB88CF" w14:textId="77777777" w:rsidR="005255CF" w:rsidRPr="00FE72AC" w:rsidRDefault="005255CF" w:rsidP="005255CF">
      <w:pPr>
        <w:spacing w:before="0" w:after="0" w:line="240" w:lineRule="auto"/>
        <w:rPr>
          <w:rFonts w:cstheme="minorHAnsi"/>
        </w:rPr>
      </w:pPr>
    </w:p>
    <w:p w14:paraId="527C3F8B" w14:textId="77777777" w:rsidR="005255CF" w:rsidRPr="00FE72AC" w:rsidRDefault="005255CF" w:rsidP="005255CF">
      <w:pPr>
        <w:pStyle w:val="Heading3"/>
        <w:spacing w:before="0" w:after="0"/>
        <w:rPr>
          <w:smallCaps/>
        </w:rPr>
      </w:pPr>
      <w:bookmarkStart w:id="16" w:name="_Toc29807165"/>
      <w:bookmarkStart w:id="17" w:name="_Toc244407390"/>
      <w:r w:rsidRPr="00FE72AC">
        <w:t>BSA/AML and OFAC Risk Assessment</w:t>
      </w:r>
      <w:bookmarkEnd w:id="16"/>
    </w:p>
    <w:p w14:paraId="039EA93E" w14:textId="77777777" w:rsidR="005255CF" w:rsidRPr="00FE72AC" w:rsidRDefault="005255CF" w:rsidP="005255CF">
      <w:pPr>
        <w:spacing w:before="0" w:after="0" w:line="240" w:lineRule="auto"/>
        <w:rPr>
          <w:rFonts w:cstheme="minorHAnsi"/>
        </w:rPr>
      </w:pPr>
      <w:r w:rsidRPr="00FE72AC">
        <w:rPr>
          <w:rFonts w:cstheme="minorHAnsi"/>
        </w:rPr>
        <w:t xml:space="preserve">The CCO conducts an annual risk assessment to identify the Program’s inherent BSA/AML and OFAC risk and the effectiveness of its controls. In conjunction with performing the risk assessment, the CCO will adopt a risk assessment methodology to support </w:t>
      </w:r>
      <w:r w:rsidR="00B8027A" w:rsidRPr="008F3322">
        <w:rPr>
          <w:rFonts w:cstheme="minorHAnsi"/>
          <w:color w:val="2E74B5" w:themeColor="accent1" w:themeShade="BF"/>
        </w:rPr>
        <w:t>[</w:t>
      </w:r>
      <w:r w:rsidR="00B8027A" w:rsidRPr="008F3322">
        <w:rPr>
          <w:rFonts w:cstheme="minorHAnsi"/>
          <w:color w:val="000000" w:themeColor="text1"/>
        </w:rPr>
        <w:t>Insert Company Here</w:t>
      </w:r>
      <w:r w:rsidR="00B8027A" w:rsidRPr="008F3322">
        <w:rPr>
          <w:rFonts w:cstheme="minorHAnsi"/>
          <w:color w:val="2E74B5" w:themeColor="accent1" w:themeShade="BF"/>
        </w:rPr>
        <w:t>]</w:t>
      </w:r>
      <w:r w:rsidR="00B8027A">
        <w:rPr>
          <w:rFonts w:cstheme="minorHAnsi"/>
          <w:color w:val="000000" w:themeColor="text1"/>
        </w:rPr>
        <w:t xml:space="preserve">’s </w:t>
      </w:r>
      <w:r w:rsidRPr="00FE72AC">
        <w:rPr>
          <w:rFonts w:cstheme="minorHAnsi"/>
        </w:rPr>
        <w:t>risk assessment and any related BSA/AML and OFAC compliance processes.</w:t>
      </w:r>
    </w:p>
    <w:p w14:paraId="78CF58A8" w14:textId="77777777" w:rsidR="005255CF" w:rsidRPr="00FE72AC" w:rsidRDefault="005255CF" w:rsidP="005255CF">
      <w:pPr>
        <w:spacing w:before="0" w:after="0" w:line="240" w:lineRule="auto"/>
        <w:rPr>
          <w:rFonts w:cstheme="minorHAnsi"/>
        </w:rPr>
      </w:pPr>
    </w:p>
    <w:p w14:paraId="45891A85" w14:textId="77777777" w:rsidR="005255CF" w:rsidRPr="00FE72AC" w:rsidRDefault="005255CF" w:rsidP="005255CF">
      <w:pPr>
        <w:spacing w:before="0" w:after="0" w:line="240" w:lineRule="auto"/>
        <w:rPr>
          <w:rFonts w:cstheme="minorHAnsi"/>
        </w:rPr>
      </w:pPr>
      <w:r w:rsidRPr="00FE72AC">
        <w:rPr>
          <w:rFonts w:cstheme="minorHAnsi"/>
        </w:rPr>
        <w:t>Consistent with the regulatory obligations of covered financial institutions, the risk assessment process assigns an inherent risk rating based on an assessment of customers, product and services, and geographic risks. The CCO then assesses the adequacy of the design and implementation of mitigating controls to determine the residual risk.</w:t>
      </w:r>
      <w:r w:rsidRPr="00FE72AC">
        <w:rPr>
          <w:rStyle w:val="FootnoteReference"/>
          <w:rFonts w:cstheme="minorHAnsi"/>
        </w:rPr>
        <w:footnoteReference w:id="2"/>
      </w:r>
      <w:r w:rsidRPr="00FE72AC">
        <w:rPr>
          <w:rFonts w:cstheme="minorHAnsi"/>
        </w:rPr>
        <w:t xml:space="preserve">  </w:t>
      </w:r>
    </w:p>
    <w:p w14:paraId="37CB32F7" w14:textId="77777777" w:rsidR="005255CF" w:rsidRPr="00FE72AC" w:rsidRDefault="005255CF" w:rsidP="005255CF">
      <w:pPr>
        <w:tabs>
          <w:tab w:val="left" w:pos="720"/>
        </w:tabs>
        <w:spacing w:before="0" w:after="0" w:line="240" w:lineRule="auto"/>
        <w:rPr>
          <w:rFonts w:cstheme="minorHAnsi"/>
        </w:rPr>
      </w:pPr>
    </w:p>
    <w:p w14:paraId="096EEE9F" w14:textId="77777777" w:rsidR="005255CF" w:rsidRPr="00FE72AC" w:rsidRDefault="005255CF" w:rsidP="005255CF">
      <w:pPr>
        <w:tabs>
          <w:tab w:val="left" w:pos="720"/>
        </w:tabs>
        <w:spacing w:before="0" w:after="0" w:line="240" w:lineRule="auto"/>
        <w:rPr>
          <w:rFonts w:cstheme="minorHAnsi"/>
        </w:rPr>
      </w:pPr>
      <w:r w:rsidRPr="00FE72AC">
        <w:rPr>
          <w:rFonts w:cstheme="minorHAnsi"/>
        </w:rPr>
        <w:t>As part of this risk assessment, the CCO will:</w:t>
      </w:r>
    </w:p>
    <w:p w14:paraId="7FC508C6" w14:textId="77777777" w:rsidR="005255CF" w:rsidRPr="00FE72AC" w:rsidRDefault="005255CF" w:rsidP="005255CF">
      <w:pPr>
        <w:pStyle w:val="ListParagraph"/>
        <w:numPr>
          <w:ilvl w:val="0"/>
          <w:numId w:val="2"/>
        </w:numPr>
        <w:spacing w:before="0" w:after="0" w:line="240" w:lineRule="auto"/>
        <w:ind w:left="648"/>
        <w:rPr>
          <w:rFonts w:cstheme="minorHAnsi"/>
        </w:rPr>
      </w:pPr>
      <w:r w:rsidRPr="00FE72AC">
        <w:rPr>
          <w:rFonts w:cstheme="minorHAnsi"/>
        </w:rPr>
        <w:t>Identify the Company’s current overall BSA/AML and OFAC risk profile;</w:t>
      </w:r>
    </w:p>
    <w:p w14:paraId="44EE8AEA" w14:textId="77777777" w:rsidR="005255CF" w:rsidRPr="00FE72AC" w:rsidRDefault="005255CF" w:rsidP="005255CF">
      <w:pPr>
        <w:pStyle w:val="ListParagraph"/>
        <w:numPr>
          <w:ilvl w:val="0"/>
          <w:numId w:val="2"/>
        </w:numPr>
        <w:spacing w:before="0" w:after="0" w:line="240" w:lineRule="auto"/>
        <w:ind w:left="648"/>
        <w:rPr>
          <w:rFonts w:cstheme="minorHAnsi"/>
        </w:rPr>
      </w:pPr>
      <w:r w:rsidRPr="00FE72AC">
        <w:rPr>
          <w:rFonts w:cstheme="minorHAnsi"/>
        </w:rPr>
        <w:t>Determine the adequacy and effectiveness of BSA/AML and OFAC controls;</w:t>
      </w:r>
    </w:p>
    <w:p w14:paraId="0E541DEF" w14:textId="77777777" w:rsidR="005255CF" w:rsidRPr="00FE72AC" w:rsidRDefault="005255CF" w:rsidP="005255CF">
      <w:pPr>
        <w:pStyle w:val="ListParagraph"/>
        <w:numPr>
          <w:ilvl w:val="0"/>
          <w:numId w:val="2"/>
        </w:numPr>
        <w:spacing w:before="0" w:after="0" w:line="240" w:lineRule="auto"/>
        <w:ind w:left="648"/>
        <w:rPr>
          <w:rFonts w:cstheme="minorHAnsi"/>
        </w:rPr>
      </w:pPr>
      <w:r w:rsidRPr="00FE72AC">
        <w:rPr>
          <w:rFonts w:cstheme="minorHAnsi"/>
        </w:rPr>
        <w:t>Evaluate the adequacy and application of BSA/AML and OFAC resources;</w:t>
      </w:r>
    </w:p>
    <w:p w14:paraId="4C0D1504" w14:textId="77777777" w:rsidR="005255CF" w:rsidRPr="00FE72AC" w:rsidRDefault="005255CF" w:rsidP="005255CF">
      <w:pPr>
        <w:pStyle w:val="ListParagraph"/>
        <w:numPr>
          <w:ilvl w:val="0"/>
          <w:numId w:val="2"/>
        </w:numPr>
        <w:spacing w:before="0" w:after="0" w:line="240" w:lineRule="auto"/>
        <w:ind w:left="648"/>
        <w:rPr>
          <w:rFonts w:cstheme="minorHAnsi"/>
        </w:rPr>
      </w:pPr>
      <w:r w:rsidRPr="00FE72AC">
        <w:rPr>
          <w:rFonts w:cstheme="minorHAnsi"/>
        </w:rPr>
        <w:t>Identify the existence of any unmitigated and/or unacceptable BSA/AML and OFAC risk; and</w:t>
      </w:r>
    </w:p>
    <w:p w14:paraId="2CEC2753" w14:textId="77777777" w:rsidR="005255CF" w:rsidRPr="00FE72AC" w:rsidRDefault="005255CF" w:rsidP="005255CF">
      <w:pPr>
        <w:pStyle w:val="ListParagraph"/>
        <w:numPr>
          <w:ilvl w:val="0"/>
          <w:numId w:val="2"/>
        </w:numPr>
        <w:spacing w:before="0" w:after="0" w:line="240" w:lineRule="auto"/>
        <w:ind w:left="648"/>
        <w:rPr>
          <w:rFonts w:cstheme="minorHAnsi"/>
        </w:rPr>
      </w:pPr>
      <w:r w:rsidRPr="00FE72AC">
        <w:rPr>
          <w:rFonts w:cstheme="minorHAnsi"/>
        </w:rPr>
        <w:t>If necessary, recommend and implement modifications to the BSA/AML and OFAC program (and the underlying strategy, policies, and procedures) to bring the Company’s BSA/AML and OFAC risk to an acceptable level.</w:t>
      </w:r>
    </w:p>
    <w:p w14:paraId="7AAD7211" w14:textId="77777777" w:rsidR="005255CF" w:rsidRPr="00FE72AC" w:rsidRDefault="005255CF" w:rsidP="005255CF">
      <w:pPr>
        <w:tabs>
          <w:tab w:val="left" w:pos="720"/>
        </w:tabs>
        <w:spacing w:before="0" w:after="0" w:line="240" w:lineRule="auto"/>
        <w:rPr>
          <w:rFonts w:cstheme="minorHAnsi"/>
        </w:rPr>
      </w:pPr>
    </w:p>
    <w:p w14:paraId="6AFDEAFD" w14:textId="77777777" w:rsidR="005255CF" w:rsidRPr="00FE72AC" w:rsidRDefault="005255CF" w:rsidP="005255CF">
      <w:pPr>
        <w:tabs>
          <w:tab w:val="left" w:pos="720"/>
        </w:tabs>
        <w:spacing w:before="0" w:after="0" w:line="240" w:lineRule="auto"/>
        <w:rPr>
          <w:rFonts w:cstheme="minorHAnsi"/>
        </w:rPr>
      </w:pPr>
      <w:r w:rsidRPr="00FE72AC">
        <w:rPr>
          <w:rFonts w:cstheme="minorHAnsi"/>
        </w:rPr>
        <w:t xml:space="preserve">The CCO reports the results of the BSA/AML and OFAC risk assessment to the Board for review and approval. The CCO makes the assessment available to other functions within the organization.  </w:t>
      </w:r>
    </w:p>
    <w:p w14:paraId="2A2CCCA5" w14:textId="77777777" w:rsidR="005255CF" w:rsidRPr="00FE72AC" w:rsidRDefault="005255CF" w:rsidP="005255CF">
      <w:pPr>
        <w:pStyle w:val="Heading3"/>
        <w:numPr>
          <w:ilvl w:val="0"/>
          <w:numId w:val="0"/>
        </w:numPr>
        <w:spacing w:before="0" w:after="0"/>
        <w:rPr>
          <w:smallCaps/>
        </w:rPr>
      </w:pPr>
    </w:p>
    <w:p w14:paraId="13B39C9A" w14:textId="77777777" w:rsidR="005255CF" w:rsidRPr="00FE72AC" w:rsidRDefault="005255CF" w:rsidP="005255CF">
      <w:pPr>
        <w:pStyle w:val="Heading3"/>
        <w:spacing w:before="0" w:after="0"/>
        <w:rPr>
          <w:smallCaps/>
        </w:rPr>
      </w:pPr>
      <w:bookmarkStart w:id="18" w:name="_Toc29807166"/>
      <w:r w:rsidRPr="00FE72AC">
        <w:t>KYC Program</w:t>
      </w:r>
      <w:bookmarkEnd w:id="17"/>
      <w:bookmarkEnd w:id="18"/>
      <w:r w:rsidRPr="00FE72AC">
        <w:t xml:space="preserve"> </w:t>
      </w:r>
    </w:p>
    <w:p w14:paraId="6C8B7E6F" w14:textId="77777777" w:rsidR="005255CF" w:rsidRPr="00FE72AC" w:rsidRDefault="00B8027A" w:rsidP="005255CF">
      <w:pPr>
        <w:tabs>
          <w:tab w:val="left" w:pos="720"/>
        </w:tabs>
        <w:spacing w:before="0" w:after="0" w:line="240" w:lineRule="auto"/>
        <w:rPr>
          <w:rFonts w:cstheme="minorHAnsi"/>
        </w:rPr>
      </w:pPr>
      <w:r w:rsidRPr="008F3322">
        <w:rPr>
          <w:rFonts w:cstheme="minorHAnsi"/>
          <w:color w:val="2E74B5" w:themeColor="accent1" w:themeShade="BF"/>
        </w:rPr>
        <w:t>[</w:t>
      </w:r>
      <w:r w:rsidRPr="008F3322">
        <w:rPr>
          <w:rFonts w:cstheme="minorHAnsi"/>
          <w:color w:val="000000" w:themeColor="text1"/>
        </w:rPr>
        <w:t>Insert Company Here</w:t>
      </w:r>
      <w:r w:rsidRPr="008F3322">
        <w:rPr>
          <w:rFonts w:cstheme="minorHAnsi"/>
          <w:color w:val="2E74B5" w:themeColor="accent1" w:themeShade="BF"/>
        </w:rPr>
        <w:t>]</w:t>
      </w:r>
      <w:r w:rsidRPr="00B8027A">
        <w:rPr>
          <w:rFonts w:cstheme="minorHAnsi"/>
          <w:color w:val="000000" w:themeColor="text1"/>
        </w:rPr>
        <w:t>’s</w:t>
      </w:r>
      <w:r>
        <w:rPr>
          <w:rFonts w:cstheme="minorHAnsi"/>
          <w:color w:val="2E74B5" w:themeColor="accent1" w:themeShade="BF"/>
        </w:rPr>
        <w:t xml:space="preserve"> </w:t>
      </w:r>
      <w:r w:rsidR="005255CF" w:rsidRPr="00FE72AC">
        <w:rPr>
          <w:rFonts w:cstheme="minorHAnsi"/>
        </w:rPr>
        <w:t xml:space="preserve">KYC program allows the Company to identify and verify the identity of its customers with reasonable assurance. </w:t>
      </w:r>
    </w:p>
    <w:p w14:paraId="3E7E54E5" w14:textId="77777777" w:rsidR="005255CF" w:rsidRPr="00FE72AC" w:rsidRDefault="005255CF" w:rsidP="005255CF">
      <w:pPr>
        <w:pStyle w:val="Heading4"/>
        <w:numPr>
          <w:ilvl w:val="0"/>
          <w:numId w:val="0"/>
        </w:numPr>
        <w:spacing w:before="0" w:after="0" w:line="240" w:lineRule="auto"/>
        <w:ind w:left="720"/>
        <w:rPr>
          <w:rFonts w:asciiTheme="minorHAnsi" w:hAnsiTheme="minorHAnsi" w:cstheme="minorHAnsi"/>
          <w:i w:val="0"/>
          <w:color w:val="auto"/>
          <w:u w:val="single"/>
        </w:rPr>
      </w:pPr>
    </w:p>
    <w:p w14:paraId="0F8BB6AD" w14:textId="77777777" w:rsidR="005255CF" w:rsidRPr="00FE72AC" w:rsidRDefault="005255CF" w:rsidP="005255CF">
      <w:pPr>
        <w:pStyle w:val="Heading4"/>
        <w:numPr>
          <w:ilvl w:val="0"/>
          <w:numId w:val="0"/>
        </w:numPr>
        <w:spacing w:before="0" w:after="0" w:line="240" w:lineRule="auto"/>
        <w:ind w:left="864" w:hanging="864"/>
        <w:rPr>
          <w:rFonts w:asciiTheme="minorHAnsi" w:hAnsiTheme="minorHAnsi" w:cstheme="minorHAnsi"/>
          <w:i w:val="0"/>
          <w:color w:val="auto"/>
          <w:u w:val="single"/>
        </w:rPr>
      </w:pPr>
      <w:r w:rsidRPr="00FE72AC">
        <w:rPr>
          <w:rFonts w:asciiTheme="minorHAnsi" w:hAnsiTheme="minorHAnsi" w:cstheme="minorHAnsi"/>
          <w:i w:val="0"/>
          <w:color w:val="auto"/>
          <w:u w:val="single"/>
        </w:rPr>
        <w:t>Customer Identification Program</w:t>
      </w:r>
    </w:p>
    <w:p w14:paraId="7DEBCA62" w14:textId="77777777" w:rsidR="005255CF" w:rsidRPr="00FE72AC" w:rsidRDefault="00B8027A" w:rsidP="005255CF">
      <w:pPr>
        <w:spacing w:before="0" w:after="0" w:line="240" w:lineRule="auto"/>
        <w:rPr>
          <w:rFonts w:cstheme="minorHAnsi"/>
        </w:rPr>
      </w:pPr>
      <w:r w:rsidRPr="008F3322">
        <w:rPr>
          <w:rFonts w:cstheme="minorHAnsi"/>
          <w:color w:val="2E74B5" w:themeColor="accent1" w:themeShade="BF"/>
        </w:rPr>
        <w:t>[</w:t>
      </w:r>
      <w:r w:rsidRPr="008F3322">
        <w:rPr>
          <w:rFonts w:cstheme="minorHAnsi"/>
          <w:color w:val="000000" w:themeColor="text1"/>
        </w:rPr>
        <w:t>Insert Company Here</w:t>
      </w:r>
      <w:r w:rsidRPr="008F3322">
        <w:rPr>
          <w:rFonts w:cstheme="minorHAnsi"/>
          <w:color w:val="2E74B5" w:themeColor="accent1" w:themeShade="BF"/>
        </w:rPr>
        <w:t>]</w:t>
      </w:r>
      <w:r w:rsidRPr="00B8027A">
        <w:rPr>
          <w:rFonts w:cstheme="minorHAnsi"/>
          <w:color w:val="000000" w:themeColor="text1"/>
        </w:rPr>
        <w:t>’s</w:t>
      </w:r>
      <w:r>
        <w:rPr>
          <w:rFonts w:cstheme="minorHAnsi"/>
          <w:color w:val="2E74B5" w:themeColor="accent1" w:themeShade="BF"/>
        </w:rPr>
        <w:t xml:space="preserve"> </w:t>
      </w:r>
      <w:r w:rsidR="005255CF" w:rsidRPr="00FE72AC">
        <w:rPr>
          <w:rFonts w:cstheme="minorHAnsi"/>
        </w:rPr>
        <w:t xml:space="preserve">CIP is a fundamental control in preventing the Company from becoming involved in money laundering, terrorist financing, or sanctions violations. </w:t>
      </w:r>
      <w:r w:rsidRPr="008F3322">
        <w:rPr>
          <w:rFonts w:cstheme="minorHAnsi"/>
          <w:color w:val="2E74B5" w:themeColor="accent1" w:themeShade="BF"/>
        </w:rPr>
        <w:t>[</w:t>
      </w:r>
      <w:r w:rsidRPr="008F3322">
        <w:rPr>
          <w:rFonts w:cstheme="minorHAnsi"/>
          <w:color w:val="000000" w:themeColor="text1"/>
        </w:rPr>
        <w:t>Insert Company Here</w:t>
      </w:r>
      <w:r w:rsidRPr="008F3322">
        <w:rPr>
          <w:rFonts w:cstheme="minorHAnsi"/>
          <w:color w:val="2E74B5" w:themeColor="accent1" w:themeShade="BF"/>
        </w:rPr>
        <w:t>]</w:t>
      </w:r>
      <w:r w:rsidRPr="00B8027A">
        <w:rPr>
          <w:rFonts w:cstheme="minorHAnsi"/>
          <w:color w:val="000000" w:themeColor="text1"/>
        </w:rPr>
        <w:t xml:space="preserve">’s </w:t>
      </w:r>
      <w:r w:rsidR="005255CF" w:rsidRPr="00FE72AC">
        <w:rPr>
          <w:rFonts w:cstheme="minorHAnsi"/>
        </w:rPr>
        <w:t>policy is to collect the following identity information for all of its customers, all of whom are individuals (the Company does not accept legal entities or businesses as customers):</w:t>
      </w:r>
    </w:p>
    <w:p w14:paraId="59C01300" w14:textId="77777777" w:rsidR="005255CF" w:rsidRPr="00FE72AC" w:rsidRDefault="005255CF" w:rsidP="005255CF">
      <w:pPr>
        <w:pStyle w:val="ListParagraph"/>
        <w:numPr>
          <w:ilvl w:val="0"/>
          <w:numId w:val="24"/>
        </w:numPr>
        <w:tabs>
          <w:tab w:val="left" w:pos="720"/>
        </w:tabs>
        <w:spacing w:before="0" w:after="0" w:line="240" w:lineRule="auto"/>
        <w:rPr>
          <w:rFonts w:cstheme="minorHAnsi"/>
        </w:rPr>
      </w:pPr>
      <w:r w:rsidRPr="00FE72AC">
        <w:rPr>
          <w:rFonts w:cstheme="minorHAnsi"/>
        </w:rPr>
        <w:t>Full legal name;</w:t>
      </w:r>
    </w:p>
    <w:p w14:paraId="38A5DB84" w14:textId="77777777" w:rsidR="005255CF" w:rsidRPr="00FE72AC" w:rsidRDefault="005255CF" w:rsidP="005255CF">
      <w:pPr>
        <w:pStyle w:val="ListParagraph"/>
        <w:numPr>
          <w:ilvl w:val="0"/>
          <w:numId w:val="24"/>
        </w:numPr>
        <w:tabs>
          <w:tab w:val="left" w:pos="720"/>
        </w:tabs>
        <w:spacing w:before="0" w:after="0" w:line="240" w:lineRule="auto"/>
        <w:rPr>
          <w:rFonts w:cstheme="minorHAnsi"/>
        </w:rPr>
      </w:pPr>
      <w:r w:rsidRPr="00FE72AC">
        <w:rPr>
          <w:rFonts w:cstheme="minorHAnsi"/>
        </w:rPr>
        <w:t>Date of birth;</w:t>
      </w:r>
    </w:p>
    <w:p w14:paraId="4DE31BBD" w14:textId="77777777" w:rsidR="005255CF" w:rsidRPr="00FE72AC" w:rsidRDefault="005255CF" w:rsidP="005255CF">
      <w:pPr>
        <w:pStyle w:val="ListParagraph"/>
        <w:numPr>
          <w:ilvl w:val="0"/>
          <w:numId w:val="24"/>
        </w:numPr>
        <w:tabs>
          <w:tab w:val="left" w:pos="720"/>
        </w:tabs>
        <w:spacing w:before="0" w:after="0" w:line="240" w:lineRule="auto"/>
        <w:rPr>
          <w:rFonts w:cstheme="minorHAnsi"/>
        </w:rPr>
      </w:pPr>
      <w:r w:rsidRPr="00FE72AC">
        <w:rPr>
          <w:rFonts w:cstheme="minorHAnsi"/>
        </w:rPr>
        <w:t>Social Security Number (“SSN”); and</w:t>
      </w:r>
    </w:p>
    <w:p w14:paraId="1CABF1C3" w14:textId="77777777" w:rsidR="005255CF" w:rsidRPr="00FE72AC" w:rsidRDefault="005255CF" w:rsidP="005255CF">
      <w:pPr>
        <w:pStyle w:val="ListParagraph"/>
        <w:numPr>
          <w:ilvl w:val="0"/>
          <w:numId w:val="24"/>
        </w:numPr>
        <w:tabs>
          <w:tab w:val="left" w:pos="720"/>
        </w:tabs>
        <w:spacing w:before="0" w:after="0" w:line="240" w:lineRule="auto"/>
        <w:rPr>
          <w:rFonts w:cstheme="minorHAnsi"/>
        </w:rPr>
      </w:pPr>
      <w:r w:rsidRPr="00FE72AC">
        <w:rPr>
          <w:rFonts w:cstheme="minorHAnsi"/>
        </w:rPr>
        <w:t>Current physical U.S. street address.</w:t>
      </w:r>
    </w:p>
    <w:p w14:paraId="0B667FFD" w14:textId="77777777" w:rsidR="005255CF" w:rsidRPr="00FE72AC" w:rsidRDefault="005255CF" w:rsidP="005255CF">
      <w:pPr>
        <w:tabs>
          <w:tab w:val="left" w:pos="720"/>
        </w:tabs>
        <w:spacing w:before="0" w:after="0" w:line="240" w:lineRule="auto"/>
        <w:rPr>
          <w:rFonts w:cstheme="minorHAnsi"/>
        </w:rPr>
      </w:pPr>
    </w:p>
    <w:p w14:paraId="7648BE96" w14:textId="77777777" w:rsidR="005255CF" w:rsidRPr="00FE72AC" w:rsidRDefault="005255CF" w:rsidP="005255CF">
      <w:pPr>
        <w:tabs>
          <w:tab w:val="left" w:pos="720"/>
        </w:tabs>
        <w:spacing w:before="0" w:after="0" w:line="240" w:lineRule="auto"/>
        <w:rPr>
          <w:rFonts w:cstheme="minorHAnsi"/>
        </w:rPr>
      </w:pPr>
      <w:r w:rsidRPr="00FE72AC">
        <w:rPr>
          <w:rFonts w:cstheme="minorHAnsi"/>
        </w:rPr>
        <w:t xml:space="preserve">In addition, </w:t>
      </w:r>
      <w:r w:rsidR="00B8027A" w:rsidRPr="008F3322">
        <w:rPr>
          <w:rFonts w:cstheme="minorHAnsi"/>
          <w:color w:val="2E74B5" w:themeColor="accent1" w:themeShade="BF"/>
        </w:rPr>
        <w:t>[</w:t>
      </w:r>
      <w:r w:rsidR="00B8027A" w:rsidRPr="008F3322">
        <w:rPr>
          <w:rFonts w:cstheme="minorHAnsi"/>
          <w:color w:val="000000" w:themeColor="text1"/>
        </w:rPr>
        <w:t>Insert Company Here</w:t>
      </w:r>
      <w:r w:rsidR="00B8027A" w:rsidRPr="008F3322">
        <w:rPr>
          <w:rFonts w:cstheme="minorHAnsi"/>
          <w:color w:val="2E74B5" w:themeColor="accent1" w:themeShade="BF"/>
        </w:rPr>
        <w:t>]</w:t>
      </w:r>
      <w:r w:rsidR="00B8027A">
        <w:rPr>
          <w:rFonts w:cstheme="minorHAnsi"/>
          <w:color w:val="2E74B5" w:themeColor="accent1" w:themeShade="BF"/>
        </w:rPr>
        <w:t xml:space="preserve"> </w:t>
      </w:r>
      <w:r w:rsidRPr="00FE72AC">
        <w:rPr>
          <w:rFonts w:cstheme="minorHAnsi"/>
        </w:rPr>
        <w:t>may collect information for other purposes that will deepen its understanding of customer identity. Examples could include mobile telephone numbers and device ID.</w:t>
      </w:r>
    </w:p>
    <w:p w14:paraId="5FC46ABD" w14:textId="77777777" w:rsidR="005255CF" w:rsidRPr="00FE72AC" w:rsidRDefault="00B8027A" w:rsidP="005255CF">
      <w:pPr>
        <w:tabs>
          <w:tab w:val="left" w:pos="720"/>
        </w:tabs>
        <w:spacing w:before="0" w:after="0" w:line="240" w:lineRule="auto"/>
        <w:rPr>
          <w:rFonts w:cstheme="minorHAnsi"/>
        </w:rPr>
      </w:pPr>
      <w:r w:rsidRPr="008F3322">
        <w:rPr>
          <w:rFonts w:cstheme="minorHAnsi"/>
          <w:color w:val="2E74B5" w:themeColor="accent1" w:themeShade="BF"/>
        </w:rPr>
        <w:t>[</w:t>
      </w:r>
      <w:r w:rsidRPr="008F3322">
        <w:rPr>
          <w:rFonts w:cstheme="minorHAnsi"/>
          <w:color w:val="000000" w:themeColor="text1"/>
        </w:rPr>
        <w:t>Insert Company Here</w:t>
      </w:r>
      <w:r w:rsidRPr="008F3322">
        <w:rPr>
          <w:rFonts w:cstheme="minorHAnsi"/>
          <w:color w:val="2E74B5" w:themeColor="accent1" w:themeShade="BF"/>
        </w:rPr>
        <w:t>]</w:t>
      </w:r>
      <w:r>
        <w:rPr>
          <w:rFonts w:cstheme="minorHAnsi"/>
          <w:color w:val="2E74B5" w:themeColor="accent1" w:themeShade="BF"/>
        </w:rPr>
        <w:t xml:space="preserve"> </w:t>
      </w:r>
      <w:r w:rsidR="005255CF" w:rsidRPr="00FE72AC">
        <w:rPr>
          <w:rFonts w:cstheme="minorHAnsi"/>
        </w:rPr>
        <w:t>will collect this information using its proprietary mobile application and will not open an account until it has verified this information (“customer verification”) through at least one of the following criteria:</w:t>
      </w:r>
    </w:p>
    <w:p w14:paraId="0D3FC462" w14:textId="77777777" w:rsidR="005255CF" w:rsidRPr="00FE72AC" w:rsidRDefault="005255CF" w:rsidP="005255CF">
      <w:pPr>
        <w:pStyle w:val="ListParagraph"/>
        <w:numPr>
          <w:ilvl w:val="0"/>
          <w:numId w:val="15"/>
        </w:numPr>
        <w:tabs>
          <w:tab w:val="left" w:pos="720"/>
        </w:tabs>
        <w:spacing w:before="0" w:after="0" w:line="240" w:lineRule="auto"/>
        <w:contextualSpacing w:val="0"/>
        <w:rPr>
          <w:rFonts w:cstheme="minorHAnsi"/>
        </w:rPr>
      </w:pPr>
      <w:r w:rsidRPr="00FE72AC">
        <w:rPr>
          <w:rFonts w:cstheme="minorHAnsi"/>
        </w:rPr>
        <w:t>Images of photo identification documents provided by the customer;</w:t>
      </w:r>
    </w:p>
    <w:p w14:paraId="625D9068" w14:textId="77777777" w:rsidR="005255CF" w:rsidRPr="00FE72AC" w:rsidRDefault="00B8027A" w:rsidP="005255CF">
      <w:pPr>
        <w:pStyle w:val="ListParagraph"/>
        <w:numPr>
          <w:ilvl w:val="0"/>
          <w:numId w:val="15"/>
        </w:numPr>
        <w:tabs>
          <w:tab w:val="left" w:pos="720"/>
        </w:tabs>
        <w:spacing w:before="0" w:after="0" w:line="240" w:lineRule="auto"/>
        <w:contextualSpacing w:val="0"/>
        <w:rPr>
          <w:rFonts w:cstheme="minorHAnsi"/>
        </w:rPr>
      </w:pPr>
      <w:r w:rsidRPr="008F3322">
        <w:rPr>
          <w:rFonts w:cstheme="minorHAnsi"/>
          <w:color w:val="2E74B5" w:themeColor="accent1" w:themeShade="BF"/>
        </w:rPr>
        <w:t>[</w:t>
      </w:r>
      <w:r w:rsidRPr="008F3322">
        <w:rPr>
          <w:rFonts w:cstheme="minorHAnsi"/>
          <w:color w:val="000000" w:themeColor="text1"/>
        </w:rPr>
        <w:t>Insert Company Here</w:t>
      </w:r>
      <w:r w:rsidRPr="008F3322">
        <w:rPr>
          <w:rFonts w:cstheme="minorHAnsi"/>
          <w:color w:val="2E74B5" w:themeColor="accent1" w:themeShade="BF"/>
        </w:rPr>
        <w:t>]</w:t>
      </w:r>
      <w:r w:rsidRPr="00B8027A">
        <w:rPr>
          <w:rFonts w:cstheme="minorHAnsi"/>
          <w:color w:val="000000" w:themeColor="text1"/>
        </w:rPr>
        <w:t>’s</w:t>
      </w:r>
      <w:r>
        <w:rPr>
          <w:rFonts w:cstheme="minorHAnsi"/>
          <w:color w:val="000000" w:themeColor="text1"/>
        </w:rPr>
        <w:t xml:space="preserve"> </w:t>
      </w:r>
      <w:r w:rsidR="005255CF" w:rsidRPr="00FE72AC">
        <w:rPr>
          <w:rFonts w:cstheme="minorHAnsi"/>
        </w:rPr>
        <w:t>existing CIP data (for repeat customers);</w:t>
      </w:r>
    </w:p>
    <w:p w14:paraId="3A79D773" w14:textId="77777777" w:rsidR="005255CF" w:rsidRPr="00FE72AC" w:rsidRDefault="005255CF" w:rsidP="005255CF">
      <w:pPr>
        <w:pStyle w:val="ListParagraph"/>
        <w:numPr>
          <w:ilvl w:val="0"/>
          <w:numId w:val="15"/>
        </w:numPr>
        <w:tabs>
          <w:tab w:val="left" w:pos="720"/>
        </w:tabs>
        <w:spacing w:before="0" w:after="0" w:line="240" w:lineRule="auto"/>
        <w:contextualSpacing w:val="0"/>
        <w:rPr>
          <w:rFonts w:cstheme="minorHAnsi"/>
        </w:rPr>
      </w:pPr>
      <w:r w:rsidRPr="00FE72AC">
        <w:rPr>
          <w:rFonts w:cstheme="minorHAnsi"/>
        </w:rPr>
        <w:t>Information provided by a credit reporting agency; and/or</w:t>
      </w:r>
    </w:p>
    <w:p w14:paraId="6F4B1F4E" w14:textId="77777777" w:rsidR="005255CF" w:rsidRPr="00FE72AC" w:rsidRDefault="005255CF" w:rsidP="005255CF">
      <w:pPr>
        <w:pStyle w:val="ListParagraph"/>
        <w:numPr>
          <w:ilvl w:val="0"/>
          <w:numId w:val="15"/>
        </w:numPr>
        <w:tabs>
          <w:tab w:val="left" w:pos="720"/>
        </w:tabs>
        <w:spacing w:before="0" w:after="0" w:line="240" w:lineRule="auto"/>
        <w:contextualSpacing w:val="0"/>
        <w:rPr>
          <w:rFonts w:cstheme="minorHAnsi"/>
        </w:rPr>
      </w:pPr>
      <w:r w:rsidRPr="00FE72AC">
        <w:rPr>
          <w:rFonts w:cstheme="minorHAnsi"/>
        </w:rPr>
        <w:t>Data from external identity verification or fraud detection service providers approved by the CCO.</w:t>
      </w:r>
    </w:p>
    <w:p w14:paraId="2FFCECF2" w14:textId="77777777" w:rsidR="005255CF" w:rsidRPr="00FE72AC" w:rsidRDefault="005255CF" w:rsidP="005255CF">
      <w:pPr>
        <w:tabs>
          <w:tab w:val="left" w:pos="720"/>
        </w:tabs>
        <w:spacing w:before="0" w:after="0" w:line="240" w:lineRule="auto"/>
        <w:rPr>
          <w:rFonts w:cstheme="minorHAnsi"/>
        </w:rPr>
      </w:pPr>
    </w:p>
    <w:p w14:paraId="151AD243" w14:textId="77777777" w:rsidR="005255CF" w:rsidRPr="00FE72AC" w:rsidRDefault="00B8027A" w:rsidP="005255CF">
      <w:pPr>
        <w:tabs>
          <w:tab w:val="left" w:pos="720"/>
        </w:tabs>
        <w:spacing w:before="0" w:after="0" w:line="240" w:lineRule="auto"/>
        <w:rPr>
          <w:rFonts w:cstheme="minorHAnsi"/>
        </w:rPr>
      </w:pPr>
      <w:r w:rsidRPr="008F3322">
        <w:rPr>
          <w:rFonts w:cstheme="minorHAnsi"/>
          <w:color w:val="2E74B5" w:themeColor="accent1" w:themeShade="BF"/>
        </w:rPr>
        <w:t>[</w:t>
      </w:r>
      <w:r w:rsidRPr="008F3322">
        <w:rPr>
          <w:rFonts w:cstheme="minorHAnsi"/>
          <w:color w:val="000000" w:themeColor="text1"/>
        </w:rPr>
        <w:t>Insert Company Here</w:t>
      </w:r>
      <w:r w:rsidRPr="008F3322">
        <w:rPr>
          <w:rFonts w:cstheme="minorHAnsi"/>
          <w:color w:val="2E74B5" w:themeColor="accent1" w:themeShade="BF"/>
        </w:rPr>
        <w:t>]</w:t>
      </w:r>
      <w:r w:rsidRPr="00B8027A">
        <w:rPr>
          <w:rFonts w:cstheme="minorHAnsi"/>
          <w:color w:val="000000" w:themeColor="text1"/>
        </w:rPr>
        <w:t>’s</w:t>
      </w:r>
      <w:r>
        <w:rPr>
          <w:rFonts w:cstheme="minorHAnsi"/>
          <w:color w:val="2E74B5" w:themeColor="accent1" w:themeShade="BF"/>
        </w:rPr>
        <w:t xml:space="preserve"> </w:t>
      </w:r>
      <w:r w:rsidR="005255CF" w:rsidRPr="00FE72AC">
        <w:rPr>
          <w:rFonts w:cstheme="minorHAnsi"/>
        </w:rPr>
        <w:t xml:space="preserve">policy is not to open an account for persons who fail customer verification. </w:t>
      </w:r>
    </w:p>
    <w:p w14:paraId="41011FB8" w14:textId="77777777" w:rsidR="005255CF" w:rsidRPr="00FE72AC" w:rsidRDefault="005255CF" w:rsidP="005255CF">
      <w:pPr>
        <w:tabs>
          <w:tab w:val="left" w:pos="720"/>
        </w:tabs>
        <w:spacing w:before="0" w:after="0" w:line="240" w:lineRule="auto"/>
        <w:rPr>
          <w:rFonts w:cstheme="minorHAnsi"/>
        </w:rPr>
      </w:pPr>
      <w:r w:rsidRPr="00FE72AC">
        <w:rPr>
          <w:rFonts w:cstheme="minorHAnsi"/>
        </w:rPr>
        <w:t>The Company will never open an account for customers who:</w:t>
      </w:r>
    </w:p>
    <w:p w14:paraId="632AA557" w14:textId="77777777" w:rsidR="005255CF" w:rsidRPr="00FE72AC" w:rsidRDefault="005255CF" w:rsidP="005255CF">
      <w:pPr>
        <w:pStyle w:val="ListParagraph"/>
        <w:numPr>
          <w:ilvl w:val="0"/>
          <w:numId w:val="15"/>
        </w:numPr>
        <w:tabs>
          <w:tab w:val="left" w:pos="720"/>
        </w:tabs>
        <w:spacing w:before="0" w:after="0" w:line="240" w:lineRule="auto"/>
        <w:contextualSpacing w:val="0"/>
        <w:rPr>
          <w:rFonts w:cstheme="minorHAnsi"/>
        </w:rPr>
      </w:pPr>
      <w:r w:rsidRPr="00FE72AC">
        <w:rPr>
          <w:rFonts w:cstheme="minorHAnsi"/>
        </w:rPr>
        <w:t>Are corporations or other entities;</w:t>
      </w:r>
    </w:p>
    <w:p w14:paraId="7615F017" w14:textId="77777777" w:rsidR="005255CF" w:rsidRPr="00FE72AC" w:rsidRDefault="005255CF" w:rsidP="005255CF">
      <w:pPr>
        <w:pStyle w:val="ListParagraph"/>
        <w:numPr>
          <w:ilvl w:val="0"/>
          <w:numId w:val="15"/>
        </w:numPr>
        <w:tabs>
          <w:tab w:val="left" w:pos="720"/>
        </w:tabs>
        <w:spacing w:before="0" w:after="0" w:line="240" w:lineRule="auto"/>
        <w:contextualSpacing w:val="0"/>
        <w:rPr>
          <w:rFonts w:cstheme="minorHAnsi"/>
        </w:rPr>
      </w:pPr>
      <w:r w:rsidRPr="00FE72AC">
        <w:rPr>
          <w:rFonts w:cstheme="minorHAnsi"/>
        </w:rPr>
        <w:t>Give only a P.O. Box address;</w:t>
      </w:r>
    </w:p>
    <w:p w14:paraId="42A89B5D" w14:textId="77777777" w:rsidR="005255CF" w:rsidRPr="00FE72AC" w:rsidRDefault="005255CF" w:rsidP="005255CF">
      <w:pPr>
        <w:pStyle w:val="ListParagraph"/>
        <w:numPr>
          <w:ilvl w:val="0"/>
          <w:numId w:val="15"/>
        </w:numPr>
        <w:tabs>
          <w:tab w:val="left" w:pos="720"/>
        </w:tabs>
        <w:spacing w:before="0" w:after="0" w:line="240" w:lineRule="auto"/>
        <w:contextualSpacing w:val="0"/>
        <w:rPr>
          <w:rFonts w:cstheme="minorHAnsi"/>
        </w:rPr>
      </w:pPr>
      <w:r w:rsidRPr="00FE72AC">
        <w:rPr>
          <w:rFonts w:cstheme="minorHAnsi"/>
        </w:rPr>
        <w:t>Give a foreign address;</w:t>
      </w:r>
    </w:p>
    <w:p w14:paraId="595D261C" w14:textId="77777777" w:rsidR="005255CF" w:rsidRPr="00FE72AC" w:rsidRDefault="005255CF" w:rsidP="005255CF">
      <w:pPr>
        <w:pStyle w:val="ListParagraph"/>
        <w:numPr>
          <w:ilvl w:val="0"/>
          <w:numId w:val="15"/>
        </w:numPr>
        <w:tabs>
          <w:tab w:val="left" w:pos="720"/>
        </w:tabs>
        <w:spacing w:before="0" w:after="0" w:line="240" w:lineRule="auto"/>
        <w:contextualSpacing w:val="0"/>
        <w:rPr>
          <w:rFonts w:cstheme="minorHAnsi"/>
        </w:rPr>
      </w:pPr>
      <w:r w:rsidRPr="00FE72AC">
        <w:rPr>
          <w:rFonts w:cstheme="minorHAnsi"/>
        </w:rPr>
        <w:t>Do not provide each of the required pieces of information identified above;</w:t>
      </w:r>
    </w:p>
    <w:p w14:paraId="658BEC84" w14:textId="77777777" w:rsidR="005255CF" w:rsidRPr="00FE72AC" w:rsidRDefault="005255CF" w:rsidP="005255CF">
      <w:pPr>
        <w:pStyle w:val="ListParagraph"/>
        <w:numPr>
          <w:ilvl w:val="0"/>
          <w:numId w:val="15"/>
        </w:numPr>
        <w:tabs>
          <w:tab w:val="left" w:pos="720"/>
        </w:tabs>
        <w:spacing w:before="0" w:after="0" w:line="240" w:lineRule="auto"/>
        <w:contextualSpacing w:val="0"/>
        <w:rPr>
          <w:rFonts w:cstheme="minorHAnsi"/>
        </w:rPr>
      </w:pPr>
      <w:r w:rsidRPr="00FE72AC">
        <w:rPr>
          <w:rFonts w:cstheme="minorHAnsi"/>
        </w:rPr>
        <w:t>Have previously had an account closed by the Company for BSA/AML or risk/loss management reasons; or</w:t>
      </w:r>
    </w:p>
    <w:p w14:paraId="43FD76D1" w14:textId="77777777" w:rsidR="005255CF" w:rsidRPr="00FE72AC" w:rsidRDefault="005255CF" w:rsidP="005255CF">
      <w:pPr>
        <w:pStyle w:val="ListParagraph"/>
        <w:numPr>
          <w:ilvl w:val="0"/>
          <w:numId w:val="15"/>
        </w:numPr>
        <w:tabs>
          <w:tab w:val="left" w:pos="720"/>
        </w:tabs>
        <w:spacing w:before="0" w:after="0" w:line="240" w:lineRule="auto"/>
        <w:contextualSpacing w:val="0"/>
        <w:rPr>
          <w:rFonts w:cstheme="minorHAnsi"/>
        </w:rPr>
      </w:pPr>
      <w:r w:rsidRPr="00FE72AC">
        <w:rPr>
          <w:rFonts w:cstheme="minorHAnsi"/>
        </w:rPr>
        <w:t xml:space="preserve">Are subject to U.S. sanctions (see section </w:t>
      </w:r>
      <w:r w:rsidRPr="00FE72AC">
        <w:rPr>
          <w:rFonts w:cstheme="minorHAnsi"/>
          <w:i/>
        </w:rPr>
        <w:fldChar w:fldCharType="begin"/>
      </w:r>
      <w:r w:rsidRPr="00FE72AC">
        <w:rPr>
          <w:rFonts w:cstheme="minorHAnsi"/>
          <w:i/>
        </w:rPr>
        <w:instrText xml:space="preserve"> REF _Ref2606475 \w \h  \* MERGEFORMAT </w:instrText>
      </w:r>
      <w:r w:rsidRPr="00FE72AC">
        <w:rPr>
          <w:rFonts w:cstheme="minorHAnsi"/>
          <w:i/>
        </w:rPr>
      </w:r>
      <w:r w:rsidRPr="00FE72AC">
        <w:rPr>
          <w:rFonts w:cstheme="minorHAnsi"/>
          <w:i/>
        </w:rPr>
        <w:fldChar w:fldCharType="separate"/>
      </w:r>
      <w:r w:rsidRPr="00FE72AC">
        <w:rPr>
          <w:rFonts w:cstheme="minorHAnsi"/>
          <w:i/>
        </w:rPr>
        <w:t>3.3.4</w:t>
      </w:r>
      <w:r w:rsidRPr="00FE72AC">
        <w:rPr>
          <w:rFonts w:cstheme="minorHAnsi"/>
          <w:i/>
        </w:rPr>
        <w:fldChar w:fldCharType="end"/>
      </w:r>
      <w:r w:rsidRPr="00FE72AC">
        <w:rPr>
          <w:rFonts w:cstheme="minorHAnsi"/>
          <w:i/>
        </w:rPr>
        <w:t xml:space="preserve"> </w:t>
      </w:r>
      <w:r w:rsidRPr="00FE72AC">
        <w:rPr>
          <w:rFonts w:cstheme="minorHAnsi"/>
          <w:i/>
        </w:rPr>
        <w:fldChar w:fldCharType="begin"/>
      </w:r>
      <w:r w:rsidRPr="00FE72AC">
        <w:rPr>
          <w:rFonts w:cstheme="minorHAnsi"/>
          <w:i/>
        </w:rPr>
        <w:instrText xml:space="preserve"> REF _Ref2606475 \h  \* MERGEFORMAT </w:instrText>
      </w:r>
      <w:r w:rsidRPr="00FE72AC">
        <w:rPr>
          <w:rFonts w:cstheme="minorHAnsi"/>
          <w:i/>
        </w:rPr>
      </w:r>
      <w:r w:rsidRPr="00FE72AC">
        <w:rPr>
          <w:rFonts w:cstheme="minorHAnsi"/>
          <w:i/>
        </w:rPr>
        <w:fldChar w:fldCharType="separate"/>
      </w:r>
      <w:r w:rsidRPr="00FE72AC">
        <w:rPr>
          <w:rFonts w:cstheme="minorHAnsi"/>
          <w:i/>
        </w:rPr>
        <w:t>OFAC Compliance</w:t>
      </w:r>
      <w:r w:rsidRPr="00FE72AC">
        <w:rPr>
          <w:rFonts w:cstheme="minorHAnsi"/>
          <w:i/>
        </w:rPr>
        <w:fldChar w:fldCharType="end"/>
      </w:r>
      <w:r w:rsidRPr="00FE72AC">
        <w:rPr>
          <w:rFonts w:cstheme="minorHAnsi"/>
        </w:rPr>
        <w:t xml:space="preserve"> </w:t>
      </w:r>
      <w:r w:rsidRPr="00FE72AC">
        <w:rPr>
          <w:rFonts w:cstheme="minorHAnsi"/>
        </w:rPr>
        <w:fldChar w:fldCharType="begin"/>
      </w:r>
      <w:r w:rsidRPr="00FE72AC">
        <w:rPr>
          <w:rFonts w:cstheme="minorHAnsi"/>
        </w:rPr>
        <w:instrText xml:space="preserve"> REF _Ref2606475 \p \h  \* MERGEFORMAT </w:instrText>
      </w:r>
      <w:r w:rsidRPr="00FE72AC">
        <w:rPr>
          <w:rFonts w:cstheme="minorHAnsi"/>
        </w:rPr>
      </w:r>
      <w:r w:rsidRPr="00FE72AC">
        <w:rPr>
          <w:rFonts w:cstheme="minorHAnsi"/>
        </w:rPr>
        <w:fldChar w:fldCharType="separate"/>
      </w:r>
      <w:r w:rsidRPr="00FE72AC">
        <w:rPr>
          <w:rFonts w:cstheme="minorHAnsi"/>
        </w:rPr>
        <w:t>below</w:t>
      </w:r>
      <w:r w:rsidRPr="00FE72AC">
        <w:rPr>
          <w:rFonts w:cstheme="minorHAnsi"/>
        </w:rPr>
        <w:fldChar w:fldCharType="end"/>
      </w:r>
      <w:r w:rsidRPr="00FE72AC">
        <w:rPr>
          <w:rFonts w:cstheme="minorHAnsi"/>
        </w:rPr>
        <w:t>).</w:t>
      </w:r>
    </w:p>
    <w:p w14:paraId="6DC41B38" w14:textId="77777777" w:rsidR="005255CF" w:rsidRPr="00FE72AC" w:rsidRDefault="005255CF" w:rsidP="005255CF">
      <w:pPr>
        <w:tabs>
          <w:tab w:val="left" w:pos="0"/>
        </w:tabs>
        <w:spacing w:before="0" w:after="0" w:line="240" w:lineRule="auto"/>
        <w:rPr>
          <w:rFonts w:cstheme="minorHAnsi"/>
        </w:rPr>
      </w:pPr>
    </w:p>
    <w:p w14:paraId="175537BF" w14:textId="77777777" w:rsidR="005255CF" w:rsidRPr="00FE72AC" w:rsidRDefault="00B8027A" w:rsidP="005255CF">
      <w:pPr>
        <w:tabs>
          <w:tab w:val="left" w:pos="0"/>
        </w:tabs>
        <w:spacing w:before="0" w:after="0" w:line="240" w:lineRule="auto"/>
        <w:rPr>
          <w:rFonts w:cstheme="minorHAnsi"/>
        </w:rPr>
      </w:pPr>
      <w:r w:rsidRPr="008F3322">
        <w:rPr>
          <w:rFonts w:cstheme="minorHAnsi"/>
          <w:color w:val="2E74B5" w:themeColor="accent1" w:themeShade="BF"/>
        </w:rPr>
        <w:t>[</w:t>
      </w:r>
      <w:r w:rsidRPr="008F3322">
        <w:rPr>
          <w:rFonts w:cstheme="minorHAnsi"/>
          <w:color w:val="000000" w:themeColor="text1"/>
        </w:rPr>
        <w:t>Insert Company Here</w:t>
      </w:r>
      <w:r w:rsidRPr="008F3322">
        <w:rPr>
          <w:rFonts w:cstheme="minorHAnsi"/>
          <w:color w:val="2E74B5" w:themeColor="accent1" w:themeShade="BF"/>
        </w:rPr>
        <w:t>]</w:t>
      </w:r>
      <w:r>
        <w:rPr>
          <w:rFonts w:cstheme="minorHAnsi"/>
          <w:color w:val="2E74B5" w:themeColor="accent1" w:themeShade="BF"/>
        </w:rPr>
        <w:t xml:space="preserve"> </w:t>
      </w:r>
      <w:r w:rsidR="005255CF" w:rsidRPr="00FE72AC">
        <w:rPr>
          <w:rFonts w:cstheme="minorHAnsi"/>
        </w:rPr>
        <w:t>will ensure that it provides written notification to its customers of the USA PATRIOT Act’s customer identification requirements and will retain all CIP information for at least five years after the date of the customer’s most recent transaction or transaction attempt.</w:t>
      </w:r>
    </w:p>
    <w:p w14:paraId="3B484C5D" w14:textId="77777777" w:rsidR="005255CF" w:rsidRPr="00FE72AC" w:rsidRDefault="005255CF" w:rsidP="005255CF">
      <w:pPr>
        <w:pStyle w:val="Heading3"/>
        <w:numPr>
          <w:ilvl w:val="0"/>
          <w:numId w:val="0"/>
        </w:numPr>
        <w:spacing w:before="0" w:after="0"/>
        <w:rPr>
          <w:smallCaps/>
        </w:rPr>
      </w:pPr>
    </w:p>
    <w:p w14:paraId="5FA66B8B" w14:textId="77777777" w:rsidR="005255CF" w:rsidRPr="00FE72AC" w:rsidRDefault="005255CF" w:rsidP="005255CF">
      <w:pPr>
        <w:pStyle w:val="Heading3"/>
        <w:spacing w:before="0" w:after="0"/>
        <w:rPr>
          <w:smallCaps/>
        </w:rPr>
      </w:pPr>
      <w:bookmarkStart w:id="19" w:name="_Toc29807167"/>
      <w:r w:rsidRPr="00FE72AC">
        <w:t>Standards for Loan Disbursements, Payments, and Refunds</w:t>
      </w:r>
      <w:bookmarkStart w:id="20" w:name="_Toc244407391"/>
      <w:bookmarkEnd w:id="19"/>
    </w:p>
    <w:p w14:paraId="0E789295" w14:textId="77777777" w:rsidR="005255CF" w:rsidRPr="00FE72AC" w:rsidRDefault="005255CF" w:rsidP="005255CF">
      <w:pPr>
        <w:spacing w:before="0" w:after="0" w:line="240" w:lineRule="auto"/>
        <w:rPr>
          <w:rFonts w:cstheme="minorHAnsi"/>
        </w:rPr>
      </w:pPr>
      <w:r w:rsidRPr="00FE72AC">
        <w:rPr>
          <w:rFonts w:cstheme="minorHAnsi"/>
        </w:rPr>
        <w:t>The Company understands that loans and monetary refunds to customers pose a potential risk for money laundering and/or terrorist financing. As a result, the Company will strictly adhere to certain standards surrounding loan disbursements, payments, and refunds, including the following:</w:t>
      </w:r>
    </w:p>
    <w:p w14:paraId="429C24DD" w14:textId="77777777" w:rsidR="005255CF" w:rsidRPr="00FE72AC" w:rsidRDefault="005255CF" w:rsidP="005255CF">
      <w:pPr>
        <w:pStyle w:val="ListParagraph"/>
        <w:numPr>
          <w:ilvl w:val="0"/>
          <w:numId w:val="25"/>
        </w:numPr>
        <w:spacing w:before="0" w:after="0" w:line="240" w:lineRule="auto"/>
        <w:rPr>
          <w:rFonts w:cstheme="minorHAnsi"/>
        </w:rPr>
      </w:pPr>
      <w:r w:rsidRPr="00FE72AC">
        <w:rPr>
          <w:rFonts w:cstheme="minorHAnsi"/>
        </w:rPr>
        <w:t>Loan proceeds may only be disbursed directly to the dental providers from whom the customers receive the treatments financed by their loans;</w:t>
      </w:r>
    </w:p>
    <w:p w14:paraId="7B3EF7BE" w14:textId="77777777" w:rsidR="005255CF" w:rsidRPr="00FE72AC" w:rsidRDefault="005255CF" w:rsidP="005255CF">
      <w:pPr>
        <w:pStyle w:val="ListParagraph"/>
        <w:numPr>
          <w:ilvl w:val="0"/>
          <w:numId w:val="25"/>
        </w:numPr>
        <w:spacing w:before="0" w:after="0" w:line="240" w:lineRule="auto"/>
        <w:rPr>
          <w:rFonts w:cstheme="minorHAnsi"/>
        </w:rPr>
      </w:pPr>
      <w:r w:rsidRPr="00FE72AC">
        <w:rPr>
          <w:rFonts w:cstheme="minorHAnsi"/>
        </w:rPr>
        <w:t>Loan proceeds may not be disbursed to the customers or any other parties;</w:t>
      </w:r>
    </w:p>
    <w:p w14:paraId="39B31C79" w14:textId="77777777" w:rsidR="005255CF" w:rsidRPr="00FE72AC" w:rsidRDefault="005255CF" w:rsidP="005255CF">
      <w:pPr>
        <w:pStyle w:val="ListParagraph"/>
        <w:numPr>
          <w:ilvl w:val="0"/>
          <w:numId w:val="25"/>
        </w:numPr>
        <w:spacing w:before="0" w:after="0" w:line="240" w:lineRule="auto"/>
        <w:rPr>
          <w:rFonts w:cstheme="minorHAnsi"/>
        </w:rPr>
      </w:pPr>
      <w:r w:rsidRPr="00FE72AC">
        <w:rPr>
          <w:rFonts w:cstheme="minorHAnsi"/>
        </w:rPr>
        <w:lastRenderedPageBreak/>
        <w:t>The maximum amount of each loan is limited to the amount required for a given treatment;</w:t>
      </w:r>
    </w:p>
    <w:p w14:paraId="27582FE4" w14:textId="77777777" w:rsidR="005255CF" w:rsidRPr="00FE72AC" w:rsidRDefault="005255CF" w:rsidP="005255CF">
      <w:pPr>
        <w:pStyle w:val="ListParagraph"/>
        <w:numPr>
          <w:ilvl w:val="0"/>
          <w:numId w:val="25"/>
        </w:numPr>
        <w:spacing w:before="0" w:after="0" w:line="240" w:lineRule="auto"/>
        <w:rPr>
          <w:rFonts w:cstheme="minorHAnsi"/>
        </w:rPr>
      </w:pPr>
      <w:r w:rsidRPr="00FE72AC">
        <w:rPr>
          <w:rFonts w:cstheme="minorHAnsi"/>
        </w:rPr>
        <w:t xml:space="preserve">Customers may not make loan payments to </w:t>
      </w:r>
      <w:r w:rsidR="00B8027A" w:rsidRPr="008F3322">
        <w:rPr>
          <w:rFonts w:cstheme="minorHAnsi"/>
          <w:color w:val="2E74B5" w:themeColor="accent1" w:themeShade="BF"/>
        </w:rPr>
        <w:t>[</w:t>
      </w:r>
      <w:r w:rsidR="00B8027A" w:rsidRPr="008F3322">
        <w:rPr>
          <w:rFonts w:cstheme="minorHAnsi"/>
          <w:color w:val="000000" w:themeColor="text1"/>
        </w:rPr>
        <w:t>Insert Company Here</w:t>
      </w:r>
      <w:r w:rsidR="00B8027A" w:rsidRPr="008F3322">
        <w:rPr>
          <w:rFonts w:cstheme="minorHAnsi"/>
          <w:color w:val="2E74B5" w:themeColor="accent1" w:themeShade="BF"/>
        </w:rPr>
        <w:t>]</w:t>
      </w:r>
      <w:r w:rsidR="00B8027A">
        <w:rPr>
          <w:rFonts w:cstheme="minorHAnsi"/>
          <w:color w:val="2E74B5" w:themeColor="accent1" w:themeShade="BF"/>
        </w:rPr>
        <w:t xml:space="preserve"> </w:t>
      </w:r>
      <w:r w:rsidRPr="00FE72AC">
        <w:rPr>
          <w:rFonts w:cstheme="minorHAnsi"/>
        </w:rPr>
        <w:t>by cash or monetary instruments (i.e., cashier's checks, traveler's checks, and money orders) – they may through ACH transfers or by personal checks;</w:t>
      </w:r>
    </w:p>
    <w:p w14:paraId="7D3200D0" w14:textId="77777777" w:rsidR="005255CF" w:rsidRPr="00FE72AC" w:rsidRDefault="005255CF" w:rsidP="005255CF">
      <w:pPr>
        <w:pStyle w:val="ListParagraph"/>
        <w:numPr>
          <w:ilvl w:val="0"/>
          <w:numId w:val="25"/>
        </w:numPr>
        <w:spacing w:before="0" w:after="0" w:line="240" w:lineRule="auto"/>
        <w:rPr>
          <w:rFonts w:cstheme="minorHAnsi"/>
        </w:rPr>
      </w:pPr>
      <w:r w:rsidRPr="00FE72AC">
        <w:rPr>
          <w:rFonts w:cstheme="minorHAnsi"/>
        </w:rPr>
        <w:t>Credit may not be refunded to an account other than the one from which the customer made the payment; and</w:t>
      </w:r>
    </w:p>
    <w:p w14:paraId="0256143E" w14:textId="77777777" w:rsidR="005255CF" w:rsidRPr="00FE72AC" w:rsidRDefault="005255CF" w:rsidP="005255CF">
      <w:pPr>
        <w:pStyle w:val="ListParagraph"/>
        <w:numPr>
          <w:ilvl w:val="0"/>
          <w:numId w:val="25"/>
        </w:numPr>
        <w:spacing w:before="0" w:after="0" w:line="240" w:lineRule="auto"/>
        <w:rPr>
          <w:rFonts w:cstheme="minorHAnsi"/>
        </w:rPr>
      </w:pPr>
      <w:r w:rsidRPr="00FE72AC">
        <w:rPr>
          <w:rFonts w:cstheme="minorHAnsi"/>
        </w:rPr>
        <w:t>Credit may not be refunded to an individual other than the original customer.</w:t>
      </w:r>
    </w:p>
    <w:p w14:paraId="3B53388F" w14:textId="77777777" w:rsidR="005255CF" w:rsidRPr="00FE72AC" w:rsidRDefault="005255CF" w:rsidP="005255CF">
      <w:pPr>
        <w:pStyle w:val="Heading3"/>
        <w:numPr>
          <w:ilvl w:val="0"/>
          <w:numId w:val="0"/>
        </w:numPr>
        <w:spacing w:before="0" w:after="0"/>
        <w:rPr>
          <w:smallCaps/>
        </w:rPr>
      </w:pPr>
      <w:bookmarkStart w:id="21" w:name="_Ref2606475"/>
    </w:p>
    <w:p w14:paraId="02AD9BF9" w14:textId="77777777" w:rsidR="005255CF" w:rsidRPr="00FE72AC" w:rsidRDefault="005255CF" w:rsidP="005255CF">
      <w:pPr>
        <w:pStyle w:val="Heading3"/>
        <w:spacing w:before="0" w:after="0"/>
        <w:rPr>
          <w:smallCaps/>
        </w:rPr>
      </w:pPr>
      <w:bookmarkStart w:id="22" w:name="_Toc29807168"/>
      <w:r w:rsidRPr="00FE72AC">
        <w:t>OFAC Compliance</w:t>
      </w:r>
      <w:bookmarkEnd w:id="20"/>
      <w:bookmarkEnd w:id="21"/>
      <w:bookmarkEnd w:id="22"/>
    </w:p>
    <w:p w14:paraId="594557A7" w14:textId="77777777" w:rsidR="005255CF" w:rsidRPr="00FE72AC" w:rsidRDefault="005255CF" w:rsidP="005255CF">
      <w:pPr>
        <w:spacing w:before="0" w:after="0" w:line="240" w:lineRule="auto"/>
        <w:rPr>
          <w:rFonts w:cstheme="minorHAnsi"/>
        </w:rPr>
      </w:pPr>
      <w:r w:rsidRPr="00FE72AC">
        <w:rPr>
          <w:rFonts w:cstheme="minorHAnsi"/>
        </w:rPr>
        <w:t xml:space="preserve">The CCO will establish controls to ensure that </w:t>
      </w:r>
      <w:r w:rsidR="00B8027A" w:rsidRPr="008F3322">
        <w:rPr>
          <w:rFonts w:cstheme="minorHAnsi"/>
          <w:color w:val="2E74B5" w:themeColor="accent1" w:themeShade="BF"/>
        </w:rPr>
        <w:t>[</w:t>
      </w:r>
      <w:r w:rsidR="00B8027A" w:rsidRPr="008F3322">
        <w:rPr>
          <w:rFonts w:cstheme="minorHAnsi"/>
          <w:color w:val="000000" w:themeColor="text1"/>
        </w:rPr>
        <w:t>Insert Company Here</w:t>
      </w:r>
      <w:r w:rsidR="00B8027A" w:rsidRPr="008F3322">
        <w:rPr>
          <w:rFonts w:cstheme="minorHAnsi"/>
          <w:color w:val="2E74B5" w:themeColor="accent1" w:themeShade="BF"/>
        </w:rPr>
        <w:t>]</w:t>
      </w:r>
      <w:r w:rsidR="00B8027A">
        <w:rPr>
          <w:rFonts w:cstheme="minorHAnsi"/>
          <w:color w:val="2E74B5" w:themeColor="accent1" w:themeShade="BF"/>
        </w:rPr>
        <w:t xml:space="preserve"> </w:t>
      </w:r>
      <w:r w:rsidRPr="00FE72AC">
        <w:rPr>
          <w:rFonts w:cstheme="minorHAnsi"/>
        </w:rPr>
        <w:t xml:space="preserve">complies with OFAC regulations to enforce economic and trade sanctions based on U.S. foreign policy and national security goals. The OFAC controls will apply to all parties with which the Company does business including, but not limited to, customers, suppliers, vendors, and </w:t>
      </w:r>
      <w:r w:rsidR="00B8027A" w:rsidRPr="008F3322">
        <w:rPr>
          <w:rFonts w:cstheme="minorHAnsi"/>
          <w:color w:val="2E74B5" w:themeColor="accent1" w:themeShade="BF"/>
        </w:rPr>
        <w:t>[</w:t>
      </w:r>
      <w:r w:rsidR="00B8027A" w:rsidRPr="008F3322">
        <w:rPr>
          <w:rFonts w:cstheme="minorHAnsi"/>
          <w:color w:val="000000" w:themeColor="text1"/>
        </w:rPr>
        <w:t>Insert Company Here</w:t>
      </w:r>
      <w:r w:rsidR="00B8027A" w:rsidRPr="008F3322">
        <w:rPr>
          <w:rFonts w:cstheme="minorHAnsi"/>
          <w:color w:val="2E74B5" w:themeColor="accent1" w:themeShade="BF"/>
        </w:rPr>
        <w:t>]</w:t>
      </w:r>
      <w:r w:rsidR="00B8027A">
        <w:rPr>
          <w:rFonts w:cstheme="minorHAnsi"/>
          <w:color w:val="2E74B5" w:themeColor="accent1" w:themeShade="BF"/>
        </w:rPr>
        <w:t xml:space="preserve"> </w:t>
      </w:r>
      <w:r w:rsidRPr="00FE72AC">
        <w:rPr>
          <w:rFonts w:cstheme="minorHAnsi"/>
        </w:rPr>
        <w:t>employees. The CCO will establish systems and procedures to ensure that the Company:</w:t>
      </w:r>
    </w:p>
    <w:p w14:paraId="5440845A" w14:textId="77777777" w:rsidR="005255CF" w:rsidRPr="00FE72AC" w:rsidRDefault="005255CF" w:rsidP="005255CF">
      <w:pPr>
        <w:pStyle w:val="ListParagraph"/>
        <w:numPr>
          <w:ilvl w:val="0"/>
          <w:numId w:val="26"/>
        </w:numPr>
        <w:spacing w:before="0" w:after="0" w:line="240" w:lineRule="auto"/>
        <w:rPr>
          <w:rFonts w:cstheme="minorHAnsi"/>
        </w:rPr>
      </w:pPr>
      <w:r w:rsidRPr="00FE72AC">
        <w:rPr>
          <w:rFonts w:cstheme="minorHAnsi"/>
        </w:rPr>
        <w:t>Screens each customer against OFAC sanctions programs and the Specially Designated Nationals and Blocked Persons (“SDN”) List prior to approving a loan;</w:t>
      </w:r>
    </w:p>
    <w:p w14:paraId="4A2243A4" w14:textId="77777777" w:rsidR="005255CF" w:rsidRPr="00FE72AC" w:rsidRDefault="005255CF" w:rsidP="005255CF">
      <w:pPr>
        <w:pStyle w:val="ListParagraph"/>
        <w:numPr>
          <w:ilvl w:val="0"/>
          <w:numId w:val="26"/>
        </w:numPr>
        <w:spacing w:before="0" w:after="0" w:line="240" w:lineRule="auto"/>
        <w:rPr>
          <w:rFonts w:cstheme="minorHAnsi"/>
        </w:rPr>
      </w:pPr>
      <w:r w:rsidRPr="00FE72AC">
        <w:rPr>
          <w:rFonts w:cstheme="minorHAnsi"/>
        </w:rPr>
        <w:t>Screens suppliers, vendors, and employees prior to conducting business with them;</w:t>
      </w:r>
    </w:p>
    <w:p w14:paraId="1F89C757" w14:textId="77777777" w:rsidR="005255CF" w:rsidRPr="00FE72AC" w:rsidRDefault="005255CF" w:rsidP="005255CF">
      <w:pPr>
        <w:pStyle w:val="ListParagraph"/>
        <w:numPr>
          <w:ilvl w:val="0"/>
          <w:numId w:val="26"/>
        </w:numPr>
        <w:spacing w:before="0" w:after="0" w:line="240" w:lineRule="auto"/>
        <w:rPr>
          <w:rFonts w:cstheme="minorHAnsi"/>
        </w:rPr>
      </w:pPr>
      <w:r w:rsidRPr="00FE72AC">
        <w:rPr>
          <w:rFonts w:cstheme="minorHAnsi"/>
        </w:rPr>
        <w:t>Updates internal OFAC lists in a timely fashion when the OFAC announces changes to sanctions programs and/or SDN List;</w:t>
      </w:r>
    </w:p>
    <w:p w14:paraId="03B12981" w14:textId="77777777" w:rsidR="005255CF" w:rsidRPr="00FE72AC" w:rsidRDefault="005255CF" w:rsidP="005255CF">
      <w:pPr>
        <w:pStyle w:val="ListParagraph"/>
        <w:numPr>
          <w:ilvl w:val="0"/>
          <w:numId w:val="26"/>
        </w:numPr>
        <w:spacing w:before="0" w:after="0" w:line="240" w:lineRule="auto"/>
        <w:rPr>
          <w:rFonts w:cstheme="minorHAnsi"/>
        </w:rPr>
      </w:pPr>
      <w:r w:rsidRPr="00FE72AC">
        <w:rPr>
          <w:rFonts w:cstheme="minorHAnsi"/>
        </w:rPr>
        <w:t>Screens all existing customers, suppliers, vendors, and employees against the SDN List when the list is updated;</w:t>
      </w:r>
    </w:p>
    <w:p w14:paraId="3E91E59F" w14:textId="77777777" w:rsidR="005255CF" w:rsidRPr="00FE72AC" w:rsidRDefault="005255CF" w:rsidP="005255CF">
      <w:pPr>
        <w:pStyle w:val="ListParagraph"/>
        <w:numPr>
          <w:ilvl w:val="0"/>
          <w:numId w:val="26"/>
        </w:numPr>
        <w:spacing w:before="0" w:after="0" w:line="240" w:lineRule="auto"/>
        <w:rPr>
          <w:rFonts w:cstheme="minorHAnsi"/>
        </w:rPr>
      </w:pPr>
      <w:r w:rsidRPr="00FE72AC">
        <w:rPr>
          <w:rFonts w:cstheme="minorHAnsi"/>
        </w:rPr>
        <w:t>Blocks or rejects transactions as appropriate under U.S. sanctions law; and</w:t>
      </w:r>
    </w:p>
    <w:p w14:paraId="7E22E198" w14:textId="77777777" w:rsidR="005255CF" w:rsidRPr="00FE72AC" w:rsidRDefault="005255CF" w:rsidP="005255CF">
      <w:pPr>
        <w:pStyle w:val="ListParagraph"/>
        <w:numPr>
          <w:ilvl w:val="0"/>
          <w:numId w:val="26"/>
        </w:numPr>
        <w:spacing w:before="0" w:after="0" w:line="240" w:lineRule="auto"/>
        <w:rPr>
          <w:rFonts w:cstheme="minorHAnsi"/>
        </w:rPr>
      </w:pPr>
      <w:r w:rsidRPr="00FE72AC">
        <w:rPr>
          <w:rFonts w:cstheme="minorHAnsi"/>
        </w:rPr>
        <w:t>Reports blocked and rejected items to OFAC and prepares annual reports to OFAC on the total of blocked funds.</w:t>
      </w:r>
    </w:p>
    <w:p w14:paraId="1B358672" w14:textId="77777777" w:rsidR="005255CF" w:rsidRPr="00FE72AC" w:rsidRDefault="005255CF" w:rsidP="005255CF">
      <w:pPr>
        <w:spacing w:before="0" w:after="0" w:line="240" w:lineRule="auto"/>
        <w:rPr>
          <w:rFonts w:cstheme="minorHAnsi"/>
          <w:color w:val="000000" w:themeColor="text1"/>
        </w:rPr>
      </w:pPr>
    </w:p>
    <w:p w14:paraId="6F739190" w14:textId="77777777" w:rsidR="005255CF" w:rsidRPr="00FE72AC" w:rsidRDefault="005255CF" w:rsidP="005255CF">
      <w:pPr>
        <w:spacing w:before="0" w:after="0" w:line="240" w:lineRule="auto"/>
        <w:rPr>
          <w:rFonts w:cstheme="minorHAnsi"/>
          <w:color w:val="000000" w:themeColor="text1"/>
        </w:rPr>
      </w:pPr>
      <w:r w:rsidRPr="00FE72AC">
        <w:rPr>
          <w:rFonts w:cstheme="minorHAnsi"/>
          <w:color w:val="000000" w:themeColor="text1"/>
        </w:rPr>
        <w:t xml:space="preserve">All potential matches to the SDN list will be reviewed as appropriate and either cleared or escalated timely. If a potential match cannot be confirmed as a false positive it will be promptly escalated to </w:t>
      </w:r>
      <w:r w:rsidR="00B8027A" w:rsidRPr="008F3322">
        <w:rPr>
          <w:rFonts w:cstheme="minorHAnsi"/>
          <w:color w:val="2E74B5" w:themeColor="accent1" w:themeShade="BF"/>
        </w:rPr>
        <w:t>[</w:t>
      </w:r>
      <w:r w:rsidR="00B8027A" w:rsidRPr="008F3322">
        <w:rPr>
          <w:rFonts w:cstheme="minorHAnsi"/>
          <w:color w:val="000000" w:themeColor="text1"/>
        </w:rPr>
        <w:t>Insert Company Here</w:t>
      </w:r>
      <w:r w:rsidR="00B8027A" w:rsidRPr="008F3322">
        <w:rPr>
          <w:rFonts w:cstheme="minorHAnsi"/>
          <w:color w:val="2E74B5" w:themeColor="accent1" w:themeShade="BF"/>
        </w:rPr>
        <w:t>]</w:t>
      </w:r>
      <w:r w:rsidR="00B8027A">
        <w:rPr>
          <w:rFonts w:cstheme="minorHAnsi"/>
          <w:color w:val="2E74B5" w:themeColor="accent1" w:themeShade="BF"/>
        </w:rPr>
        <w:t xml:space="preserve"> </w:t>
      </w:r>
      <w:r w:rsidRPr="00FE72AC">
        <w:rPr>
          <w:rFonts w:cstheme="minorHAnsi"/>
          <w:color w:val="000000" w:themeColor="text1"/>
        </w:rPr>
        <w:t xml:space="preserve">BSA Compliance Officer.  Accounts or transactions that appear to be positive matches should be either blocked or rejected as appropriate.  </w:t>
      </w:r>
      <w:r w:rsidRPr="00FE72AC">
        <w:rPr>
          <w:rFonts w:cstheme="minorHAnsi"/>
          <w:color w:val="000000" w:themeColor="text1"/>
        </w:rPr>
        <w:tab/>
      </w:r>
      <w:r w:rsidRPr="00FE72AC">
        <w:rPr>
          <w:rFonts w:cstheme="minorHAnsi"/>
          <w:color w:val="000000" w:themeColor="text1"/>
        </w:rPr>
        <w:tab/>
      </w:r>
    </w:p>
    <w:p w14:paraId="3FA42C76" w14:textId="77777777" w:rsidR="005255CF" w:rsidRPr="00FE72AC" w:rsidRDefault="005255CF" w:rsidP="005255CF">
      <w:pPr>
        <w:spacing w:before="0" w:after="0" w:line="240" w:lineRule="auto"/>
        <w:rPr>
          <w:rFonts w:cstheme="minorHAnsi"/>
          <w:color w:val="000000" w:themeColor="text1"/>
        </w:rPr>
      </w:pPr>
    </w:p>
    <w:p w14:paraId="184A7B1E" w14:textId="77777777" w:rsidR="005255CF" w:rsidRPr="00FE72AC" w:rsidRDefault="005255CF" w:rsidP="005255CF">
      <w:pPr>
        <w:spacing w:before="0" w:after="0" w:line="240" w:lineRule="auto"/>
        <w:rPr>
          <w:rFonts w:cstheme="minorHAnsi"/>
          <w:color w:val="000000" w:themeColor="text1"/>
        </w:rPr>
      </w:pPr>
      <w:r w:rsidRPr="00FE72AC">
        <w:rPr>
          <w:rFonts w:cstheme="minorHAnsi"/>
          <w:color w:val="000000" w:themeColor="text1"/>
        </w:rPr>
        <w:t xml:space="preserve">If a match with the SDN list is confirmed, </w:t>
      </w:r>
      <w:r w:rsidR="00B8027A" w:rsidRPr="008F3322">
        <w:rPr>
          <w:rFonts w:cstheme="minorHAnsi"/>
          <w:color w:val="2E74B5" w:themeColor="accent1" w:themeShade="BF"/>
        </w:rPr>
        <w:t>[</w:t>
      </w:r>
      <w:r w:rsidR="00B8027A" w:rsidRPr="008F3322">
        <w:rPr>
          <w:rFonts w:cstheme="minorHAnsi"/>
          <w:color w:val="000000" w:themeColor="text1"/>
        </w:rPr>
        <w:t>Insert Company Here</w:t>
      </w:r>
      <w:r w:rsidR="00B8027A" w:rsidRPr="008F3322">
        <w:rPr>
          <w:rFonts w:cstheme="minorHAnsi"/>
          <w:color w:val="2E74B5" w:themeColor="accent1" w:themeShade="BF"/>
        </w:rPr>
        <w:t>]</w:t>
      </w:r>
      <w:r w:rsidR="00B8027A">
        <w:rPr>
          <w:rFonts w:cstheme="minorHAnsi"/>
          <w:color w:val="2E74B5" w:themeColor="accent1" w:themeShade="BF"/>
        </w:rPr>
        <w:t xml:space="preserve"> </w:t>
      </w:r>
      <w:r w:rsidRPr="00FE72AC">
        <w:rPr>
          <w:rFonts w:cstheme="minorHAnsi"/>
          <w:color w:val="000000" w:themeColor="text1"/>
        </w:rPr>
        <w:t xml:space="preserve">BSA Compliance Officer will within one day of taking any action to reject or block an account or transaction, will provide notification to the </w:t>
      </w:r>
      <w:r w:rsidR="00B8027A" w:rsidRPr="008F3322">
        <w:rPr>
          <w:rFonts w:cstheme="minorHAnsi"/>
          <w:color w:val="2E74B5" w:themeColor="accent1" w:themeShade="BF"/>
        </w:rPr>
        <w:t>[</w:t>
      </w:r>
      <w:r w:rsidR="00B8027A" w:rsidRPr="008F3322">
        <w:rPr>
          <w:rFonts w:cstheme="minorHAnsi"/>
          <w:color w:val="000000" w:themeColor="text1"/>
        </w:rPr>
        <w:t>Insert Company Here</w:t>
      </w:r>
      <w:r w:rsidR="00B8027A" w:rsidRPr="008F3322">
        <w:rPr>
          <w:rFonts w:cstheme="minorHAnsi"/>
          <w:color w:val="2E74B5" w:themeColor="accent1" w:themeShade="BF"/>
        </w:rPr>
        <w:t>]</w:t>
      </w:r>
      <w:r w:rsidR="00B8027A">
        <w:rPr>
          <w:rFonts w:cstheme="minorHAnsi"/>
          <w:color w:val="2E74B5" w:themeColor="accent1" w:themeShade="BF"/>
        </w:rPr>
        <w:t xml:space="preserve"> </w:t>
      </w:r>
      <w:r w:rsidRPr="00FE72AC">
        <w:rPr>
          <w:rFonts w:cstheme="minorHAnsi"/>
          <w:color w:val="000000" w:themeColor="text1"/>
        </w:rPr>
        <w:t xml:space="preserve">BSA Officer in order to enable the filing of a blocked assets or rejected transactions report to OFAC. </w:t>
      </w:r>
    </w:p>
    <w:p w14:paraId="7C61F5FA" w14:textId="77777777" w:rsidR="005255CF" w:rsidRPr="00FE72AC" w:rsidRDefault="005255CF" w:rsidP="005255CF">
      <w:pPr>
        <w:spacing w:before="0" w:after="0" w:line="240" w:lineRule="auto"/>
        <w:rPr>
          <w:rFonts w:cstheme="minorHAnsi"/>
          <w:color w:val="000000" w:themeColor="text1"/>
        </w:rPr>
      </w:pPr>
    </w:p>
    <w:p w14:paraId="55266DFB" w14:textId="77777777" w:rsidR="005255CF" w:rsidRPr="00FE72AC" w:rsidRDefault="005255CF" w:rsidP="005255CF">
      <w:pPr>
        <w:spacing w:before="0" w:after="0" w:line="240" w:lineRule="auto"/>
        <w:rPr>
          <w:rFonts w:cstheme="minorHAnsi"/>
          <w:color w:val="000000" w:themeColor="text1"/>
        </w:rPr>
      </w:pPr>
      <w:r w:rsidRPr="00FE72AC">
        <w:rPr>
          <w:rFonts w:cstheme="minorHAnsi"/>
          <w:color w:val="000000" w:themeColor="text1"/>
        </w:rPr>
        <w:t>A comprehensive report of all blocked transactions through the annual period ending on June 30th of each calendar year shall be gathered and sent to the Bank in order to meet annual OFAC filing requirements.</w:t>
      </w:r>
    </w:p>
    <w:p w14:paraId="3E562142" w14:textId="77777777" w:rsidR="005255CF" w:rsidRPr="00FE72AC" w:rsidRDefault="005255CF" w:rsidP="005255CF">
      <w:pPr>
        <w:spacing w:before="0" w:after="0" w:line="240" w:lineRule="auto"/>
        <w:rPr>
          <w:rFonts w:cstheme="minorHAnsi"/>
          <w:color w:val="000000" w:themeColor="text1"/>
        </w:rPr>
      </w:pPr>
    </w:p>
    <w:p w14:paraId="0946AA1C" w14:textId="77777777" w:rsidR="005255CF" w:rsidRPr="00FE72AC" w:rsidRDefault="005255CF" w:rsidP="005255CF">
      <w:pPr>
        <w:pStyle w:val="Heading3"/>
        <w:spacing w:before="0" w:after="0"/>
        <w:rPr>
          <w:smallCaps/>
        </w:rPr>
      </w:pPr>
      <w:bookmarkStart w:id="23" w:name="_Toc29807169"/>
      <w:bookmarkStart w:id="24" w:name="_Toc244407392"/>
      <w:r w:rsidRPr="00FE72AC">
        <w:t>Transaction Monitoring</w:t>
      </w:r>
      <w:bookmarkEnd w:id="23"/>
      <w:r w:rsidRPr="00FE72AC">
        <w:t xml:space="preserve"> </w:t>
      </w:r>
      <w:bookmarkEnd w:id="24"/>
    </w:p>
    <w:p w14:paraId="76F8B26F" w14:textId="77777777" w:rsidR="005255CF" w:rsidRPr="00FE72AC" w:rsidRDefault="00B8027A" w:rsidP="005255CF">
      <w:pPr>
        <w:spacing w:before="0" w:after="0" w:line="240" w:lineRule="auto"/>
        <w:rPr>
          <w:rFonts w:cstheme="minorHAnsi"/>
        </w:rPr>
      </w:pPr>
      <w:r w:rsidRPr="008F3322">
        <w:rPr>
          <w:rFonts w:cstheme="minorHAnsi"/>
          <w:color w:val="2E74B5" w:themeColor="accent1" w:themeShade="BF"/>
        </w:rPr>
        <w:t>[</w:t>
      </w:r>
      <w:r w:rsidRPr="008F3322">
        <w:rPr>
          <w:rFonts w:cstheme="minorHAnsi"/>
          <w:color w:val="000000" w:themeColor="text1"/>
        </w:rPr>
        <w:t>Insert Company Here</w:t>
      </w:r>
      <w:r w:rsidRPr="008F3322">
        <w:rPr>
          <w:rFonts w:cstheme="minorHAnsi"/>
          <w:color w:val="2E74B5" w:themeColor="accent1" w:themeShade="BF"/>
        </w:rPr>
        <w:t>]</w:t>
      </w:r>
      <w:r>
        <w:rPr>
          <w:rFonts w:cstheme="minorHAnsi"/>
          <w:color w:val="2E74B5" w:themeColor="accent1" w:themeShade="BF"/>
        </w:rPr>
        <w:t xml:space="preserve"> </w:t>
      </w:r>
      <w:r w:rsidR="005255CF" w:rsidRPr="00FE72AC">
        <w:rPr>
          <w:rFonts w:cstheme="minorHAnsi"/>
        </w:rPr>
        <w:t xml:space="preserve">utilizes both automated and manual systems to monitor customer activity and to detect unusual or potentially suspicious transactions. </w:t>
      </w:r>
      <w:r w:rsidRPr="008F3322">
        <w:rPr>
          <w:rFonts w:cstheme="minorHAnsi"/>
          <w:color w:val="2E74B5" w:themeColor="accent1" w:themeShade="BF"/>
        </w:rPr>
        <w:t>[</w:t>
      </w:r>
      <w:r w:rsidRPr="008F3322">
        <w:rPr>
          <w:rFonts w:cstheme="minorHAnsi"/>
          <w:color w:val="000000" w:themeColor="text1"/>
        </w:rPr>
        <w:t>Insert Company Here</w:t>
      </w:r>
      <w:r w:rsidRPr="008F3322">
        <w:rPr>
          <w:rFonts w:cstheme="minorHAnsi"/>
          <w:color w:val="2E74B5" w:themeColor="accent1" w:themeShade="BF"/>
        </w:rPr>
        <w:t>]</w:t>
      </w:r>
      <w:r w:rsidRPr="00B8027A">
        <w:rPr>
          <w:rFonts w:cstheme="minorHAnsi"/>
          <w:color w:val="000000" w:themeColor="text1"/>
        </w:rPr>
        <w:t>’s</w:t>
      </w:r>
      <w:r>
        <w:rPr>
          <w:rFonts w:cstheme="minorHAnsi"/>
          <w:color w:val="2E74B5" w:themeColor="accent1" w:themeShade="BF"/>
        </w:rPr>
        <w:t xml:space="preserve"> </w:t>
      </w:r>
      <w:r w:rsidR="005255CF" w:rsidRPr="00FE72AC">
        <w:rPr>
          <w:rFonts w:cstheme="minorHAnsi"/>
        </w:rPr>
        <w:t>policy is to take a conservative approach to monitoring by setting low dollar monitoring thresholds and by denying accounts that display unusual activity. At a minimum, the Company will monitor for:</w:t>
      </w:r>
    </w:p>
    <w:p w14:paraId="3DE24A5B" w14:textId="77777777" w:rsidR="005255CF" w:rsidRPr="00FE72AC" w:rsidRDefault="005255CF" w:rsidP="005255CF">
      <w:pPr>
        <w:pStyle w:val="ListParagraph"/>
        <w:numPr>
          <w:ilvl w:val="0"/>
          <w:numId w:val="27"/>
        </w:numPr>
        <w:spacing w:before="0" w:after="0" w:line="240" w:lineRule="auto"/>
        <w:rPr>
          <w:rFonts w:cstheme="minorHAnsi"/>
        </w:rPr>
      </w:pPr>
      <w:r w:rsidRPr="00FE72AC">
        <w:rPr>
          <w:rFonts w:cstheme="minorHAnsi"/>
        </w:rPr>
        <w:t>Loan payments by third parties;</w:t>
      </w:r>
    </w:p>
    <w:p w14:paraId="2D4B4C9E" w14:textId="77777777" w:rsidR="005255CF" w:rsidRPr="00FE72AC" w:rsidRDefault="005255CF" w:rsidP="005255CF">
      <w:pPr>
        <w:pStyle w:val="ListParagraph"/>
        <w:numPr>
          <w:ilvl w:val="0"/>
          <w:numId w:val="27"/>
        </w:numPr>
        <w:spacing w:before="0" w:after="0" w:line="240" w:lineRule="auto"/>
        <w:rPr>
          <w:rFonts w:cstheme="minorHAnsi"/>
        </w:rPr>
      </w:pPr>
      <w:r w:rsidRPr="00FE72AC">
        <w:rPr>
          <w:rFonts w:cstheme="minorHAnsi"/>
        </w:rPr>
        <w:t>Sudden/unexpected payment on loans with no evidence of refinancing or other explanation;</w:t>
      </w:r>
    </w:p>
    <w:p w14:paraId="3CC70EC8" w14:textId="77777777" w:rsidR="005255CF" w:rsidRPr="00FE72AC" w:rsidRDefault="005255CF" w:rsidP="005255CF">
      <w:pPr>
        <w:pStyle w:val="ListParagraph"/>
        <w:numPr>
          <w:ilvl w:val="0"/>
          <w:numId w:val="27"/>
        </w:numPr>
        <w:spacing w:before="0" w:after="0" w:line="240" w:lineRule="auto"/>
        <w:rPr>
          <w:rFonts w:cstheme="minorHAnsi"/>
        </w:rPr>
      </w:pPr>
      <w:r w:rsidRPr="00FE72AC">
        <w:rPr>
          <w:rFonts w:cstheme="minorHAnsi"/>
        </w:rPr>
        <w:t>High volumes of loan applications at a single dental practice;</w:t>
      </w:r>
    </w:p>
    <w:p w14:paraId="3B8EF023" w14:textId="77777777" w:rsidR="005255CF" w:rsidRPr="00FE72AC" w:rsidRDefault="005255CF" w:rsidP="005255CF">
      <w:pPr>
        <w:pStyle w:val="ListParagraph"/>
        <w:numPr>
          <w:ilvl w:val="0"/>
          <w:numId w:val="27"/>
        </w:numPr>
        <w:spacing w:before="0" w:after="0" w:line="240" w:lineRule="auto"/>
        <w:rPr>
          <w:rFonts w:cstheme="minorHAnsi"/>
        </w:rPr>
      </w:pPr>
      <w:r w:rsidRPr="00FE72AC">
        <w:rPr>
          <w:rFonts w:cstheme="minorHAnsi"/>
        </w:rPr>
        <w:lastRenderedPageBreak/>
        <w:t>High volumes of fraud claims associated with a given dental practice, both by dollar amount and number of transactions;</w:t>
      </w:r>
    </w:p>
    <w:p w14:paraId="759F549D" w14:textId="77777777" w:rsidR="005255CF" w:rsidRPr="00FE72AC" w:rsidRDefault="005255CF" w:rsidP="005255CF">
      <w:pPr>
        <w:pStyle w:val="ListParagraph"/>
        <w:numPr>
          <w:ilvl w:val="0"/>
          <w:numId w:val="27"/>
        </w:numPr>
        <w:spacing w:before="0" w:after="0" w:line="240" w:lineRule="auto"/>
        <w:rPr>
          <w:rFonts w:cstheme="minorHAnsi"/>
        </w:rPr>
      </w:pPr>
      <w:r w:rsidRPr="00FE72AC">
        <w:rPr>
          <w:rFonts w:cstheme="minorHAnsi"/>
        </w:rPr>
        <w:t>Fraudulent loan applications;</w:t>
      </w:r>
    </w:p>
    <w:p w14:paraId="7C7E0C6F" w14:textId="77777777" w:rsidR="005255CF" w:rsidRPr="00FE72AC" w:rsidRDefault="005255CF" w:rsidP="005255CF">
      <w:pPr>
        <w:pStyle w:val="ListParagraph"/>
        <w:numPr>
          <w:ilvl w:val="0"/>
          <w:numId w:val="27"/>
        </w:numPr>
        <w:spacing w:before="0" w:after="0" w:line="240" w:lineRule="auto"/>
        <w:rPr>
          <w:rFonts w:cstheme="minorHAnsi"/>
        </w:rPr>
      </w:pPr>
      <w:r w:rsidRPr="00FE72AC">
        <w:rPr>
          <w:rFonts w:cstheme="minorHAnsi"/>
        </w:rPr>
        <w:t>Excessive overpayments or refunds;</w:t>
      </w:r>
    </w:p>
    <w:p w14:paraId="0AAFF2D7" w14:textId="77777777" w:rsidR="005255CF" w:rsidRPr="00FE72AC" w:rsidRDefault="005255CF" w:rsidP="005255CF">
      <w:pPr>
        <w:pStyle w:val="ListParagraph"/>
        <w:numPr>
          <w:ilvl w:val="0"/>
          <w:numId w:val="27"/>
        </w:numPr>
        <w:spacing w:before="0" w:after="0" w:line="240" w:lineRule="auto"/>
        <w:rPr>
          <w:rFonts w:cstheme="minorHAnsi"/>
        </w:rPr>
      </w:pPr>
      <w:r w:rsidRPr="00FE72AC">
        <w:rPr>
          <w:rFonts w:cstheme="minorHAnsi"/>
        </w:rPr>
        <w:t>Patterns that may indicate potential criminal activity; and</w:t>
      </w:r>
    </w:p>
    <w:p w14:paraId="1B03E6F8" w14:textId="77777777" w:rsidR="005255CF" w:rsidRPr="00FE72AC" w:rsidRDefault="005255CF" w:rsidP="005255CF">
      <w:pPr>
        <w:pStyle w:val="ListParagraph"/>
        <w:numPr>
          <w:ilvl w:val="0"/>
          <w:numId w:val="27"/>
        </w:numPr>
        <w:spacing w:before="0" w:after="0" w:line="240" w:lineRule="auto"/>
        <w:rPr>
          <w:rFonts w:cstheme="minorHAnsi"/>
        </w:rPr>
      </w:pPr>
      <w:r w:rsidRPr="00FE72AC">
        <w:rPr>
          <w:rFonts w:cstheme="minorHAnsi"/>
        </w:rPr>
        <w:t>Excessive accounts or transactions assigned to one SSN, address, or telephone number.</w:t>
      </w:r>
    </w:p>
    <w:p w14:paraId="7FC068CB" w14:textId="77777777" w:rsidR="005255CF" w:rsidRPr="00FE72AC" w:rsidRDefault="005255CF" w:rsidP="005255CF">
      <w:pPr>
        <w:tabs>
          <w:tab w:val="left" w:pos="720"/>
        </w:tabs>
        <w:spacing w:before="0" w:after="0" w:line="240" w:lineRule="auto"/>
        <w:rPr>
          <w:rFonts w:cstheme="minorHAnsi"/>
        </w:rPr>
      </w:pPr>
    </w:p>
    <w:p w14:paraId="13813680" w14:textId="77777777" w:rsidR="005255CF" w:rsidRPr="00FE72AC" w:rsidRDefault="005255CF" w:rsidP="005255CF">
      <w:pPr>
        <w:tabs>
          <w:tab w:val="left" w:pos="720"/>
        </w:tabs>
        <w:spacing w:before="0" w:after="0" w:line="240" w:lineRule="auto"/>
        <w:rPr>
          <w:rFonts w:cstheme="minorHAnsi"/>
        </w:rPr>
      </w:pPr>
      <w:r w:rsidRPr="00FE72AC">
        <w:rPr>
          <w:rFonts w:cstheme="minorHAnsi"/>
        </w:rPr>
        <w:t xml:space="preserve">In addition, the Company requires all its employees to report unusual or potentially suspicious activity to the CCO, including but not limited to activity identified by fraud detection systems. The CCO will ensure that all employees receive training on how to report suspicious activity as part of the BSA/AML and OFAC training program (see section </w:t>
      </w:r>
      <w:r w:rsidRPr="00FE72AC">
        <w:rPr>
          <w:rFonts w:cstheme="minorHAnsi"/>
          <w:i/>
        </w:rPr>
        <w:fldChar w:fldCharType="begin"/>
      </w:r>
      <w:r w:rsidRPr="00FE72AC">
        <w:rPr>
          <w:rFonts w:cstheme="minorHAnsi"/>
          <w:i/>
        </w:rPr>
        <w:instrText xml:space="preserve"> REF _Ref2606317 \w \h  \* MERGEFORMAT </w:instrText>
      </w:r>
      <w:r w:rsidRPr="00FE72AC">
        <w:rPr>
          <w:rFonts w:cstheme="minorHAnsi"/>
          <w:i/>
        </w:rPr>
      </w:r>
      <w:r w:rsidRPr="00FE72AC">
        <w:rPr>
          <w:rFonts w:cstheme="minorHAnsi"/>
          <w:i/>
        </w:rPr>
        <w:fldChar w:fldCharType="separate"/>
      </w:r>
      <w:r w:rsidRPr="00FE72AC">
        <w:rPr>
          <w:rFonts w:cstheme="minorHAnsi"/>
          <w:i/>
        </w:rPr>
        <w:t>3.4</w:t>
      </w:r>
      <w:r w:rsidRPr="00FE72AC">
        <w:rPr>
          <w:rFonts w:cstheme="minorHAnsi"/>
          <w:i/>
        </w:rPr>
        <w:fldChar w:fldCharType="end"/>
      </w:r>
      <w:r w:rsidRPr="00FE72AC">
        <w:rPr>
          <w:rFonts w:cstheme="minorHAnsi"/>
          <w:i/>
        </w:rPr>
        <w:t xml:space="preserve"> </w:t>
      </w:r>
      <w:r w:rsidRPr="00FE72AC">
        <w:rPr>
          <w:rFonts w:cstheme="minorHAnsi"/>
          <w:i/>
        </w:rPr>
        <w:fldChar w:fldCharType="begin"/>
      </w:r>
      <w:r w:rsidRPr="00FE72AC">
        <w:rPr>
          <w:rFonts w:cstheme="minorHAnsi"/>
          <w:i/>
        </w:rPr>
        <w:instrText xml:space="preserve"> REF _Ref2606344 \p \h  \* MERGEFORMAT </w:instrText>
      </w:r>
      <w:r w:rsidRPr="00FE72AC">
        <w:rPr>
          <w:rFonts w:cstheme="minorHAnsi"/>
          <w:i/>
        </w:rPr>
      </w:r>
      <w:r w:rsidRPr="00FE72AC">
        <w:rPr>
          <w:rFonts w:cstheme="minorHAnsi"/>
          <w:i/>
        </w:rPr>
        <w:fldChar w:fldCharType="end"/>
      </w:r>
      <w:r w:rsidRPr="00FE72AC">
        <w:rPr>
          <w:rFonts w:cstheme="minorHAnsi"/>
          <w:i/>
        </w:rPr>
        <w:fldChar w:fldCharType="begin"/>
      </w:r>
      <w:r w:rsidRPr="00FE72AC">
        <w:rPr>
          <w:rFonts w:cstheme="minorHAnsi"/>
          <w:i/>
        </w:rPr>
        <w:instrText xml:space="preserve"> REF _Ref2606358 \h  \* MERGEFORMAT </w:instrText>
      </w:r>
      <w:r w:rsidRPr="00FE72AC">
        <w:rPr>
          <w:rFonts w:cstheme="minorHAnsi"/>
          <w:i/>
        </w:rPr>
      </w:r>
      <w:r w:rsidRPr="00FE72AC">
        <w:rPr>
          <w:rFonts w:cstheme="minorHAnsi"/>
          <w:i/>
        </w:rPr>
        <w:fldChar w:fldCharType="separate"/>
      </w:r>
      <w:r w:rsidRPr="00FE72AC">
        <w:rPr>
          <w:rFonts w:cstheme="minorHAnsi"/>
          <w:i/>
        </w:rPr>
        <w:t>Training and Development</w:t>
      </w:r>
      <w:r w:rsidRPr="00FE72AC">
        <w:rPr>
          <w:rFonts w:cstheme="minorHAnsi"/>
          <w:i/>
        </w:rPr>
        <w:fldChar w:fldCharType="end"/>
      </w:r>
      <w:r w:rsidRPr="00FE72AC">
        <w:rPr>
          <w:rFonts w:cstheme="minorHAnsi"/>
        </w:rPr>
        <w:t xml:space="preserve"> </w:t>
      </w:r>
      <w:r w:rsidRPr="00FE72AC">
        <w:rPr>
          <w:rFonts w:cstheme="minorHAnsi"/>
        </w:rPr>
        <w:fldChar w:fldCharType="begin"/>
      </w:r>
      <w:r w:rsidRPr="00FE72AC">
        <w:rPr>
          <w:rFonts w:cstheme="minorHAnsi"/>
        </w:rPr>
        <w:instrText xml:space="preserve"> REF _Ref2606364 \p \h  \* MERGEFORMAT </w:instrText>
      </w:r>
      <w:r w:rsidRPr="00FE72AC">
        <w:rPr>
          <w:rFonts w:cstheme="minorHAnsi"/>
        </w:rPr>
      </w:r>
      <w:r w:rsidRPr="00FE72AC">
        <w:rPr>
          <w:rFonts w:cstheme="minorHAnsi"/>
        </w:rPr>
        <w:fldChar w:fldCharType="separate"/>
      </w:r>
      <w:r w:rsidRPr="00FE72AC">
        <w:rPr>
          <w:rFonts w:cstheme="minorHAnsi"/>
        </w:rPr>
        <w:t>below</w:t>
      </w:r>
      <w:r w:rsidRPr="00FE72AC">
        <w:rPr>
          <w:rFonts w:cstheme="minorHAnsi"/>
        </w:rPr>
        <w:fldChar w:fldCharType="end"/>
      </w:r>
      <w:r w:rsidRPr="00FE72AC">
        <w:rPr>
          <w:rFonts w:cstheme="minorHAnsi"/>
        </w:rPr>
        <w:t>).</w:t>
      </w:r>
    </w:p>
    <w:p w14:paraId="5F147EA0" w14:textId="77777777" w:rsidR="005255CF" w:rsidRPr="00FE72AC" w:rsidRDefault="005255CF" w:rsidP="005255CF">
      <w:pPr>
        <w:tabs>
          <w:tab w:val="left" w:pos="720"/>
        </w:tabs>
        <w:spacing w:before="0" w:after="0" w:line="240" w:lineRule="auto"/>
        <w:rPr>
          <w:rFonts w:cstheme="minorHAnsi"/>
        </w:rPr>
      </w:pPr>
    </w:p>
    <w:p w14:paraId="304AADD2" w14:textId="77777777" w:rsidR="005255CF" w:rsidRPr="00FE72AC" w:rsidRDefault="005255CF" w:rsidP="005255CF">
      <w:pPr>
        <w:tabs>
          <w:tab w:val="left" w:pos="720"/>
        </w:tabs>
        <w:spacing w:before="0" w:after="0" w:line="240" w:lineRule="auto"/>
        <w:rPr>
          <w:rFonts w:cstheme="minorHAnsi"/>
        </w:rPr>
      </w:pPr>
      <w:r w:rsidRPr="00FE72AC">
        <w:rPr>
          <w:rFonts w:cstheme="minorHAnsi"/>
        </w:rPr>
        <w:t>The CCO will set transaction monitoring thresholds and will have authority to make changes as needed in response to emerging patterns of activity. The CCO will document the reason for raising or eliminating a monitoring threshold and report that to the Risk Management Committee. The Board must also ratify lowering a monitoring threshold or imposing a new threshold. However, in the event that new patterns of suspicious activity emerge between meetings, the CCO is authorized to impose new thresholds pending the next Board meeting. The CCO will ensure that the rationale for all changes in thresholds is documented and retained.</w:t>
      </w:r>
    </w:p>
    <w:p w14:paraId="3BFB2822" w14:textId="77777777" w:rsidR="005255CF" w:rsidRPr="00FE72AC" w:rsidRDefault="005255CF" w:rsidP="005255CF">
      <w:pPr>
        <w:tabs>
          <w:tab w:val="left" w:pos="720"/>
        </w:tabs>
        <w:spacing w:before="0" w:after="0" w:line="240" w:lineRule="auto"/>
        <w:rPr>
          <w:rFonts w:cstheme="minorHAnsi"/>
        </w:rPr>
      </w:pPr>
    </w:p>
    <w:p w14:paraId="2D3F67D6" w14:textId="77777777" w:rsidR="005255CF" w:rsidRPr="00FE72AC" w:rsidRDefault="005255CF" w:rsidP="005255CF">
      <w:pPr>
        <w:pStyle w:val="Heading3"/>
        <w:spacing w:before="0" w:after="0"/>
      </w:pPr>
      <w:bookmarkStart w:id="25" w:name="_Toc29807170"/>
      <w:r w:rsidRPr="00FE72AC">
        <w:t>Referrals for Potentially Suspicious Activity</w:t>
      </w:r>
      <w:bookmarkEnd w:id="25"/>
      <w:r w:rsidRPr="00FE72AC">
        <w:t xml:space="preserve"> </w:t>
      </w:r>
    </w:p>
    <w:p w14:paraId="747F3B28" w14:textId="77777777" w:rsidR="005255CF" w:rsidRPr="00FE72AC" w:rsidRDefault="005255CF" w:rsidP="005255CF">
      <w:pPr>
        <w:tabs>
          <w:tab w:val="left" w:pos="720"/>
        </w:tabs>
        <w:spacing w:before="0" w:after="0" w:line="240" w:lineRule="auto"/>
        <w:rPr>
          <w:rFonts w:cstheme="minorHAnsi"/>
        </w:rPr>
      </w:pPr>
      <w:r w:rsidRPr="00FE72AC">
        <w:rPr>
          <w:rFonts w:cstheme="minorHAnsi"/>
        </w:rPr>
        <w:t xml:space="preserve">Under federal law, covered financial institutions must file a SAR when a transaction is suspicious. While </w:t>
      </w:r>
      <w:r w:rsidR="00B8027A" w:rsidRPr="008F3322">
        <w:rPr>
          <w:rFonts w:cstheme="minorHAnsi"/>
          <w:color w:val="2E74B5" w:themeColor="accent1" w:themeShade="BF"/>
        </w:rPr>
        <w:t>[</w:t>
      </w:r>
      <w:r w:rsidR="00B8027A" w:rsidRPr="008F3322">
        <w:rPr>
          <w:rFonts w:cstheme="minorHAnsi"/>
          <w:color w:val="000000" w:themeColor="text1"/>
        </w:rPr>
        <w:t>Insert Company Here</w:t>
      </w:r>
      <w:r w:rsidR="00B8027A" w:rsidRPr="008F3322">
        <w:rPr>
          <w:rFonts w:cstheme="minorHAnsi"/>
          <w:color w:val="2E74B5" w:themeColor="accent1" w:themeShade="BF"/>
        </w:rPr>
        <w:t>]</w:t>
      </w:r>
      <w:r w:rsidR="00B8027A">
        <w:rPr>
          <w:rFonts w:cstheme="minorHAnsi"/>
          <w:color w:val="2E74B5" w:themeColor="accent1" w:themeShade="BF"/>
        </w:rPr>
        <w:t xml:space="preserve"> </w:t>
      </w:r>
      <w:r w:rsidRPr="00FE72AC">
        <w:rPr>
          <w:rFonts w:cstheme="minorHAnsi"/>
        </w:rPr>
        <w:t xml:space="preserve">is not obligated to file SARs, its relationship with its bank partners requires that it refer potentially suspicious activities that it observes as part of the customer onboarding and monitoring processes. </w:t>
      </w:r>
    </w:p>
    <w:p w14:paraId="500D5322" w14:textId="77777777" w:rsidR="005255CF" w:rsidRPr="00FE72AC" w:rsidRDefault="005255CF" w:rsidP="005255CF">
      <w:pPr>
        <w:tabs>
          <w:tab w:val="left" w:pos="720"/>
        </w:tabs>
        <w:spacing w:before="0" w:after="0" w:line="240" w:lineRule="auto"/>
        <w:rPr>
          <w:rFonts w:cstheme="minorHAnsi"/>
        </w:rPr>
      </w:pPr>
    </w:p>
    <w:p w14:paraId="2A3B24E2" w14:textId="77777777" w:rsidR="005255CF" w:rsidRPr="00FE72AC" w:rsidRDefault="00B8027A" w:rsidP="005255CF">
      <w:pPr>
        <w:tabs>
          <w:tab w:val="left" w:pos="720"/>
        </w:tabs>
        <w:spacing w:before="0" w:after="0" w:line="240" w:lineRule="auto"/>
        <w:rPr>
          <w:rFonts w:cstheme="minorHAnsi"/>
        </w:rPr>
      </w:pPr>
      <w:r w:rsidRPr="008F3322">
        <w:rPr>
          <w:rFonts w:cstheme="minorHAnsi"/>
          <w:color w:val="2E74B5" w:themeColor="accent1" w:themeShade="BF"/>
        </w:rPr>
        <w:t>[</w:t>
      </w:r>
      <w:r w:rsidRPr="008F3322">
        <w:rPr>
          <w:rFonts w:cstheme="minorHAnsi"/>
          <w:color w:val="000000" w:themeColor="text1"/>
        </w:rPr>
        <w:t>Insert Company Here</w:t>
      </w:r>
      <w:r w:rsidRPr="008F3322">
        <w:rPr>
          <w:rFonts w:cstheme="minorHAnsi"/>
          <w:color w:val="2E74B5" w:themeColor="accent1" w:themeShade="BF"/>
        </w:rPr>
        <w:t>]</w:t>
      </w:r>
      <w:r>
        <w:rPr>
          <w:rFonts w:cstheme="minorHAnsi"/>
          <w:color w:val="2E74B5" w:themeColor="accent1" w:themeShade="BF"/>
        </w:rPr>
        <w:t xml:space="preserve"> </w:t>
      </w:r>
      <w:r w:rsidR="005255CF" w:rsidRPr="00FE72AC">
        <w:rPr>
          <w:rFonts w:cstheme="minorHAnsi"/>
        </w:rPr>
        <w:t xml:space="preserve">has implemented procedures for referring potentially suspicious activity to its bank partners and, consistent with BSA legal requirements, maintains records for customer account information (including the information obtained during the customer vetting process) for the time period required by federal obligations. </w:t>
      </w:r>
    </w:p>
    <w:p w14:paraId="3A02AA4C" w14:textId="77777777" w:rsidR="005255CF" w:rsidRPr="00FE72AC" w:rsidRDefault="005255CF" w:rsidP="005255CF">
      <w:pPr>
        <w:tabs>
          <w:tab w:val="left" w:pos="720"/>
        </w:tabs>
        <w:spacing w:before="0" w:after="0" w:line="240" w:lineRule="auto"/>
        <w:rPr>
          <w:rFonts w:cstheme="minorHAnsi"/>
        </w:rPr>
      </w:pPr>
    </w:p>
    <w:p w14:paraId="134C084B" w14:textId="77777777" w:rsidR="005255CF" w:rsidRPr="00FE72AC" w:rsidRDefault="005255CF" w:rsidP="005255CF">
      <w:pPr>
        <w:tabs>
          <w:tab w:val="left" w:pos="720"/>
        </w:tabs>
        <w:spacing w:before="0" w:after="0" w:line="240" w:lineRule="auto"/>
        <w:rPr>
          <w:rFonts w:cstheme="minorHAnsi"/>
        </w:rPr>
      </w:pPr>
      <w:r w:rsidRPr="00FE72AC">
        <w:rPr>
          <w:rFonts w:cstheme="minorHAnsi"/>
        </w:rPr>
        <w:t xml:space="preserve">The CCO oversees investigations and determines whether the Company needs to take actions, including but not limited to, referral for potentially suspicious activity and account closure. Where a referral is not made, the Company will document the basis for that decision. </w:t>
      </w:r>
    </w:p>
    <w:p w14:paraId="66E6E130" w14:textId="77777777" w:rsidR="005255CF" w:rsidRPr="00FE72AC" w:rsidRDefault="005255CF" w:rsidP="005255CF">
      <w:pPr>
        <w:tabs>
          <w:tab w:val="left" w:pos="720"/>
        </w:tabs>
        <w:spacing w:before="0" w:after="0" w:line="240" w:lineRule="auto"/>
        <w:rPr>
          <w:rFonts w:cstheme="minorHAnsi"/>
        </w:rPr>
      </w:pPr>
    </w:p>
    <w:p w14:paraId="4259D444" w14:textId="77777777" w:rsidR="005255CF" w:rsidRPr="00FE72AC" w:rsidRDefault="00B8027A" w:rsidP="005255CF">
      <w:pPr>
        <w:tabs>
          <w:tab w:val="left" w:pos="720"/>
        </w:tabs>
        <w:spacing w:before="0" w:after="0" w:line="240" w:lineRule="auto"/>
        <w:rPr>
          <w:rFonts w:cstheme="minorHAnsi"/>
        </w:rPr>
      </w:pPr>
      <w:r w:rsidRPr="008F3322">
        <w:rPr>
          <w:rFonts w:cstheme="minorHAnsi"/>
          <w:color w:val="2E74B5" w:themeColor="accent1" w:themeShade="BF"/>
        </w:rPr>
        <w:t>[</w:t>
      </w:r>
      <w:r w:rsidRPr="008F3322">
        <w:rPr>
          <w:rFonts w:cstheme="minorHAnsi"/>
          <w:color w:val="000000" w:themeColor="text1"/>
        </w:rPr>
        <w:t>Insert Company Here</w:t>
      </w:r>
      <w:r w:rsidRPr="008F3322">
        <w:rPr>
          <w:rFonts w:cstheme="minorHAnsi"/>
          <w:color w:val="2E74B5" w:themeColor="accent1" w:themeShade="BF"/>
        </w:rPr>
        <w:t>]</w:t>
      </w:r>
      <w:r>
        <w:rPr>
          <w:rFonts w:cstheme="minorHAnsi"/>
          <w:color w:val="2E74B5" w:themeColor="accent1" w:themeShade="BF"/>
        </w:rPr>
        <w:t xml:space="preserve"> </w:t>
      </w:r>
      <w:r w:rsidR="005255CF" w:rsidRPr="00FE72AC">
        <w:rPr>
          <w:rFonts w:cstheme="minorHAnsi"/>
        </w:rPr>
        <w:t xml:space="preserve">will refer potentially suspicious activity to the relevant bank partner within </w:t>
      </w:r>
      <w:r w:rsidR="005255CF" w:rsidRPr="00C104F0">
        <w:rPr>
          <w:rFonts w:cstheme="minorHAnsi"/>
        </w:rPr>
        <w:t>20 business days</w:t>
      </w:r>
      <w:r w:rsidR="005255CF" w:rsidRPr="00FE72AC">
        <w:rPr>
          <w:rFonts w:cstheme="minorHAnsi"/>
        </w:rPr>
        <w:t xml:space="preserve"> of reasonably becoming aware of the activity. The Company prohibits all employees from “tipping off” users that they are under investigation or that </w:t>
      </w:r>
      <w:r w:rsidRPr="008F3322">
        <w:rPr>
          <w:rFonts w:cstheme="minorHAnsi"/>
          <w:color w:val="2E74B5" w:themeColor="accent1" w:themeShade="BF"/>
        </w:rPr>
        <w:t>[</w:t>
      </w:r>
      <w:r w:rsidRPr="008F3322">
        <w:rPr>
          <w:rFonts w:cstheme="minorHAnsi"/>
          <w:color w:val="000000" w:themeColor="text1"/>
        </w:rPr>
        <w:t>Insert Company Here</w:t>
      </w:r>
      <w:r w:rsidRPr="008F3322">
        <w:rPr>
          <w:rFonts w:cstheme="minorHAnsi"/>
          <w:color w:val="2E74B5" w:themeColor="accent1" w:themeShade="BF"/>
        </w:rPr>
        <w:t>]</w:t>
      </w:r>
      <w:r>
        <w:rPr>
          <w:rFonts w:cstheme="minorHAnsi"/>
          <w:color w:val="2E74B5" w:themeColor="accent1" w:themeShade="BF"/>
        </w:rPr>
        <w:t xml:space="preserve"> </w:t>
      </w:r>
      <w:r w:rsidR="005255CF" w:rsidRPr="00FE72AC">
        <w:rPr>
          <w:rFonts w:cstheme="minorHAnsi"/>
        </w:rPr>
        <w:t xml:space="preserve">has made referrals for their potentially suspicious activity.  </w:t>
      </w:r>
    </w:p>
    <w:p w14:paraId="0B3108C7" w14:textId="77777777" w:rsidR="005255CF" w:rsidRPr="00FE72AC" w:rsidRDefault="005255CF" w:rsidP="005255CF">
      <w:pPr>
        <w:tabs>
          <w:tab w:val="left" w:pos="720"/>
        </w:tabs>
        <w:spacing w:before="0" w:after="0" w:line="240" w:lineRule="auto"/>
        <w:rPr>
          <w:rFonts w:cstheme="minorHAnsi"/>
        </w:rPr>
      </w:pPr>
    </w:p>
    <w:p w14:paraId="732A6620" w14:textId="77777777" w:rsidR="005255CF" w:rsidRPr="00FE72AC" w:rsidRDefault="005255CF" w:rsidP="005255CF">
      <w:pPr>
        <w:tabs>
          <w:tab w:val="left" w:pos="720"/>
        </w:tabs>
        <w:spacing w:before="0" w:after="0" w:line="240" w:lineRule="auto"/>
        <w:rPr>
          <w:rFonts w:cstheme="minorHAnsi"/>
        </w:rPr>
      </w:pPr>
      <w:r w:rsidRPr="00FE72AC">
        <w:rPr>
          <w:rFonts w:cstheme="minorHAnsi"/>
        </w:rPr>
        <w:t>In addition, the CCO may, at his or her discretion, alert law enforcement directly of activity that he or she believes will be of immediate use to a particular agency. Reportable unusual activity includes:</w:t>
      </w:r>
    </w:p>
    <w:p w14:paraId="3C9CBD6E" w14:textId="77777777" w:rsidR="005255CF" w:rsidRPr="00FE72AC" w:rsidRDefault="005255CF" w:rsidP="005255CF">
      <w:pPr>
        <w:pStyle w:val="ListParagraph"/>
        <w:numPr>
          <w:ilvl w:val="0"/>
          <w:numId w:val="28"/>
        </w:numPr>
        <w:tabs>
          <w:tab w:val="left" w:pos="720"/>
        </w:tabs>
        <w:spacing w:before="0" w:after="0" w:line="240" w:lineRule="auto"/>
        <w:rPr>
          <w:rFonts w:cstheme="minorHAnsi"/>
        </w:rPr>
      </w:pPr>
      <w:r w:rsidRPr="00FE72AC">
        <w:rPr>
          <w:rFonts w:cstheme="minorHAnsi"/>
        </w:rPr>
        <w:t>Criminal violations involving insider abuse in any amount (insiders include directors, officers, employees, agents or other institution affiliated parties);</w:t>
      </w:r>
    </w:p>
    <w:p w14:paraId="641BFCB3" w14:textId="77777777" w:rsidR="005255CF" w:rsidRPr="00FE72AC" w:rsidRDefault="005255CF" w:rsidP="005255CF">
      <w:pPr>
        <w:pStyle w:val="ListParagraph"/>
        <w:numPr>
          <w:ilvl w:val="0"/>
          <w:numId w:val="28"/>
        </w:numPr>
        <w:tabs>
          <w:tab w:val="left" w:pos="720"/>
        </w:tabs>
        <w:spacing w:before="0" w:after="0" w:line="240" w:lineRule="auto"/>
        <w:rPr>
          <w:rFonts w:cstheme="minorHAnsi"/>
        </w:rPr>
      </w:pPr>
      <w:r w:rsidRPr="00FE72AC">
        <w:rPr>
          <w:rFonts w:cstheme="minorHAnsi"/>
        </w:rPr>
        <w:t>Criminal violations aggregating $5,000 or more when a suspect can be identified;</w:t>
      </w:r>
    </w:p>
    <w:p w14:paraId="20BA53C5" w14:textId="77777777" w:rsidR="005255CF" w:rsidRPr="00FE72AC" w:rsidRDefault="005255CF" w:rsidP="005255CF">
      <w:pPr>
        <w:pStyle w:val="ListParagraph"/>
        <w:numPr>
          <w:ilvl w:val="0"/>
          <w:numId w:val="28"/>
        </w:numPr>
        <w:tabs>
          <w:tab w:val="left" w:pos="720"/>
        </w:tabs>
        <w:spacing w:before="0" w:after="0" w:line="240" w:lineRule="auto"/>
        <w:rPr>
          <w:rFonts w:cstheme="minorHAnsi"/>
        </w:rPr>
      </w:pPr>
      <w:r w:rsidRPr="00FE72AC">
        <w:rPr>
          <w:rFonts w:cstheme="minorHAnsi"/>
        </w:rPr>
        <w:t>Criminal violations aggregating $25,000 or more regardless of potential suspect;</w:t>
      </w:r>
    </w:p>
    <w:p w14:paraId="272C5FE5" w14:textId="77777777" w:rsidR="005255CF" w:rsidRPr="00FE72AC" w:rsidRDefault="005255CF" w:rsidP="005255CF">
      <w:pPr>
        <w:pStyle w:val="ListParagraph"/>
        <w:numPr>
          <w:ilvl w:val="0"/>
          <w:numId w:val="28"/>
        </w:numPr>
        <w:tabs>
          <w:tab w:val="left" w:pos="720"/>
        </w:tabs>
        <w:spacing w:before="0" w:after="0" w:line="240" w:lineRule="auto"/>
        <w:rPr>
          <w:rFonts w:cstheme="minorHAnsi"/>
        </w:rPr>
      </w:pPr>
      <w:r w:rsidRPr="00FE72AC">
        <w:rPr>
          <w:rFonts w:cstheme="minorHAnsi"/>
        </w:rPr>
        <w:t>Transactions conducted or attempted by, at or through   and aggregating $5,000 or more if   or the Bank suspects or has reasons to suspect the transaction:</w:t>
      </w:r>
    </w:p>
    <w:p w14:paraId="6C6797ED" w14:textId="77777777" w:rsidR="005255CF" w:rsidRPr="00FE72AC" w:rsidRDefault="005255CF" w:rsidP="005255CF">
      <w:pPr>
        <w:pStyle w:val="ListParagraph"/>
        <w:numPr>
          <w:ilvl w:val="1"/>
          <w:numId w:val="28"/>
        </w:numPr>
        <w:tabs>
          <w:tab w:val="left" w:pos="720"/>
        </w:tabs>
        <w:spacing w:before="0" w:after="0" w:line="240" w:lineRule="auto"/>
        <w:rPr>
          <w:rFonts w:cstheme="minorHAnsi"/>
        </w:rPr>
      </w:pPr>
      <w:r w:rsidRPr="00FE72AC">
        <w:rPr>
          <w:rFonts w:cstheme="minorHAnsi"/>
        </w:rPr>
        <w:lastRenderedPageBreak/>
        <w:t>May involve potential money laundering or other illegal activity</w:t>
      </w:r>
    </w:p>
    <w:p w14:paraId="5D3C40BA" w14:textId="77777777" w:rsidR="005255CF" w:rsidRPr="00FE72AC" w:rsidRDefault="005255CF" w:rsidP="005255CF">
      <w:pPr>
        <w:pStyle w:val="ListParagraph"/>
        <w:numPr>
          <w:ilvl w:val="1"/>
          <w:numId w:val="28"/>
        </w:numPr>
        <w:tabs>
          <w:tab w:val="left" w:pos="720"/>
        </w:tabs>
        <w:spacing w:before="0" w:after="0" w:line="240" w:lineRule="auto"/>
        <w:rPr>
          <w:rFonts w:cstheme="minorHAnsi"/>
        </w:rPr>
      </w:pPr>
      <w:r w:rsidRPr="00FE72AC">
        <w:rPr>
          <w:rFonts w:cstheme="minorHAnsi"/>
        </w:rPr>
        <w:t>Is designed to evade the BSA or its implementing regulations</w:t>
      </w:r>
    </w:p>
    <w:p w14:paraId="6B8C137B" w14:textId="77777777" w:rsidR="005255CF" w:rsidRPr="00FE72AC" w:rsidRDefault="005255CF" w:rsidP="005255CF">
      <w:pPr>
        <w:pStyle w:val="ListParagraph"/>
        <w:numPr>
          <w:ilvl w:val="1"/>
          <w:numId w:val="28"/>
        </w:numPr>
        <w:tabs>
          <w:tab w:val="left" w:pos="720"/>
        </w:tabs>
        <w:spacing w:before="0" w:after="0" w:line="240" w:lineRule="auto"/>
        <w:rPr>
          <w:rFonts w:cstheme="minorHAnsi"/>
        </w:rPr>
      </w:pPr>
      <w:r w:rsidRPr="00FE72AC">
        <w:rPr>
          <w:rFonts w:cstheme="minorHAnsi"/>
        </w:rPr>
        <w:t>Has no business or apparent lawful purpose or is not the type of transaction that the particular customer would normally be expected to engage in, and   or the Bank knows of no reasonable explanation for the transaction after examining the available facts, including the background and possible purpose of the transaction.</w:t>
      </w:r>
    </w:p>
    <w:p w14:paraId="77D455CF" w14:textId="77777777" w:rsidR="005255CF" w:rsidRPr="00FE72AC" w:rsidRDefault="005255CF" w:rsidP="005255CF">
      <w:pPr>
        <w:tabs>
          <w:tab w:val="left" w:pos="720"/>
        </w:tabs>
        <w:spacing w:before="0" w:after="0" w:line="240" w:lineRule="auto"/>
        <w:rPr>
          <w:rFonts w:cstheme="minorHAnsi"/>
        </w:rPr>
      </w:pPr>
    </w:p>
    <w:p w14:paraId="27ECD76B" w14:textId="77777777" w:rsidR="005255CF" w:rsidRPr="00FE72AC" w:rsidRDefault="005255CF" w:rsidP="005255CF">
      <w:pPr>
        <w:tabs>
          <w:tab w:val="left" w:pos="720"/>
        </w:tabs>
        <w:spacing w:before="0" w:after="0" w:line="240" w:lineRule="auto"/>
        <w:rPr>
          <w:rFonts w:cstheme="minorHAnsi"/>
        </w:rPr>
      </w:pPr>
      <w:r w:rsidRPr="00FE72AC">
        <w:rPr>
          <w:rFonts w:cstheme="minorHAnsi"/>
        </w:rPr>
        <w:t xml:space="preserve">All information provided to the Bank to support these activities will be strictly confidential, including processes and controls within </w:t>
      </w:r>
      <w:r w:rsidR="00B8027A" w:rsidRPr="008F3322">
        <w:rPr>
          <w:rFonts w:cstheme="minorHAnsi"/>
          <w:color w:val="2E74B5" w:themeColor="accent1" w:themeShade="BF"/>
        </w:rPr>
        <w:t>[</w:t>
      </w:r>
      <w:r w:rsidR="00B8027A" w:rsidRPr="008F3322">
        <w:rPr>
          <w:rFonts w:cstheme="minorHAnsi"/>
          <w:color w:val="000000" w:themeColor="text1"/>
        </w:rPr>
        <w:t>Insert Company Here</w:t>
      </w:r>
      <w:r w:rsidR="00B8027A" w:rsidRPr="008F3322">
        <w:rPr>
          <w:rFonts w:cstheme="minorHAnsi"/>
          <w:color w:val="2E74B5" w:themeColor="accent1" w:themeShade="BF"/>
        </w:rPr>
        <w:t>]</w:t>
      </w:r>
      <w:r w:rsidR="00B8027A">
        <w:rPr>
          <w:rFonts w:cstheme="minorHAnsi"/>
          <w:color w:val="2E74B5" w:themeColor="accent1" w:themeShade="BF"/>
        </w:rPr>
        <w:t xml:space="preserve"> </w:t>
      </w:r>
      <w:r w:rsidRPr="00FE72AC">
        <w:rPr>
          <w:rFonts w:cstheme="minorHAnsi"/>
        </w:rPr>
        <w:t>to prevent unauthorized access or dissemination of such information.</w:t>
      </w:r>
    </w:p>
    <w:p w14:paraId="4410E908" w14:textId="77777777" w:rsidR="005255CF" w:rsidRPr="00FE72AC" w:rsidRDefault="005255CF" w:rsidP="005255CF">
      <w:pPr>
        <w:tabs>
          <w:tab w:val="left" w:pos="720"/>
        </w:tabs>
        <w:spacing w:before="0" w:after="0" w:line="240" w:lineRule="auto"/>
        <w:rPr>
          <w:rFonts w:cstheme="minorHAnsi"/>
        </w:rPr>
      </w:pPr>
    </w:p>
    <w:p w14:paraId="57C8A47B" w14:textId="77777777" w:rsidR="005255CF" w:rsidRPr="00FE72AC" w:rsidRDefault="005255CF" w:rsidP="005255CF">
      <w:pPr>
        <w:tabs>
          <w:tab w:val="left" w:pos="720"/>
        </w:tabs>
        <w:spacing w:before="0" w:after="0" w:line="240" w:lineRule="auto"/>
        <w:rPr>
          <w:rFonts w:cstheme="minorHAnsi"/>
        </w:rPr>
      </w:pPr>
      <w:r w:rsidRPr="00FE72AC">
        <w:rPr>
          <w:rFonts w:cstheme="minorHAnsi"/>
        </w:rPr>
        <w:t>Final SAR filing decisions and activities are entirely at the discretion of the Bank.</w:t>
      </w:r>
    </w:p>
    <w:p w14:paraId="475AF4F3" w14:textId="77777777" w:rsidR="005255CF" w:rsidRPr="00FE72AC" w:rsidRDefault="005255CF" w:rsidP="005255CF">
      <w:pPr>
        <w:tabs>
          <w:tab w:val="left" w:pos="720"/>
        </w:tabs>
        <w:spacing w:before="0" w:after="0" w:line="240" w:lineRule="auto"/>
        <w:rPr>
          <w:rFonts w:cstheme="minorHAnsi"/>
        </w:rPr>
      </w:pPr>
    </w:p>
    <w:p w14:paraId="0773E832" w14:textId="77777777" w:rsidR="005255CF" w:rsidRPr="00FE72AC" w:rsidRDefault="005255CF" w:rsidP="005255CF">
      <w:pPr>
        <w:pStyle w:val="Heading3"/>
        <w:spacing w:before="0" w:after="0"/>
      </w:pPr>
      <w:bookmarkStart w:id="26" w:name="_Toc2855053"/>
      <w:bookmarkStart w:id="27" w:name="_Toc244407393"/>
      <w:bookmarkStart w:id="28" w:name="_Toc29807171"/>
      <w:bookmarkEnd w:id="26"/>
      <w:r w:rsidRPr="00FE72AC">
        <w:t>Regulatory Reporting and Recordkeeping</w:t>
      </w:r>
      <w:bookmarkEnd w:id="27"/>
      <w:bookmarkEnd w:id="28"/>
    </w:p>
    <w:p w14:paraId="049F7872" w14:textId="77777777" w:rsidR="005255CF" w:rsidRPr="00FE72AC" w:rsidRDefault="005255CF" w:rsidP="005255CF">
      <w:pPr>
        <w:pStyle w:val="Heading4"/>
        <w:numPr>
          <w:ilvl w:val="0"/>
          <w:numId w:val="0"/>
        </w:numPr>
        <w:spacing w:before="0" w:after="0" w:line="240" w:lineRule="auto"/>
        <w:ind w:left="864" w:hanging="864"/>
        <w:rPr>
          <w:rFonts w:asciiTheme="minorHAnsi" w:hAnsiTheme="minorHAnsi" w:cstheme="minorHAnsi"/>
          <w:i w:val="0"/>
          <w:u w:val="single"/>
        </w:rPr>
      </w:pPr>
      <w:bookmarkStart w:id="29" w:name="_Toc244407394"/>
      <w:r w:rsidRPr="00FE72AC">
        <w:rPr>
          <w:rFonts w:asciiTheme="minorHAnsi" w:hAnsiTheme="minorHAnsi" w:cstheme="minorHAnsi"/>
          <w:i w:val="0"/>
          <w:color w:val="auto"/>
          <w:u w:val="single"/>
        </w:rPr>
        <w:t>Currency Transaction Reporting</w:t>
      </w:r>
      <w:bookmarkEnd w:id="29"/>
    </w:p>
    <w:p w14:paraId="74DC5C51" w14:textId="77777777" w:rsidR="005255CF" w:rsidRPr="00FE72AC" w:rsidRDefault="005255CF" w:rsidP="005255CF">
      <w:pPr>
        <w:spacing w:before="0" w:after="0" w:line="240" w:lineRule="auto"/>
        <w:rPr>
          <w:rFonts w:cstheme="minorHAnsi"/>
        </w:rPr>
      </w:pPr>
      <w:r w:rsidRPr="00FE72AC">
        <w:rPr>
          <w:rFonts w:cstheme="minorHAnsi"/>
        </w:rPr>
        <w:t xml:space="preserve">The Currency Transaction Report (“CTR”) requirements do not currently apply to </w:t>
      </w:r>
      <w:r w:rsidR="00B8027A" w:rsidRPr="008F3322">
        <w:rPr>
          <w:rFonts w:cstheme="minorHAnsi"/>
          <w:color w:val="2E74B5" w:themeColor="accent1" w:themeShade="BF"/>
        </w:rPr>
        <w:t>[</w:t>
      </w:r>
      <w:r w:rsidR="00B8027A" w:rsidRPr="008F3322">
        <w:rPr>
          <w:rFonts w:cstheme="minorHAnsi"/>
          <w:color w:val="000000" w:themeColor="text1"/>
        </w:rPr>
        <w:t>Insert Company Here</w:t>
      </w:r>
      <w:r w:rsidR="00B8027A" w:rsidRPr="008F3322">
        <w:rPr>
          <w:rFonts w:cstheme="minorHAnsi"/>
          <w:color w:val="2E74B5" w:themeColor="accent1" w:themeShade="BF"/>
        </w:rPr>
        <w:t>]</w:t>
      </w:r>
      <w:r w:rsidR="00B8027A">
        <w:rPr>
          <w:rFonts w:cstheme="minorHAnsi"/>
          <w:color w:val="2E74B5" w:themeColor="accent1" w:themeShade="BF"/>
        </w:rPr>
        <w:t xml:space="preserve"> </w:t>
      </w:r>
      <w:r w:rsidRPr="00FE72AC">
        <w:rPr>
          <w:rFonts w:cstheme="minorHAnsi"/>
        </w:rPr>
        <w:t xml:space="preserve">because the Company does not accept currency as defined by the Internal Revenue Service (“IRS”).  </w:t>
      </w:r>
    </w:p>
    <w:p w14:paraId="44CE8464" w14:textId="77777777" w:rsidR="005255CF" w:rsidRPr="00FE72AC" w:rsidRDefault="005255CF" w:rsidP="005255CF">
      <w:pPr>
        <w:tabs>
          <w:tab w:val="left" w:pos="720"/>
        </w:tabs>
        <w:spacing w:before="0" w:after="0" w:line="240" w:lineRule="auto"/>
        <w:rPr>
          <w:rFonts w:cstheme="minorHAnsi"/>
        </w:rPr>
      </w:pPr>
      <w:r w:rsidRPr="00FE72AC">
        <w:rPr>
          <w:rFonts w:cstheme="minorHAnsi"/>
        </w:rPr>
        <w:t xml:space="preserve">If, due to a change in the IRS’s filing requirements or </w:t>
      </w:r>
      <w:r w:rsidR="00B8027A" w:rsidRPr="008F3322">
        <w:rPr>
          <w:rFonts w:cstheme="minorHAnsi"/>
          <w:color w:val="2E74B5" w:themeColor="accent1" w:themeShade="BF"/>
        </w:rPr>
        <w:t>[</w:t>
      </w:r>
      <w:r w:rsidR="00B8027A" w:rsidRPr="008F3322">
        <w:rPr>
          <w:rFonts w:cstheme="minorHAnsi"/>
          <w:color w:val="000000" w:themeColor="text1"/>
        </w:rPr>
        <w:t>Insert Company Here</w:t>
      </w:r>
      <w:r w:rsidR="00B8027A" w:rsidRPr="008F3322">
        <w:rPr>
          <w:rFonts w:cstheme="minorHAnsi"/>
          <w:color w:val="2E74B5" w:themeColor="accent1" w:themeShade="BF"/>
        </w:rPr>
        <w:t>]</w:t>
      </w:r>
      <w:r w:rsidR="00B8027A">
        <w:rPr>
          <w:rFonts w:cstheme="minorHAnsi"/>
          <w:color w:val="2E74B5" w:themeColor="accent1" w:themeShade="BF"/>
        </w:rPr>
        <w:t xml:space="preserve"> </w:t>
      </w:r>
      <w:r w:rsidRPr="00FE72AC">
        <w:rPr>
          <w:rFonts w:cstheme="minorHAnsi"/>
        </w:rPr>
        <w:t xml:space="preserve">business activities, </w:t>
      </w:r>
      <w:r w:rsidR="00B8027A" w:rsidRPr="008F3322">
        <w:rPr>
          <w:rFonts w:cstheme="minorHAnsi"/>
          <w:color w:val="2E74B5" w:themeColor="accent1" w:themeShade="BF"/>
        </w:rPr>
        <w:t>[</w:t>
      </w:r>
      <w:r w:rsidR="00B8027A" w:rsidRPr="008F3322">
        <w:rPr>
          <w:rFonts w:cstheme="minorHAnsi"/>
          <w:color w:val="000000" w:themeColor="text1"/>
        </w:rPr>
        <w:t>Insert Company Here</w:t>
      </w:r>
      <w:r w:rsidR="00B8027A" w:rsidRPr="008F3322">
        <w:rPr>
          <w:rFonts w:cstheme="minorHAnsi"/>
          <w:color w:val="2E74B5" w:themeColor="accent1" w:themeShade="BF"/>
        </w:rPr>
        <w:t>]</w:t>
      </w:r>
      <w:r w:rsidR="00B8027A">
        <w:rPr>
          <w:rFonts w:cstheme="minorHAnsi"/>
          <w:color w:val="2E74B5" w:themeColor="accent1" w:themeShade="BF"/>
        </w:rPr>
        <w:t xml:space="preserve"> </w:t>
      </w:r>
      <w:r w:rsidRPr="00FE72AC">
        <w:rPr>
          <w:rFonts w:cstheme="minorHAnsi"/>
        </w:rPr>
        <w:t>begins accepting currency as defined by the IRS, the CCO will amend this Policy and develop procedures for filing CTRs in accordance with the relevant regulations.</w:t>
      </w:r>
      <w:bookmarkStart w:id="30" w:name="_Toc244407395"/>
    </w:p>
    <w:p w14:paraId="41B9B8A2" w14:textId="77777777" w:rsidR="005255CF" w:rsidRPr="00FE72AC" w:rsidRDefault="005255CF" w:rsidP="005255CF">
      <w:pPr>
        <w:pStyle w:val="Heading4"/>
        <w:numPr>
          <w:ilvl w:val="0"/>
          <w:numId w:val="0"/>
        </w:numPr>
        <w:spacing w:before="0" w:after="0" w:line="240" w:lineRule="auto"/>
        <w:rPr>
          <w:rFonts w:asciiTheme="minorHAnsi" w:hAnsiTheme="minorHAnsi" w:cstheme="minorHAnsi"/>
          <w:i w:val="0"/>
          <w:color w:val="auto"/>
          <w:u w:val="single"/>
        </w:rPr>
      </w:pPr>
    </w:p>
    <w:p w14:paraId="0CED038F" w14:textId="77777777" w:rsidR="005255CF" w:rsidRPr="00FE72AC" w:rsidRDefault="005255CF" w:rsidP="005255CF">
      <w:pPr>
        <w:pStyle w:val="Heading4"/>
        <w:numPr>
          <w:ilvl w:val="0"/>
          <w:numId w:val="0"/>
        </w:numPr>
        <w:spacing w:before="0" w:after="0" w:line="240" w:lineRule="auto"/>
        <w:rPr>
          <w:rFonts w:asciiTheme="minorHAnsi" w:hAnsiTheme="minorHAnsi" w:cstheme="minorHAnsi"/>
          <w:i w:val="0"/>
          <w:color w:val="auto"/>
          <w:u w:val="single"/>
        </w:rPr>
      </w:pPr>
      <w:r w:rsidRPr="00FE72AC">
        <w:rPr>
          <w:rFonts w:asciiTheme="minorHAnsi" w:hAnsiTheme="minorHAnsi" w:cstheme="minorHAnsi"/>
          <w:i w:val="0"/>
          <w:color w:val="auto"/>
          <w:u w:val="single"/>
        </w:rPr>
        <w:t>Purchase and Sale of Monetary Instruments Recordkeeping</w:t>
      </w:r>
      <w:bookmarkEnd w:id="30"/>
    </w:p>
    <w:p w14:paraId="7BAE3D38" w14:textId="77777777" w:rsidR="005255CF" w:rsidRPr="00FE72AC" w:rsidRDefault="005255CF" w:rsidP="005255CF">
      <w:pPr>
        <w:tabs>
          <w:tab w:val="left" w:pos="720"/>
        </w:tabs>
        <w:spacing w:before="0" w:after="0" w:line="240" w:lineRule="auto"/>
        <w:rPr>
          <w:rFonts w:cstheme="minorHAnsi"/>
        </w:rPr>
      </w:pPr>
      <w:r w:rsidRPr="00FE72AC">
        <w:rPr>
          <w:rFonts w:cstheme="minorHAnsi"/>
        </w:rPr>
        <w:t>The Company has no plans to purchase or sell monetary instruments.</w:t>
      </w:r>
    </w:p>
    <w:p w14:paraId="666F76FE" w14:textId="77777777" w:rsidR="005255CF" w:rsidRPr="00FE72AC" w:rsidRDefault="005255CF" w:rsidP="005255CF">
      <w:pPr>
        <w:tabs>
          <w:tab w:val="left" w:pos="720"/>
        </w:tabs>
        <w:spacing w:before="0" w:after="0" w:line="240" w:lineRule="auto"/>
        <w:rPr>
          <w:rFonts w:cstheme="minorHAnsi"/>
        </w:rPr>
      </w:pPr>
      <w:r w:rsidRPr="00FE72AC">
        <w:rPr>
          <w:rFonts w:cstheme="minorHAnsi"/>
        </w:rPr>
        <w:t>If in the future the Company develops plans to do so, the CCO will ensure that the Company develops recordkeeping procedures in advance of commencing the activity.</w:t>
      </w:r>
    </w:p>
    <w:p w14:paraId="5D34CC9B" w14:textId="77777777" w:rsidR="005255CF" w:rsidRPr="00FE72AC" w:rsidRDefault="005255CF" w:rsidP="005255CF">
      <w:pPr>
        <w:pStyle w:val="Heading4"/>
        <w:numPr>
          <w:ilvl w:val="0"/>
          <w:numId w:val="0"/>
        </w:numPr>
        <w:spacing w:before="0" w:after="0" w:line="240" w:lineRule="auto"/>
        <w:rPr>
          <w:rFonts w:asciiTheme="minorHAnsi" w:hAnsiTheme="minorHAnsi" w:cstheme="minorHAnsi"/>
          <w:i w:val="0"/>
          <w:color w:val="auto"/>
          <w:u w:val="single"/>
        </w:rPr>
      </w:pPr>
      <w:bookmarkStart w:id="31" w:name="_Toc244407396"/>
    </w:p>
    <w:p w14:paraId="4D9A4A72" w14:textId="77777777" w:rsidR="005255CF" w:rsidRPr="00FE72AC" w:rsidRDefault="005255CF" w:rsidP="005255CF">
      <w:pPr>
        <w:pStyle w:val="Heading4"/>
        <w:numPr>
          <w:ilvl w:val="0"/>
          <w:numId w:val="0"/>
        </w:numPr>
        <w:spacing w:before="0" w:after="0" w:line="240" w:lineRule="auto"/>
        <w:rPr>
          <w:rFonts w:asciiTheme="minorHAnsi" w:hAnsiTheme="minorHAnsi" w:cstheme="minorHAnsi"/>
          <w:i w:val="0"/>
          <w:color w:val="auto"/>
          <w:u w:val="single"/>
        </w:rPr>
      </w:pPr>
      <w:r w:rsidRPr="00FE72AC">
        <w:rPr>
          <w:rFonts w:asciiTheme="minorHAnsi" w:hAnsiTheme="minorHAnsi" w:cstheme="minorHAnsi"/>
          <w:i w:val="0"/>
          <w:color w:val="auto"/>
          <w:u w:val="single"/>
        </w:rPr>
        <w:t>Funds Transfer Recordkeeping</w:t>
      </w:r>
      <w:bookmarkEnd w:id="31"/>
    </w:p>
    <w:p w14:paraId="3326E616" w14:textId="77777777" w:rsidR="005255CF" w:rsidRPr="00FE72AC" w:rsidRDefault="005255CF" w:rsidP="005255CF">
      <w:pPr>
        <w:tabs>
          <w:tab w:val="left" w:pos="720"/>
        </w:tabs>
        <w:spacing w:before="0" w:after="0" w:line="240" w:lineRule="auto"/>
        <w:rPr>
          <w:rFonts w:cstheme="minorHAnsi"/>
        </w:rPr>
      </w:pPr>
      <w:r w:rsidRPr="00FE72AC">
        <w:rPr>
          <w:rFonts w:cstheme="minorHAnsi"/>
        </w:rPr>
        <w:t>The Company allows customers and dental providers to make and receive funds transfers only through ACH payments, which are exempt from funds transfer recordkeeping requirements.</w:t>
      </w:r>
    </w:p>
    <w:p w14:paraId="76559854" w14:textId="77777777" w:rsidR="005255CF" w:rsidRPr="00FE72AC" w:rsidRDefault="005255CF" w:rsidP="005255CF">
      <w:pPr>
        <w:tabs>
          <w:tab w:val="left" w:pos="720"/>
        </w:tabs>
        <w:spacing w:before="0" w:after="0" w:line="240" w:lineRule="auto"/>
        <w:rPr>
          <w:rFonts w:cstheme="minorHAnsi"/>
        </w:rPr>
      </w:pPr>
      <w:r w:rsidRPr="00FE72AC">
        <w:rPr>
          <w:rFonts w:cstheme="minorHAnsi"/>
        </w:rPr>
        <w:t>If in future the Company develops plans to allow other types of funds transfers, the CCO will ensure that the Company develops recordkeeping procedures in advance of the activity commencing.</w:t>
      </w:r>
      <w:bookmarkStart w:id="32" w:name="_Toc244407397"/>
    </w:p>
    <w:p w14:paraId="4CC1D383" w14:textId="77777777" w:rsidR="005255CF" w:rsidRPr="00FE72AC" w:rsidRDefault="005255CF" w:rsidP="005255CF">
      <w:pPr>
        <w:pStyle w:val="Heading4"/>
        <w:numPr>
          <w:ilvl w:val="0"/>
          <w:numId w:val="0"/>
        </w:numPr>
        <w:spacing w:before="0" w:after="0" w:line="240" w:lineRule="auto"/>
        <w:rPr>
          <w:rFonts w:asciiTheme="minorHAnsi" w:hAnsiTheme="minorHAnsi" w:cstheme="minorHAnsi"/>
          <w:i w:val="0"/>
          <w:color w:val="auto"/>
          <w:u w:val="single"/>
        </w:rPr>
      </w:pPr>
    </w:p>
    <w:p w14:paraId="42DC3250" w14:textId="77777777" w:rsidR="005255CF" w:rsidRPr="00FE72AC" w:rsidRDefault="005255CF" w:rsidP="005255CF">
      <w:pPr>
        <w:pStyle w:val="Heading4"/>
        <w:numPr>
          <w:ilvl w:val="0"/>
          <w:numId w:val="0"/>
        </w:numPr>
        <w:spacing w:before="0" w:after="0" w:line="240" w:lineRule="auto"/>
        <w:rPr>
          <w:rFonts w:asciiTheme="minorHAnsi" w:hAnsiTheme="minorHAnsi" w:cstheme="minorHAnsi"/>
          <w:i w:val="0"/>
          <w:color w:val="auto"/>
          <w:u w:val="single"/>
        </w:rPr>
      </w:pPr>
      <w:r w:rsidRPr="00FE72AC">
        <w:rPr>
          <w:rFonts w:asciiTheme="minorHAnsi" w:hAnsiTheme="minorHAnsi" w:cstheme="minorHAnsi"/>
          <w:i w:val="0"/>
          <w:color w:val="auto"/>
          <w:u w:val="single"/>
        </w:rPr>
        <w:t>Reports of International Transportation of Currency or Monetary Instruments (“CMIRs”)</w:t>
      </w:r>
      <w:bookmarkEnd w:id="32"/>
    </w:p>
    <w:p w14:paraId="14830C38" w14:textId="77777777" w:rsidR="005255CF" w:rsidRPr="00FE72AC" w:rsidRDefault="005255CF" w:rsidP="005255CF">
      <w:pPr>
        <w:tabs>
          <w:tab w:val="left" w:pos="720"/>
        </w:tabs>
        <w:spacing w:before="0" w:after="0" w:line="240" w:lineRule="auto"/>
        <w:rPr>
          <w:rFonts w:cstheme="minorHAnsi"/>
        </w:rPr>
      </w:pPr>
      <w:r w:rsidRPr="00FE72AC">
        <w:rPr>
          <w:rFonts w:cstheme="minorHAnsi"/>
        </w:rPr>
        <w:t xml:space="preserve">The CMIRs requirements do not currently apply to </w:t>
      </w:r>
      <w:r w:rsidR="00B8027A" w:rsidRPr="008F3322">
        <w:rPr>
          <w:rFonts w:cstheme="minorHAnsi"/>
          <w:color w:val="2E74B5" w:themeColor="accent1" w:themeShade="BF"/>
        </w:rPr>
        <w:t>[</w:t>
      </w:r>
      <w:r w:rsidR="00B8027A" w:rsidRPr="008F3322">
        <w:rPr>
          <w:rFonts w:cstheme="minorHAnsi"/>
          <w:color w:val="000000" w:themeColor="text1"/>
        </w:rPr>
        <w:t>Insert Company Here</w:t>
      </w:r>
      <w:r w:rsidR="00B8027A" w:rsidRPr="008F3322">
        <w:rPr>
          <w:rFonts w:cstheme="minorHAnsi"/>
          <w:color w:val="2E74B5" w:themeColor="accent1" w:themeShade="BF"/>
        </w:rPr>
        <w:t>]</w:t>
      </w:r>
      <w:r w:rsidR="00B8027A">
        <w:rPr>
          <w:rFonts w:cstheme="minorHAnsi"/>
          <w:color w:val="2E74B5" w:themeColor="accent1" w:themeShade="BF"/>
        </w:rPr>
        <w:t xml:space="preserve"> </w:t>
      </w:r>
      <w:r w:rsidRPr="00FE72AC">
        <w:rPr>
          <w:rFonts w:cstheme="minorHAnsi"/>
        </w:rPr>
        <w:t>because the Company does not plan to undertake any activities that would involve transporting, mailing, or shipping monetary instruments out of or into the United States in any amount.</w:t>
      </w:r>
    </w:p>
    <w:p w14:paraId="02787C11" w14:textId="77777777" w:rsidR="005255CF" w:rsidRPr="00FE72AC" w:rsidRDefault="005255CF" w:rsidP="005255CF">
      <w:pPr>
        <w:tabs>
          <w:tab w:val="left" w:pos="720"/>
        </w:tabs>
        <w:spacing w:before="0" w:after="0" w:line="240" w:lineRule="auto"/>
        <w:rPr>
          <w:rFonts w:cstheme="minorHAnsi"/>
        </w:rPr>
      </w:pPr>
      <w:r w:rsidRPr="00FE72AC">
        <w:rPr>
          <w:rFonts w:cstheme="minorHAnsi"/>
        </w:rPr>
        <w:t xml:space="preserve"> If in the future the Company develops plans to allow other types of funds transfers, the CCO will ensure that the Company develops reporting procedures in advance of the activity commencing.</w:t>
      </w:r>
    </w:p>
    <w:p w14:paraId="633C42BC" w14:textId="77777777" w:rsidR="005255CF" w:rsidRPr="00FE72AC" w:rsidRDefault="005255CF" w:rsidP="005255CF">
      <w:pPr>
        <w:tabs>
          <w:tab w:val="left" w:pos="720"/>
        </w:tabs>
        <w:spacing w:before="0" w:after="0" w:line="240" w:lineRule="auto"/>
        <w:rPr>
          <w:rFonts w:cstheme="minorHAnsi"/>
        </w:rPr>
      </w:pPr>
    </w:p>
    <w:p w14:paraId="19D906BC" w14:textId="77777777" w:rsidR="005255CF" w:rsidRPr="00FE72AC" w:rsidRDefault="005255CF" w:rsidP="005255CF">
      <w:pPr>
        <w:pStyle w:val="Heading3"/>
        <w:spacing w:before="0" w:after="0"/>
        <w:rPr>
          <w:smallCaps/>
        </w:rPr>
      </w:pPr>
      <w:bookmarkStart w:id="33" w:name="_Toc244407398"/>
      <w:bookmarkStart w:id="34" w:name="_Toc29807172"/>
      <w:r w:rsidRPr="00FE72AC">
        <w:t>Information Sharing</w:t>
      </w:r>
      <w:bookmarkEnd w:id="33"/>
      <w:bookmarkEnd w:id="34"/>
    </w:p>
    <w:p w14:paraId="35E41C03" w14:textId="77777777" w:rsidR="005255CF" w:rsidRPr="00FE72AC" w:rsidRDefault="005255CF" w:rsidP="005255CF">
      <w:pPr>
        <w:spacing w:before="0" w:after="0" w:line="240" w:lineRule="auto"/>
        <w:rPr>
          <w:rFonts w:cstheme="minorHAnsi"/>
        </w:rPr>
      </w:pPr>
      <w:r w:rsidRPr="00FE72AC">
        <w:rPr>
          <w:rFonts w:cstheme="minorHAnsi"/>
        </w:rPr>
        <w:t>The Company will cooperate fully with federal government authorities, law enforcement authorities, and financial institution partners on BSA/AML investigations to the extent allowable under applicable privacy and other laws.</w:t>
      </w:r>
    </w:p>
    <w:p w14:paraId="0B135E08" w14:textId="77777777" w:rsidR="005255CF" w:rsidRPr="00FE72AC" w:rsidRDefault="005255CF" w:rsidP="005255CF">
      <w:pPr>
        <w:spacing w:before="0" w:after="0" w:line="240" w:lineRule="auto"/>
        <w:rPr>
          <w:rFonts w:cstheme="minorHAnsi"/>
        </w:rPr>
      </w:pPr>
      <w:r w:rsidRPr="00FE72AC">
        <w:rPr>
          <w:rFonts w:cstheme="minorHAnsi"/>
        </w:rPr>
        <w:t>The CCO will establish systems and procedures to ensure that the Company:</w:t>
      </w:r>
    </w:p>
    <w:p w14:paraId="010B2291" w14:textId="77777777" w:rsidR="005255CF" w:rsidRPr="00FE72AC" w:rsidRDefault="005255CF" w:rsidP="005255CF">
      <w:pPr>
        <w:pStyle w:val="ListParagraph"/>
        <w:numPr>
          <w:ilvl w:val="0"/>
          <w:numId w:val="2"/>
        </w:numPr>
        <w:spacing w:before="0" w:after="0" w:line="240" w:lineRule="auto"/>
        <w:ind w:left="648"/>
        <w:rPr>
          <w:rFonts w:cstheme="minorHAnsi"/>
        </w:rPr>
      </w:pPr>
      <w:r w:rsidRPr="00FE72AC">
        <w:rPr>
          <w:rFonts w:cstheme="minorHAnsi"/>
        </w:rPr>
        <w:t>Establishes a central process for receiving, documenting and responding to requests for information sharing and subpoenas; and</w:t>
      </w:r>
    </w:p>
    <w:p w14:paraId="2339B6FF" w14:textId="77777777" w:rsidR="005255CF" w:rsidRPr="00FE72AC" w:rsidRDefault="005255CF" w:rsidP="005255CF">
      <w:pPr>
        <w:pStyle w:val="ListParagraph"/>
        <w:numPr>
          <w:ilvl w:val="0"/>
          <w:numId w:val="2"/>
        </w:numPr>
        <w:spacing w:before="0" w:after="0" w:line="240" w:lineRule="auto"/>
        <w:ind w:left="648"/>
        <w:rPr>
          <w:rFonts w:cstheme="minorHAnsi"/>
        </w:rPr>
      </w:pPr>
      <w:r w:rsidRPr="00FE72AC">
        <w:rPr>
          <w:rFonts w:cstheme="minorHAnsi"/>
        </w:rPr>
        <w:lastRenderedPageBreak/>
        <w:t xml:space="preserve">Promptly evaluates all information sharing requests received, including those from its bank partners, and provides timely responses providing all information </w:t>
      </w:r>
      <w:r w:rsidR="00B8027A" w:rsidRPr="008F3322">
        <w:rPr>
          <w:rFonts w:cstheme="minorHAnsi"/>
          <w:color w:val="2E74B5" w:themeColor="accent1" w:themeShade="BF"/>
        </w:rPr>
        <w:t>[</w:t>
      </w:r>
      <w:r w:rsidR="00B8027A" w:rsidRPr="008F3322">
        <w:rPr>
          <w:rFonts w:cstheme="minorHAnsi"/>
          <w:color w:val="000000" w:themeColor="text1"/>
        </w:rPr>
        <w:t>Insert Company Here</w:t>
      </w:r>
      <w:r w:rsidR="00B8027A" w:rsidRPr="008F3322">
        <w:rPr>
          <w:rFonts w:cstheme="minorHAnsi"/>
          <w:color w:val="2E74B5" w:themeColor="accent1" w:themeShade="BF"/>
        </w:rPr>
        <w:t>]</w:t>
      </w:r>
      <w:r w:rsidR="00B8027A">
        <w:rPr>
          <w:rFonts w:cstheme="minorHAnsi"/>
          <w:color w:val="2E74B5" w:themeColor="accent1" w:themeShade="BF"/>
        </w:rPr>
        <w:t xml:space="preserve"> </w:t>
      </w:r>
      <w:r w:rsidRPr="00FE72AC">
        <w:rPr>
          <w:rFonts w:cstheme="minorHAnsi"/>
        </w:rPr>
        <w:t>is legally allowed to share.</w:t>
      </w:r>
    </w:p>
    <w:p w14:paraId="782E0F74" w14:textId="77777777" w:rsidR="005255CF" w:rsidRPr="00FE72AC" w:rsidRDefault="005255CF" w:rsidP="005255CF">
      <w:pPr>
        <w:spacing w:before="0" w:after="0" w:line="240" w:lineRule="auto"/>
        <w:rPr>
          <w:rFonts w:cstheme="minorHAnsi"/>
        </w:rPr>
      </w:pPr>
    </w:p>
    <w:p w14:paraId="1A13D10A" w14:textId="77777777" w:rsidR="005255CF" w:rsidRPr="00FE72AC" w:rsidRDefault="005255CF" w:rsidP="005255CF">
      <w:pPr>
        <w:pStyle w:val="Heading3"/>
        <w:spacing w:before="0" w:after="0"/>
        <w:rPr>
          <w:smallCaps/>
        </w:rPr>
      </w:pPr>
      <w:bookmarkStart w:id="35" w:name="_Toc244407399"/>
      <w:bookmarkStart w:id="36" w:name="_Toc29807173"/>
      <w:r w:rsidRPr="00FE72AC">
        <w:t>Mechanisms Designed to Monitor Ongoing Compliance</w:t>
      </w:r>
      <w:bookmarkEnd w:id="35"/>
      <w:bookmarkEnd w:id="36"/>
    </w:p>
    <w:p w14:paraId="05471A1E" w14:textId="77777777" w:rsidR="005255CF" w:rsidRPr="00FE72AC" w:rsidRDefault="005255CF" w:rsidP="005255CF">
      <w:pPr>
        <w:pStyle w:val="Heading4"/>
        <w:numPr>
          <w:ilvl w:val="0"/>
          <w:numId w:val="0"/>
        </w:numPr>
        <w:spacing w:before="0" w:after="0" w:line="240" w:lineRule="auto"/>
        <w:ind w:left="864" w:hanging="864"/>
        <w:rPr>
          <w:rFonts w:asciiTheme="minorHAnsi" w:hAnsiTheme="minorHAnsi" w:cstheme="minorHAnsi"/>
          <w:i w:val="0"/>
          <w:color w:val="auto"/>
          <w:u w:val="single"/>
        </w:rPr>
      </w:pPr>
      <w:bookmarkStart w:id="37" w:name="_Toc244407400"/>
    </w:p>
    <w:p w14:paraId="13C1AE31" w14:textId="77777777" w:rsidR="005255CF" w:rsidRPr="00FE72AC" w:rsidRDefault="005255CF" w:rsidP="005255CF">
      <w:pPr>
        <w:pStyle w:val="Heading4"/>
        <w:numPr>
          <w:ilvl w:val="0"/>
          <w:numId w:val="0"/>
        </w:numPr>
        <w:spacing w:before="0" w:after="0" w:line="240" w:lineRule="auto"/>
        <w:ind w:left="864" w:hanging="864"/>
        <w:rPr>
          <w:rFonts w:asciiTheme="minorHAnsi" w:hAnsiTheme="minorHAnsi" w:cstheme="minorHAnsi"/>
          <w:i w:val="0"/>
          <w:color w:val="auto"/>
          <w:u w:val="single"/>
        </w:rPr>
      </w:pPr>
      <w:r w:rsidRPr="00FE72AC">
        <w:rPr>
          <w:rFonts w:asciiTheme="minorHAnsi" w:hAnsiTheme="minorHAnsi" w:cstheme="minorHAnsi"/>
          <w:i w:val="0"/>
          <w:color w:val="auto"/>
          <w:u w:val="single"/>
        </w:rPr>
        <w:t>Staffing</w:t>
      </w:r>
      <w:bookmarkEnd w:id="37"/>
    </w:p>
    <w:p w14:paraId="0844579C" w14:textId="77777777" w:rsidR="005255CF" w:rsidRPr="00FE72AC" w:rsidRDefault="005255CF" w:rsidP="005255CF">
      <w:pPr>
        <w:spacing w:before="0" w:after="0" w:line="240" w:lineRule="auto"/>
        <w:rPr>
          <w:rFonts w:cstheme="minorHAnsi"/>
        </w:rPr>
      </w:pPr>
      <w:r w:rsidRPr="00FE72AC">
        <w:rPr>
          <w:rFonts w:cstheme="minorHAnsi"/>
        </w:rPr>
        <w:t>The CCO will ensure that he or she has adequate staffing, both in numbers and qualifications, to implement the Company’s BSA/AML and OFAC program effectively. At least annually, the CCO will present his or her approach to staffing to the Risk Management Committee for approval and will ensure that all activities performed on behalf of the Company comply with Company policies and procedures and all applicable regulatory requirements regardless of the personnel performing the tasks.</w:t>
      </w:r>
    </w:p>
    <w:p w14:paraId="40E1ABED" w14:textId="77777777" w:rsidR="005255CF" w:rsidRPr="00FE72AC" w:rsidRDefault="005255CF" w:rsidP="005255CF">
      <w:pPr>
        <w:pStyle w:val="Heading4"/>
        <w:numPr>
          <w:ilvl w:val="0"/>
          <w:numId w:val="0"/>
        </w:numPr>
        <w:spacing w:before="0" w:after="0" w:line="240" w:lineRule="auto"/>
        <w:ind w:left="864" w:hanging="864"/>
        <w:rPr>
          <w:rFonts w:asciiTheme="minorHAnsi" w:hAnsiTheme="minorHAnsi" w:cstheme="minorHAnsi"/>
          <w:i w:val="0"/>
          <w:color w:val="auto"/>
          <w:u w:val="single"/>
        </w:rPr>
      </w:pPr>
      <w:bookmarkStart w:id="38" w:name="_Toc244407401"/>
      <w:bookmarkStart w:id="39" w:name="_Toc197947275"/>
    </w:p>
    <w:p w14:paraId="2C8D7C0A" w14:textId="77777777" w:rsidR="005255CF" w:rsidRPr="00FE72AC" w:rsidRDefault="005255CF" w:rsidP="005255CF">
      <w:pPr>
        <w:pStyle w:val="Heading4"/>
        <w:numPr>
          <w:ilvl w:val="0"/>
          <w:numId w:val="0"/>
        </w:numPr>
        <w:spacing w:before="0" w:after="0" w:line="240" w:lineRule="auto"/>
        <w:ind w:left="864" w:hanging="864"/>
        <w:rPr>
          <w:rFonts w:asciiTheme="minorHAnsi" w:hAnsiTheme="minorHAnsi" w:cstheme="minorHAnsi"/>
          <w:i w:val="0"/>
          <w:color w:val="auto"/>
          <w:u w:val="single"/>
        </w:rPr>
      </w:pPr>
      <w:r w:rsidRPr="00FE72AC">
        <w:rPr>
          <w:rFonts w:asciiTheme="minorHAnsi" w:hAnsiTheme="minorHAnsi" w:cstheme="minorHAnsi"/>
          <w:i w:val="0"/>
          <w:color w:val="auto"/>
          <w:u w:val="single"/>
        </w:rPr>
        <w:t>New Products</w:t>
      </w:r>
      <w:bookmarkEnd w:id="38"/>
      <w:r w:rsidRPr="00FE72AC">
        <w:rPr>
          <w:rFonts w:asciiTheme="minorHAnsi" w:hAnsiTheme="minorHAnsi" w:cstheme="minorHAnsi"/>
          <w:i w:val="0"/>
          <w:color w:val="auto"/>
          <w:u w:val="single"/>
        </w:rPr>
        <w:t xml:space="preserve">  </w:t>
      </w:r>
    </w:p>
    <w:p w14:paraId="4ADC5669" w14:textId="77777777" w:rsidR="005255CF" w:rsidRPr="00FE72AC" w:rsidRDefault="005255CF" w:rsidP="005255CF">
      <w:pPr>
        <w:spacing w:before="0" w:after="0" w:line="240" w:lineRule="auto"/>
        <w:rPr>
          <w:rFonts w:cstheme="minorHAnsi"/>
        </w:rPr>
      </w:pPr>
      <w:r w:rsidRPr="00FE72AC">
        <w:rPr>
          <w:rFonts w:cstheme="minorHAnsi"/>
        </w:rPr>
        <w:t>New or modified products and business practices require, among other things, sign-off by the CCO through a separate process coordinated pursuant to the Company’s Compliance Policy and related procedure. The CCO evaluates the potential BSA/AML and OFAC risks of new or changed products and services from a compliance perspective to ensure that any BSA/AML and OFAC risks are appropriately identified and mitigated.</w:t>
      </w:r>
      <w:bookmarkEnd w:id="39"/>
    </w:p>
    <w:p w14:paraId="01EBDEA1" w14:textId="77777777" w:rsidR="005255CF" w:rsidRPr="00FE72AC" w:rsidRDefault="005255CF" w:rsidP="005255CF">
      <w:pPr>
        <w:pStyle w:val="Heading4"/>
        <w:numPr>
          <w:ilvl w:val="0"/>
          <w:numId w:val="0"/>
        </w:numPr>
        <w:spacing w:before="0" w:after="0" w:line="240" w:lineRule="auto"/>
        <w:ind w:left="864" w:hanging="864"/>
        <w:rPr>
          <w:rFonts w:asciiTheme="minorHAnsi" w:hAnsiTheme="minorHAnsi" w:cstheme="minorHAnsi"/>
          <w:i w:val="0"/>
          <w:color w:val="auto"/>
          <w:u w:val="single"/>
        </w:rPr>
      </w:pPr>
      <w:bookmarkStart w:id="40" w:name="_Toc244407402"/>
    </w:p>
    <w:p w14:paraId="50C869DB" w14:textId="77777777" w:rsidR="005255CF" w:rsidRPr="00FE72AC" w:rsidRDefault="005255CF" w:rsidP="005255CF">
      <w:pPr>
        <w:pStyle w:val="Heading4"/>
        <w:numPr>
          <w:ilvl w:val="0"/>
          <w:numId w:val="0"/>
        </w:numPr>
        <w:spacing w:before="0" w:after="0" w:line="240" w:lineRule="auto"/>
        <w:ind w:left="864" w:hanging="864"/>
        <w:rPr>
          <w:rFonts w:asciiTheme="minorHAnsi" w:hAnsiTheme="minorHAnsi" w:cstheme="minorHAnsi"/>
          <w:i w:val="0"/>
          <w:color w:val="auto"/>
          <w:u w:val="single"/>
        </w:rPr>
      </w:pPr>
      <w:r w:rsidRPr="00FE72AC">
        <w:rPr>
          <w:rFonts w:asciiTheme="minorHAnsi" w:hAnsiTheme="minorHAnsi" w:cstheme="minorHAnsi"/>
          <w:i w:val="0"/>
          <w:color w:val="auto"/>
          <w:u w:val="single"/>
        </w:rPr>
        <w:t>Quality Assurance/Testing</w:t>
      </w:r>
      <w:bookmarkEnd w:id="40"/>
    </w:p>
    <w:p w14:paraId="3391C636" w14:textId="77777777" w:rsidR="005255CF" w:rsidRPr="00FE72AC" w:rsidRDefault="005255CF" w:rsidP="005255CF">
      <w:pPr>
        <w:spacing w:before="0" w:after="0" w:line="240" w:lineRule="auto"/>
        <w:rPr>
          <w:rFonts w:cstheme="minorHAnsi"/>
          <w:bCs/>
        </w:rPr>
      </w:pPr>
      <w:r w:rsidRPr="00FE72AC">
        <w:rPr>
          <w:rFonts w:cstheme="minorHAnsi"/>
        </w:rPr>
        <w:t>The CCO will put in place a regular quality assurance program to ensure that the Company maintains a high quality BSA/AML and OFAC program. At a minimum, this Quality Assurance Program will review the Company’s:</w:t>
      </w:r>
    </w:p>
    <w:p w14:paraId="7A6DD351" w14:textId="77777777" w:rsidR="005255CF" w:rsidRPr="00FE72AC" w:rsidRDefault="005255CF" w:rsidP="005255CF">
      <w:pPr>
        <w:pStyle w:val="ListParagraph"/>
        <w:numPr>
          <w:ilvl w:val="0"/>
          <w:numId w:val="2"/>
        </w:numPr>
        <w:spacing w:before="0" w:after="0" w:line="240" w:lineRule="auto"/>
        <w:ind w:left="648"/>
        <w:rPr>
          <w:rFonts w:cstheme="minorHAnsi"/>
        </w:rPr>
      </w:pPr>
      <w:r w:rsidRPr="00FE72AC">
        <w:rPr>
          <w:rFonts w:cstheme="minorHAnsi"/>
        </w:rPr>
        <w:t>KYC program;</w:t>
      </w:r>
    </w:p>
    <w:p w14:paraId="6250B220" w14:textId="77777777" w:rsidR="005255CF" w:rsidRPr="00FE72AC" w:rsidRDefault="005255CF" w:rsidP="005255CF">
      <w:pPr>
        <w:pStyle w:val="ListParagraph"/>
        <w:numPr>
          <w:ilvl w:val="0"/>
          <w:numId w:val="2"/>
        </w:numPr>
        <w:spacing w:before="0" w:after="0" w:line="240" w:lineRule="auto"/>
        <w:ind w:left="648"/>
        <w:rPr>
          <w:rFonts w:cstheme="minorHAnsi"/>
        </w:rPr>
      </w:pPr>
      <w:r w:rsidRPr="00FE72AC">
        <w:rPr>
          <w:rFonts w:cstheme="minorHAnsi"/>
        </w:rPr>
        <w:t>Quality of transaction monitoring;</w:t>
      </w:r>
    </w:p>
    <w:p w14:paraId="4CCE5E73" w14:textId="77777777" w:rsidR="005255CF" w:rsidRPr="00FE72AC" w:rsidRDefault="005255CF" w:rsidP="005255CF">
      <w:pPr>
        <w:pStyle w:val="ListParagraph"/>
        <w:numPr>
          <w:ilvl w:val="0"/>
          <w:numId w:val="2"/>
        </w:numPr>
        <w:spacing w:before="0" w:after="0" w:line="240" w:lineRule="auto"/>
        <w:ind w:left="648"/>
        <w:rPr>
          <w:rFonts w:cstheme="minorHAnsi"/>
        </w:rPr>
      </w:pPr>
      <w:r w:rsidRPr="00FE72AC">
        <w:rPr>
          <w:rFonts w:cstheme="minorHAnsi"/>
        </w:rPr>
        <w:t>Timeliness and quality of referrals to bank partners;</w:t>
      </w:r>
    </w:p>
    <w:p w14:paraId="240A400A" w14:textId="77777777" w:rsidR="005255CF" w:rsidRPr="00FE72AC" w:rsidRDefault="005255CF" w:rsidP="005255CF">
      <w:pPr>
        <w:pStyle w:val="ListParagraph"/>
        <w:numPr>
          <w:ilvl w:val="0"/>
          <w:numId w:val="2"/>
        </w:numPr>
        <w:spacing w:before="0" w:after="0" w:line="240" w:lineRule="auto"/>
        <w:ind w:left="648"/>
        <w:rPr>
          <w:rFonts w:cstheme="minorHAnsi"/>
        </w:rPr>
      </w:pPr>
      <w:r w:rsidRPr="00FE72AC">
        <w:rPr>
          <w:rFonts w:cstheme="minorHAnsi"/>
        </w:rPr>
        <w:t>Information sharing;</w:t>
      </w:r>
    </w:p>
    <w:p w14:paraId="38478671" w14:textId="77777777" w:rsidR="005255CF" w:rsidRPr="00FE72AC" w:rsidRDefault="005255CF" w:rsidP="005255CF">
      <w:pPr>
        <w:pStyle w:val="ListParagraph"/>
        <w:numPr>
          <w:ilvl w:val="0"/>
          <w:numId w:val="2"/>
        </w:numPr>
        <w:spacing w:before="0" w:after="0" w:line="240" w:lineRule="auto"/>
        <w:ind w:left="648"/>
        <w:rPr>
          <w:rFonts w:cstheme="minorHAnsi"/>
        </w:rPr>
      </w:pPr>
      <w:r w:rsidRPr="00FE72AC">
        <w:rPr>
          <w:rFonts w:cstheme="minorHAnsi"/>
        </w:rPr>
        <w:t>OFAC screening; and</w:t>
      </w:r>
    </w:p>
    <w:p w14:paraId="2AFD697B" w14:textId="77777777" w:rsidR="005255CF" w:rsidRPr="00FE72AC" w:rsidRDefault="005255CF" w:rsidP="005255CF">
      <w:pPr>
        <w:pStyle w:val="ListParagraph"/>
        <w:numPr>
          <w:ilvl w:val="0"/>
          <w:numId w:val="2"/>
        </w:numPr>
        <w:spacing w:before="0" w:after="0" w:line="240" w:lineRule="auto"/>
        <w:ind w:left="648"/>
        <w:rPr>
          <w:rFonts w:cstheme="minorHAnsi"/>
        </w:rPr>
      </w:pPr>
      <w:r w:rsidRPr="00FE72AC">
        <w:rPr>
          <w:rFonts w:cstheme="minorHAnsi"/>
        </w:rPr>
        <w:t>Recordkeeping.</w:t>
      </w:r>
    </w:p>
    <w:p w14:paraId="56C451A6" w14:textId="77777777" w:rsidR="005255CF" w:rsidRPr="00FE72AC" w:rsidRDefault="005255CF" w:rsidP="005255CF">
      <w:pPr>
        <w:spacing w:before="0" w:after="0" w:line="240" w:lineRule="auto"/>
        <w:rPr>
          <w:rFonts w:cstheme="minorHAnsi"/>
        </w:rPr>
      </w:pPr>
    </w:p>
    <w:p w14:paraId="447D2F76" w14:textId="77777777" w:rsidR="005255CF" w:rsidRPr="00FE72AC" w:rsidRDefault="005255CF" w:rsidP="005255CF">
      <w:pPr>
        <w:spacing w:before="0" w:after="0" w:line="240" w:lineRule="auto"/>
        <w:rPr>
          <w:rFonts w:cstheme="minorHAnsi"/>
          <w:b/>
          <w:bCs/>
        </w:rPr>
      </w:pPr>
      <w:r w:rsidRPr="00FE72AC">
        <w:rPr>
          <w:rFonts w:cstheme="minorHAnsi"/>
        </w:rPr>
        <w:t>The CCO will ensure that the approach to testing BSA/AML and OFAC compliance is consistent with the Company’s overarching compliance testing approach.</w:t>
      </w:r>
    </w:p>
    <w:p w14:paraId="119299C3" w14:textId="77777777" w:rsidR="005255CF" w:rsidRPr="00FE72AC" w:rsidRDefault="005255CF" w:rsidP="005255CF">
      <w:pPr>
        <w:pStyle w:val="Heading4"/>
        <w:numPr>
          <w:ilvl w:val="0"/>
          <w:numId w:val="0"/>
        </w:numPr>
        <w:spacing w:before="0" w:after="0" w:line="240" w:lineRule="auto"/>
        <w:ind w:left="864" w:hanging="864"/>
        <w:rPr>
          <w:rFonts w:asciiTheme="minorHAnsi" w:hAnsiTheme="minorHAnsi" w:cstheme="minorHAnsi"/>
          <w:i w:val="0"/>
          <w:color w:val="auto"/>
          <w:u w:val="single"/>
        </w:rPr>
      </w:pPr>
      <w:bookmarkStart w:id="41" w:name="_Toc244407403"/>
    </w:p>
    <w:p w14:paraId="402183CA" w14:textId="77777777" w:rsidR="005255CF" w:rsidRPr="00FE72AC" w:rsidRDefault="005255CF" w:rsidP="005255CF">
      <w:pPr>
        <w:pStyle w:val="Heading4"/>
        <w:numPr>
          <w:ilvl w:val="0"/>
          <w:numId w:val="0"/>
        </w:numPr>
        <w:spacing w:before="0" w:after="0" w:line="240" w:lineRule="auto"/>
        <w:ind w:left="864" w:hanging="864"/>
        <w:rPr>
          <w:rFonts w:asciiTheme="minorHAnsi" w:hAnsiTheme="minorHAnsi" w:cstheme="minorHAnsi"/>
          <w:i w:val="0"/>
          <w:color w:val="auto"/>
          <w:u w:val="single"/>
        </w:rPr>
      </w:pPr>
      <w:r w:rsidRPr="00FE72AC">
        <w:rPr>
          <w:rFonts w:asciiTheme="minorHAnsi" w:hAnsiTheme="minorHAnsi" w:cstheme="minorHAnsi"/>
          <w:i w:val="0"/>
          <w:color w:val="auto"/>
          <w:u w:val="single"/>
        </w:rPr>
        <w:t>Reporting</w:t>
      </w:r>
      <w:bookmarkEnd w:id="41"/>
    </w:p>
    <w:p w14:paraId="60C9ADD4" w14:textId="77777777" w:rsidR="005255CF" w:rsidRPr="00FE72AC" w:rsidRDefault="005255CF" w:rsidP="005255CF">
      <w:pPr>
        <w:spacing w:before="0" w:after="0" w:line="240" w:lineRule="auto"/>
        <w:rPr>
          <w:rFonts w:cstheme="minorHAnsi"/>
          <w:bCs/>
        </w:rPr>
      </w:pPr>
      <w:r w:rsidRPr="00FE72AC">
        <w:rPr>
          <w:rFonts w:cstheme="minorHAnsi"/>
        </w:rPr>
        <w:t>To ensure effective management and Board oversight of the BSA/AML and OFAC Policy and program, the CCO reports quarterly to the Risk Management Committee and annually to the Board on:</w:t>
      </w:r>
    </w:p>
    <w:p w14:paraId="341E88DD" w14:textId="77777777" w:rsidR="005255CF" w:rsidRPr="00FE72AC" w:rsidRDefault="005255CF" w:rsidP="005255CF">
      <w:pPr>
        <w:pStyle w:val="ListParagraph"/>
        <w:numPr>
          <w:ilvl w:val="0"/>
          <w:numId w:val="2"/>
        </w:numPr>
        <w:spacing w:before="0" w:after="0" w:line="240" w:lineRule="auto"/>
        <w:ind w:left="648"/>
        <w:rPr>
          <w:rFonts w:cstheme="minorHAnsi"/>
        </w:rPr>
      </w:pPr>
      <w:r w:rsidRPr="00FE72AC">
        <w:rPr>
          <w:rFonts w:cstheme="minorHAnsi"/>
        </w:rPr>
        <w:t xml:space="preserve">BSA/AML and OFAC compliance trends; </w:t>
      </w:r>
    </w:p>
    <w:p w14:paraId="127560E0" w14:textId="77777777" w:rsidR="005255CF" w:rsidRPr="00FE72AC" w:rsidRDefault="005255CF" w:rsidP="005255CF">
      <w:pPr>
        <w:pStyle w:val="ListParagraph"/>
        <w:numPr>
          <w:ilvl w:val="0"/>
          <w:numId w:val="2"/>
        </w:numPr>
        <w:spacing w:before="0" w:after="0" w:line="240" w:lineRule="auto"/>
        <w:ind w:left="648"/>
        <w:rPr>
          <w:rFonts w:cstheme="minorHAnsi"/>
        </w:rPr>
      </w:pPr>
      <w:r w:rsidRPr="00FE72AC">
        <w:rPr>
          <w:rFonts w:cstheme="minorHAnsi"/>
        </w:rPr>
        <w:t>BSA/AML and OFAC quality assurance/testing results;</w:t>
      </w:r>
    </w:p>
    <w:p w14:paraId="3C123C01" w14:textId="77777777" w:rsidR="005255CF" w:rsidRPr="00FE72AC" w:rsidRDefault="005255CF" w:rsidP="005255CF">
      <w:pPr>
        <w:pStyle w:val="ListParagraph"/>
        <w:numPr>
          <w:ilvl w:val="0"/>
          <w:numId w:val="2"/>
        </w:numPr>
        <w:spacing w:before="0" w:after="0" w:line="240" w:lineRule="auto"/>
        <w:ind w:left="648"/>
        <w:rPr>
          <w:rFonts w:cstheme="minorHAnsi"/>
        </w:rPr>
      </w:pPr>
      <w:r w:rsidRPr="00FE72AC">
        <w:rPr>
          <w:rFonts w:cstheme="minorHAnsi"/>
        </w:rPr>
        <w:t>Material BSA/AML and OFAC compliance issues and/or escalated issues;</w:t>
      </w:r>
    </w:p>
    <w:p w14:paraId="2294C8E8" w14:textId="77777777" w:rsidR="005255CF" w:rsidRPr="00FE72AC" w:rsidRDefault="005255CF" w:rsidP="005255CF">
      <w:pPr>
        <w:pStyle w:val="ListParagraph"/>
        <w:numPr>
          <w:ilvl w:val="0"/>
          <w:numId w:val="2"/>
        </w:numPr>
        <w:spacing w:before="0" w:after="0" w:line="240" w:lineRule="auto"/>
        <w:ind w:left="648"/>
        <w:rPr>
          <w:rFonts w:cstheme="minorHAnsi"/>
        </w:rPr>
      </w:pPr>
      <w:r w:rsidRPr="00FE72AC">
        <w:rPr>
          <w:rFonts w:cstheme="minorHAnsi"/>
        </w:rPr>
        <w:t>Status of BSA/AML and OFAC corrective actions;</w:t>
      </w:r>
    </w:p>
    <w:p w14:paraId="40EC3E41" w14:textId="77777777" w:rsidR="005255CF" w:rsidRPr="00FE72AC" w:rsidRDefault="005255CF" w:rsidP="005255CF">
      <w:pPr>
        <w:pStyle w:val="ListParagraph"/>
        <w:numPr>
          <w:ilvl w:val="0"/>
          <w:numId w:val="2"/>
        </w:numPr>
        <w:spacing w:before="0" w:after="0" w:line="240" w:lineRule="auto"/>
        <w:ind w:left="648"/>
        <w:rPr>
          <w:rFonts w:cstheme="minorHAnsi"/>
        </w:rPr>
      </w:pPr>
      <w:r w:rsidRPr="00FE72AC">
        <w:rPr>
          <w:rFonts w:cstheme="minorHAnsi"/>
        </w:rPr>
        <w:t>Independent testing findings, bank partner concerns, and/or regulatory concerns; and</w:t>
      </w:r>
    </w:p>
    <w:p w14:paraId="421D1283" w14:textId="77777777" w:rsidR="005255CF" w:rsidRPr="00FE72AC" w:rsidRDefault="005255CF" w:rsidP="005255CF">
      <w:pPr>
        <w:pStyle w:val="ListParagraph"/>
        <w:numPr>
          <w:ilvl w:val="0"/>
          <w:numId w:val="2"/>
        </w:numPr>
        <w:spacing w:before="0" w:after="0" w:line="240" w:lineRule="auto"/>
        <w:ind w:left="648"/>
        <w:rPr>
          <w:rFonts w:cstheme="minorHAnsi"/>
        </w:rPr>
      </w:pPr>
      <w:r w:rsidRPr="00FE72AC">
        <w:rPr>
          <w:rFonts w:cstheme="minorHAnsi"/>
        </w:rPr>
        <w:t>Emerging BSA/AML and OFAC compliance issues which the Company will need to address.</w:t>
      </w:r>
    </w:p>
    <w:p w14:paraId="705C0FB1" w14:textId="77777777" w:rsidR="005255CF" w:rsidRPr="00FE72AC" w:rsidRDefault="005255CF" w:rsidP="005255CF">
      <w:pPr>
        <w:spacing w:before="0" w:after="0" w:line="240" w:lineRule="auto"/>
        <w:rPr>
          <w:rFonts w:cstheme="minorHAnsi"/>
        </w:rPr>
      </w:pPr>
    </w:p>
    <w:p w14:paraId="16D2ECEB" w14:textId="77777777" w:rsidR="005255CF" w:rsidRPr="00FE72AC" w:rsidRDefault="005255CF" w:rsidP="005255CF">
      <w:pPr>
        <w:spacing w:before="0" w:after="0" w:line="240" w:lineRule="auto"/>
        <w:rPr>
          <w:rFonts w:cstheme="minorHAnsi"/>
        </w:rPr>
      </w:pPr>
      <w:r w:rsidRPr="00FE72AC">
        <w:rPr>
          <w:rFonts w:cstheme="minorHAnsi"/>
        </w:rPr>
        <w:t>The annual report to the Board on the state of BSA/AML compliance and any significant emerging issues will assist the Board in evaluating any Policy changes that may be appropriate.</w:t>
      </w:r>
    </w:p>
    <w:p w14:paraId="34D7B156" w14:textId="77777777" w:rsidR="005255CF" w:rsidRPr="00FE72AC" w:rsidRDefault="00B8027A" w:rsidP="005255CF">
      <w:pPr>
        <w:spacing w:before="0" w:after="0" w:line="240" w:lineRule="auto"/>
        <w:rPr>
          <w:rFonts w:cstheme="minorHAnsi"/>
          <w:bCs/>
        </w:rPr>
      </w:pPr>
      <w:r w:rsidRPr="008F3322">
        <w:rPr>
          <w:rFonts w:cstheme="minorHAnsi"/>
          <w:color w:val="2E74B5" w:themeColor="accent1" w:themeShade="BF"/>
        </w:rPr>
        <w:lastRenderedPageBreak/>
        <w:t>[</w:t>
      </w:r>
      <w:r w:rsidRPr="008F3322">
        <w:rPr>
          <w:rFonts w:cstheme="minorHAnsi"/>
          <w:color w:val="000000" w:themeColor="text1"/>
        </w:rPr>
        <w:t>Insert Company Here</w:t>
      </w:r>
      <w:r w:rsidRPr="008F3322">
        <w:rPr>
          <w:rFonts w:cstheme="minorHAnsi"/>
          <w:color w:val="2E74B5" w:themeColor="accent1" w:themeShade="BF"/>
        </w:rPr>
        <w:t>]</w:t>
      </w:r>
      <w:r>
        <w:rPr>
          <w:rFonts w:cstheme="minorHAnsi"/>
          <w:color w:val="2E74B5" w:themeColor="accent1" w:themeShade="BF"/>
        </w:rPr>
        <w:t xml:space="preserve"> </w:t>
      </w:r>
      <w:r w:rsidR="005255CF" w:rsidRPr="00FE72AC">
        <w:rPr>
          <w:rFonts w:cstheme="minorHAnsi"/>
          <w:bCs/>
        </w:rPr>
        <w:t xml:space="preserve">will provide the applicable reporting to the Bank in the timeframes agreed upon between the two parties. </w:t>
      </w:r>
      <w:r w:rsidRPr="008F3322">
        <w:rPr>
          <w:rFonts w:cstheme="minorHAnsi"/>
          <w:color w:val="2E74B5" w:themeColor="accent1" w:themeShade="BF"/>
        </w:rPr>
        <w:t>[</w:t>
      </w:r>
      <w:r w:rsidRPr="008F3322">
        <w:rPr>
          <w:rFonts w:cstheme="minorHAnsi"/>
          <w:color w:val="000000" w:themeColor="text1"/>
        </w:rPr>
        <w:t>Insert Company Here</w:t>
      </w:r>
      <w:r w:rsidRPr="008F3322">
        <w:rPr>
          <w:rFonts w:cstheme="minorHAnsi"/>
          <w:color w:val="2E74B5" w:themeColor="accent1" w:themeShade="BF"/>
        </w:rPr>
        <w:t>]</w:t>
      </w:r>
      <w:r>
        <w:rPr>
          <w:rFonts w:cstheme="minorHAnsi"/>
          <w:color w:val="2E74B5" w:themeColor="accent1" w:themeShade="BF"/>
        </w:rPr>
        <w:t xml:space="preserve"> </w:t>
      </w:r>
      <w:r w:rsidR="005255CF" w:rsidRPr="00FE72AC">
        <w:rPr>
          <w:rFonts w:cstheme="minorHAnsi"/>
          <w:bCs/>
        </w:rPr>
        <w:t>will also provide any required reporting to demonstrate adherence to this Policy in a format and timeframe as deemed reasonable.</w:t>
      </w:r>
    </w:p>
    <w:p w14:paraId="51BB1266" w14:textId="77777777" w:rsidR="005255CF" w:rsidRPr="00FE72AC" w:rsidRDefault="005255CF" w:rsidP="005255CF">
      <w:pPr>
        <w:spacing w:before="0" w:after="0" w:line="240" w:lineRule="auto"/>
        <w:rPr>
          <w:rFonts w:cstheme="minorHAnsi"/>
          <w:bCs/>
        </w:rPr>
      </w:pPr>
    </w:p>
    <w:p w14:paraId="10BDAAF3" w14:textId="77777777" w:rsidR="005255CF" w:rsidRPr="00FE72AC" w:rsidRDefault="005255CF" w:rsidP="005255CF">
      <w:pPr>
        <w:pStyle w:val="Heading2"/>
        <w:spacing w:before="0" w:after="0"/>
      </w:pPr>
      <w:bookmarkStart w:id="42" w:name="_Toc2855057"/>
      <w:bookmarkStart w:id="43" w:name="_Toc244407404"/>
      <w:bookmarkStart w:id="44" w:name="_Toc382299323"/>
      <w:bookmarkStart w:id="45" w:name="_Ref2606317"/>
      <w:bookmarkStart w:id="46" w:name="_Ref2606344"/>
      <w:bookmarkStart w:id="47" w:name="_Ref2606358"/>
      <w:bookmarkStart w:id="48" w:name="_Ref2606364"/>
      <w:bookmarkStart w:id="49" w:name="_Toc29807174"/>
      <w:bookmarkEnd w:id="42"/>
      <w:r w:rsidRPr="00FE72AC">
        <w:t>Training</w:t>
      </w:r>
      <w:bookmarkEnd w:id="43"/>
      <w:r w:rsidRPr="00FE72AC">
        <w:t xml:space="preserve"> and Development</w:t>
      </w:r>
      <w:bookmarkEnd w:id="44"/>
      <w:bookmarkEnd w:id="45"/>
      <w:bookmarkEnd w:id="46"/>
      <w:bookmarkEnd w:id="47"/>
      <w:bookmarkEnd w:id="48"/>
      <w:bookmarkEnd w:id="49"/>
    </w:p>
    <w:p w14:paraId="5753E23A" w14:textId="77777777" w:rsidR="005255CF" w:rsidRPr="00FE72AC" w:rsidRDefault="005255CF" w:rsidP="005255CF">
      <w:pPr>
        <w:spacing w:before="0" w:after="0" w:line="240" w:lineRule="auto"/>
        <w:rPr>
          <w:rFonts w:cstheme="minorHAnsi"/>
          <w:color w:val="auto"/>
        </w:rPr>
      </w:pPr>
    </w:p>
    <w:p w14:paraId="481A9C84" w14:textId="77777777" w:rsidR="005255CF" w:rsidRPr="00FE72AC" w:rsidRDefault="005255CF" w:rsidP="005255CF">
      <w:pPr>
        <w:spacing w:before="0" w:after="0" w:line="240" w:lineRule="auto"/>
        <w:rPr>
          <w:rFonts w:cstheme="minorHAnsi"/>
          <w:bCs/>
          <w:color w:val="auto"/>
        </w:rPr>
      </w:pPr>
      <w:r w:rsidRPr="00FE72AC">
        <w:rPr>
          <w:rFonts w:cstheme="minorHAnsi"/>
          <w:color w:val="auto"/>
        </w:rPr>
        <w:t xml:space="preserve">The Company requires that all employees of both </w:t>
      </w:r>
      <w:r w:rsidR="00B8027A" w:rsidRPr="008F3322">
        <w:rPr>
          <w:rFonts w:cstheme="minorHAnsi"/>
          <w:color w:val="2E74B5" w:themeColor="accent1" w:themeShade="BF"/>
        </w:rPr>
        <w:t>[</w:t>
      </w:r>
      <w:r w:rsidR="00B8027A" w:rsidRPr="008F3322">
        <w:rPr>
          <w:rFonts w:cstheme="minorHAnsi"/>
          <w:color w:val="000000" w:themeColor="text1"/>
        </w:rPr>
        <w:t>Insert Company Here</w:t>
      </w:r>
      <w:r w:rsidR="00B8027A" w:rsidRPr="008F3322">
        <w:rPr>
          <w:rFonts w:cstheme="minorHAnsi"/>
          <w:color w:val="2E74B5" w:themeColor="accent1" w:themeShade="BF"/>
        </w:rPr>
        <w:t>]</w:t>
      </w:r>
      <w:r w:rsidR="00B8027A">
        <w:rPr>
          <w:rFonts w:cstheme="minorHAnsi"/>
          <w:color w:val="2E74B5" w:themeColor="accent1" w:themeShade="BF"/>
        </w:rPr>
        <w:t xml:space="preserve"> </w:t>
      </w:r>
      <w:r w:rsidRPr="00FE72AC">
        <w:rPr>
          <w:rFonts w:cstheme="minorHAnsi"/>
          <w:color w:val="auto"/>
        </w:rPr>
        <w:t>and its third-party service providers, as well as the Board, receive BSA/AML and OFAC training appropriate to their roles and responsibilities. The first training will have to be within 30 days of start date after which employees need to complete training on an annual basis.</w:t>
      </w:r>
    </w:p>
    <w:p w14:paraId="3FF35ECD" w14:textId="77777777" w:rsidR="005255CF" w:rsidRPr="00FE72AC" w:rsidRDefault="005255CF" w:rsidP="005255CF">
      <w:pPr>
        <w:spacing w:before="0" w:after="0" w:line="240" w:lineRule="auto"/>
        <w:rPr>
          <w:rFonts w:cstheme="minorHAnsi"/>
        </w:rPr>
      </w:pPr>
    </w:p>
    <w:p w14:paraId="7688B90F" w14:textId="77777777" w:rsidR="005255CF" w:rsidRPr="00FE72AC" w:rsidRDefault="005255CF" w:rsidP="005255CF">
      <w:pPr>
        <w:spacing w:before="0" w:after="0" w:line="240" w:lineRule="auto"/>
        <w:rPr>
          <w:rFonts w:cstheme="minorHAnsi"/>
          <w:bCs/>
        </w:rPr>
      </w:pPr>
      <w:r w:rsidRPr="00FE72AC">
        <w:rPr>
          <w:rFonts w:cstheme="minorHAnsi"/>
        </w:rPr>
        <w:t xml:space="preserve">The goals of </w:t>
      </w:r>
      <w:r w:rsidR="00B8027A" w:rsidRPr="008F3322">
        <w:rPr>
          <w:rFonts w:cstheme="minorHAnsi"/>
          <w:color w:val="2E74B5" w:themeColor="accent1" w:themeShade="BF"/>
        </w:rPr>
        <w:t>[</w:t>
      </w:r>
      <w:r w:rsidR="00B8027A" w:rsidRPr="008F3322">
        <w:rPr>
          <w:rFonts w:cstheme="minorHAnsi"/>
          <w:color w:val="000000" w:themeColor="text1"/>
        </w:rPr>
        <w:t>Insert Company Here</w:t>
      </w:r>
      <w:r w:rsidR="00B8027A" w:rsidRPr="008F3322">
        <w:rPr>
          <w:rFonts w:cstheme="minorHAnsi"/>
          <w:color w:val="2E74B5" w:themeColor="accent1" w:themeShade="BF"/>
        </w:rPr>
        <w:t>]</w:t>
      </w:r>
      <w:r w:rsidR="00B8027A" w:rsidRPr="00B8027A">
        <w:rPr>
          <w:rFonts w:cstheme="minorHAnsi"/>
          <w:color w:val="000000" w:themeColor="text1"/>
        </w:rPr>
        <w:t>’s</w:t>
      </w:r>
      <w:r w:rsidR="00B8027A">
        <w:rPr>
          <w:rFonts w:cstheme="minorHAnsi"/>
          <w:color w:val="2E74B5" w:themeColor="accent1" w:themeShade="BF"/>
        </w:rPr>
        <w:t xml:space="preserve"> </w:t>
      </w:r>
      <w:r w:rsidRPr="00FE72AC">
        <w:rPr>
          <w:rFonts w:cstheme="minorHAnsi"/>
        </w:rPr>
        <w:t>BSA/AML and OFAC training program are to:</w:t>
      </w:r>
    </w:p>
    <w:p w14:paraId="76306570" w14:textId="77777777" w:rsidR="005255CF" w:rsidRPr="00FE72AC" w:rsidRDefault="005255CF" w:rsidP="005255CF">
      <w:pPr>
        <w:pStyle w:val="ListParagraph"/>
        <w:numPr>
          <w:ilvl w:val="0"/>
          <w:numId w:val="2"/>
        </w:numPr>
        <w:spacing w:before="0" w:after="0" w:line="240" w:lineRule="auto"/>
        <w:ind w:left="648"/>
        <w:rPr>
          <w:rFonts w:cstheme="minorHAnsi"/>
        </w:rPr>
      </w:pPr>
      <w:r w:rsidRPr="00FE72AC">
        <w:rPr>
          <w:rFonts w:cstheme="minorHAnsi"/>
        </w:rPr>
        <w:t xml:space="preserve">Ensure </w:t>
      </w:r>
      <w:r w:rsidR="00B8027A" w:rsidRPr="008F3322">
        <w:rPr>
          <w:rFonts w:cstheme="minorHAnsi"/>
          <w:color w:val="2E74B5" w:themeColor="accent1" w:themeShade="BF"/>
        </w:rPr>
        <w:t>[</w:t>
      </w:r>
      <w:r w:rsidR="00B8027A" w:rsidRPr="008F3322">
        <w:rPr>
          <w:rFonts w:cstheme="minorHAnsi"/>
          <w:color w:val="000000" w:themeColor="text1"/>
        </w:rPr>
        <w:t>Insert Company Here</w:t>
      </w:r>
      <w:r w:rsidR="00B8027A" w:rsidRPr="008F3322">
        <w:rPr>
          <w:rFonts w:cstheme="minorHAnsi"/>
          <w:color w:val="2E74B5" w:themeColor="accent1" w:themeShade="BF"/>
        </w:rPr>
        <w:t>]</w:t>
      </w:r>
      <w:r w:rsidR="00B8027A" w:rsidRPr="00B8027A">
        <w:rPr>
          <w:rFonts w:cstheme="minorHAnsi"/>
          <w:color w:val="000000" w:themeColor="text1"/>
        </w:rPr>
        <w:t>’s</w:t>
      </w:r>
      <w:r w:rsidR="00B8027A">
        <w:rPr>
          <w:rFonts w:cstheme="minorHAnsi"/>
          <w:color w:val="2E74B5" w:themeColor="accent1" w:themeShade="BF"/>
        </w:rPr>
        <w:t xml:space="preserve"> </w:t>
      </w:r>
      <w:r w:rsidRPr="00FE72AC">
        <w:rPr>
          <w:rFonts w:cstheme="minorHAnsi"/>
        </w:rPr>
        <w:t>employees are familiar with relevant BSA/AML and OFAC requirements pertaining to their specific job functions and that they receive the most current information available;</w:t>
      </w:r>
    </w:p>
    <w:p w14:paraId="39B07698" w14:textId="77777777" w:rsidR="005255CF" w:rsidRPr="00FE72AC" w:rsidRDefault="005255CF" w:rsidP="005255CF">
      <w:pPr>
        <w:pStyle w:val="ListParagraph"/>
        <w:numPr>
          <w:ilvl w:val="0"/>
          <w:numId w:val="2"/>
        </w:numPr>
        <w:spacing w:before="0" w:after="0" w:line="240" w:lineRule="auto"/>
        <w:ind w:left="648"/>
        <w:rPr>
          <w:rFonts w:cstheme="minorHAnsi"/>
        </w:rPr>
      </w:pPr>
      <w:r w:rsidRPr="00FE72AC">
        <w:rPr>
          <w:rFonts w:cstheme="minorHAnsi"/>
        </w:rPr>
        <w:t xml:space="preserve">Ensure that the Board is knowledgeable regarding </w:t>
      </w:r>
      <w:r w:rsidR="00B8027A" w:rsidRPr="008F3322">
        <w:rPr>
          <w:rFonts w:cstheme="minorHAnsi"/>
          <w:color w:val="2E74B5" w:themeColor="accent1" w:themeShade="BF"/>
        </w:rPr>
        <w:t>[</w:t>
      </w:r>
      <w:r w:rsidR="00B8027A" w:rsidRPr="008F3322">
        <w:rPr>
          <w:rFonts w:cstheme="minorHAnsi"/>
          <w:color w:val="000000" w:themeColor="text1"/>
        </w:rPr>
        <w:t>Insert Company Here</w:t>
      </w:r>
      <w:r w:rsidR="00B8027A" w:rsidRPr="008F3322">
        <w:rPr>
          <w:rFonts w:cstheme="minorHAnsi"/>
          <w:color w:val="2E74B5" w:themeColor="accent1" w:themeShade="BF"/>
        </w:rPr>
        <w:t>]</w:t>
      </w:r>
      <w:r w:rsidR="00B8027A" w:rsidRPr="00B8027A">
        <w:rPr>
          <w:rFonts w:cstheme="minorHAnsi"/>
          <w:color w:val="000000" w:themeColor="text1"/>
        </w:rPr>
        <w:t>’s</w:t>
      </w:r>
      <w:r w:rsidR="00B8027A">
        <w:rPr>
          <w:rFonts w:cstheme="minorHAnsi"/>
          <w:color w:val="2E74B5" w:themeColor="accent1" w:themeShade="BF"/>
        </w:rPr>
        <w:t xml:space="preserve"> </w:t>
      </w:r>
      <w:r w:rsidRPr="00FE72AC">
        <w:rPr>
          <w:rFonts w:cstheme="minorHAnsi"/>
        </w:rPr>
        <w:t>obligations and responsibilities under BSA/AML law;</w:t>
      </w:r>
    </w:p>
    <w:p w14:paraId="41C27744" w14:textId="77777777" w:rsidR="005255CF" w:rsidRPr="00FE72AC" w:rsidRDefault="005255CF" w:rsidP="005255CF">
      <w:pPr>
        <w:pStyle w:val="ListParagraph"/>
        <w:numPr>
          <w:ilvl w:val="0"/>
          <w:numId w:val="2"/>
        </w:numPr>
        <w:spacing w:before="0" w:after="0" w:line="240" w:lineRule="auto"/>
        <w:ind w:left="648"/>
        <w:rPr>
          <w:rFonts w:cstheme="minorHAnsi"/>
        </w:rPr>
      </w:pPr>
      <w:r w:rsidRPr="00FE72AC">
        <w:rPr>
          <w:rFonts w:cstheme="minorHAnsi"/>
        </w:rPr>
        <w:t xml:space="preserve">Inculcate an understanding of the significance of </w:t>
      </w:r>
      <w:r w:rsidR="00B8027A" w:rsidRPr="008F3322">
        <w:rPr>
          <w:rFonts w:cstheme="minorHAnsi"/>
          <w:color w:val="2E74B5" w:themeColor="accent1" w:themeShade="BF"/>
        </w:rPr>
        <w:t>[</w:t>
      </w:r>
      <w:r w:rsidR="00B8027A" w:rsidRPr="008F3322">
        <w:rPr>
          <w:rFonts w:cstheme="minorHAnsi"/>
          <w:color w:val="000000" w:themeColor="text1"/>
        </w:rPr>
        <w:t>Insert Company Here</w:t>
      </w:r>
      <w:r w:rsidR="00B8027A" w:rsidRPr="008F3322">
        <w:rPr>
          <w:rFonts w:cstheme="minorHAnsi"/>
          <w:color w:val="2E74B5" w:themeColor="accent1" w:themeShade="BF"/>
        </w:rPr>
        <w:t>]</w:t>
      </w:r>
      <w:r w:rsidR="00B8027A" w:rsidRPr="00B8027A">
        <w:rPr>
          <w:rFonts w:cstheme="minorHAnsi"/>
          <w:color w:val="000000" w:themeColor="text1"/>
        </w:rPr>
        <w:t>’s</w:t>
      </w:r>
      <w:r w:rsidR="00B8027A">
        <w:rPr>
          <w:rFonts w:cstheme="minorHAnsi"/>
          <w:color w:val="2E74B5" w:themeColor="accent1" w:themeShade="BF"/>
        </w:rPr>
        <w:t xml:space="preserve"> </w:t>
      </w:r>
      <w:r w:rsidRPr="00FE72AC">
        <w:rPr>
          <w:rFonts w:cstheme="minorHAnsi"/>
        </w:rPr>
        <w:t>BSA/AML and OFAC compliance efforts and help develop a strong culture of compliance across the Company; and</w:t>
      </w:r>
    </w:p>
    <w:p w14:paraId="5C664192" w14:textId="77777777" w:rsidR="005255CF" w:rsidRPr="00FE72AC" w:rsidRDefault="005255CF" w:rsidP="005255CF">
      <w:pPr>
        <w:pStyle w:val="ListParagraph"/>
        <w:numPr>
          <w:ilvl w:val="0"/>
          <w:numId w:val="2"/>
        </w:numPr>
        <w:spacing w:before="0" w:after="0" w:line="240" w:lineRule="auto"/>
        <w:ind w:left="648"/>
        <w:rPr>
          <w:rFonts w:cstheme="minorHAnsi"/>
        </w:rPr>
      </w:pPr>
      <w:r w:rsidRPr="00FE72AC">
        <w:rPr>
          <w:rFonts w:cstheme="minorHAnsi"/>
        </w:rPr>
        <w:t xml:space="preserve">Develop a cadre of staff and managers throughout </w:t>
      </w:r>
      <w:r w:rsidR="00B8027A" w:rsidRPr="008F3322">
        <w:rPr>
          <w:rFonts w:cstheme="minorHAnsi"/>
          <w:color w:val="2E74B5" w:themeColor="accent1" w:themeShade="BF"/>
        </w:rPr>
        <w:t>[</w:t>
      </w:r>
      <w:r w:rsidR="00B8027A" w:rsidRPr="008F3322">
        <w:rPr>
          <w:rFonts w:cstheme="minorHAnsi"/>
          <w:color w:val="000000" w:themeColor="text1"/>
        </w:rPr>
        <w:t>Insert Company Here</w:t>
      </w:r>
      <w:r w:rsidR="00B8027A" w:rsidRPr="008F3322">
        <w:rPr>
          <w:rFonts w:cstheme="minorHAnsi"/>
          <w:color w:val="2E74B5" w:themeColor="accent1" w:themeShade="BF"/>
        </w:rPr>
        <w:t>]</w:t>
      </w:r>
      <w:r w:rsidR="00B8027A">
        <w:rPr>
          <w:rFonts w:cstheme="minorHAnsi"/>
          <w:color w:val="000000" w:themeColor="text1"/>
        </w:rPr>
        <w:t xml:space="preserve"> </w:t>
      </w:r>
      <w:r w:rsidRPr="00FE72AC">
        <w:rPr>
          <w:rFonts w:cstheme="minorHAnsi"/>
        </w:rPr>
        <w:t>to detect, escalate, and manage BSA/AML and OFAC compliance-related risks as and when they arise.</w:t>
      </w:r>
    </w:p>
    <w:p w14:paraId="59EE5E05" w14:textId="77777777" w:rsidR="005255CF" w:rsidRPr="00FE72AC" w:rsidRDefault="005255CF" w:rsidP="005255CF">
      <w:pPr>
        <w:spacing w:before="0" w:after="0" w:line="240" w:lineRule="auto"/>
        <w:rPr>
          <w:rFonts w:cstheme="minorHAnsi"/>
        </w:rPr>
      </w:pPr>
      <w:r w:rsidRPr="00FE72AC">
        <w:rPr>
          <w:rFonts w:cstheme="minorHAnsi"/>
        </w:rPr>
        <w:t xml:space="preserve">Consistent with </w:t>
      </w:r>
      <w:r w:rsidR="00B8027A" w:rsidRPr="008F3322">
        <w:rPr>
          <w:rFonts w:cstheme="minorHAnsi"/>
          <w:color w:val="2E74B5" w:themeColor="accent1" w:themeShade="BF"/>
        </w:rPr>
        <w:t>[</w:t>
      </w:r>
      <w:r w:rsidR="00B8027A" w:rsidRPr="008F3322">
        <w:rPr>
          <w:rFonts w:cstheme="minorHAnsi"/>
          <w:color w:val="000000" w:themeColor="text1"/>
        </w:rPr>
        <w:t>Insert Company Here</w:t>
      </w:r>
      <w:r w:rsidR="00B8027A" w:rsidRPr="008F3322">
        <w:rPr>
          <w:rFonts w:cstheme="minorHAnsi"/>
          <w:color w:val="2E74B5" w:themeColor="accent1" w:themeShade="BF"/>
        </w:rPr>
        <w:t>]</w:t>
      </w:r>
      <w:r w:rsidR="00B8027A" w:rsidRPr="00B8027A">
        <w:rPr>
          <w:rFonts w:cstheme="minorHAnsi"/>
          <w:color w:val="000000" w:themeColor="text1"/>
        </w:rPr>
        <w:t>’s</w:t>
      </w:r>
      <w:r w:rsidR="00B8027A">
        <w:rPr>
          <w:rFonts w:cstheme="minorHAnsi"/>
          <w:color w:val="2E74B5" w:themeColor="accent1" w:themeShade="BF"/>
        </w:rPr>
        <w:t xml:space="preserve"> </w:t>
      </w:r>
      <w:r w:rsidRPr="00FE72AC">
        <w:rPr>
          <w:rFonts w:cstheme="minorHAnsi"/>
        </w:rPr>
        <w:t>Compliance Policy, the CCO is responsible to ensure that the BSA/AML and OFAC training program is incorporated into the annual compliance training plan.</w:t>
      </w:r>
    </w:p>
    <w:p w14:paraId="2899D9CF" w14:textId="77777777" w:rsidR="005255CF" w:rsidRPr="00FE72AC" w:rsidRDefault="005255CF" w:rsidP="005255CF">
      <w:pPr>
        <w:spacing w:before="0" w:after="0" w:line="240" w:lineRule="auto"/>
        <w:rPr>
          <w:rFonts w:cstheme="minorHAnsi"/>
          <w:bCs/>
        </w:rPr>
      </w:pPr>
    </w:p>
    <w:p w14:paraId="31459492" w14:textId="77777777" w:rsidR="005255CF" w:rsidRPr="00FE72AC" w:rsidRDefault="005255CF" w:rsidP="005255CF">
      <w:pPr>
        <w:pStyle w:val="Heading2"/>
        <w:spacing w:before="0" w:after="0"/>
      </w:pPr>
      <w:bookmarkStart w:id="50" w:name="_Toc2855059"/>
      <w:bookmarkStart w:id="51" w:name="_Toc382299324"/>
      <w:bookmarkStart w:id="52" w:name="_Toc29807175"/>
      <w:bookmarkEnd w:id="50"/>
      <w:r w:rsidRPr="00FE72AC">
        <w:t>Independent Testing</w:t>
      </w:r>
      <w:bookmarkEnd w:id="51"/>
      <w:bookmarkEnd w:id="52"/>
    </w:p>
    <w:p w14:paraId="55616B9F" w14:textId="77777777" w:rsidR="005255CF" w:rsidRPr="00FE72AC" w:rsidRDefault="005255CF" w:rsidP="005255CF">
      <w:pPr>
        <w:spacing w:before="0" w:after="0" w:line="240" w:lineRule="auto"/>
        <w:rPr>
          <w:rFonts w:cstheme="minorHAnsi"/>
        </w:rPr>
      </w:pPr>
    </w:p>
    <w:p w14:paraId="156A90A6" w14:textId="77777777" w:rsidR="005255CF" w:rsidRPr="00FE72AC" w:rsidRDefault="005255CF" w:rsidP="005255CF">
      <w:pPr>
        <w:spacing w:before="0" w:after="0" w:line="240" w:lineRule="auto"/>
        <w:rPr>
          <w:rFonts w:cstheme="minorHAnsi"/>
        </w:rPr>
      </w:pPr>
      <w:r w:rsidRPr="00FE72AC">
        <w:rPr>
          <w:rFonts w:cstheme="minorHAnsi"/>
        </w:rPr>
        <w:t xml:space="preserve">The Board oversees the completion, at least annually, of an independent test of </w:t>
      </w:r>
      <w:r w:rsidR="00B8027A" w:rsidRPr="008F3322">
        <w:rPr>
          <w:rFonts w:cstheme="minorHAnsi"/>
          <w:color w:val="2E74B5" w:themeColor="accent1" w:themeShade="BF"/>
        </w:rPr>
        <w:t>[</w:t>
      </w:r>
      <w:r w:rsidR="00B8027A" w:rsidRPr="008F3322">
        <w:rPr>
          <w:rFonts w:cstheme="minorHAnsi"/>
          <w:color w:val="000000" w:themeColor="text1"/>
        </w:rPr>
        <w:t>Insert Company Here</w:t>
      </w:r>
      <w:r w:rsidR="00B8027A" w:rsidRPr="008F3322">
        <w:rPr>
          <w:rFonts w:cstheme="minorHAnsi"/>
          <w:color w:val="2E74B5" w:themeColor="accent1" w:themeShade="BF"/>
        </w:rPr>
        <w:t>]</w:t>
      </w:r>
      <w:r w:rsidR="00B8027A" w:rsidRPr="00B8027A">
        <w:rPr>
          <w:rFonts w:cstheme="minorHAnsi"/>
          <w:color w:val="000000" w:themeColor="text1"/>
        </w:rPr>
        <w:t>’s</w:t>
      </w:r>
      <w:r w:rsidR="00B8027A">
        <w:rPr>
          <w:rFonts w:cstheme="minorHAnsi"/>
          <w:color w:val="2E74B5" w:themeColor="accent1" w:themeShade="BF"/>
        </w:rPr>
        <w:t xml:space="preserve"> </w:t>
      </w:r>
      <w:r w:rsidRPr="00FE72AC">
        <w:rPr>
          <w:rFonts w:cstheme="minorHAnsi"/>
        </w:rPr>
        <w:t xml:space="preserve">BSA/AML compliance by a qualified third-party firm, for assessing the implementation and effectiveness of the Company’s BSA/AML and OFAC Program and the adequacy of its controls over BSA/AML and OFAC compliance risk. The CCO is responsible for updating </w:t>
      </w:r>
      <w:r w:rsidR="00B8027A" w:rsidRPr="008F3322">
        <w:rPr>
          <w:rFonts w:cstheme="minorHAnsi"/>
          <w:color w:val="2E74B5" w:themeColor="accent1" w:themeShade="BF"/>
        </w:rPr>
        <w:t>[</w:t>
      </w:r>
      <w:r w:rsidR="00B8027A" w:rsidRPr="008F3322">
        <w:rPr>
          <w:rFonts w:cstheme="minorHAnsi"/>
          <w:color w:val="000000" w:themeColor="text1"/>
        </w:rPr>
        <w:t>Insert Company Here</w:t>
      </w:r>
      <w:r w:rsidR="00B8027A" w:rsidRPr="008F3322">
        <w:rPr>
          <w:rFonts w:cstheme="minorHAnsi"/>
          <w:color w:val="2E74B5" w:themeColor="accent1" w:themeShade="BF"/>
        </w:rPr>
        <w:t>]</w:t>
      </w:r>
      <w:r w:rsidR="00B8027A" w:rsidRPr="00B8027A">
        <w:rPr>
          <w:rFonts w:cstheme="minorHAnsi"/>
          <w:color w:val="000000" w:themeColor="text1"/>
        </w:rPr>
        <w:t>’s</w:t>
      </w:r>
      <w:r w:rsidR="00B8027A">
        <w:rPr>
          <w:rFonts w:cstheme="minorHAnsi"/>
          <w:color w:val="2E74B5" w:themeColor="accent1" w:themeShade="BF"/>
        </w:rPr>
        <w:t xml:space="preserve"> </w:t>
      </w:r>
      <w:r w:rsidRPr="00FE72AC">
        <w:rPr>
          <w:rFonts w:cstheme="minorHAnsi"/>
        </w:rPr>
        <w:t>risk assessment in light of any issues raised during the independent testing and taking necessary corrective action to remediate findings.  The engagement will include, at a minimum:</w:t>
      </w:r>
    </w:p>
    <w:p w14:paraId="343BFAA2" w14:textId="77777777" w:rsidR="005255CF" w:rsidRPr="00FE72AC" w:rsidRDefault="005255CF" w:rsidP="005255CF">
      <w:pPr>
        <w:pStyle w:val="ListParagraph"/>
        <w:numPr>
          <w:ilvl w:val="0"/>
          <w:numId w:val="29"/>
        </w:numPr>
        <w:spacing w:before="0" w:after="0" w:line="240" w:lineRule="auto"/>
        <w:rPr>
          <w:rFonts w:cstheme="minorHAnsi"/>
        </w:rPr>
      </w:pPr>
      <w:r w:rsidRPr="00FE72AC">
        <w:rPr>
          <w:rFonts w:cstheme="minorHAnsi"/>
        </w:rPr>
        <w:t>An evaluation of the overall effectiveness of the BSA/AML/Sanctions Compliance Program, including related Policies, SOPs, and processes</w:t>
      </w:r>
    </w:p>
    <w:p w14:paraId="7C0AF9E1" w14:textId="77777777" w:rsidR="005255CF" w:rsidRPr="00FE72AC" w:rsidRDefault="005255CF" w:rsidP="005255CF">
      <w:pPr>
        <w:pStyle w:val="ListParagraph"/>
        <w:numPr>
          <w:ilvl w:val="0"/>
          <w:numId w:val="29"/>
        </w:numPr>
        <w:spacing w:before="0" w:after="0" w:line="240" w:lineRule="auto"/>
        <w:rPr>
          <w:rFonts w:cstheme="minorHAnsi"/>
        </w:rPr>
      </w:pPr>
      <w:r w:rsidRPr="00FE72AC">
        <w:rPr>
          <w:rFonts w:cstheme="minorHAnsi"/>
        </w:rPr>
        <w:t>Risk-based transaction testing to verify the adherence to BSA/AML/Sanctions recordkeeping and reporting requirements</w:t>
      </w:r>
    </w:p>
    <w:p w14:paraId="4C21358F" w14:textId="77777777" w:rsidR="005255CF" w:rsidRPr="00FE72AC" w:rsidRDefault="005255CF" w:rsidP="005255CF">
      <w:pPr>
        <w:pStyle w:val="ListParagraph"/>
        <w:numPr>
          <w:ilvl w:val="0"/>
          <w:numId w:val="29"/>
        </w:numPr>
        <w:spacing w:before="0" w:after="0" w:line="240" w:lineRule="auto"/>
        <w:rPr>
          <w:rFonts w:cstheme="minorHAnsi"/>
        </w:rPr>
      </w:pPr>
      <w:r w:rsidRPr="00FE72AC">
        <w:rPr>
          <w:rFonts w:cstheme="minorHAnsi"/>
        </w:rPr>
        <w:t>An evaluation of Management’s efforts to resolve violations and deficiencies noted in previous audits and/or regulatory examinations</w:t>
      </w:r>
    </w:p>
    <w:p w14:paraId="31107C80" w14:textId="77777777" w:rsidR="005255CF" w:rsidRPr="00FE72AC" w:rsidRDefault="005255CF" w:rsidP="005255CF">
      <w:pPr>
        <w:pStyle w:val="ListParagraph"/>
        <w:numPr>
          <w:ilvl w:val="0"/>
          <w:numId w:val="29"/>
        </w:numPr>
        <w:spacing w:before="0" w:after="0" w:line="240" w:lineRule="auto"/>
        <w:rPr>
          <w:rFonts w:cstheme="minorHAnsi"/>
        </w:rPr>
      </w:pPr>
      <w:r w:rsidRPr="00FE72AC">
        <w:rPr>
          <w:rFonts w:cstheme="minorHAnsi"/>
        </w:rPr>
        <w:t>A review of BSA/AML staff training for adequacy, accuracy, and completeness</w:t>
      </w:r>
    </w:p>
    <w:p w14:paraId="60851443" w14:textId="77777777" w:rsidR="005255CF" w:rsidRPr="00FE72AC" w:rsidRDefault="005255CF" w:rsidP="005255CF">
      <w:pPr>
        <w:pStyle w:val="ListParagraph"/>
        <w:numPr>
          <w:ilvl w:val="0"/>
          <w:numId w:val="29"/>
        </w:numPr>
        <w:spacing w:before="0" w:after="0" w:line="240" w:lineRule="auto"/>
        <w:rPr>
          <w:rFonts w:cstheme="minorHAnsi"/>
        </w:rPr>
      </w:pPr>
      <w:r w:rsidRPr="00FE72AC">
        <w:rPr>
          <w:rFonts w:cstheme="minorHAnsi"/>
        </w:rPr>
        <w:t>A review of the effectiveness of the suspicious activity monitoring systems used for BSA/AML compliance.</w:t>
      </w:r>
    </w:p>
    <w:p w14:paraId="6C673F67" w14:textId="77777777" w:rsidR="005255CF" w:rsidRPr="00FE72AC" w:rsidRDefault="005255CF" w:rsidP="005255CF">
      <w:pPr>
        <w:pStyle w:val="ListParagraph"/>
        <w:numPr>
          <w:ilvl w:val="0"/>
          <w:numId w:val="29"/>
        </w:numPr>
        <w:spacing w:before="0" w:after="0" w:line="240" w:lineRule="auto"/>
        <w:rPr>
          <w:rFonts w:cstheme="minorHAnsi"/>
        </w:rPr>
      </w:pPr>
      <w:r w:rsidRPr="00FE72AC">
        <w:rPr>
          <w:rFonts w:cstheme="minorHAnsi"/>
        </w:rPr>
        <w:t xml:space="preserve">An assessment of the overall process for identifying and reporting suspicious activity to </w:t>
      </w:r>
      <w:r w:rsidR="00B8027A" w:rsidRPr="008F3322">
        <w:rPr>
          <w:rFonts w:cstheme="minorHAnsi"/>
          <w:color w:val="2E74B5" w:themeColor="accent1" w:themeShade="BF"/>
        </w:rPr>
        <w:t>[</w:t>
      </w:r>
      <w:r w:rsidR="00B8027A" w:rsidRPr="008F3322">
        <w:rPr>
          <w:rFonts w:cstheme="minorHAnsi"/>
          <w:color w:val="000000" w:themeColor="text1"/>
        </w:rPr>
        <w:t xml:space="preserve">Insert </w:t>
      </w:r>
      <w:r w:rsidR="00B8027A">
        <w:rPr>
          <w:rFonts w:cstheme="minorHAnsi"/>
          <w:color w:val="000000" w:themeColor="text1"/>
        </w:rPr>
        <w:t>Financial Institution</w:t>
      </w:r>
      <w:r w:rsidR="00B8027A" w:rsidRPr="008F3322">
        <w:rPr>
          <w:rFonts w:cstheme="minorHAnsi"/>
          <w:color w:val="000000" w:themeColor="text1"/>
        </w:rPr>
        <w:t xml:space="preserve"> Here</w:t>
      </w:r>
      <w:r w:rsidR="00B8027A" w:rsidRPr="008F3322">
        <w:rPr>
          <w:rFonts w:cstheme="minorHAnsi"/>
          <w:color w:val="2E74B5" w:themeColor="accent1" w:themeShade="BF"/>
        </w:rPr>
        <w:t>]</w:t>
      </w:r>
      <w:r w:rsidRPr="00FE72AC">
        <w:rPr>
          <w:rFonts w:cstheme="minorHAnsi"/>
        </w:rPr>
        <w:t>, including a review of filed or prepared SARs for accuracy, timeliness, completeness, and adherence to the Policy.</w:t>
      </w:r>
    </w:p>
    <w:p w14:paraId="4FF8564B" w14:textId="77777777" w:rsidR="005255CF" w:rsidRPr="00FE72AC" w:rsidRDefault="005255CF" w:rsidP="005255CF">
      <w:pPr>
        <w:pStyle w:val="ListParagraph"/>
        <w:numPr>
          <w:ilvl w:val="0"/>
          <w:numId w:val="29"/>
        </w:numPr>
        <w:spacing w:before="0" w:after="0" w:line="240" w:lineRule="auto"/>
        <w:rPr>
          <w:rFonts w:cstheme="minorHAnsi"/>
        </w:rPr>
      </w:pPr>
      <w:r w:rsidRPr="00FE72AC">
        <w:rPr>
          <w:rFonts w:cstheme="minorHAnsi"/>
        </w:rPr>
        <w:t>An assessment of the integrity and accuracy of Management Information Systems (MIS) used in the BSA/AML/Sanctions Compliance Program.</w:t>
      </w:r>
    </w:p>
    <w:p w14:paraId="0513491A" w14:textId="77777777" w:rsidR="005255CF" w:rsidRPr="00FE72AC" w:rsidRDefault="005255CF" w:rsidP="005255CF">
      <w:pPr>
        <w:spacing w:before="0" w:after="0" w:line="240" w:lineRule="auto"/>
        <w:rPr>
          <w:rFonts w:cstheme="minorHAnsi"/>
        </w:rPr>
      </w:pPr>
    </w:p>
    <w:p w14:paraId="4FE8135B" w14:textId="77777777" w:rsidR="005255CF" w:rsidRPr="00FE72AC" w:rsidRDefault="005255CF" w:rsidP="005255CF">
      <w:pPr>
        <w:spacing w:before="0" w:after="0" w:line="240" w:lineRule="auto"/>
        <w:rPr>
          <w:rFonts w:cstheme="minorHAnsi"/>
        </w:rPr>
      </w:pPr>
      <w:r w:rsidRPr="00FE72AC">
        <w:rPr>
          <w:rFonts w:cstheme="minorHAnsi"/>
        </w:rPr>
        <w:lastRenderedPageBreak/>
        <w:t xml:space="preserve">Draft and final reports will be made available to the Bank and issues noted within the report will include </w:t>
      </w:r>
      <w:r w:rsidR="00D5675D" w:rsidRPr="008F3322">
        <w:rPr>
          <w:rFonts w:cstheme="minorHAnsi"/>
          <w:color w:val="2E74B5" w:themeColor="accent1" w:themeShade="BF"/>
        </w:rPr>
        <w:t>[</w:t>
      </w:r>
      <w:r w:rsidR="00D5675D" w:rsidRPr="008F3322">
        <w:rPr>
          <w:rFonts w:cstheme="minorHAnsi"/>
          <w:color w:val="000000" w:themeColor="text1"/>
        </w:rPr>
        <w:t>Insert Company Here</w:t>
      </w:r>
      <w:r w:rsidR="00D5675D" w:rsidRPr="008F3322">
        <w:rPr>
          <w:rFonts w:cstheme="minorHAnsi"/>
          <w:color w:val="2E74B5" w:themeColor="accent1" w:themeShade="BF"/>
        </w:rPr>
        <w:t>]</w:t>
      </w:r>
      <w:r w:rsidR="00D5675D">
        <w:rPr>
          <w:rFonts w:cstheme="minorHAnsi"/>
          <w:color w:val="000000" w:themeColor="text1"/>
        </w:rPr>
        <w:t xml:space="preserve"> </w:t>
      </w:r>
      <w:r w:rsidRPr="00FE72AC">
        <w:rPr>
          <w:rFonts w:cstheme="minorHAnsi"/>
        </w:rPr>
        <w:t>management response and will be tracked and remediated in a timely manner.</w:t>
      </w:r>
    </w:p>
    <w:p w14:paraId="153B6AA5" w14:textId="77777777" w:rsidR="005255CF" w:rsidRPr="00FE72AC" w:rsidRDefault="005255CF" w:rsidP="005255CF">
      <w:pPr>
        <w:spacing w:before="0" w:after="0" w:line="240" w:lineRule="auto"/>
        <w:rPr>
          <w:rFonts w:cstheme="minorHAnsi"/>
        </w:rPr>
      </w:pPr>
    </w:p>
    <w:p w14:paraId="2376F497" w14:textId="77777777" w:rsidR="005255CF" w:rsidRPr="00736326" w:rsidRDefault="005255CF" w:rsidP="005255CF">
      <w:pPr>
        <w:pStyle w:val="Heading1"/>
        <w:spacing w:before="0" w:after="0" w:line="240" w:lineRule="auto"/>
        <w:rPr>
          <w:rFonts w:asciiTheme="minorHAnsi" w:hAnsiTheme="minorHAnsi" w:cstheme="minorHAnsi"/>
          <w:szCs w:val="28"/>
        </w:rPr>
      </w:pPr>
      <w:bookmarkStart w:id="53" w:name="_Toc29807176"/>
      <w:r w:rsidRPr="00736326">
        <w:rPr>
          <w:rFonts w:asciiTheme="minorHAnsi" w:hAnsiTheme="minorHAnsi" w:cstheme="minorHAnsi"/>
          <w:szCs w:val="28"/>
        </w:rPr>
        <w:t>ROLES AND RESPONSIBILITIES</w:t>
      </w:r>
      <w:bookmarkEnd w:id="53"/>
    </w:p>
    <w:p w14:paraId="2592049F" w14:textId="77777777" w:rsidR="005255CF" w:rsidRPr="00FE72AC" w:rsidRDefault="005255CF" w:rsidP="005255CF">
      <w:pPr>
        <w:spacing w:before="0" w:after="0" w:line="240" w:lineRule="auto"/>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988"/>
        <w:gridCol w:w="7362"/>
      </w:tblGrid>
      <w:tr w:rsidR="005255CF" w:rsidRPr="00FE72AC" w14:paraId="62FBDE96" w14:textId="77777777" w:rsidTr="005255CF">
        <w:trPr>
          <w:trHeight w:val="133"/>
        </w:trPr>
        <w:tc>
          <w:tcPr>
            <w:tcW w:w="1063" w:type="pct"/>
            <w:tcMar>
              <w:top w:w="100" w:type="dxa"/>
              <w:left w:w="100" w:type="dxa"/>
              <w:bottom w:w="100" w:type="dxa"/>
              <w:right w:w="100" w:type="dxa"/>
            </w:tcMar>
          </w:tcPr>
          <w:p w14:paraId="6DC81157" w14:textId="77777777" w:rsidR="005255CF" w:rsidRPr="00FE72AC" w:rsidRDefault="005255CF" w:rsidP="005255CF">
            <w:pPr>
              <w:keepLines/>
              <w:spacing w:before="0" w:after="0" w:line="240" w:lineRule="auto"/>
              <w:contextualSpacing/>
              <w:rPr>
                <w:rFonts w:eastAsia="Calibri" w:cstheme="minorHAnsi"/>
                <w:b/>
              </w:rPr>
            </w:pPr>
            <w:r w:rsidRPr="00FE72AC">
              <w:rPr>
                <w:rFonts w:eastAsia="Calibri" w:cstheme="minorHAnsi"/>
                <w:b/>
              </w:rPr>
              <w:t>Responsible Party</w:t>
            </w:r>
          </w:p>
        </w:tc>
        <w:tc>
          <w:tcPr>
            <w:tcW w:w="3937" w:type="pct"/>
            <w:tcMar>
              <w:top w:w="100" w:type="dxa"/>
              <w:left w:w="100" w:type="dxa"/>
              <w:bottom w:w="100" w:type="dxa"/>
              <w:right w:w="100" w:type="dxa"/>
            </w:tcMar>
          </w:tcPr>
          <w:p w14:paraId="2F4E1EAF" w14:textId="77777777" w:rsidR="005255CF" w:rsidRPr="00FE72AC" w:rsidRDefault="005255CF" w:rsidP="005255CF">
            <w:pPr>
              <w:keepLines/>
              <w:spacing w:before="0" w:after="0" w:line="240" w:lineRule="auto"/>
              <w:contextualSpacing/>
              <w:rPr>
                <w:rFonts w:eastAsia="Calibri" w:cstheme="minorHAnsi"/>
                <w:b/>
              </w:rPr>
            </w:pPr>
            <w:r w:rsidRPr="00FE72AC">
              <w:rPr>
                <w:rFonts w:eastAsia="Calibri" w:cstheme="minorHAnsi"/>
                <w:b/>
              </w:rPr>
              <w:t>Roles</w:t>
            </w:r>
          </w:p>
        </w:tc>
      </w:tr>
      <w:tr w:rsidR="005255CF" w:rsidRPr="00FE72AC" w14:paraId="5600E6EE" w14:textId="77777777" w:rsidTr="005255CF">
        <w:tc>
          <w:tcPr>
            <w:tcW w:w="1063" w:type="pct"/>
            <w:tcMar>
              <w:top w:w="100" w:type="dxa"/>
              <w:left w:w="100" w:type="dxa"/>
              <w:bottom w:w="100" w:type="dxa"/>
              <w:right w:w="100" w:type="dxa"/>
            </w:tcMar>
          </w:tcPr>
          <w:p w14:paraId="7397177A" w14:textId="77777777" w:rsidR="005255CF" w:rsidRPr="00FE72AC" w:rsidRDefault="005255CF" w:rsidP="005255CF">
            <w:pPr>
              <w:keepLines/>
              <w:spacing w:before="0" w:after="0" w:line="240" w:lineRule="auto"/>
              <w:contextualSpacing/>
              <w:rPr>
                <w:rFonts w:eastAsia="Calibri" w:cstheme="minorHAnsi"/>
              </w:rPr>
            </w:pPr>
            <w:r w:rsidRPr="00FE72AC">
              <w:rPr>
                <w:rFonts w:eastAsia="Calibri" w:cstheme="minorHAnsi"/>
              </w:rPr>
              <w:t>Board of Directors</w:t>
            </w:r>
          </w:p>
        </w:tc>
        <w:tc>
          <w:tcPr>
            <w:tcW w:w="3937" w:type="pct"/>
            <w:tcMar>
              <w:top w:w="100" w:type="dxa"/>
              <w:left w:w="100" w:type="dxa"/>
              <w:bottom w:w="100" w:type="dxa"/>
              <w:right w:w="100" w:type="dxa"/>
            </w:tcMar>
          </w:tcPr>
          <w:p w14:paraId="066C8E3F" w14:textId="77777777" w:rsidR="005255CF" w:rsidRPr="00FE72AC" w:rsidRDefault="005255CF" w:rsidP="005255CF">
            <w:pPr>
              <w:pStyle w:val="ListParagraph"/>
              <w:keepLines/>
              <w:numPr>
                <w:ilvl w:val="0"/>
                <w:numId w:val="2"/>
              </w:numPr>
              <w:spacing w:before="0" w:after="0" w:line="240" w:lineRule="auto"/>
              <w:ind w:left="720"/>
              <w:rPr>
                <w:rFonts w:cstheme="minorHAnsi"/>
              </w:rPr>
            </w:pPr>
            <w:r w:rsidRPr="00FE72AC">
              <w:rPr>
                <w:rFonts w:cstheme="minorHAnsi"/>
              </w:rPr>
              <w:t xml:space="preserve">Designate a BSA Officer; </w:t>
            </w:r>
          </w:p>
          <w:p w14:paraId="0D99C229" w14:textId="77777777" w:rsidR="005255CF" w:rsidRPr="00FE72AC" w:rsidRDefault="005255CF" w:rsidP="005255CF">
            <w:pPr>
              <w:pStyle w:val="ListParagraph"/>
              <w:keepLines/>
              <w:numPr>
                <w:ilvl w:val="0"/>
                <w:numId w:val="2"/>
              </w:numPr>
              <w:spacing w:before="0" w:after="0" w:line="240" w:lineRule="auto"/>
              <w:ind w:left="720"/>
              <w:rPr>
                <w:rFonts w:cstheme="minorHAnsi"/>
              </w:rPr>
            </w:pPr>
            <w:r w:rsidRPr="00FE72AC">
              <w:rPr>
                <w:rFonts w:cstheme="minorHAnsi"/>
              </w:rPr>
              <w:t>Review this Policy and adopt revisions as necessary, no less than annually;</w:t>
            </w:r>
          </w:p>
          <w:p w14:paraId="5EBA4601" w14:textId="77777777" w:rsidR="005255CF" w:rsidRPr="00FE72AC" w:rsidRDefault="005255CF" w:rsidP="005255CF">
            <w:pPr>
              <w:pStyle w:val="ListParagraph"/>
              <w:keepLines/>
              <w:numPr>
                <w:ilvl w:val="0"/>
                <w:numId w:val="2"/>
              </w:numPr>
              <w:spacing w:before="0" w:after="0" w:line="240" w:lineRule="auto"/>
              <w:ind w:left="720"/>
              <w:rPr>
                <w:rFonts w:cstheme="minorHAnsi"/>
              </w:rPr>
            </w:pPr>
            <w:r w:rsidRPr="00FE72AC">
              <w:rPr>
                <w:rFonts w:cstheme="minorHAnsi"/>
              </w:rPr>
              <w:t>Approve the BSA/AML and OFAC risk assessment;</w:t>
            </w:r>
          </w:p>
          <w:p w14:paraId="2B1C8D86" w14:textId="77777777" w:rsidR="005255CF" w:rsidRPr="00FE72AC" w:rsidRDefault="005255CF" w:rsidP="005255CF">
            <w:pPr>
              <w:pStyle w:val="ListParagraph"/>
              <w:keepLines/>
              <w:numPr>
                <w:ilvl w:val="0"/>
                <w:numId w:val="2"/>
              </w:numPr>
              <w:spacing w:before="0" w:after="0" w:line="240" w:lineRule="auto"/>
              <w:ind w:left="720"/>
              <w:rPr>
                <w:rFonts w:cstheme="minorHAnsi"/>
              </w:rPr>
            </w:pPr>
            <w:r w:rsidRPr="00FE72AC">
              <w:rPr>
                <w:rFonts w:cstheme="minorHAnsi"/>
              </w:rPr>
              <w:t xml:space="preserve">Oversee the Company's BSA/AML and OFAC program, assessing its effectiveness via an independent test by a qualified third-party firm at least annually; </w:t>
            </w:r>
          </w:p>
          <w:p w14:paraId="016E1C82" w14:textId="77777777" w:rsidR="005255CF" w:rsidRPr="00FE72AC" w:rsidRDefault="005255CF" w:rsidP="005255CF">
            <w:pPr>
              <w:pStyle w:val="ListParagraph"/>
              <w:keepLines/>
              <w:numPr>
                <w:ilvl w:val="0"/>
                <w:numId w:val="2"/>
              </w:numPr>
              <w:spacing w:before="0" w:after="0" w:line="240" w:lineRule="auto"/>
              <w:ind w:left="720"/>
              <w:rPr>
                <w:rFonts w:cstheme="minorHAnsi"/>
              </w:rPr>
            </w:pPr>
            <w:r w:rsidRPr="00FE72AC">
              <w:rPr>
                <w:rFonts w:cstheme="minorHAnsi"/>
              </w:rPr>
              <w:t>Review compliance reports related to this Policy at least annually, including the state of compliance, testing and monitoring reports, and reports on complaint trends;</w:t>
            </w:r>
          </w:p>
          <w:p w14:paraId="78485DFF" w14:textId="77777777" w:rsidR="005255CF" w:rsidRPr="00FE72AC" w:rsidRDefault="005255CF" w:rsidP="005255CF">
            <w:pPr>
              <w:pStyle w:val="ListParagraph"/>
              <w:keepLines/>
              <w:numPr>
                <w:ilvl w:val="0"/>
                <w:numId w:val="2"/>
              </w:numPr>
              <w:spacing w:before="0" w:after="0" w:line="240" w:lineRule="auto"/>
              <w:ind w:left="720"/>
              <w:rPr>
                <w:rFonts w:cstheme="minorHAnsi"/>
              </w:rPr>
            </w:pPr>
            <w:r w:rsidRPr="00FE72AC">
              <w:rPr>
                <w:rFonts w:cstheme="minorHAnsi"/>
              </w:rPr>
              <w:t xml:space="preserve">Review escalated issues related to this Policy; and </w:t>
            </w:r>
          </w:p>
          <w:p w14:paraId="0B4AF760" w14:textId="77777777" w:rsidR="005255CF" w:rsidRPr="00FE72AC" w:rsidRDefault="005255CF" w:rsidP="005255CF">
            <w:pPr>
              <w:pStyle w:val="ListParagraph"/>
              <w:keepLines/>
              <w:numPr>
                <w:ilvl w:val="0"/>
                <w:numId w:val="2"/>
              </w:numPr>
              <w:spacing w:before="0" w:after="0" w:line="240" w:lineRule="auto"/>
              <w:ind w:left="720"/>
              <w:rPr>
                <w:rFonts w:cstheme="minorHAnsi"/>
              </w:rPr>
            </w:pPr>
            <w:r w:rsidRPr="00FE72AC">
              <w:rPr>
                <w:rFonts w:cstheme="minorHAnsi"/>
              </w:rPr>
              <w:t>Identify and assess emerging compliance issues related to this Policy.</w:t>
            </w:r>
          </w:p>
        </w:tc>
      </w:tr>
      <w:tr w:rsidR="005255CF" w:rsidRPr="00FE72AC" w14:paraId="1C5C6C25" w14:textId="77777777" w:rsidTr="005255CF">
        <w:tc>
          <w:tcPr>
            <w:tcW w:w="1063" w:type="pct"/>
            <w:tcMar>
              <w:top w:w="100" w:type="dxa"/>
              <w:left w:w="100" w:type="dxa"/>
              <w:bottom w:w="100" w:type="dxa"/>
              <w:right w:w="100" w:type="dxa"/>
            </w:tcMar>
          </w:tcPr>
          <w:p w14:paraId="7BA8161E" w14:textId="77777777" w:rsidR="005255CF" w:rsidRPr="00FE72AC" w:rsidRDefault="005255CF" w:rsidP="005255CF">
            <w:pPr>
              <w:keepLines/>
              <w:spacing w:before="0" w:after="0" w:line="240" w:lineRule="auto"/>
              <w:contextualSpacing/>
              <w:rPr>
                <w:rFonts w:eastAsia="Calibri" w:cstheme="minorHAnsi"/>
              </w:rPr>
            </w:pPr>
            <w:r w:rsidRPr="00FE72AC">
              <w:rPr>
                <w:rFonts w:eastAsia="Calibri" w:cstheme="minorHAnsi"/>
              </w:rPr>
              <w:t xml:space="preserve">Risk Management Committee </w:t>
            </w:r>
          </w:p>
        </w:tc>
        <w:tc>
          <w:tcPr>
            <w:tcW w:w="3937" w:type="pct"/>
            <w:tcMar>
              <w:top w:w="100" w:type="dxa"/>
              <w:left w:w="100" w:type="dxa"/>
              <w:bottom w:w="100" w:type="dxa"/>
              <w:right w:w="100" w:type="dxa"/>
            </w:tcMar>
          </w:tcPr>
          <w:p w14:paraId="7A657F0C" w14:textId="77777777" w:rsidR="005255CF" w:rsidRPr="00FE72AC" w:rsidRDefault="005255CF" w:rsidP="005255CF">
            <w:pPr>
              <w:pStyle w:val="ListParagraph"/>
              <w:keepLines/>
              <w:numPr>
                <w:ilvl w:val="0"/>
                <w:numId w:val="2"/>
              </w:numPr>
              <w:spacing w:before="0" w:after="0" w:line="240" w:lineRule="auto"/>
              <w:ind w:left="720"/>
              <w:rPr>
                <w:rFonts w:cstheme="minorHAnsi"/>
              </w:rPr>
            </w:pPr>
            <w:r w:rsidRPr="00FE72AC">
              <w:rPr>
                <w:rFonts w:cstheme="minorHAnsi"/>
              </w:rPr>
              <w:t xml:space="preserve">Ensure that the Company has sufficient compliance resources, including personnel and systems, to meet the Company’s objectives and to implement this Policy and its related program and make recommendations regarding enhancements to the CEO as necessary; </w:t>
            </w:r>
          </w:p>
          <w:p w14:paraId="22C7DCD5" w14:textId="77777777" w:rsidR="005255CF" w:rsidRPr="00FE72AC" w:rsidRDefault="005255CF" w:rsidP="005255CF">
            <w:pPr>
              <w:pStyle w:val="ListParagraph"/>
              <w:keepLines/>
              <w:numPr>
                <w:ilvl w:val="0"/>
                <w:numId w:val="2"/>
              </w:numPr>
              <w:spacing w:before="0" w:after="0" w:line="240" w:lineRule="auto"/>
              <w:ind w:left="720"/>
              <w:rPr>
                <w:rFonts w:cstheme="minorHAnsi"/>
              </w:rPr>
            </w:pPr>
            <w:r w:rsidRPr="00FE72AC">
              <w:rPr>
                <w:rFonts w:cstheme="minorHAnsi"/>
              </w:rPr>
              <w:t>Review compliance reports related to this Policy at least quarterly, including the state of compliance, testing and monitoring reports, and reports on compliance trends; and</w:t>
            </w:r>
          </w:p>
          <w:p w14:paraId="686F9963" w14:textId="77777777" w:rsidR="005255CF" w:rsidRPr="00FE72AC" w:rsidRDefault="005255CF" w:rsidP="005255CF">
            <w:pPr>
              <w:pStyle w:val="ListParagraph"/>
              <w:keepLines/>
              <w:numPr>
                <w:ilvl w:val="0"/>
                <w:numId w:val="2"/>
              </w:numPr>
              <w:spacing w:before="0" w:after="0" w:line="240" w:lineRule="auto"/>
              <w:ind w:left="648"/>
              <w:rPr>
                <w:rFonts w:cstheme="minorHAnsi"/>
              </w:rPr>
            </w:pPr>
            <w:r w:rsidRPr="00FE72AC">
              <w:rPr>
                <w:rFonts w:cstheme="minorHAnsi"/>
              </w:rPr>
              <w:t>Review, approve, and oversee Company-wide initiatives related to this Policy and refer to the CEO for resolution any matter upon which there is material disagreement.</w:t>
            </w:r>
          </w:p>
        </w:tc>
      </w:tr>
      <w:tr w:rsidR="005255CF" w:rsidRPr="00FE72AC" w14:paraId="1B06F5C7" w14:textId="77777777" w:rsidTr="005255CF">
        <w:tc>
          <w:tcPr>
            <w:tcW w:w="1063" w:type="pct"/>
            <w:tcMar>
              <w:top w:w="100" w:type="dxa"/>
              <w:left w:w="100" w:type="dxa"/>
              <w:bottom w:w="100" w:type="dxa"/>
              <w:right w:w="100" w:type="dxa"/>
            </w:tcMar>
          </w:tcPr>
          <w:p w14:paraId="20AD809D" w14:textId="77777777" w:rsidR="005255CF" w:rsidRPr="00FE72AC" w:rsidRDefault="005255CF" w:rsidP="005255CF">
            <w:pPr>
              <w:keepLines/>
              <w:spacing w:before="0" w:after="0" w:line="240" w:lineRule="auto"/>
              <w:contextualSpacing/>
              <w:rPr>
                <w:rFonts w:eastAsia="Calibri" w:cstheme="minorHAnsi"/>
                <w:i/>
              </w:rPr>
            </w:pPr>
            <w:r w:rsidRPr="00FE72AC">
              <w:rPr>
                <w:rFonts w:eastAsia="Calibri" w:cstheme="minorHAnsi"/>
              </w:rPr>
              <w:t>Policy Owner: Chief Compliance Officer</w:t>
            </w:r>
            <w:r w:rsidRPr="00FE72AC">
              <w:rPr>
                <w:rFonts w:eastAsia="Calibri" w:cstheme="minorHAnsi"/>
                <w:i/>
              </w:rPr>
              <w:t xml:space="preserve"> </w:t>
            </w:r>
          </w:p>
        </w:tc>
        <w:tc>
          <w:tcPr>
            <w:tcW w:w="3937" w:type="pct"/>
            <w:tcMar>
              <w:top w:w="100" w:type="dxa"/>
              <w:left w:w="100" w:type="dxa"/>
              <w:bottom w:w="100" w:type="dxa"/>
              <w:right w:w="100" w:type="dxa"/>
            </w:tcMar>
          </w:tcPr>
          <w:p w14:paraId="3B2BD137" w14:textId="77777777" w:rsidR="005255CF" w:rsidRPr="00FE72AC" w:rsidRDefault="005255CF" w:rsidP="005255CF">
            <w:pPr>
              <w:pStyle w:val="ListParagraph"/>
              <w:keepLines/>
              <w:numPr>
                <w:ilvl w:val="0"/>
                <w:numId w:val="2"/>
              </w:numPr>
              <w:spacing w:before="0" w:after="0" w:line="240" w:lineRule="auto"/>
              <w:ind w:left="720"/>
              <w:rPr>
                <w:rFonts w:cstheme="minorHAnsi"/>
              </w:rPr>
            </w:pPr>
            <w:r w:rsidRPr="00FE72AC">
              <w:rPr>
                <w:rFonts w:cstheme="minorHAnsi"/>
              </w:rPr>
              <w:t>Implement and maintain this Policy and related policies and procedures;</w:t>
            </w:r>
          </w:p>
          <w:p w14:paraId="1B05FE14" w14:textId="77777777" w:rsidR="005255CF" w:rsidRPr="00FE72AC" w:rsidRDefault="005255CF" w:rsidP="005255CF">
            <w:pPr>
              <w:pStyle w:val="ListParagraph"/>
              <w:keepLines/>
              <w:numPr>
                <w:ilvl w:val="0"/>
                <w:numId w:val="2"/>
              </w:numPr>
              <w:spacing w:before="0" w:after="0" w:line="240" w:lineRule="auto"/>
              <w:ind w:left="720"/>
              <w:rPr>
                <w:rFonts w:cstheme="minorHAnsi"/>
              </w:rPr>
            </w:pPr>
            <w:r w:rsidRPr="00FE72AC">
              <w:rPr>
                <w:rFonts w:cstheme="minorHAnsi"/>
              </w:rPr>
              <w:t>Approve exceptions to this Policy and maintain a written record of exceptions, including reasons for granting them;</w:t>
            </w:r>
          </w:p>
          <w:p w14:paraId="4FF10999" w14:textId="77777777" w:rsidR="005255CF" w:rsidRPr="00FE72AC" w:rsidRDefault="005255CF" w:rsidP="005255CF">
            <w:pPr>
              <w:pStyle w:val="ListParagraph"/>
              <w:keepLines/>
              <w:numPr>
                <w:ilvl w:val="0"/>
                <w:numId w:val="2"/>
              </w:numPr>
              <w:spacing w:before="0" w:after="0" w:line="240" w:lineRule="auto"/>
              <w:ind w:left="720"/>
              <w:rPr>
                <w:rFonts w:cstheme="minorHAnsi"/>
              </w:rPr>
            </w:pPr>
            <w:r w:rsidRPr="00FE72AC">
              <w:rPr>
                <w:rFonts w:cstheme="minorHAnsi"/>
              </w:rPr>
              <w:t>Review and refresh the BSA/AML and OFAC program and the BSA/AML and OFAC risk assessment at least annually, and more frequently as circumstances require;</w:t>
            </w:r>
          </w:p>
          <w:p w14:paraId="6D0A2598" w14:textId="77777777" w:rsidR="005255CF" w:rsidRPr="00FE72AC" w:rsidRDefault="005255CF" w:rsidP="005255CF">
            <w:pPr>
              <w:pStyle w:val="ListParagraph"/>
              <w:keepLines/>
              <w:numPr>
                <w:ilvl w:val="0"/>
                <w:numId w:val="2"/>
              </w:numPr>
              <w:spacing w:before="0" w:after="0" w:line="240" w:lineRule="auto"/>
              <w:ind w:left="720"/>
              <w:rPr>
                <w:rFonts w:cstheme="minorHAnsi"/>
              </w:rPr>
            </w:pPr>
            <w:r w:rsidRPr="00FE72AC">
              <w:rPr>
                <w:rFonts w:cstheme="minorHAnsi"/>
              </w:rPr>
              <w:t>Oversee the implementation of the BSA/AML and OFAC program, including providing guidance and direction to senior management about the steps they need to take to institute the BSA/AML and OFAC program in their areas of responsibility;</w:t>
            </w:r>
          </w:p>
          <w:p w14:paraId="39513174" w14:textId="77777777" w:rsidR="005255CF" w:rsidRPr="00FE72AC" w:rsidRDefault="005255CF" w:rsidP="005255CF">
            <w:pPr>
              <w:pStyle w:val="ListParagraph"/>
              <w:keepLines/>
              <w:numPr>
                <w:ilvl w:val="0"/>
                <w:numId w:val="2"/>
              </w:numPr>
              <w:spacing w:before="0" w:after="0" w:line="240" w:lineRule="auto"/>
              <w:ind w:left="720"/>
              <w:rPr>
                <w:rFonts w:cstheme="minorHAnsi"/>
              </w:rPr>
            </w:pPr>
            <w:r w:rsidRPr="00FE72AC">
              <w:rPr>
                <w:rFonts w:cstheme="minorHAnsi"/>
              </w:rPr>
              <w:t>Ensure that the Company fully meets its BSA/AML and OFAC compliance requirements in a timely fashion, including designing appropriate controls and conducting testing of their effectiveness;</w:t>
            </w:r>
          </w:p>
          <w:p w14:paraId="7AE30515" w14:textId="77777777" w:rsidR="005255CF" w:rsidRPr="00FE72AC" w:rsidRDefault="005255CF" w:rsidP="005255CF">
            <w:pPr>
              <w:pStyle w:val="ListParagraph"/>
              <w:keepLines/>
              <w:numPr>
                <w:ilvl w:val="0"/>
                <w:numId w:val="2"/>
              </w:numPr>
              <w:spacing w:before="0" w:after="0" w:line="240" w:lineRule="auto"/>
              <w:ind w:left="720"/>
              <w:rPr>
                <w:rFonts w:cstheme="minorHAnsi"/>
              </w:rPr>
            </w:pPr>
            <w:r w:rsidRPr="00FE72AC">
              <w:rPr>
                <w:rFonts w:cstheme="minorHAnsi"/>
              </w:rPr>
              <w:lastRenderedPageBreak/>
              <w:t>Review any changes to BSA/AML-related laws, regulations, guidance, or supervisory expectations and ensure that the Company remains fully in compliance with its legal obligations and supervisory expectations;</w:t>
            </w:r>
          </w:p>
          <w:p w14:paraId="7246DD94" w14:textId="77777777" w:rsidR="005255CF" w:rsidRPr="00FE72AC" w:rsidRDefault="005255CF" w:rsidP="005255CF">
            <w:pPr>
              <w:pStyle w:val="ListParagraph"/>
              <w:keepLines/>
              <w:numPr>
                <w:ilvl w:val="0"/>
                <w:numId w:val="2"/>
              </w:numPr>
              <w:spacing w:before="0" w:after="0" w:line="240" w:lineRule="auto"/>
              <w:ind w:left="720"/>
              <w:rPr>
                <w:rFonts w:cstheme="minorHAnsi"/>
              </w:rPr>
            </w:pPr>
            <w:r w:rsidRPr="00FE72AC">
              <w:rPr>
                <w:rFonts w:cstheme="minorHAnsi"/>
              </w:rPr>
              <w:t>Promptly alert the Board and Risk Management Committee to any material issues of BSA/AML and OFAC non-compliance, and institute and monitor corrective action; and</w:t>
            </w:r>
          </w:p>
          <w:p w14:paraId="23AF66C9" w14:textId="77777777" w:rsidR="005255CF" w:rsidRPr="00FE72AC" w:rsidRDefault="005255CF" w:rsidP="005255CF">
            <w:pPr>
              <w:pStyle w:val="ListParagraph"/>
              <w:keepLines/>
              <w:numPr>
                <w:ilvl w:val="0"/>
                <w:numId w:val="2"/>
              </w:numPr>
              <w:spacing w:before="0" w:after="0" w:line="240" w:lineRule="auto"/>
              <w:ind w:left="720"/>
              <w:rPr>
                <w:rFonts w:cstheme="minorHAnsi"/>
              </w:rPr>
            </w:pPr>
            <w:r w:rsidRPr="00FE72AC">
              <w:rPr>
                <w:rFonts w:cstheme="minorHAnsi"/>
              </w:rPr>
              <w:t>Provide periodic reporting to the Board and Risk Management Committee on the state of BSA/AML and OFAC compliance and any significant emerging issues.</w:t>
            </w:r>
          </w:p>
        </w:tc>
      </w:tr>
      <w:tr w:rsidR="005255CF" w:rsidRPr="00FE72AC" w14:paraId="4CCC34C4" w14:textId="77777777" w:rsidTr="005255CF">
        <w:tc>
          <w:tcPr>
            <w:tcW w:w="1063" w:type="pct"/>
            <w:tcMar>
              <w:top w:w="100" w:type="dxa"/>
              <w:left w:w="100" w:type="dxa"/>
              <w:bottom w:w="100" w:type="dxa"/>
              <w:right w:w="100" w:type="dxa"/>
            </w:tcMar>
          </w:tcPr>
          <w:p w14:paraId="750F9514" w14:textId="77777777" w:rsidR="005255CF" w:rsidRPr="00FE72AC" w:rsidRDefault="005255CF" w:rsidP="005255CF">
            <w:pPr>
              <w:keepLines/>
              <w:spacing w:before="0" w:after="0" w:line="240" w:lineRule="auto"/>
              <w:contextualSpacing/>
              <w:rPr>
                <w:rFonts w:eastAsia="Calibri" w:cstheme="minorHAnsi"/>
              </w:rPr>
            </w:pPr>
            <w:r w:rsidRPr="00FE72AC">
              <w:rPr>
                <w:rFonts w:eastAsia="Calibri" w:cstheme="minorHAnsi"/>
              </w:rPr>
              <w:lastRenderedPageBreak/>
              <w:t>Business Lines</w:t>
            </w:r>
          </w:p>
        </w:tc>
        <w:tc>
          <w:tcPr>
            <w:tcW w:w="3937" w:type="pct"/>
            <w:tcMar>
              <w:top w:w="100" w:type="dxa"/>
              <w:left w:w="100" w:type="dxa"/>
              <w:bottom w:w="100" w:type="dxa"/>
              <w:right w:w="100" w:type="dxa"/>
            </w:tcMar>
          </w:tcPr>
          <w:p w14:paraId="71D70C89" w14:textId="77777777" w:rsidR="005255CF" w:rsidRPr="00FE72AC" w:rsidRDefault="005255CF" w:rsidP="005255CF">
            <w:pPr>
              <w:pStyle w:val="ListParagraph"/>
              <w:keepLines/>
              <w:numPr>
                <w:ilvl w:val="0"/>
                <w:numId w:val="2"/>
              </w:numPr>
              <w:spacing w:before="0" w:after="0" w:line="240" w:lineRule="auto"/>
              <w:ind w:left="720"/>
              <w:rPr>
                <w:rFonts w:cstheme="minorHAnsi"/>
              </w:rPr>
            </w:pPr>
            <w:r w:rsidRPr="00FE72AC">
              <w:rPr>
                <w:rFonts w:cstheme="minorHAnsi"/>
              </w:rPr>
              <w:t>Communicate this Policy and its requirements to staff and third-party service providers within their area of responsibility;</w:t>
            </w:r>
          </w:p>
          <w:p w14:paraId="6208CFBD" w14:textId="77777777" w:rsidR="005255CF" w:rsidRPr="00FE72AC" w:rsidRDefault="005255CF" w:rsidP="005255CF">
            <w:pPr>
              <w:pStyle w:val="ListParagraph"/>
              <w:keepLines/>
              <w:numPr>
                <w:ilvl w:val="0"/>
                <w:numId w:val="2"/>
              </w:numPr>
              <w:spacing w:before="0" w:after="0" w:line="240" w:lineRule="auto"/>
              <w:ind w:left="720"/>
              <w:rPr>
                <w:rFonts w:cstheme="minorHAnsi"/>
              </w:rPr>
            </w:pPr>
            <w:r w:rsidRPr="00FE72AC">
              <w:rPr>
                <w:rFonts w:cstheme="minorHAnsi"/>
              </w:rPr>
              <w:t>Implement this Policy and other applicable policies and procedures within their area of responsibility;</w:t>
            </w:r>
          </w:p>
          <w:p w14:paraId="07167C20" w14:textId="77777777" w:rsidR="005255CF" w:rsidRPr="00FE72AC" w:rsidRDefault="005255CF" w:rsidP="005255CF">
            <w:pPr>
              <w:pStyle w:val="ListParagraph"/>
              <w:keepLines/>
              <w:numPr>
                <w:ilvl w:val="0"/>
                <w:numId w:val="2"/>
              </w:numPr>
              <w:spacing w:before="0" w:after="0" w:line="240" w:lineRule="auto"/>
              <w:ind w:left="720"/>
              <w:rPr>
                <w:rFonts w:cstheme="minorHAnsi"/>
              </w:rPr>
            </w:pPr>
            <w:r w:rsidRPr="00FE72AC">
              <w:rPr>
                <w:rFonts w:cstheme="minorHAnsi"/>
              </w:rPr>
              <w:t>Implement policies, procedures, and other controls to comply with new and revised laws and regulations related to this Policy;</w:t>
            </w:r>
          </w:p>
          <w:p w14:paraId="04A491C6" w14:textId="77777777" w:rsidR="005255CF" w:rsidRPr="00FE72AC" w:rsidRDefault="005255CF" w:rsidP="005255CF">
            <w:pPr>
              <w:pStyle w:val="ListParagraph"/>
              <w:keepLines/>
              <w:numPr>
                <w:ilvl w:val="0"/>
                <w:numId w:val="2"/>
              </w:numPr>
              <w:spacing w:before="0" w:after="0" w:line="240" w:lineRule="auto"/>
              <w:ind w:left="720"/>
              <w:rPr>
                <w:rFonts w:cstheme="minorHAnsi"/>
              </w:rPr>
            </w:pPr>
            <w:r w:rsidRPr="00FE72AC">
              <w:rPr>
                <w:rFonts w:cstheme="minorHAnsi"/>
              </w:rPr>
              <w:t>Maintain systems, procedures, reports, and other controls used to support efforts to comply with this Policy;</w:t>
            </w:r>
          </w:p>
          <w:p w14:paraId="38790A9C" w14:textId="77777777" w:rsidR="005255CF" w:rsidRPr="00FE72AC" w:rsidRDefault="005255CF" w:rsidP="005255CF">
            <w:pPr>
              <w:pStyle w:val="ListParagraph"/>
              <w:keepLines/>
              <w:numPr>
                <w:ilvl w:val="0"/>
                <w:numId w:val="2"/>
              </w:numPr>
              <w:spacing w:before="0" w:after="0" w:line="240" w:lineRule="auto"/>
              <w:ind w:left="720"/>
              <w:rPr>
                <w:rFonts w:cstheme="minorHAnsi"/>
              </w:rPr>
            </w:pPr>
            <w:r w:rsidRPr="00FE72AC">
              <w:rPr>
                <w:rFonts w:cstheme="minorHAnsi"/>
              </w:rPr>
              <w:t>Ensure that staff receive appropriate compliance training on this Policy;</w:t>
            </w:r>
          </w:p>
          <w:p w14:paraId="1698C68F" w14:textId="77777777" w:rsidR="005255CF" w:rsidRPr="00FE72AC" w:rsidRDefault="005255CF" w:rsidP="005255CF">
            <w:pPr>
              <w:pStyle w:val="ListParagraph"/>
              <w:keepLines/>
              <w:numPr>
                <w:ilvl w:val="0"/>
                <w:numId w:val="2"/>
              </w:numPr>
              <w:spacing w:before="0" w:after="0" w:line="240" w:lineRule="auto"/>
              <w:ind w:left="720"/>
              <w:rPr>
                <w:rFonts w:cstheme="minorHAnsi"/>
              </w:rPr>
            </w:pPr>
            <w:r w:rsidRPr="00FE72AC">
              <w:rPr>
                <w:rFonts w:cstheme="minorHAnsi"/>
              </w:rPr>
              <w:t>Conduct monitoring activities to identify compliance weaknesses related to this Policy, and promptly alert and work with the CCO to take corrective action; and</w:t>
            </w:r>
          </w:p>
          <w:p w14:paraId="7E062527" w14:textId="77777777" w:rsidR="005255CF" w:rsidRPr="00FE72AC" w:rsidRDefault="005255CF" w:rsidP="005255CF">
            <w:pPr>
              <w:pStyle w:val="ListParagraph"/>
              <w:keepLines/>
              <w:numPr>
                <w:ilvl w:val="0"/>
                <w:numId w:val="2"/>
              </w:numPr>
              <w:spacing w:before="0" w:after="0" w:line="240" w:lineRule="auto"/>
              <w:ind w:left="720"/>
              <w:rPr>
                <w:rFonts w:cstheme="minorHAnsi"/>
              </w:rPr>
            </w:pPr>
            <w:r w:rsidRPr="00FE72AC">
              <w:rPr>
                <w:rFonts w:cstheme="minorHAnsi"/>
              </w:rPr>
              <w:t>Notify the CCO of proposals for new or modified products, services, initiatives or distribution channels.</w:t>
            </w:r>
          </w:p>
        </w:tc>
      </w:tr>
      <w:tr w:rsidR="005255CF" w:rsidRPr="00FE72AC" w14:paraId="3415C6AF" w14:textId="77777777" w:rsidTr="005255CF">
        <w:tc>
          <w:tcPr>
            <w:tcW w:w="1063" w:type="pct"/>
            <w:tcMar>
              <w:top w:w="100" w:type="dxa"/>
              <w:left w:w="100" w:type="dxa"/>
              <w:bottom w:w="100" w:type="dxa"/>
              <w:right w:w="100" w:type="dxa"/>
            </w:tcMar>
          </w:tcPr>
          <w:p w14:paraId="511116BF" w14:textId="77777777" w:rsidR="005255CF" w:rsidRPr="00FE72AC" w:rsidRDefault="005255CF" w:rsidP="005255CF">
            <w:pPr>
              <w:keepLines/>
              <w:spacing w:before="0" w:after="0" w:line="240" w:lineRule="auto"/>
              <w:contextualSpacing/>
              <w:rPr>
                <w:rFonts w:eastAsia="Calibri" w:cstheme="minorHAnsi"/>
                <w:color w:val="auto"/>
              </w:rPr>
            </w:pPr>
            <w:r w:rsidRPr="00FE72AC">
              <w:rPr>
                <w:rFonts w:eastAsia="Calibri" w:cstheme="minorHAnsi"/>
                <w:color w:val="auto"/>
              </w:rPr>
              <w:t>Legal Counsel</w:t>
            </w:r>
          </w:p>
        </w:tc>
        <w:tc>
          <w:tcPr>
            <w:tcW w:w="3937" w:type="pct"/>
            <w:tcMar>
              <w:top w:w="100" w:type="dxa"/>
              <w:left w:w="100" w:type="dxa"/>
              <w:bottom w:w="100" w:type="dxa"/>
              <w:right w:w="100" w:type="dxa"/>
            </w:tcMar>
          </w:tcPr>
          <w:p w14:paraId="17A28B89" w14:textId="77777777" w:rsidR="005255CF" w:rsidRPr="00FE72AC" w:rsidRDefault="005255CF" w:rsidP="005255CF">
            <w:pPr>
              <w:pStyle w:val="ListParagraph"/>
              <w:keepLines/>
              <w:numPr>
                <w:ilvl w:val="0"/>
                <w:numId w:val="30"/>
              </w:numPr>
              <w:spacing w:before="0" w:after="0" w:line="240" w:lineRule="auto"/>
              <w:rPr>
                <w:rFonts w:cstheme="minorHAnsi"/>
                <w:color w:val="auto"/>
              </w:rPr>
            </w:pPr>
            <w:r w:rsidRPr="00FE72AC">
              <w:rPr>
                <w:rFonts w:cstheme="minorHAnsi"/>
                <w:color w:val="auto"/>
              </w:rPr>
              <w:t xml:space="preserve">Interpret laws and regulations; </w:t>
            </w:r>
          </w:p>
          <w:p w14:paraId="51CFBAB2" w14:textId="77777777" w:rsidR="005255CF" w:rsidRPr="00FE72AC" w:rsidRDefault="005255CF" w:rsidP="005255CF">
            <w:pPr>
              <w:pStyle w:val="ListParagraph"/>
              <w:keepLines/>
              <w:numPr>
                <w:ilvl w:val="0"/>
                <w:numId w:val="30"/>
              </w:numPr>
              <w:spacing w:before="0" w:after="0" w:line="240" w:lineRule="auto"/>
              <w:rPr>
                <w:rFonts w:eastAsia="Calibri" w:cstheme="minorHAnsi"/>
                <w:color w:val="auto"/>
              </w:rPr>
            </w:pPr>
            <w:r w:rsidRPr="00FE72AC">
              <w:rPr>
                <w:rFonts w:cstheme="minorHAnsi"/>
                <w:color w:val="auto"/>
              </w:rPr>
              <w:t>Provide advice and counsel regarding the requirements of applicable laws, regulations, and Company policies to all stakeholders; and</w:t>
            </w:r>
          </w:p>
          <w:p w14:paraId="293A13C9" w14:textId="77777777" w:rsidR="005255CF" w:rsidRPr="00FE72AC" w:rsidRDefault="005255CF" w:rsidP="005255CF">
            <w:pPr>
              <w:pStyle w:val="ListParagraph"/>
              <w:keepLines/>
              <w:numPr>
                <w:ilvl w:val="0"/>
                <w:numId w:val="30"/>
              </w:numPr>
              <w:spacing w:before="0" w:after="0" w:line="240" w:lineRule="auto"/>
              <w:rPr>
                <w:rFonts w:eastAsia="Calibri" w:cstheme="minorHAnsi"/>
                <w:color w:val="auto"/>
              </w:rPr>
            </w:pPr>
            <w:r w:rsidRPr="00FE72AC">
              <w:rPr>
                <w:rFonts w:cstheme="minorHAnsi"/>
                <w:color w:val="auto"/>
              </w:rPr>
              <w:t>Review and approve all customer-facing documents, new or significantly revised products, services, and business practices.</w:t>
            </w:r>
          </w:p>
        </w:tc>
      </w:tr>
      <w:tr w:rsidR="005255CF" w:rsidRPr="00FE72AC" w14:paraId="6FA936C4" w14:textId="77777777" w:rsidTr="005255CF">
        <w:tc>
          <w:tcPr>
            <w:tcW w:w="1063" w:type="pct"/>
            <w:tcMar>
              <w:top w:w="100" w:type="dxa"/>
              <w:left w:w="100" w:type="dxa"/>
              <w:bottom w:w="100" w:type="dxa"/>
              <w:right w:w="100" w:type="dxa"/>
            </w:tcMar>
          </w:tcPr>
          <w:p w14:paraId="4273F80C" w14:textId="77777777" w:rsidR="005255CF" w:rsidRPr="00FE72AC" w:rsidRDefault="005255CF" w:rsidP="005255CF">
            <w:pPr>
              <w:keepLines/>
              <w:spacing w:before="0" w:after="0" w:line="240" w:lineRule="auto"/>
              <w:contextualSpacing/>
              <w:rPr>
                <w:rFonts w:eastAsia="Calibri" w:cstheme="minorHAnsi"/>
                <w:color w:val="auto"/>
              </w:rPr>
            </w:pPr>
            <w:r w:rsidRPr="00FE72AC">
              <w:rPr>
                <w:rFonts w:eastAsia="Calibri" w:cstheme="minorHAnsi"/>
                <w:color w:val="auto"/>
              </w:rPr>
              <w:t>Human Resources</w:t>
            </w:r>
          </w:p>
        </w:tc>
        <w:tc>
          <w:tcPr>
            <w:tcW w:w="3937" w:type="pct"/>
            <w:tcMar>
              <w:top w:w="100" w:type="dxa"/>
              <w:left w:w="100" w:type="dxa"/>
              <w:bottom w:w="100" w:type="dxa"/>
              <w:right w:w="100" w:type="dxa"/>
            </w:tcMar>
          </w:tcPr>
          <w:p w14:paraId="75FFC158" w14:textId="77777777" w:rsidR="005255CF" w:rsidRPr="00FE72AC" w:rsidRDefault="005255CF" w:rsidP="005255CF">
            <w:pPr>
              <w:pStyle w:val="ListParagraph"/>
              <w:keepLines/>
              <w:numPr>
                <w:ilvl w:val="0"/>
                <w:numId w:val="31"/>
              </w:numPr>
              <w:spacing w:before="0" w:after="0" w:line="240" w:lineRule="auto"/>
              <w:rPr>
                <w:rFonts w:cstheme="minorHAnsi"/>
                <w:color w:val="auto"/>
              </w:rPr>
            </w:pPr>
            <w:r w:rsidRPr="00FE72AC">
              <w:rPr>
                <w:rFonts w:cstheme="minorHAnsi"/>
                <w:color w:val="auto"/>
              </w:rPr>
              <w:t>Assist the CCO with the development and administration of BSA/AML and OFAC training and maintain records of training attendance.</w:t>
            </w:r>
          </w:p>
        </w:tc>
      </w:tr>
      <w:tr w:rsidR="005255CF" w:rsidRPr="00FE72AC" w14:paraId="2588E1EB" w14:textId="77777777" w:rsidTr="005255CF">
        <w:tc>
          <w:tcPr>
            <w:tcW w:w="1063" w:type="pct"/>
            <w:tcMar>
              <w:top w:w="100" w:type="dxa"/>
              <w:left w:w="100" w:type="dxa"/>
              <w:bottom w:w="100" w:type="dxa"/>
              <w:right w:w="100" w:type="dxa"/>
            </w:tcMar>
          </w:tcPr>
          <w:p w14:paraId="49A6E953" w14:textId="77777777" w:rsidR="005255CF" w:rsidRPr="00FE72AC" w:rsidRDefault="005255CF" w:rsidP="005255CF">
            <w:pPr>
              <w:keepLines/>
              <w:spacing w:before="0" w:after="0" w:line="240" w:lineRule="auto"/>
              <w:contextualSpacing/>
              <w:rPr>
                <w:rFonts w:eastAsia="Calibri" w:cstheme="minorHAnsi"/>
                <w:color w:val="auto"/>
              </w:rPr>
            </w:pPr>
            <w:r w:rsidRPr="00FE72AC">
              <w:rPr>
                <w:rFonts w:eastAsia="Calibri" w:cstheme="minorHAnsi"/>
                <w:color w:val="auto"/>
              </w:rPr>
              <w:t>All Employees, Contractors, and Service Providers</w:t>
            </w:r>
          </w:p>
        </w:tc>
        <w:tc>
          <w:tcPr>
            <w:tcW w:w="3937" w:type="pct"/>
            <w:tcMar>
              <w:top w:w="100" w:type="dxa"/>
              <w:left w:w="100" w:type="dxa"/>
              <w:bottom w:w="100" w:type="dxa"/>
              <w:right w:w="100" w:type="dxa"/>
            </w:tcMar>
          </w:tcPr>
          <w:p w14:paraId="2351F330" w14:textId="77777777" w:rsidR="005255CF" w:rsidRPr="00FE72AC" w:rsidRDefault="005255CF" w:rsidP="005255CF">
            <w:pPr>
              <w:pStyle w:val="ListParagraph"/>
              <w:keepLines/>
              <w:numPr>
                <w:ilvl w:val="0"/>
                <w:numId w:val="2"/>
              </w:numPr>
              <w:spacing w:before="0" w:after="0" w:line="240" w:lineRule="auto"/>
              <w:ind w:left="720"/>
              <w:rPr>
                <w:rFonts w:cstheme="minorHAnsi"/>
                <w:color w:val="auto"/>
              </w:rPr>
            </w:pPr>
            <w:r w:rsidRPr="00FE72AC">
              <w:rPr>
                <w:rFonts w:cstheme="minorHAnsi"/>
                <w:color w:val="auto"/>
              </w:rPr>
              <w:t>Know their responsibilities under this Policy;</w:t>
            </w:r>
          </w:p>
          <w:p w14:paraId="19EB50B5" w14:textId="77777777" w:rsidR="005255CF" w:rsidRPr="00FE72AC" w:rsidRDefault="005255CF" w:rsidP="005255CF">
            <w:pPr>
              <w:pStyle w:val="ListParagraph"/>
              <w:keepLines/>
              <w:numPr>
                <w:ilvl w:val="0"/>
                <w:numId w:val="2"/>
              </w:numPr>
              <w:spacing w:before="0" w:after="0" w:line="240" w:lineRule="auto"/>
              <w:ind w:left="720"/>
              <w:rPr>
                <w:rFonts w:cstheme="minorHAnsi"/>
                <w:color w:val="auto"/>
              </w:rPr>
            </w:pPr>
            <w:r w:rsidRPr="00FE72AC">
              <w:rPr>
                <w:rFonts w:cstheme="minorHAnsi"/>
                <w:color w:val="auto"/>
              </w:rPr>
              <w:t>Identify compliance weaknesses within their areas of responsibility related to this Policy, and promptly alert relevant senior management and the CCO; and</w:t>
            </w:r>
          </w:p>
          <w:p w14:paraId="7383E22E" w14:textId="77777777" w:rsidR="005255CF" w:rsidRPr="00FE72AC" w:rsidRDefault="005255CF" w:rsidP="005255CF">
            <w:pPr>
              <w:pStyle w:val="ListParagraph"/>
              <w:keepLines/>
              <w:numPr>
                <w:ilvl w:val="0"/>
                <w:numId w:val="2"/>
              </w:numPr>
              <w:spacing w:before="0" w:after="0" w:line="240" w:lineRule="auto"/>
              <w:ind w:left="720"/>
              <w:rPr>
                <w:rFonts w:cstheme="minorHAnsi"/>
                <w:color w:val="auto"/>
              </w:rPr>
            </w:pPr>
            <w:r w:rsidRPr="00FE72AC">
              <w:rPr>
                <w:rFonts w:cstheme="minorHAnsi"/>
                <w:color w:val="auto"/>
              </w:rPr>
              <w:t>Grant the CCO, or designee, unrestricted access to business records, systems, or locations necessary to fulfil the duties described in this Policy.</w:t>
            </w:r>
          </w:p>
        </w:tc>
      </w:tr>
    </w:tbl>
    <w:p w14:paraId="0F4FBABB" w14:textId="77777777" w:rsidR="005255CF" w:rsidRPr="00FE72AC" w:rsidRDefault="005255CF" w:rsidP="005255CF">
      <w:pPr>
        <w:pStyle w:val="Heading1"/>
        <w:numPr>
          <w:ilvl w:val="0"/>
          <w:numId w:val="0"/>
        </w:numPr>
        <w:spacing w:before="0" w:after="0" w:line="240" w:lineRule="auto"/>
        <w:ind w:left="360"/>
        <w:rPr>
          <w:rFonts w:asciiTheme="minorHAnsi" w:hAnsiTheme="minorHAnsi" w:cstheme="minorHAnsi"/>
          <w:color w:val="auto"/>
          <w:sz w:val="22"/>
          <w:szCs w:val="22"/>
        </w:rPr>
      </w:pPr>
    </w:p>
    <w:p w14:paraId="00BB60EB" w14:textId="77777777" w:rsidR="005255CF" w:rsidRPr="00FE72AC" w:rsidRDefault="005255CF" w:rsidP="005255CF">
      <w:pPr>
        <w:pStyle w:val="Heading1"/>
        <w:spacing w:before="0" w:after="0" w:line="240" w:lineRule="auto"/>
        <w:rPr>
          <w:rFonts w:asciiTheme="minorHAnsi" w:hAnsiTheme="minorHAnsi" w:cstheme="minorHAnsi"/>
          <w:color w:val="auto"/>
          <w:szCs w:val="28"/>
        </w:rPr>
      </w:pPr>
      <w:bookmarkStart w:id="54" w:name="_Toc29807177"/>
      <w:r w:rsidRPr="00FE72AC">
        <w:rPr>
          <w:rFonts w:asciiTheme="minorHAnsi" w:hAnsiTheme="minorHAnsi" w:cstheme="minorHAnsi"/>
          <w:color w:val="auto"/>
          <w:szCs w:val="28"/>
        </w:rPr>
        <w:t>EXCEPTIONS</w:t>
      </w:r>
      <w:bookmarkEnd w:id="54"/>
    </w:p>
    <w:p w14:paraId="2F81C7B4" w14:textId="77777777" w:rsidR="005255CF" w:rsidRPr="00FE72AC" w:rsidRDefault="005255CF" w:rsidP="005255CF">
      <w:pPr>
        <w:spacing w:before="0" w:after="0" w:line="240" w:lineRule="auto"/>
        <w:rPr>
          <w:rFonts w:cstheme="minorHAnsi"/>
          <w:color w:val="auto"/>
        </w:rPr>
      </w:pPr>
    </w:p>
    <w:p w14:paraId="20D6FDF0" w14:textId="77777777" w:rsidR="005255CF" w:rsidRPr="00FE72AC" w:rsidRDefault="005255CF" w:rsidP="005255CF">
      <w:pPr>
        <w:spacing w:before="0" w:after="0" w:line="240" w:lineRule="auto"/>
        <w:rPr>
          <w:rFonts w:cstheme="minorHAnsi"/>
          <w:color w:val="auto"/>
        </w:rPr>
      </w:pPr>
      <w:r w:rsidRPr="00FE72AC">
        <w:rPr>
          <w:rFonts w:cstheme="minorHAnsi"/>
          <w:color w:val="auto"/>
        </w:rPr>
        <w:t xml:space="preserve">From time to time, </w:t>
      </w:r>
      <w:r w:rsidR="00D5675D" w:rsidRPr="008F3322">
        <w:rPr>
          <w:rFonts w:cstheme="minorHAnsi"/>
          <w:color w:val="2E74B5" w:themeColor="accent1" w:themeShade="BF"/>
        </w:rPr>
        <w:t>[</w:t>
      </w:r>
      <w:r w:rsidR="00D5675D" w:rsidRPr="008F3322">
        <w:rPr>
          <w:rFonts w:cstheme="minorHAnsi"/>
          <w:color w:val="000000" w:themeColor="text1"/>
        </w:rPr>
        <w:t>Insert Company Here</w:t>
      </w:r>
      <w:r w:rsidR="00D5675D" w:rsidRPr="008F3322">
        <w:rPr>
          <w:rFonts w:cstheme="minorHAnsi"/>
          <w:color w:val="2E74B5" w:themeColor="accent1" w:themeShade="BF"/>
        </w:rPr>
        <w:t>]</w:t>
      </w:r>
      <w:r w:rsidR="00D5675D">
        <w:rPr>
          <w:rFonts w:cstheme="minorHAnsi"/>
          <w:color w:val="000000" w:themeColor="text1"/>
        </w:rPr>
        <w:t xml:space="preserve"> </w:t>
      </w:r>
      <w:r w:rsidRPr="00FE72AC">
        <w:rPr>
          <w:rFonts w:cstheme="minorHAnsi"/>
          <w:color w:val="auto"/>
        </w:rPr>
        <w:t xml:space="preserve">may reasonably determine that a Policy exception is warranted. This Policy requires the CCO to sign off on any such exceptions and to provide reporting to the Risk Management Committee. For exceptions involving critical relationships, the CCO should advise </w:t>
      </w:r>
      <w:r w:rsidRPr="00FE72AC">
        <w:rPr>
          <w:rFonts w:cstheme="minorHAnsi"/>
          <w:color w:val="auto"/>
        </w:rPr>
        <w:lastRenderedPageBreak/>
        <w:t xml:space="preserve">the Board on potential risks associated with the exception as well as any proposed actions for mitigating risks. Certain exceptions should be escalated to </w:t>
      </w:r>
      <w:r w:rsidR="00D5675D" w:rsidRPr="008F3322">
        <w:rPr>
          <w:rFonts w:cstheme="minorHAnsi"/>
          <w:color w:val="2E74B5" w:themeColor="accent1" w:themeShade="BF"/>
        </w:rPr>
        <w:t>[</w:t>
      </w:r>
      <w:r w:rsidR="00D5675D" w:rsidRPr="008F3322">
        <w:rPr>
          <w:rFonts w:cstheme="minorHAnsi"/>
          <w:color w:val="000000" w:themeColor="text1"/>
        </w:rPr>
        <w:t xml:space="preserve">Insert </w:t>
      </w:r>
      <w:r w:rsidR="00D5675D">
        <w:rPr>
          <w:rFonts w:cstheme="minorHAnsi"/>
          <w:color w:val="000000" w:themeColor="text1"/>
        </w:rPr>
        <w:t>financial Institution</w:t>
      </w:r>
      <w:r w:rsidR="00D5675D" w:rsidRPr="008F3322">
        <w:rPr>
          <w:rFonts w:cstheme="minorHAnsi"/>
          <w:color w:val="000000" w:themeColor="text1"/>
        </w:rPr>
        <w:t xml:space="preserve"> Here</w:t>
      </w:r>
      <w:r w:rsidR="00D5675D" w:rsidRPr="008F3322">
        <w:rPr>
          <w:rFonts w:cstheme="minorHAnsi"/>
          <w:color w:val="2E74B5" w:themeColor="accent1" w:themeShade="BF"/>
        </w:rPr>
        <w:t>]</w:t>
      </w:r>
      <w:r w:rsidR="00D5675D">
        <w:rPr>
          <w:rFonts w:cstheme="minorHAnsi"/>
          <w:color w:val="000000" w:themeColor="text1"/>
        </w:rPr>
        <w:t xml:space="preserve"> </w:t>
      </w:r>
      <w:r w:rsidRPr="00FE72AC">
        <w:rPr>
          <w:rFonts w:cstheme="minorHAnsi"/>
          <w:color w:val="auto"/>
        </w:rPr>
        <w:t>for approval.</w:t>
      </w:r>
    </w:p>
    <w:p w14:paraId="72D8B258" w14:textId="77777777" w:rsidR="005255CF" w:rsidRPr="00FE72AC" w:rsidRDefault="005255CF" w:rsidP="005255CF">
      <w:pPr>
        <w:spacing w:before="0" w:after="0" w:line="240" w:lineRule="auto"/>
        <w:rPr>
          <w:rFonts w:cstheme="minorHAnsi"/>
          <w:color w:val="auto"/>
        </w:rPr>
      </w:pPr>
      <w:r w:rsidRPr="00FE72AC">
        <w:rPr>
          <w:rFonts w:cstheme="minorHAnsi"/>
          <w:color w:val="auto"/>
        </w:rPr>
        <w:t xml:space="preserve">Notwithstanding the foregoing, under no circumstances does </w:t>
      </w:r>
      <w:r w:rsidR="00D5675D" w:rsidRPr="008F3322">
        <w:rPr>
          <w:rFonts w:cstheme="minorHAnsi"/>
          <w:color w:val="2E74B5" w:themeColor="accent1" w:themeShade="BF"/>
        </w:rPr>
        <w:t>[</w:t>
      </w:r>
      <w:r w:rsidR="00D5675D" w:rsidRPr="008F3322">
        <w:rPr>
          <w:rFonts w:cstheme="minorHAnsi"/>
          <w:color w:val="000000" w:themeColor="text1"/>
        </w:rPr>
        <w:t>Insert Company Here</w:t>
      </w:r>
      <w:r w:rsidR="00D5675D" w:rsidRPr="008F3322">
        <w:rPr>
          <w:rFonts w:cstheme="minorHAnsi"/>
          <w:color w:val="2E74B5" w:themeColor="accent1" w:themeShade="BF"/>
        </w:rPr>
        <w:t>]</w:t>
      </w:r>
      <w:r w:rsidR="00D5675D">
        <w:rPr>
          <w:rFonts w:cstheme="minorHAnsi"/>
          <w:color w:val="000000" w:themeColor="text1"/>
        </w:rPr>
        <w:t xml:space="preserve"> </w:t>
      </w:r>
      <w:r w:rsidRPr="00FE72AC">
        <w:rPr>
          <w:rFonts w:cstheme="minorHAnsi"/>
          <w:color w:val="auto"/>
        </w:rPr>
        <w:t>allow Policy exceptions that would result in a violation of law.</w:t>
      </w:r>
    </w:p>
    <w:p w14:paraId="7E3ECD78" w14:textId="77777777" w:rsidR="005255CF" w:rsidRPr="00FE72AC" w:rsidRDefault="005255CF" w:rsidP="005255CF">
      <w:pPr>
        <w:spacing w:before="0" w:after="0" w:line="240" w:lineRule="auto"/>
        <w:rPr>
          <w:rFonts w:cstheme="minorHAnsi"/>
          <w:color w:val="auto"/>
        </w:rPr>
      </w:pPr>
    </w:p>
    <w:p w14:paraId="4A5D619D" w14:textId="77777777" w:rsidR="005255CF" w:rsidRPr="00FE72AC" w:rsidRDefault="005255CF" w:rsidP="005255CF">
      <w:pPr>
        <w:pStyle w:val="Heading1"/>
        <w:spacing w:before="0" w:after="0" w:line="240" w:lineRule="auto"/>
        <w:rPr>
          <w:rFonts w:asciiTheme="minorHAnsi" w:hAnsiTheme="minorHAnsi" w:cstheme="minorHAnsi"/>
          <w:color w:val="auto"/>
          <w:szCs w:val="28"/>
        </w:rPr>
      </w:pPr>
      <w:bookmarkStart w:id="55" w:name="_Toc29807178"/>
      <w:r w:rsidRPr="00FE72AC">
        <w:rPr>
          <w:rFonts w:asciiTheme="minorHAnsi" w:hAnsiTheme="minorHAnsi" w:cstheme="minorHAnsi"/>
          <w:color w:val="auto"/>
          <w:szCs w:val="28"/>
        </w:rPr>
        <w:t>POLICY ADMINISTRATION</w:t>
      </w:r>
      <w:bookmarkEnd w:id="55"/>
    </w:p>
    <w:p w14:paraId="7B76A8F6" w14:textId="77777777" w:rsidR="005255CF" w:rsidRPr="00FE72AC" w:rsidRDefault="005255CF" w:rsidP="005255CF">
      <w:pPr>
        <w:spacing w:before="0" w:after="0" w:line="240" w:lineRule="auto"/>
        <w:rPr>
          <w:rFonts w:cstheme="minorHAnsi"/>
          <w:color w:val="auto"/>
        </w:rPr>
      </w:pPr>
    </w:p>
    <w:p w14:paraId="123CD8E9" w14:textId="77777777" w:rsidR="005255CF" w:rsidRPr="00FE72AC" w:rsidRDefault="005255CF" w:rsidP="005255CF">
      <w:pPr>
        <w:pStyle w:val="Heading2"/>
        <w:spacing w:before="0" w:after="0"/>
        <w:rPr>
          <w:color w:val="auto"/>
        </w:rPr>
      </w:pPr>
      <w:bookmarkStart w:id="56" w:name="_Toc29807179"/>
      <w:r w:rsidRPr="00FE72AC">
        <w:rPr>
          <w:color w:val="auto"/>
        </w:rPr>
        <w:t>Document Management</w:t>
      </w:r>
      <w:bookmarkEnd w:id="56"/>
      <w:r w:rsidRPr="00FE72AC">
        <w:rPr>
          <w:color w:val="auto"/>
        </w:rPr>
        <w:t xml:space="preserve"> </w:t>
      </w:r>
    </w:p>
    <w:p w14:paraId="435A19B8" w14:textId="77777777" w:rsidR="005255CF" w:rsidRPr="00FE72AC" w:rsidRDefault="005255CF" w:rsidP="005255CF">
      <w:pPr>
        <w:spacing w:before="0" w:after="0" w:line="240" w:lineRule="auto"/>
        <w:rPr>
          <w:rFonts w:cstheme="minorHAnsi"/>
          <w:color w:val="auto"/>
        </w:rPr>
      </w:pPr>
    </w:p>
    <w:tbl>
      <w:tblPr>
        <w:tblStyle w:val="TableGrid"/>
        <w:tblW w:w="5000" w:type="pct"/>
        <w:tblLook w:val="04A0" w:firstRow="1" w:lastRow="0" w:firstColumn="1" w:lastColumn="0" w:noHBand="0" w:noVBand="1"/>
      </w:tblPr>
      <w:tblGrid>
        <w:gridCol w:w="1387"/>
        <w:gridCol w:w="3478"/>
        <w:gridCol w:w="2508"/>
        <w:gridCol w:w="1027"/>
        <w:gridCol w:w="950"/>
      </w:tblGrid>
      <w:tr w:rsidR="005255CF" w:rsidRPr="00FE72AC" w14:paraId="3E563130" w14:textId="77777777" w:rsidTr="005255CF">
        <w:trPr>
          <w:trHeight w:val="458"/>
        </w:trPr>
        <w:tc>
          <w:tcPr>
            <w:tcW w:w="742" w:type="pct"/>
            <w:vAlign w:val="center"/>
          </w:tcPr>
          <w:p w14:paraId="72996EB9" w14:textId="77777777" w:rsidR="005255CF" w:rsidRPr="00FE72AC" w:rsidRDefault="005255CF" w:rsidP="005255CF">
            <w:pPr>
              <w:widowControl w:val="0"/>
              <w:spacing w:before="0" w:after="0" w:line="240" w:lineRule="auto"/>
              <w:rPr>
                <w:rFonts w:asciiTheme="minorHAnsi" w:eastAsia="Calibri" w:hAnsiTheme="minorHAnsi" w:cstheme="minorHAnsi"/>
                <w:b/>
                <w:color w:val="auto"/>
              </w:rPr>
            </w:pPr>
            <w:r w:rsidRPr="00FE72AC">
              <w:rPr>
                <w:rFonts w:asciiTheme="minorHAnsi" w:eastAsia="Calibri" w:hAnsiTheme="minorHAnsi" w:cstheme="minorHAnsi"/>
                <w:b/>
                <w:color w:val="auto"/>
              </w:rPr>
              <w:t>Modified Date</w:t>
            </w:r>
          </w:p>
        </w:tc>
        <w:tc>
          <w:tcPr>
            <w:tcW w:w="1860" w:type="pct"/>
            <w:vAlign w:val="center"/>
          </w:tcPr>
          <w:p w14:paraId="0339A8F8" w14:textId="77777777" w:rsidR="005255CF" w:rsidRPr="00FE72AC" w:rsidRDefault="005255CF" w:rsidP="005255CF">
            <w:pPr>
              <w:widowControl w:val="0"/>
              <w:spacing w:before="0" w:after="0" w:line="240" w:lineRule="auto"/>
              <w:rPr>
                <w:rFonts w:asciiTheme="minorHAnsi" w:eastAsia="Calibri" w:hAnsiTheme="minorHAnsi" w:cstheme="minorHAnsi"/>
                <w:b/>
                <w:color w:val="auto"/>
              </w:rPr>
            </w:pPr>
            <w:r w:rsidRPr="00FE72AC">
              <w:rPr>
                <w:rFonts w:asciiTheme="minorHAnsi" w:eastAsia="Calibri" w:hAnsiTheme="minorHAnsi" w:cstheme="minorHAnsi"/>
                <w:b/>
                <w:color w:val="auto"/>
              </w:rPr>
              <w:t>Modified By</w:t>
            </w:r>
          </w:p>
        </w:tc>
        <w:tc>
          <w:tcPr>
            <w:tcW w:w="1341" w:type="pct"/>
            <w:vAlign w:val="center"/>
          </w:tcPr>
          <w:p w14:paraId="5613EC03" w14:textId="77777777" w:rsidR="005255CF" w:rsidRPr="00FE72AC" w:rsidRDefault="005255CF" w:rsidP="005255CF">
            <w:pPr>
              <w:widowControl w:val="0"/>
              <w:spacing w:before="0" w:after="0" w:line="240" w:lineRule="auto"/>
              <w:rPr>
                <w:rFonts w:asciiTheme="minorHAnsi" w:eastAsia="Calibri" w:hAnsiTheme="minorHAnsi" w:cstheme="minorHAnsi"/>
                <w:b/>
                <w:color w:val="auto"/>
              </w:rPr>
            </w:pPr>
            <w:r w:rsidRPr="00FE72AC">
              <w:rPr>
                <w:rFonts w:asciiTheme="minorHAnsi" w:eastAsia="Calibri" w:hAnsiTheme="minorHAnsi" w:cstheme="minorHAnsi"/>
                <w:b/>
                <w:color w:val="auto"/>
              </w:rPr>
              <w:t>Approved By</w:t>
            </w:r>
          </w:p>
        </w:tc>
        <w:tc>
          <w:tcPr>
            <w:tcW w:w="549" w:type="pct"/>
            <w:vAlign w:val="center"/>
          </w:tcPr>
          <w:p w14:paraId="55521897" w14:textId="77777777" w:rsidR="005255CF" w:rsidRPr="00FE72AC" w:rsidRDefault="005255CF" w:rsidP="005255CF">
            <w:pPr>
              <w:widowControl w:val="0"/>
              <w:spacing w:before="0" w:after="0" w:line="240" w:lineRule="auto"/>
              <w:rPr>
                <w:rFonts w:asciiTheme="minorHAnsi" w:eastAsia="Calibri" w:hAnsiTheme="minorHAnsi" w:cstheme="minorHAnsi"/>
                <w:b/>
                <w:color w:val="auto"/>
              </w:rPr>
            </w:pPr>
            <w:r w:rsidRPr="00FE72AC">
              <w:rPr>
                <w:rFonts w:asciiTheme="minorHAnsi" w:eastAsia="Calibri" w:hAnsiTheme="minorHAnsi" w:cstheme="minorHAnsi"/>
                <w:b/>
                <w:color w:val="auto"/>
              </w:rPr>
              <w:t>Revision</w:t>
            </w:r>
          </w:p>
        </w:tc>
        <w:tc>
          <w:tcPr>
            <w:tcW w:w="508" w:type="pct"/>
            <w:vAlign w:val="center"/>
          </w:tcPr>
          <w:p w14:paraId="4986401B" w14:textId="77777777" w:rsidR="005255CF" w:rsidRPr="00FE72AC" w:rsidRDefault="005255CF" w:rsidP="005255CF">
            <w:pPr>
              <w:widowControl w:val="0"/>
              <w:spacing w:before="0" w:after="0" w:line="240" w:lineRule="auto"/>
              <w:rPr>
                <w:rFonts w:asciiTheme="minorHAnsi" w:eastAsia="Calibri" w:hAnsiTheme="minorHAnsi" w:cstheme="minorHAnsi"/>
                <w:b/>
                <w:color w:val="auto"/>
              </w:rPr>
            </w:pPr>
            <w:r w:rsidRPr="00FE72AC">
              <w:rPr>
                <w:rFonts w:asciiTheme="minorHAnsi" w:eastAsia="Calibri" w:hAnsiTheme="minorHAnsi" w:cstheme="minorHAnsi"/>
                <w:b/>
                <w:color w:val="auto"/>
              </w:rPr>
              <w:t>Version</w:t>
            </w:r>
          </w:p>
        </w:tc>
      </w:tr>
      <w:tr w:rsidR="005255CF" w:rsidRPr="00FE72AC" w14:paraId="228D2D3F" w14:textId="77777777" w:rsidTr="005255CF">
        <w:tc>
          <w:tcPr>
            <w:tcW w:w="742" w:type="pct"/>
            <w:vAlign w:val="center"/>
          </w:tcPr>
          <w:p w14:paraId="0BA9CF10" w14:textId="77777777" w:rsidR="005255CF" w:rsidRPr="00FE72AC" w:rsidRDefault="005255CF" w:rsidP="005255CF">
            <w:pPr>
              <w:widowControl w:val="0"/>
              <w:spacing w:before="0" w:after="0" w:line="240" w:lineRule="auto"/>
              <w:rPr>
                <w:rFonts w:asciiTheme="minorHAnsi" w:eastAsia="Calibri" w:hAnsiTheme="minorHAnsi" w:cstheme="minorHAnsi"/>
                <w:color w:val="auto"/>
              </w:rPr>
            </w:pPr>
          </w:p>
        </w:tc>
        <w:tc>
          <w:tcPr>
            <w:tcW w:w="1860" w:type="pct"/>
          </w:tcPr>
          <w:p w14:paraId="0C795D60" w14:textId="77777777" w:rsidR="005255CF" w:rsidRPr="00FE72AC" w:rsidRDefault="005255CF" w:rsidP="005255CF">
            <w:pPr>
              <w:widowControl w:val="0"/>
              <w:spacing w:before="0" w:after="0" w:line="240" w:lineRule="auto"/>
              <w:rPr>
                <w:rFonts w:asciiTheme="minorHAnsi" w:eastAsia="Calibri" w:hAnsiTheme="minorHAnsi" w:cstheme="minorHAnsi"/>
                <w:color w:val="auto"/>
              </w:rPr>
            </w:pPr>
            <w:r>
              <w:rPr>
                <w:rFonts w:asciiTheme="minorHAnsi" w:eastAsia="Calibri" w:hAnsiTheme="minorHAnsi" w:cstheme="minorHAnsi"/>
                <w:color w:val="auto"/>
              </w:rPr>
              <w:t>Chief Compliance Officer</w:t>
            </w:r>
          </w:p>
        </w:tc>
        <w:tc>
          <w:tcPr>
            <w:tcW w:w="1341" w:type="pct"/>
          </w:tcPr>
          <w:p w14:paraId="26FFE712" w14:textId="77777777" w:rsidR="005255CF" w:rsidRPr="00FE72AC" w:rsidRDefault="005255CF" w:rsidP="005255CF">
            <w:pPr>
              <w:widowControl w:val="0"/>
              <w:spacing w:before="0" w:after="0" w:line="240" w:lineRule="auto"/>
              <w:rPr>
                <w:rFonts w:asciiTheme="minorHAnsi" w:eastAsia="Calibri" w:hAnsiTheme="minorHAnsi" w:cstheme="minorHAnsi"/>
                <w:color w:val="auto"/>
              </w:rPr>
            </w:pPr>
            <w:r>
              <w:rPr>
                <w:rFonts w:asciiTheme="minorHAnsi" w:eastAsia="Calibri" w:hAnsiTheme="minorHAnsi" w:cstheme="minorHAnsi"/>
                <w:color w:val="auto"/>
              </w:rPr>
              <w:t>Risk Management Committee</w:t>
            </w:r>
          </w:p>
        </w:tc>
        <w:tc>
          <w:tcPr>
            <w:tcW w:w="549" w:type="pct"/>
          </w:tcPr>
          <w:p w14:paraId="4250640C" w14:textId="77777777" w:rsidR="005255CF" w:rsidRPr="00FE72AC" w:rsidRDefault="005255CF" w:rsidP="005255CF">
            <w:pPr>
              <w:widowControl w:val="0"/>
              <w:spacing w:before="0" w:after="0" w:line="240" w:lineRule="auto"/>
              <w:rPr>
                <w:rFonts w:asciiTheme="minorHAnsi" w:eastAsia="Calibri" w:hAnsiTheme="minorHAnsi" w:cstheme="minorHAnsi"/>
                <w:color w:val="auto"/>
              </w:rPr>
            </w:pPr>
          </w:p>
        </w:tc>
        <w:tc>
          <w:tcPr>
            <w:tcW w:w="508" w:type="pct"/>
            <w:vAlign w:val="center"/>
          </w:tcPr>
          <w:p w14:paraId="211AF747" w14:textId="77777777" w:rsidR="005255CF" w:rsidRPr="00FE72AC" w:rsidRDefault="005255CF" w:rsidP="005255CF">
            <w:pPr>
              <w:widowControl w:val="0"/>
              <w:spacing w:before="0" w:after="0" w:line="240" w:lineRule="auto"/>
              <w:rPr>
                <w:rFonts w:asciiTheme="minorHAnsi" w:eastAsia="Calibri" w:hAnsiTheme="minorHAnsi" w:cstheme="minorHAnsi"/>
                <w:color w:val="auto"/>
              </w:rPr>
            </w:pPr>
            <w:r w:rsidRPr="00FE72AC">
              <w:rPr>
                <w:rFonts w:asciiTheme="minorHAnsi" w:eastAsia="Calibri" w:hAnsiTheme="minorHAnsi" w:cstheme="minorHAnsi"/>
                <w:color w:val="auto"/>
              </w:rPr>
              <w:t>1.</w:t>
            </w:r>
            <w:r>
              <w:rPr>
                <w:rFonts w:asciiTheme="minorHAnsi" w:eastAsia="Calibri" w:hAnsiTheme="minorHAnsi" w:cstheme="minorHAnsi"/>
                <w:color w:val="auto"/>
              </w:rPr>
              <w:t>1</w:t>
            </w:r>
          </w:p>
        </w:tc>
      </w:tr>
    </w:tbl>
    <w:p w14:paraId="1D0D842F" w14:textId="77777777" w:rsidR="005255CF" w:rsidRPr="00FE72AC" w:rsidRDefault="005255CF" w:rsidP="005255CF">
      <w:pPr>
        <w:pStyle w:val="Heading2"/>
        <w:numPr>
          <w:ilvl w:val="0"/>
          <w:numId w:val="0"/>
        </w:numPr>
        <w:spacing w:before="0" w:after="0"/>
        <w:rPr>
          <w:color w:val="auto"/>
        </w:rPr>
      </w:pPr>
    </w:p>
    <w:p w14:paraId="2A94BEB1" w14:textId="77777777" w:rsidR="005255CF" w:rsidRPr="00FE72AC" w:rsidRDefault="005255CF" w:rsidP="005255CF">
      <w:pPr>
        <w:pStyle w:val="Heading2"/>
        <w:spacing w:before="0" w:after="0"/>
        <w:rPr>
          <w:color w:val="auto"/>
        </w:rPr>
      </w:pPr>
      <w:bookmarkStart w:id="57" w:name="_Toc29807180"/>
      <w:r w:rsidRPr="00FE72AC">
        <w:rPr>
          <w:color w:val="auto"/>
        </w:rPr>
        <w:t>Approval Management</w:t>
      </w:r>
      <w:bookmarkEnd w:id="57"/>
      <w:r w:rsidRPr="00FE72AC">
        <w:rPr>
          <w:color w:val="auto"/>
        </w:rPr>
        <w:t xml:space="preserve"> </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600" w:firstRow="0" w:lastRow="0" w:firstColumn="0" w:lastColumn="0" w:noHBand="1" w:noVBand="1"/>
      </w:tblPr>
      <w:tblGrid>
        <w:gridCol w:w="3839"/>
        <w:gridCol w:w="3339"/>
        <w:gridCol w:w="2176"/>
      </w:tblGrid>
      <w:tr w:rsidR="005255CF" w:rsidRPr="00FE72AC" w14:paraId="39791897" w14:textId="77777777" w:rsidTr="005255CF">
        <w:trPr>
          <w:trHeight w:val="192"/>
        </w:trPr>
        <w:tc>
          <w:tcPr>
            <w:tcW w:w="2052" w:type="pct"/>
            <w:tcMar>
              <w:top w:w="100" w:type="dxa"/>
              <w:left w:w="100" w:type="dxa"/>
              <w:bottom w:w="100" w:type="dxa"/>
              <w:right w:w="100" w:type="dxa"/>
            </w:tcMar>
          </w:tcPr>
          <w:p w14:paraId="276447F2" w14:textId="77777777" w:rsidR="005255CF" w:rsidRPr="00FE72AC" w:rsidRDefault="005255CF" w:rsidP="005255CF">
            <w:pPr>
              <w:widowControl w:val="0"/>
              <w:spacing w:before="0" w:after="0" w:line="240" w:lineRule="auto"/>
              <w:rPr>
                <w:rFonts w:eastAsia="Calibri" w:cstheme="minorHAnsi"/>
                <w:b/>
                <w:color w:val="auto"/>
              </w:rPr>
            </w:pPr>
            <w:r w:rsidRPr="00FE72AC">
              <w:rPr>
                <w:rFonts w:eastAsia="Calibri" w:cstheme="minorHAnsi"/>
                <w:b/>
                <w:color w:val="auto"/>
              </w:rPr>
              <w:t>Approved Date</w:t>
            </w:r>
          </w:p>
        </w:tc>
        <w:tc>
          <w:tcPr>
            <w:tcW w:w="1785" w:type="pct"/>
            <w:tcMar>
              <w:top w:w="100" w:type="dxa"/>
              <w:left w:w="100" w:type="dxa"/>
              <w:bottom w:w="100" w:type="dxa"/>
              <w:right w:w="100" w:type="dxa"/>
            </w:tcMar>
          </w:tcPr>
          <w:p w14:paraId="4D28D8DE" w14:textId="77777777" w:rsidR="005255CF" w:rsidRPr="00FE72AC" w:rsidRDefault="005255CF" w:rsidP="005255CF">
            <w:pPr>
              <w:widowControl w:val="0"/>
              <w:spacing w:before="0" w:after="0" w:line="240" w:lineRule="auto"/>
              <w:rPr>
                <w:rFonts w:eastAsia="Calibri" w:cstheme="minorHAnsi"/>
                <w:b/>
                <w:color w:val="auto"/>
              </w:rPr>
            </w:pPr>
            <w:r w:rsidRPr="00FE72AC">
              <w:rPr>
                <w:rFonts w:eastAsia="Calibri" w:cstheme="minorHAnsi"/>
                <w:b/>
                <w:color w:val="auto"/>
              </w:rPr>
              <w:t>Approved By</w:t>
            </w:r>
          </w:p>
        </w:tc>
        <w:tc>
          <w:tcPr>
            <w:tcW w:w="1164" w:type="pct"/>
            <w:tcMar>
              <w:top w:w="100" w:type="dxa"/>
              <w:left w:w="100" w:type="dxa"/>
              <w:bottom w:w="100" w:type="dxa"/>
              <w:right w:w="100" w:type="dxa"/>
            </w:tcMar>
          </w:tcPr>
          <w:p w14:paraId="3314A134" w14:textId="77777777" w:rsidR="005255CF" w:rsidRPr="00FE72AC" w:rsidRDefault="005255CF" w:rsidP="005255CF">
            <w:pPr>
              <w:widowControl w:val="0"/>
              <w:spacing w:before="0" w:after="0" w:line="240" w:lineRule="auto"/>
              <w:rPr>
                <w:rFonts w:eastAsia="Calibri" w:cstheme="minorHAnsi"/>
                <w:b/>
                <w:color w:val="auto"/>
              </w:rPr>
            </w:pPr>
            <w:r w:rsidRPr="00FE72AC">
              <w:rPr>
                <w:rFonts w:eastAsia="Calibri" w:cstheme="minorHAnsi"/>
                <w:b/>
                <w:color w:val="auto"/>
              </w:rPr>
              <w:t>Version</w:t>
            </w:r>
          </w:p>
        </w:tc>
      </w:tr>
      <w:tr w:rsidR="005255CF" w:rsidRPr="00FE72AC" w14:paraId="3D075238" w14:textId="77777777" w:rsidTr="005255CF">
        <w:tc>
          <w:tcPr>
            <w:tcW w:w="2052" w:type="pct"/>
            <w:tcMar>
              <w:top w:w="100" w:type="dxa"/>
              <w:left w:w="100" w:type="dxa"/>
              <w:bottom w:w="100" w:type="dxa"/>
              <w:right w:w="100" w:type="dxa"/>
            </w:tcMar>
          </w:tcPr>
          <w:p w14:paraId="75B12461" w14:textId="77777777" w:rsidR="005255CF" w:rsidRPr="00FE72AC" w:rsidRDefault="005255CF" w:rsidP="005255CF">
            <w:pPr>
              <w:widowControl w:val="0"/>
              <w:spacing w:before="0" w:after="0" w:line="240" w:lineRule="auto"/>
              <w:rPr>
                <w:rFonts w:eastAsia="Calibri" w:cstheme="minorHAnsi"/>
                <w:color w:val="auto"/>
              </w:rPr>
            </w:pPr>
            <w:r>
              <w:rPr>
                <w:rFonts w:eastAsia="Calibri" w:cstheme="minorHAnsi"/>
                <w:color w:val="auto"/>
              </w:rPr>
              <w:t>November 13, 2019</w:t>
            </w:r>
          </w:p>
        </w:tc>
        <w:tc>
          <w:tcPr>
            <w:tcW w:w="1785" w:type="pct"/>
            <w:tcMar>
              <w:top w:w="100" w:type="dxa"/>
              <w:left w:w="100" w:type="dxa"/>
              <w:bottom w:w="100" w:type="dxa"/>
              <w:right w:w="100" w:type="dxa"/>
            </w:tcMar>
          </w:tcPr>
          <w:p w14:paraId="27CDA10A" w14:textId="77777777" w:rsidR="005255CF" w:rsidRPr="00FE72AC" w:rsidRDefault="005255CF" w:rsidP="005255CF">
            <w:pPr>
              <w:widowControl w:val="0"/>
              <w:spacing w:before="0" w:after="0" w:line="240" w:lineRule="auto"/>
              <w:rPr>
                <w:rFonts w:eastAsia="Calibri" w:cstheme="minorHAnsi"/>
                <w:color w:val="auto"/>
              </w:rPr>
            </w:pPr>
            <w:r w:rsidRPr="00FE72AC">
              <w:rPr>
                <w:rFonts w:eastAsia="Calibri" w:cstheme="minorHAnsi"/>
                <w:color w:val="auto"/>
              </w:rPr>
              <w:t xml:space="preserve">Board </w:t>
            </w:r>
          </w:p>
        </w:tc>
        <w:tc>
          <w:tcPr>
            <w:tcW w:w="1164" w:type="pct"/>
            <w:tcMar>
              <w:top w:w="100" w:type="dxa"/>
              <w:left w:w="100" w:type="dxa"/>
              <w:bottom w:w="100" w:type="dxa"/>
              <w:right w:w="100" w:type="dxa"/>
            </w:tcMar>
          </w:tcPr>
          <w:p w14:paraId="16A7C398" w14:textId="77777777" w:rsidR="005255CF" w:rsidRPr="00FE72AC" w:rsidRDefault="005255CF" w:rsidP="005255CF">
            <w:pPr>
              <w:widowControl w:val="0"/>
              <w:spacing w:before="0" w:after="0" w:line="240" w:lineRule="auto"/>
              <w:rPr>
                <w:rFonts w:eastAsia="Calibri" w:cstheme="minorHAnsi"/>
                <w:color w:val="auto"/>
              </w:rPr>
            </w:pPr>
            <w:r w:rsidRPr="00FE72AC">
              <w:rPr>
                <w:rFonts w:eastAsia="Calibri" w:cstheme="minorHAnsi"/>
                <w:color w:val="auto"/>
              </w:rPr>
              <w:t>1.0</w:t>
            </w:r>
          </w:p>
        </w:tc>
      </w:tr>
    </w:tbl>
    <w:p w14:paraId="5CEA0A6E" w14:textId="77777777" w:rsidR="005255CF" w:rsidRPr="00FE72AC" w:rsidRDefault="005255CF" w:rsidP="005255CF">
      <w:pPr>
        <w:pStyle w:val="Heading2"/>
        <w:numPr>
          <w:ilvl w:val="0"/>
          <w:numId w:val="0"/>
        </w:numPr>
        <w:spacing w:before="0" w:after="0"/>
        <w:rPr>
          <w:color w:val="auto"/>
        </w:rPr>
      </w:pPr>
    </w:p>
    <w:p w14:paraId="199F00DE" w14:textId="77777777" w:rsidR="005255CF" w:rsidRPr="00FE72AC" w:rsidRDefault="005255CF" w:rsidP="005255CF">
      <w:pPr>
        <w:pStyle w:val="Heading2"/>
        <w:spacing w:before="0" w:after="0"/>
        <w:rPr>
          <w:color w:val="auto"/>
        </w:rPr>
      </w:pPr>
      <w:bookmarkStart w:id="58" w:name="_Toc29807181"/>
      <w:r w:rsidRPr="00FE72AC">
        <w:rPr>
          <w:color w:val="auto"/>
        </w:rPr>
        <w:t>Related Documents</w:t>
      </w:r>
      <w:bookmarkEnd w:id="58"/>
    </w:p>
    <w:p w14:paraId="03F11580" w14:textId="77777777" w:rsidR="005255CF" w:rsidRPr="00FE72AC" w:rsidRDefault="005255CF" w:rsidP="005255CF">
      <w:pPr>
        <w:pStyle w:val="Heading3"/>
        <w:numPr>
          <w:ilvl w:val="0"/>
          <w:numId w:val="0"/>
        </w:numPr>
        <w:spacing w:before="0" w:after="0"/>
        <w:rPr>
          <w:color w:val="auto"/>
        </w:rPr>
      </w:pPr>
    </w:p>
    <w:p w14:paraId="52D2829A" w14:textId="77777777" w:rsidR="005255CF" w:rsidRPr="00FE72AC" w:rsidRDefault="005255CF" w:rsidP="005255CF">
      <w:pPr>
        <w:pStyle w:val="Heading3"/>
        <w:spacing w:before="0" w:after="0"/>
        <w:rPr>
          <w:color w:val="auto"/>
        </w:rPr>
      </w:pPr>
      <w:bookmarkStart w:id="59" w:name="_Toc29807182"/>
      <w:r w:rsidRPr="00FE72AC">
        <w:rPr>
          <w:color w:val="auto"/>
        </w:rPr>
        <w:t>Related Procedures</w:t>
      </w:r>
      <w:bookmarkEnd w:id="59"/>
      <w:r w:rsidRPr="00FE72AC">
        <w:rPr>
          <w:color w:val="auto"/>
        </w:rPr>
        <w:t xml:space="preserve"> </w:t>
      </w:r>
    </w:p>
    <w:p w14:paraId="70E92323" w14:textId="77777777" w:rsidR="005255CF" w:rsidRPr="00FE72AC" w:rsidRDefault="005255CF" w:rsidP="005255CF">
      <w:pPr>
        <w:pStyle w:val="ListParagraph"/>
        <w:numPr>
          <w:ilvl w:val="0"/>
          <w:numId w:val="2"/>
        </w:numPr>
        <w:spacing w:before="0" w:after="0" w:line="240" w:lineRule="auto"/>
        <w:ind w:left="720"/>
        <w:rPr>
          <w:rFonts w:cstheme="minorHAnsi"/>
          <w:color w:val="auto"/>
        </w:rPr>
      </w:pPr>
      <w:r w:rsidRPr="00FE72AC">
        <w:rPr>
          <w:rFonts w:cstheme="minorHAnsi"/>
          <w:color w:val="auto"/>
        </w:rPr>
        <w:t>BSA/AML and OFAC Procedures</w:t>
      </w:r>
    </w:p>
    <w:p w14:paraId="3AF5E3B6" w14:textId="77777777" w:rsidR="005255CF" w:rsidRPr="00FE72AC" w:rsidRDefault="005255CF" w:rsidP="005255CF">
      <w:pPr>
        <w:pStyle w:val="Heading3"/>
        <w:numPr>
          <w:ilvl w:val="0"/>
          <w:numId w:val="0"/>
        </w:numPr>
        <w:spacing w:before="0" w:after="0"/>
        <w:rPr>
          <w:color w:val="auto"/>
        </w:rPr>
      </w:pPr>
    </w:p>
    <w:p w14:paraId="062D8979" w14:textId="77777777" w:rsidR="005255CF" w:rsidRPr="00FE72AC" w:rsidRDefault="005255CF" w:rsidP="005255CF">
      <w:pPr>
        <w:pStyle w:val="Heading3"/>
        <w:spacing w:before="0" w:after="0"/>
        <w:rPr>
          <w:color w:val="auto"/>
        </w:rPr>
      </w:pPr>
      <w:bookmarkStart w:id="60" w:name="_Toc29807183"/>
      <w:r w:rsidRPr="00FE72AC">
        <w:rPr>
          <w:color w:val="auto"/>
        </w:rPr>
        <w:t>Applicable Law and Regulations</w:t>
      </w:r>
      <w:bookmarkEnd w:id="60"/>
    </w:p>
    <w:p w14:paraId="1BFF9DF5" w14:textId="77777777" w:rsidR="005255CF" w:rsidRPr="00FE72AC" w:rsidRDefault="005255CF" w:rsidP="005255CF">
      <w:pPr>
        <w:pStyle w:val="ListParagraph"/>
        <w:numPr>
          <w:ilvl w:val="0"/>
          <w:numId w:val="31"/>
        </w:numPr>
        <w:spacing w:before="0" w:after="0" w:line="240" w:lineRule="auto"/>
        <w:rPr>
          <w:rFonts w:cstheme="minorHAnsi"/>
          <w:color w:val="auto"/>
        </w:rPr>
      </w:pPr>
      <w:r w:rsidRPr="00FE72AC">
        <w:rPr>
          <w:rFonts w:cstheme="minorHAnsi"/>
          <w:color w:val="auto"/>
        </w:rPr>
        <w:t xml:space="preserve">The following are non-exclusive but key laws and regulations that apply to this Policy: </w:t>
      </w:r>
    </w:p>
    <w:p w14:paraId="385B7FEB" w14:textId="77777777" w:rsidR="005255CF" w:rsidRPr="00FE72AC" w:rsidRDefault="005255CF" w:rsidP="005255CF">
      <w:pPr>
        <w:pStyle w:val="ListParagraph"/>
        <w:numPr>
          <w:ilvl w:val="0"/>
          <w:numId w:val="31"/>
        </w:numPr>
        <w:spacing w:before="0" w:after="0" w:line="240" w:lineRule="auto"/>
        <w:rPr>
          <w:rFonts w:cstheme="minorHAnsi"/>
          <w:color w:val="auto"/>
        </w:rPr>
      </w:pPr>
      <w:r w:rsidRPr="00FE72AC">
        <w:rPr>
          <w:rFonts w:cstheme="minorHAnsi"/>
          <w:color w:val="auto"/>
        </w:rPr>
        <w:t>Bank Secrecy Act, including the following:</w:t>
      </w:r>
    </w:p>
    <w:p w14:paraId="294731E4" w14:textId="77777777" w:rsidR="005255CF" w:rsidRPr="00FE72AC" w:rsidRDefault="005255CF" w:rsidP="005255CF">
      <w:pPr>
        <w:pStyle w:val="ListParagraph"/>
        <w:numPr>
          <w:ilvl w:val="1"/>
          <w:numId w:val="31"/>
        </w:numPr>
        <w:spacing w:before="0" w:after="0" w:line="240" w:lineRule="auto"/>
        <w:rPr>
          <w:rFonts w:cstheme="minorHAnsi"/>
          <w:color w:val="auto"/>
        </w:rPr>
      </w:pPr>
      <w:r w:rsidRPr="00FE72AC">
        <w:rPr>
          <w:rFonts w:cstheme="minorHAnsi"/>
          <w:color w:val="auto"/>
        </w:rPr>
        <w:t>31 U.S.C. 5311-5332</w:t>
      </w:r>
    </w:p>
    <w:p w14:paraId="2B51B14D" w14:textId="77777777" w:rsidR="005255CF" w:rsidRPr="00FE72AC" w:rsidRDefault="005255CF" w:rsidP="005255CF">
      <w:pPr>
        <w:pStyle w:val="ListParagraph"/>
        <w:numPr>
          <w:ilvl w:val="1"/>
          <w:numId w:val="31"/>
        </w:numPr>
        <w:spacing w:before="0" w:after="0" w:line="240" w:lineRule="auto"/>
        <w:rPr>
          <w:rFonts w:cstheme="minorHAnsi"/>
          <w:color w:val="auto"/>
        </w:rPr>
      </w:pPr>
      <w:r w:rsidRPr="00FE72AC">
        <w:rPr>
          <w:rFonts w:cstheme="minorHAnsi"/>
          <w:color w:val="auto"/>
        </w:rPr>
        <w:t>31 U.S.C. 1951-1959e</w:t>
      </w:r>
    </w:p>
    <w:p w14:paraId="780B96A9" w14:textId="77777777" w:rsidR="005255CF" w:rsidRPr="00FE72AC" w:rsidRDefault="005255CF" w:rsidP="005255CF">
      <w:pPr>
        <w:pStyle w:val="ListParagraph"/>
        <w:numPr>
          <w:ilvl w:val="0"/>
          <w:numId w:val="31"/>
        </w:numPr>
        <w:spacing w:before="0" w:after="0" w:line="240" w:lineRule="auto"/>
        <w:rPr>
          <w:rFonts w:cstheme="minorHAnsi"/>
          <w:color w:val="auto"/>
        </w:rPr>
      </w:pPr>
      <w:r w:rsidRPr="00FE72AC">
        <w:rPr>
          <w:rFonts w:cstheme="minorHAnsi"/>
          <w:color w:val="auto"/>
        </w:rPr>
        <w:t>Bank Secrecy Act Regulation, including the following:</w:t>
      </w:r>
    </w:p>
    <w:p w14:paraId="6F9FBA5E" w14:textId="77777777" w:rsidR="005255CF" w:rsidRPr="00FE72AC" w:rsidRDefault="005255CF" w:rsidP="005255CF">
      <w:pPr>
        <w:pStyle w:val="ListParagraph"/>
        <w:numPr>
          <w:ilvl w:val="1"/>
          <w:numId w:val="31"/>
        </w:numPr>
        <w:spacing w:before="0" w:after="0" w:line="240" w:lineRule="auto"/>
        <w:rPr>
          <w:rFonts w:cstheme="minorHAnsi"/>
          <w:color w:val="auto"/>
        </w:rPr>
      </w:pPr>
      <w:r w:rsidRPr="00FE72AC">
        <w:rPr>
          <w:rFonts w:cstheme="minorHAnsi"/>
          <w:color w:val="auto"/>
        </w:rPr>
        <w:t>31 CFR Chapter X</w:t>
      </w:r>
    </w:p>
    <w:p w14:paraId="5DBD946B" w14:textId="77777777" w:rsidR="005255CF" w:rsidRPr="00FE72AC" w:rsidRDefault="005255CF" w:rsidP="005255CF">
      <w:pPr>
        <w:pStyle w:val="ListParagraph"/>
        <w:numPr>
          <w:ilvl w:val="0"/>
          <w:numId w:val="31"/>
        </w:numPr>
        <w:spacing w:before="0" w:after="0" w:line="240" w:lineRule="auto"/>
        <w:rPr>
          <w:rFonts w:cstheme="minorHAnsi"/>
          <w:color w:val="auto"/>
        </w:rPr>
      </w:pPr>
      <w:r w:rsidRPr="00FE72AC">
        <w:rPr>
          <w:rFonts w:cstheme="minorHAnsi"/>
          <w:color w:val="auto"/>
        </w:rPr>
        <w:t>Office of Foreign Assets Control, including the following:</w:t>
      </w:r>
    </w:p>
    <w:p w14:paraId="4CF3B8D8" w14:textId="77777777" w:rsidR="005255CF" w:rsidRPr="00FE72AC" w:rsidRDefault="005255CF" w:rsidP="005255CF">
      <w:pPr>
        <w:pStyle w:val="ListParagraph"/>
        <w:numPr>
          <w:ilvl w:val="1"/>
          <w:numId w:val="31"/>
        </w:numPr>
        <w:spacing w:before="0" w:after="0" w:line="240" w:lineRule="auto"/>
        <w:rPr>
          <w:rFonts w:cstheme="minorHAnsi"/>
          <w:color w:val="auto"/>
        </w:rPr>
      </w:pPr>
      <w:r w:rsidRPr="00FE72AC">
        <w:rPr>
          <w:rFonts w:cstheme="minorHAnsi"/>
          <w:color w:val="auto"/>
        </w:rPr>
        <w:t xml:space="preserve">31 CFR Part 500, </w:t>
      </w:r>
      <w:r w:rsidRPr="00FE72AC">
        <w:rPr>
          <w:rFonts w:cstheme="minorHAnsi"/>
          <w:i/>
          <w:color w:val="auto"/>
        </w:rPr>
        <w:t>et seq.</w:t>
      </w:r>
    </w:p>
    <w:p w14:paraId="3D07067E" w14:textId="77777777" w:rsidR="005255CF" w:rsidRPr="00FE72AC" w:rsidRDefault="005255CF" w:rsidP="005255CF">
      <w:pPr>
        <w:pStyle w:val="ListParagraph"/>
        <w:numPr>
          <w:ilvl w:val="1"/>
          <w:numId w:val="31"/>
        </w:numPr>
        <w:spacing w:before="0" w:after="0" w:line="240" w:lineRule="auto"/>
        <w:rPr>
          <w:rFonts w:cstheme="minorHAnsi"/>
          <w:color w:val="auto"/>
        </w:rPr>
      </w:pPr>
      <w:r w:rsidRPr="00FE72AC">
        <w:rPr>
          <w:rFonts w:cstheme="minorHAnsi"/>
          <w:color w:val="auto"/>
        </w:rPr>
        <w:t>List of Specially Designated Nationals and Blocked Entities</w:t>
      </w:r>
    </w:p>
    <w:p w14:paraId="5190E950" w14:textId="77777777" w:rsidR="005255CF" w:rsidRPr="00FE72AC" w:rsidRDefault="005255CF" w:rsidP="005255CF">
      <w:pPr>
        <w:pStyle w:val="ListParagraph"/>
        <w:numPr>
          <w:ilvl w:val="0"/>
          <w:numId w:val="31"/>
        </w:numPr>
        <w:spacing w:before="0" w:after="0" w:line="240" w:lineRule="auto"/>
        <w:rPr>
          <w:rFonts w:cstheme="minorHAnsi"/>
          <w:color w:val="auto"/>
        </w:rPr>
      </w:pPr>
      <w:r w:rsidRPr="00FE72AC">
        <w:rPr>
          <w:rFonts w:cstheme="minorHAnsi"/>
          <w:color w:val="auto"/>
        </w:rPr>
        <w:t>Uniting and Strengthening America by Providing Appropriate Tools Required to Intercept and Obstruct Terrorism Act of 2001 (“USA PATRIOT Act”)</w:t>
      </w:r>
    </w:p>
    <w:p w14:paraId="3F537E3A" w14:textId="77777777" w:rsidR="005255CF" w:rsidRPr="00FE72AC" w:rsidRDefault="005255CF" w:rsidP="005255CF">
      <w:pPr>
        <w:pStyle w:val="ListParagraph"/>
        <w:numPr>
          <w:ilvl w:val="1"/>
          <w:numId w:val="31"/>
        </w:numPr>
        <w:spacing w:before="0" w:after="0" w:line="240" w:lineRule="auto"/>
        <w:rPr>
          <w:rFonts w:cstheme="minorHAnsi"/>
          <w:color w:val="auto"/>
        </w:rPr>
      </w:pPr>
      <w:r w:rsidRPr="00FE72AC">
        <w:rPr>
          <w:rFonts w:cstheme="minorHAnsi"/>
          <w:color w:val="auto"/>
        </w:rPr>
        <w:t>Public Law 107-56</w:t>
      </w:r>
    </w:p>
    <w:p w14:paraId="011E3A96" w14:textId="77777777" w:rsidR="005255CF" w:rsidRPr="005255CF" w:rsidRDefault="005255CF" w:rsidP="005255CF">
      <w:pPr>
        <w:pStyle w:val="NoSpacing"/>
        <w:rPr>
          <w:rFonts w:asciiTheme="minorHAnsi" w:hAnsiTheme="minorHAnsi" w:cstheme="minorHAnsi"/>
          <w:b/>
          <w:sz w:val="32"/>
          <w:szCs w:val="32"/>
        </w:rPr>
      </w:pPr>
    </w:p>
    <w:sectPr w:rsidR="005255CF" w:rsidRPr="005255C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5DD98" w14:textId="77777777" w:rsidR="00140018" w:rsidRDefault="00140018" w:rsidP="005255CF">
      <w:pPr>
        <w:spacing w:before="0" w:after="0" w:line="240" w:lineRule="auto"/>
      </w:pPr>
      <w:r>
        <w:separator/>
      </w:r>
    </w:p>
  </w:endnote>
  <w:endnote w:type="continuationSeparator" w:id="0">
    <w:p w14:paraId="23023C82" w14:textId="77777777" w:rsidR="00140018" w:rsidRDefault="00140018" w:rsidP="005255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C2506" w14:textId="77777777" w:rsidR="00140018" w:rsidRDefault="00140018" w:rsidP="005255CF">
      <w:pPr>
        <w:spacing w:before="0" w:after="0" w:line="240" w:lineRule="auto"/>
      </w:pPr>
      <w:r>
        <w:separator/>
      </w:r>
    </w:p>
  </w:footnote>
  <w:footnote w:type="continuationSeparator" w:id="0">
    <w:p w14:paraId="612E99C2" w14:textId="77777777" w:rsidR="00140018" w:rsidRDefault="00140018" w:rsidP="005255CF">
      <w:pPr>
        <w:spacing w:before="0" w:after="0" w:line="240" w:lineRule="auto"/>
      </w:pPr>
      <w:r>
        <w:continuationSeparator/>
      </w:r>
    </w:p>
  </w:footnote>
  <w:footnote w:id="1">
    <w:p w14:paraId="0A8B7D0E" w14:textId="77777777" w:rsidR="005255CF" w:rsidRPr="00E371BB" w:rsidRDefault="005255CF" w:rsidP="005255CF">
      <w:pPr>
        <w:pStyle w:val="FootnoteText"/>
        <w:rPr>
          <w:lang w:val="en-US"/>
        </w:rPr>
      </w:pPr>
      <w:r>
        <w:rPr>
          <w:rStyle w:val="FootnoteReference"/>
        </w:rPr>
        <w:footnoteRef/>
      </w:r>
      <w:r>
        <w:t xml:space="preserve"> </w:t>
      </w:r>
      <w:r>
        <w:rPr>
          <w:rFonts w:asciiTheme="minorHAnsi" w:hAnsiTheme="minorHAnsi" w:cstheme="minorHAnsi"/>
          <w:sz w:val="18"/>
          <w:lang w:val="en-US"/>
        </w:rPr>
        <w:t>Refer to t</w:t>
      </w:r>
      <w:r w:rsidRPr="00616794">
        <w:rPr>
          <w:rFonts w:asciiTheme="minorHAnsi" w:hAnsiTheme="minorHAnsi" w:cstheme="minorHAnsi"/>
          <w:sz w:val="18"/>
          <w:lang w:val="en-US"/>
        </w:rPr>
        <w:t>he Third</w:t>
      </w:r>
      <w:r>
        <w:rPr>
          <w:rFonts w:asciiTheme="minorHAnsi" w:hAnsiTheme="minorHAnsi" w:cstheme="minorHAnsi"/>
          <w:sz w:val="18"/>
          <w:lang w:val="en-US"/>
        </w:rPr>
        <w:t>-Party Risk Management Policy for risk management of third-party relationships, including due diligence requirements for dental providers and partners.</w:t>
      </w:r>
    </w:p>
  </w:footnote>
  <w:footnote w:id="2">
    <w:p w14:paraId="24493184" w14:textId="77777777" w:rsidR="005255CF" w:rsidRPr="003F752B" w:rsidRDefault="005255CF" w:rsidP="005255CF">
      <w:pPr>
        <w:pStyle w:val="FootnoteText"/>
        <w:rPr>
          <w:rFonts w:asciiTheme="minorHAnsi" w:hAnsiTheme="minorHAnsi" w:cstheme="minorHAnsi"/>
          <w:sz w:val="18"/>
          <w:lang w:val="en-US"/>
        </w:rPr>
      </w:pPr>
      <w:r w:rsidRPr="003F752B">
        <w:rPr>
          <w:rStyle w:val="FootnoteReference"/>
          <w:rFonts w:asciiTheme="minorHAnsi" w:hAnsiTheme="minorHAnsi" w:cstheme="minorHAnsi"/>
          <w:sz w:val="18"/>
        </w:rPr>
        <w:footnoteRef/>
      </w:r>
      <w:r w:rsidRPr="003F752B">
        <w:rPr>
          <w:rFonts w:asciiTheme="minorHAnsi" w:hAnsiTheme="minorHAnsi" w:cstheme="minorHAnsi"/>
          <w:sz w:val="18"/>
        </w:rPr>
        <w:t xml:space="preserve"> Refer to the BSA/AML </w:t>
      </w:r>
      <w:r>
        <w:rPr>
          <w:rFonts w:asciiTheme="minorHAnsi" w:hAnsiTheme="minorHAnsi" w:cstheme="minorHAnsi"/>
          <w:sz w:val="18"/>
        </w:rPr>
        <w:t xml:space="preserve">and OFAC </w:t>
      </w:r>
      <w:r w:rsidRPr="003F752B">
        <w:rPr>
          <w:rFonts w:asciiTheme="minorHAnsi" w:hAnsiTheme="minorHAnsi" w:cstheme="minorHAnsi"/>
          <w:sz w:val="18"/>
        </w:rPr>
        <w:t>Risk Assessment Methodology for additional details on this process.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64EA"/>
    <w:multiLevelType w:val="hybridMultilevel"/>
    <w:tmpl w:val="4AD431F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B4923"/>
    <w:multiLevelType w:val="hybridMultilevel"/>
    <w:tmpl w:val="15A47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E6C4C"/>
    <w:multiLevelType w:val="hybridMultilevel"/>
    <w:tmpl w:val="E7C2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E543D"/>
    <w:multiLevelType w:val="hybridMultilevel"/>
    <w:tmpl w:val="C54C70E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A7469"/>
    <w:multiLevelType w:val="hybridMultilevel"/>
    <w:tmpl w:val="2EB0A21C"/>
    <w:lvl w:ilvl="0" w:tplc="9476F9F8">
      <w:start w:val="1"/>
      <w:numFmt w:val="bullet"/>
      <w:pStyle w:val="Style3"/>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C4A44"/>
    <w:multiLevelType w:val="hybridMultilevel"/>
    <w:tmpl w:val="81FC163A"/>
    <w:lvl w:ilvl="0" w:tplc="787EFFAE">
      <w:numFmt w:val="bullet"/>
      <w:lvlText w:val="•"/>
      <w:lvlJc w:val="left"/>
      <w:pPr>
        <w:ind w:left="1080" w:hanging="72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9153E"/>
    <w:multiLevelType w:val="hybridMultilevel"/>
    <w:tmpl w:val="613CD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44589"/>
    <w:multiLevelType w:val="hybridMultilevel"/>
    <w:tmpl w:val="75223716"/>
    <w:lvl w:ilvl="0" w:tplc="3CA6F8B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E17C6"/>
    <w:multiLevelType w:val="hybridMultilevel"/>
    <w:tmpl w:val="65EEC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46752"/>
    <w:multiLevelType w:val="hybridMultilevel"/>
    <w:tmpl w:val="FC7E1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01107"/>
    <w:multiLevelType w:val="hybridMultilevel"/>
    <w:tmpl w:val="D74C2E3A"/>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8DC0A03"/>
    <w:multiLevelType w:val="hybridMultilevel"/>
    <w:tmpl w:val="8C2E6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267360"/>
    <w:multiLevelType w:val="hybridMultilevel"/>
    <w:tmpl w:val="D354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B422A"/>
    <w:multiLevelType w:val="hybridMultilevel"/>
    <w:tmpl w:val="211A4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4779CE"/>
    <w:multiLevelType w:val="hybridMultilevel"/>
    <w:tmpl w:val="40B4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B04AD"/>
    <w:multiLevelType w:val="hybridMultilevel"/>
    <w:tmpl w:val="26BEB6F8"/>
    <w:lvl w:ilvl="0" w:tplc="1DEAE82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350168"/>
    <w:multiLevelType w:val="hybridMultilevel"/>
    <w:tmpl w:val="664C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1E5F4B"/>
    <w:multiLevelType w:val="hybridMultilevel"/>
    <w:tmpl w:val="1DAC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A316A3"/>
    <w:multiLevelType w:val="hybridMultilevel"/>
    <w:tmpl w:val="31667A9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41E7B"/>
    <w:multiLevelType w:val="hybridMultilevel"/>
    <w:tmpl w:val="1E88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334610"/>
    <w:multiLevelType w:val="hybridMultilevel"/>
    <w:tmpl w:val="13DE6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1A2125"/>
    <w:multiLevelType w:val="hybridMultilevel"/>
    <w:tmpl w:val="76A4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4C2D86"/>
    <w:multiLevelType w:val="hybridMultilevel"/>
    <w:tmpl w:val="3118C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A3182B"/>
    <w:multiLevelType w:val="multilevel"/>
    <w:tmpl w:val="A5A2B64C"/>
    <w:lvl w:ilvl="0">
      <w:start w:val="6"/>
      <w:numFmt w:val="decimal"/>
      <w:lvlText w:val="%1"/>
      <w:lvlJc w:val="left"/>
      <w:pPr>
        <w:ind w:left="450" w:hanging="450"/>
      </w:pPr>
      <w:rPr>
        <w:rFonts w:eastAsia="Arial" w:hint="default"/>
        <w:color w:val="0563C1" w:themeColor="hyperlink"/>
        <w:u w:val="single"/>
      </w:rPr>
    </w:lvl>
    <w:lvl w:ilvl="1">
      <w:start w:val="4"/>
      <w:numFmt w:val="decimal"/>
      <w:lvlText w:val="%1.%2"/>
      <w:lvlJc w:val="left"/>
      <w:pPr>
        <w:ind w:left="670" w:hanging="450"/>
      </w:pPr>
      <w:rPr>
        <w:rFonts w:eastAsia="Arial" w:hint="default"/>
        <w:color w:val="0563C1" w:themeColor="hyperlink"/>
        <w:u w:val="single"/>
      </w:rPr>
    </w:lvl>
    <w:lvl w:ilvl="2">
      <w:start w:val="2"/>
      <w:numFmt w:val="decimal"/>
      <w:lvlText w:val="%1.%2.%3"/>
      <w:lvlJc w:val="left"/>
      <w:pPr>
        <w:ind w:left="1160" w:hanging="720"/>
      </w:pPr>
      <w:rPr>
        <w:rFonts w:eastAsia="Arial" w:hint="default"/>
        <w:color w:val="0563C1" w:themeColor="hyperlink"/>
        <w:u w:val="single"/>
      </w:rPr>
    </w:lvl>
    <w:lvl w:ilvl="3">
      <w:start w:val="1"/>
      <w:numFmt w:val="decimal"/>
      <w:lvlText w:val="%1.%2.%3.%4"/>
      <w:lvlJc w:val="left"/>
      <w:pPr>
        <w:ind w:left="1380" w:hanging="720"/>
      </w:pPr>
      <w:rPr>
        <w:rFonts w:eastAsia="Arial" w:hint="default"/>
        <w:color w:val="0563C1" w:themeColor="hyperlink"/>
        <w:u w:val="single"/>
      </w:rPr>
    </w:lvl>
    <w:lvl w:ilvl="4">
      <w:start w:val="1"/>
      <w:numFmt w:val="decimal"/>
      <w:lvlText w:val="%1.%2.%3.%4.%5"/>
      <w:lvlJc w:val="left"/>
      <w:pPr>
        <w:ind w:left="1960" w:hanging="1080"/>
      </w:pPr>
      <w:rPr>
        <w:rFonts w:eastAsia="Arial" w:hint="default"/>
        <w:color w:val="0563C1" w:themeColor="hyperlink"/>
        <w:u w:val="single"/>
      </w:rPr>
    </w:lvl>
    <w:lvl w:ilvl="5">
      <w:start w:val="1"/>
      <w:numFmt w:val="decimal"/>
      <w:lvlText w:val="%1.%2.%3.%4.%5.%6"/>
      <w:lvlJc w:val="left"/>
      <w:pPr>
        <w:ind w:left="2180" w:hanging="1080"/>
      </w:pPr>
      <w:rPr>
        <w:rFonts w:eastAsia="Arial" w:hint="default"/>
        <w:color w:val="0563C1" w:themeColor="hyperlink"/>
        <w:u w:val="single"/>
      </w:rPr>
    </w:lvl>
    <w:lvl w:ilvl="6">
      <w:start w:val="1"/>
      <w:numFmt w:val="decimal"/>
      <w:lvlText w:val="%1.%2.%3.%4.%5.%6.%7"/>
      <w:lvlJc w:val="left"/>
      <w:pPr>
        <w:ind w:left="2760" w:hanging="1440"/>
      </w:pPr>
      <w:rPr>
        <w:rFonts w:eastAsia="Arial" w:hint="default"/>
        <w:color w:val="0563C1" w:themeColor="hyperlink"/>
        <w:u w:val="single"/>
      </w:rPr>
    </w:lvl>
    <w:lvl w:ilvl="7">
      <w:start w:val="1"/>
      <w:numFmt w:val="decimal"/>
      <w:lvlText w:val="%1.%2.%3.%4.%5.%6.%7.%8"/>
      <w:lvlJc w:val="left"/>
      <w:pPr>
        <w:ind w:left="2980" w:hanging="1440"/>
      </w:pPr>
      <w:rPr>
        <w:rFonts w:eastAsia="Arial" w:hint="default"/>
        <w:color w:val="0563C1" w:themeColor="hyperlink"/>
        <w:u w:val="single"/>
      </w:rPr>
    </w:lvl>
    <w:lvl w:ilvl="8">
      <w:start w:val="1"/>
      <w:numFmt w:val="decimal"/>
      <w:lvlText w:val="%1.%2.%3.%4.%5.%6.%7.%8.%9"/>
      <w:lvlJc w:val="left"/>
      <w:pPr>
        <w:ind w:left="3560" w:hanging="1800"/>
      </w:pPr>
      <w:rPr>
        <w:rFonts w:eastAsia="Arial" w:hint="default"/>
        <w:color w:val="0563C1" w:themeColor="hyperlink"/>
        <w:u w:val="single"/>
      </w:rPr>
    </w:lvl>
  </w:abstractNum>
  <w:abstractNum w:abstractNumId="24" w15:restartNumberingAfterBreak="0">
    <w:nsid w:val="5FE820F6"/>
    <w:multiLevelType w:val="hybridMultilevel"/>
    <w:tmpl w:val="EAAC7932"/>
    <w:lvl w:ilvl="0" w:tplc="CF00DBB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055B1A"/>
    <w:multiLevelType w:val="hybridMultilevel"/>
    <w:tmpl w:val="6ABC2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17375F"/>
    <w:multiLevelType w:val="hybridMultilevel"/>
    <w:tmpl w:val="E2E29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D00359"/>
    <w:multiLevelType w:val="hybridMultilevel"/>
    <w:tmpl w:val="26167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7A1C72"/>
    <w:multiLevelType w:val="hybridMultilevel"/>
    <w:tmpl w:val="01CA16BA"/>
    <w:lvl w:ilvl="0" w:tplc="C9AA17AE">
      <w:start w:val="1"/>
      <w:numFmt w:val="bullet"/>
      <w:lvlText w:val=""/>
      <w:lvlJc w:val="left"/>
      <w:pPr>
        <w:tabs>
          <w:tab w:val="num" w:pos="36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DF09E9"/>
    <w:multiLevelType w:val="hybridMultilevel"/>
    <w:tmpl w:val="9E78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A16F7D"/>
    <w:multiLevelType w:val="multilevel"/>
    <w:tmpl w:val="F4A0338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31231739">
    <w:abstractNumId w:val="30"/>
  </w:num>
  <w:num w:numId="2" w16cid:durableId="930510708">
    <w:abstractNumId w:val="15"/>
  </w:num>
  <w:num w:numId="3" w16cid:durableId="226645295">
    <w:abstractNumId w:val="5"/>
  </w:num>
  <w:num w:numId="4" w16cid:durableId="462885709">
    <w:abstractNumId w:val="13"/>
  </w:num>
  <w:num w:numId="5" w16cid:durableId="2083520572">
    <w:abstractNumId w:val="3"/>
  </w:num>
  <w:num w:numId="6" w16cid:durableId="1539245733">
    <w:abstractNumId w:val="0"/>
  </w:num>
  <w:num w:numId="7" w16cid:durableId="931162298">
    <w:abstractNumId w:val="10"/>
  </w:num>
  <w:num w:numId="8" w16cid:durableId="46995205">
    <w:abstractNumId w:val="9"/>
  </w:num>
  <w:num w:numId="9" w16cid:durableId="1667398419">
    <w:abstractNumId w:val="18"/>
  </w:num>
  <w:num w:numId="10" w16cid:durableId="1000812889">
    <w:abstractNumId w:val="28"/>
  </w:num>
  <w:num w:numId="11" w16cid:durableId="2059276067">
    <w:abstractNumId w:val="12"/>
  </w:num>
  <w:num w:numId="12" w16cid:durableId="10645383">
    <w:abstractNumId w:val="1"/>
  </w:num>
  <w:num w:numId="13" w16cid:durableId="1970090199">
    <w:abstractNumId w:val="8"/>
  </w:num>
  <w:num w:numId="14" w16cid:durableId="1447383067">
    <w:abstractNumId w:val="19"/>
  </w:num>
  <w:num w:numId="15" w16cid:durableId="435054315">
    <w:abstractNumId w:val="26"/>
  </w:num>
  <w:num w:numId="16" w16cid:durableId="47149437">
    <w:abstractNumId w:val="17"/>
  </w:num>
  <w:num w:numId="17" w16cid:durableId="598678505">
    <w:abstractNumId w:val="21"/>
  </w:num>
  <w:num w:numId="18" w16cid:durableId="46297437">
    <w:abstractNumId w:val="24"/>
  </w:num>
  <w:num w:numId="19" w16cid:durableId="1168520549">
    <w:abstractNumId w:val="4"/>
  </w:num>
  <w:num w:numId="20" w16cid:durableId="1466581577">
    <w:abstractNumId w:val="7"/>
  </w:num>
  <w:num w:numId="21" w16cid:durableId="610935333">
    <w:abstractNumId w:val="23"/>
  </w:num>
  <w:num w:numId="22" w16cid:durableId="74402689">
    <w:abstractNumId w:val="25"/>
  </w:num>
  <w:num w:numId="23" w16cid:durableId="902257989">
    <w:abstractNumId w:val="22"/>
  </w:num>
  <w:num w:numId="24" w16cid:durableId="1418675431">
    <w:abstractNumId w:val="14"/>
  </w:num>
  <w:num w:numId="25" w16cid:durableId="932128386">
    <w:abstractNumId w:val="29"/>
  </w:num>
  <w:num w:numId="26" w16cid:durableId="212891547">
    <w:abstractNumId w:val="16"/>
  </w:num>
  <w:num w:numId="27" w16cid:durableId="587468484">
    <w:abstractNumId w:val="11"/>
  </w:num>
  <w:num w:numId="28" w16cid:durableId="1172647322">
    <w:abstractNumId w:val="27"/>
  </w:num>
  <w:num w:numId="29" w16cid:durableId="1739013665">
    <w:abstractNumId w:val="2"/>
  </w:num>
  <w:num w:numId="30" w16cid:durableId="1510095599">
    <w:abstractNumId w:val="20"/>
  </w:num>
  <w:num w:numId="31" w16cid:durableId="35588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5CF"/>
    <w:rsid w:val="00036194"/>
    <w:rsid w:val="000B545A"/>
    <w:rsid w:val="00140018"/>
    <w:rsid w:val="00437C4D"/>
    <w:rsid w:val="005255CF"/>
    <w:rsid w:val="005C6677"/>
    <w:rsid w:val="0082303C"/>
    <w:rsid w:val="008F3322"/>
    <w:rsid w:val="00950CF7"/>
    <w:rsid w:val="00AA1DAE"/>
    <w:rsid w:val="00B8027A"/>
    <w:rsid w:val="00D43134"/>
    <w:rsid w:val="00D5675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DC76"/>
  <w15:chartTrackingRefBased/>
  <w15:docId w15:val="{CE1A4943-3CFB-455F-AEE7-8A640CE2D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255CF"/>
    <w:pPr>
      <w:spacing w:before="200" w:after="200" w:line="276" w:lineRule="auto"/>
    </w:pPr>
    <w:rPr>
      <w:rFonts w:eastAsia="Arial" w:cs="Arial"/>
      <w:color w:val="000000"/>
      <w:lang w:val="en-US"/>
    </w:rPr>
  </w:style>
  <w:style w:type="paragraph" w:styleId="Heading1">
    <w:name w:val="heading 1"/>
    <w:next w:val="Normal"/>
    <w:link w:val="Heading1Char"/>
    <w:uiPriority w:val="9"/>
    <w:qFormat/>
    <w:rsid w:val="005255CF"/>
    <w:pPr>
      <w:numPr>
        <w:numId w:val="1"/>
      </w:numPr>
      <w:spacing w:before="280" w:after="280"/>
      <w:outlineLvl w:val="0"/>
    </w:pPr>
    <w:rPr>
      <w:rFonts w:ascii="Calibri" w:eastAsia="Calibri" w:hAnsi="Calibri" w:cs="Calibri"/>
      <w:b/>
      <w:caps/>
      <w:color w:val="000000"/>
      <w:sz w:val="28"/>
      <w:szCs w:val="36"/>
      <w:lang w:val="en-US"/>
    </w:rPr>
  </w:style>
  <w:style w:type="paragraph" w:styleId="Heading2">
    <w:name w:val="heading 2"/>
    <w:next w:val="Normal"/>
    <w:link w:val="Heading2Char"/>
    <w:uiPriority w:val="9"/>
    <w:unhideWhenUsed/>
    <w:qFormat/>
    <w:rsid w:val="005255CF"/>
    <w:pPr>
      <w:widowControl w:val="0"/>
      <w:numPr>
        <w:ilvl w:val="1"/>
        <w:numId w:val="1"/>
      </w:numPr>
      <w:spacing w:before="240" w:after="240" w:line="240" w:lineRule="auto"/>
      <w:ind w:left="0" w:firstLine="0"/>
      <w:outlineLvl w:val="1"/>
    </w:pPr>
    <w:rPr>
      <w:rFonts w:eastAsia="Arial" w:cstheme="minorHAnsi"/>
      <w:b/>
      <w:caps/>
      <w:color w:val="000000"/>
      <w:lang w:val="en-US"/>
    </w:rPr>
  </w:style>
  <w:style w:type="paragraph" w:styleId="Heading3">
    <w:name w:val="heading 3"/>
    <w:basedOn w:val="ListParagraph"/>
    <w:next w:val="Normal"/>
    <w:link w:val="Heading3Char"/>
    <w:uiPriority w:val="9"/>
    <w:unhideWhenUsed/>
    <w:qFormat/>
    <w:rsid w:val="005255CF"/>
    <w:pPr>
      <w:widowControl w:val="0"/>
      <w:numPr>
        <w:ilvl w:val="2"/>
        <w:numId w:val="1"/>
      </w:numPr>
      <w:spacing w:line="240" w:lineRule="auto"/>
      <w:ind w:left="0" w:firstLine="0"/>
      <w:outlineLvl w:val="2"/>
    </w:pPr>
    <w:rPr>
      <w:rFonts w:eastAsia="Calibri" w:cstheme="minorHAnsi"/>
      <w:i/>
    </w:rPr>
  </w:style>
  <w:style w:type="paragraph" w:styleId="Heading4">
    <w:name w:val="heading 4"/>
    <w:basedOn w:val="Normal"/>
    <w:next w:val="Normal"/>
    <w:link w:val="Heading4Char"/>
    <w:uiPriority w:val="9"/>
    <w:unhideWhenUsed/>
    <w:qFormat/>
    <w:rsid w:val="005255C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255C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255C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255C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255C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55C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5CF"/>
    <w:rPr>
      <w:rFonts w:ascii="Calibri" w:eastAsia="Calibri" w:hAnsi="Calibri" w:cs="Calibri"/>
      <w:b/>
      <w:caps/>
      <w:color w:val="000000"/>
      <w:sz w:val="28"/>
      <w:szCs w:val="36"/>
      <w:lang w:val="en-US"/>
    </w:rPr>
  </w:style>
  <w:style w:type="character" w:customStyle="1" w:styleId="Heading2Char">
    <w:name w:val="Heading 2 Char"/>
    <w:basedOn w:val="DefaultParagraphFont"/>
    <w:link w:val="Heading2"/>
    <w:uiPriority w:val="9"/>
    <w:rsid w:val="005255CF"/>
    <w:rPr>
      <w:rFonts w:eastAsia="Arial" w:cstheme="minorHAnsi"/>
      <w:b/>
      <w:caps/>
      <w:color w:val="000000"/>
      <w:lang w:val="en-US"/>
    </w:rPr>
  </w:style>
  <w:style w:type="paragraph" w:styleId="ListParagraph">
    <w:name w:val="List Paragraph"/>
    <w:basedOn w:val="Normal"/>
    <w:uiPriority w:val="34"/>
    <w:qFormat/>
    <w:rsid w:val="005255CF"/>
    <w:pPr>
      <w:ind w:left="720"/>
      <w:contextualSpacing/>
    </w:pPr>
  </w:style>
  <w:style w:type="character" w:customStyle="1" w:styleId="Heading3Char">
    <w:name w:val="Heading 3 Char"/>
    <w:basedOn w:val="DefaultParagraphFont"/>
    <w:link w:val="Heading3"/>
    <w:uiPriority w:val="9"/>
    <w:rsid w:val="005255CF"/>
    <w:rPr>
      <w:rFonts w:eastAsia="Calibri" w:cstheme="minorHAnsi"/>
      <w:i/>
      <w:color w:val="000000"/>
      <w:lang w:val="en-US"/>
    </w:rPr>
  </w:style>
  <w:style w:type="character" w:customStyle="1" w:styleId="Heading4Char">
    <w:name w:val="Heading 4 Char"/>
    <w:basedOn w:val="DefaultParagraphFont"/>
    <w:link w:val="Heading4"/>
    <w:uiPriority w:val="9"/>
    <w:rsid w:val="005255CF"/>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5255CF"/>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5255CF"/>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5255CF"/>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5255CF"/>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5255CF"/>
    <w:rPr>
      <w:rFonts w:asciiTheme="majorHAnsi" w:eastAsiaTheme="majorEastAsia" w:hAnsiTheme="majorHAnsi" w:cstheme="majorBidi"/>
      <w:i/>
      <w:iCs/>
      <w:color w:val="272727" w:themeColor="text1" w:themeTint="D8"/>
      <w:sz w:val="21"/>
      <w:szCs w:val="21"/>
      <w:lang w:val="en-US"/>
    </w:rPr>
  </w:style>
  <w:style w:type="paragraph" w:styleId="NoSpacing">
    <w:name w:val="No Spacing"/>
    <w:link w:val="NoSpacingChar"/>
    <w:uiPriority w:val="1"/>
    <w:qFormat/>
    <w:rsid w:val="005255CF"/>
    <w:pPr>
      <w:spacing w:after="0" w:line="240" w:lineRule="auto"/>
    </w:pPr>
    <w:rPr>
      <w:rFonts w:ascii="Arial" w:eastAsia="Arial" w:hAnsi="Arial" w:cs="Arial"/>
      <w:color w:val="000000"/>
      <w:lang w:val="en-US"/>
    </w:rPr>
  </w:style>
  <w:style w:type="character" w:customStyle="1" w:styleId="NoSpacingChar">
    <w:name w:val="No Spacing Char"/>
    <w:basedOn w:val="DefaultParagraphFont"/>
    <w:link w:val="NoSpacing"/>
    <w:uiPriority w:val="1"/>
    <w:rsid w:val="005255CF"/>
    <w:rPr>
      <w:rFonts w:ascii="Arial" w:eastAsia="Arial" w:hAnsi="Arial" w:cs="Arial"/>
      <w:color w:val="000000"/>
      <w:lang w:val="en-US"/>
    </w:rPr>
  </w:style>
  <w:style w:type="paragraph" w:styleId="TOC2">
    <w:name w:val="toc 2"/>
    <w:basedOn w:val="Normal"/>
    <w:next w:val="Normal"/>
    <w:autoRedefine/>
    <w:uiPriority w:val="39"/>
    <w:qFormat/>
    <w:rsid w:val="005255CF"/>
    <w:pPr>
      <w:spacing w:before="120" w:after="0"/>
      <w:ind w:left="220"/>
    </w:pPr>
    <w:rPr>
      <w:rFonts w:cstheme="minorHAnsi"/>
      <w:b/>
      <w:bCs/>
    </w:rPr>
  </w:style>
  <w:style w:type="paragraph" w:styleId="TOC1">
    <w:name w:val="toc 1"/>
    <w:basedOn w:val="Normal"/>
    <w:next w:val="Normal"/>
    <w:autoRedefine/>
    <w:uiPriority w:val="39"/>
    <w:unhideWhenUsed/>
    <w:rsid w:val="005255CF"/>
    <w:pPr>
      <w:spacing w:before="120" w:after="0"/>
    </w:pPr>
    <w:rPr>
      <w:rFonts w:cstheme="minorHAnsi"/>
      <w:b/>
      <w:bCs/>
      <w:i/>
      <w:iCs/>
      <w:sz w:val="24"/>
      <w:szCs w:val="24"/>
    </w:rPr>
  </w:style>
  <w:style w:type="paragraph" w:styleId="TOC3">
    <w:name w:val="toc 3"/>
    <w:basedOn w:val="Normal"/>
    <w:next w:val="Normal"/>
    <w:autoRedefine/>
    <w:uiPriority w:val="39"/>
    <w:unhideWhenUsed/>
    <w:rsid w:val="005255CF"/>
    <w:pPr>
      <w:spacing w:before="0" w:after="0"/>
      <w:ind w:left="440"/>
    </w:pPr>
    <w:rPr>
      <w:rFonts w:cstheme="minorHAnsi"/>
      <w:sz w:val="20"/>
      <w:szCs w:val="20"/>
    </w:rPr>
  </w:style>
  <w:style w:type="character" w:styleId="Hyperlink">
    <w:name w:val="Hyperlink"/>
    <w:basedOn w:val="DefaultParagraphFont"/>
    <w:uiPriority w:val="99"/>
    <w:unhideWhenUsed/>
    <w:rsid w:val="005255CF"/>
    <w:rPr>
      <w:color w:val="0563C1" w:themeColor="hyperlink"/>
      <w:u w:val="single"/>
    </w:rPr>
  </w:style>
  <w:style w:type="paragraph" w:styleId="Header">
    <w:name w:val="header"/>
    <w:basedOn w:val="Normal"/>
    <w:link w:val="HeaderChar"/>
    <w:uiPriority w:val="99"/>
    <w:unhideWhenUsed/>
    <w:rsid w:val="005255CF"/>
    <w:pPr>
      <w:tabs>
        <w:tab w:val="center" w:pos="4680"/>
        <w:tab w:val="right" w:pos="9360"/>
      </w:tabs>
      <w:spacing w:line="240" w:lineRule="auto"/>
    </w:pPr>
  </w:style>
  <w:style w:type="character" w:customStyle="1" w:styleId="HeaderChar">
    <w:name w:val="Header Char"/>
    <w:basedOn w:val="DefaultParagraphFont"/>
    <w:link w:val="Header"/>
    <w:uiPriority w:val="99"/>
    <w:rsid w:val="005255CF"/>
    <w:rPr>
      <w:rFonts w:eastAsia="Arial" w:cs="Arial"/>
      <w:color w:val="000000"/>
      <w:lang w:val="en-US"/>
    </w:rPr>
  </w:style>
  <w:style w:type="paragraph" w:styleId="Footer">
    <w:name w:val="footer"/>
    <w:basedOn w:val="Normal"/>
    <w:link w:val="FooterChar"/>
    <w:uiPriority w:val="99"/>
    <w:unhideWhenUsed/>
    <w:rsid w:val="005255CF"/>
    <w:pPr>
      <w:tabs>
        <w:tab w:val="center" w:pos="4680"/>
        <w:tab w:val="right" w:pos="9360"/>
      </w:tabs>
      <w:spacing w:line="240" w:lineRule="auto"/>
    </w:pPr>
  </w:style>
  <w:style w:type="character" w:customStyle="1" w:styleId="FooterChar">
    <w:name w:val="Footer Char"/>
    <w:basedOn w:val="DefaultParagraphFont"/>
    <w:link w:val="Footer"/>
    <w:uiPriority w:val="99"/>
    <w:rsid w:val="005255CF"/>
    <w:rPr>
      <w:rFonts w:eastAsia="Arial" w:cs="Arial"/>
      <w:color w:val="000000"/>
      <w:lang w:val="en-US"/>
    </w:rPr>
  </w:style>
  <w:style w:type="table" w:styleId="TableGrid">
    <w:name w:val="Table Grid"/>
    <w:basedOn w:val="TableNormal"/>
    <w:uiPriority w:val="39"/>
    <w:rsid w:val="005255CF"/>
    <w:pPr>
      <w:spacing w:after="0" w:line="240" w:lineRule="auto"/>
    </w:pPr>
    <w:rPr>
      <w:rFonts w:ascii="Arial" w:eastAsia="Arial" w:hAnsi="Arial" w:cs="Arial"/>
      <w:color w:val="00000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rsid w:val="005255CF"/>
    <w:rPr>
      <w:b/>
      <w:bCs/>
    </w:rPr>
  </w:style>
  <w:style w:type="paragraph" w:styleId="CommentText">
    <w:name w:val="annotation text"/>
    <w:basedOn w:val="Normal"/>
    <w:link w:val="CommentTextChar"/>
    <w:uiPriority w:val="99"/>
    <w:semiHidden/>
    <w:unhideWhenUsed/>
    <w:rsid w:val="005255CF"/>
    <w:pPr>
      <w:spacing w:line="240" w:lineRule="auto"/>
    </w:pPr>
    <w:rPr>
      <w:sz w:val="20"/>
      <w:szCs w:val="20"/>
    </w:rPr>
  </w:style>
  <w:style w:type="character" w:customStyle="1" w:styleId="CommentTextChar">
    <w:name w:val="Comment Text Char"/>
    <w:basedOn w:val="DefaultParagraphFont"/>
    <w:link w:val="CommentText"/>
    <w:uiPriority w:val="99"/>
    <w:semiHidden/>
    <w:rsid w:val="005255CF"/>
    <w:rPr>
      <w:rFonts w:eastAsia="Arial" w:cs="Arial"/>
      <w:color w:val="000000"/>
      <w:sz w:val="20"/>
      <w:szCs w:val="20"/>
      <w:lang w:val="en-US"/>
    </w:rPr>
  </w:style>
  <w:style w:type="paragraph" w:styleId="CommentSubject">
    <w:name w:val="annotation subject"/>
    <w:basedOn w:val="CommentText"/>
    <w:next w:val="CommentText"/>
    <w:link w:val="CommentSubjectChar"/>
    <w:uiPriority w:val="99"/>
    <w:semiHidden/>
    <w:unhideWhenUsed/>
    <w:rsid w:val="005255CF"/>
    <w:rPr>
      <w:b/>
      <w:bCs/>
    </w:rPr>
  </w:style>
  <w:style w:type="character" w:customStyle="1" w:styleId="CommentSubjectChar">
    <w:name w:val="Comment Subject Char"/>
    <w:basedOn w:val="CommentTextChar"/>
    <w:link w:val="CommentSubject"/>
    <w:uiPriority w:val="99"/>
    <w:semiHidden/>
    <w:rsid w:val="005255CF"/>
    <w:rPr>
      <w:rFonts w:eastAsia="Arial" w:cs="Arial"/>
      <w:b/>
      <w:bCs/>
      <w:color w:val="000000"/>
      <w:sz w:val="20"/>
      <w:szCs w:val="20"/>
      <w:lang w:val="en-US"/>
    </w:rPr>
  </w:style>
  <w:style w:type="character" w:customStyle="1" w:styleId="BalloonTextChar">
    <w:name w:val="Balloon Text Char"/>
    <w:basedOn w:val="DefaultParagraphFont"/>
    <w:link w:val="BalloonText"/>
    <w:uiPriority w:val="99"/>
    <w:semiHidden/>
    <w:rsid w:val="005255CF"/>
    <w:rPr>
      <w:rFonts w:ascii="Segoe UI" w:eastAsia="Arial" w:hAnsi="Segoe UI" w:cs="Segoe UI"/>
      <w:color w:val="000000"/>
      <w:sz w:val="18"/>
      <w:szCs w:val="18"/>
      <w:lang w:val="en-US"/>
    </w:rPr>
  </w:style>
  <w:style w:type="paragraph" w:styleId="BalloonText">
    <w:name w:val="Balloon Text"/>
    <w:basedOn w:val="Normal"/>
    <w:link w:val="BalloonTextChar"/>
    <w:uiPriority w:val="99"/>
    <w:semiHidden/>
    <w:unhideWhenUsed/>
    <w:rsid w:val="005255CF"/>
    <w:pPr>
      <w:spacing w:before="0" w:after="0" w:line="240" w:lineRule="auto"/>
    </w:pPr>
    <w:rPr>
      <w:rFonts w:ascii="Segoe UI" w:hAnsi="Segoe UI" w:cs="Segoe UI"/>
      <w:sz w:val="18"/>
      <w:szCs w:val="18"/>
    </w:rPr>
  </w:style>
  <w:style w:type="paragraph" w:customStyle="1" w:styleId="Body">
    <w:name w:val="Body"/>
    <w:basedOn w:val="Normal"/>
    <w:link w:val="BodyChar"/>
    <w:qFormat/>
    <w:rsid w:val="005255CF"/>
    <w:pPr>
      <w:autoSpaceDE w:val="0"/>
      <w:autoSpaceDN w:val="0"/>
      <w:adjustRightInd w:val="0"/>
      <w:spacing w:before="0" w:after="160"/>
    </w:pPr>
    <w:rPr>
      <w:rFonts w:eastAsiaTheme="minorHAnsi" w:cs="Segoe UI"/>
      <w:color w:val="auto"/>
    </w:rPr>
  </w:style>
  <w:style w:type="character" w:customStyle="1" w:styleId="BodyChar">
    <w:name w:val="Body Char"/>
    <w:basedOn w:val="DefaultParagraphFont"/>
    <w:link w:val="Body"/>
    <w:rsid w:val="005255CF"/>
    <w:rPr>
      <w:rFonts w:cs="Segoe UI"/>
      <w:lang w:val="en-US"/>
    </w:rPr>
  </w:style>
  <w:style w:type="paragraph" w:customStyle="1" w:styleId="Style3">
    <w:name w:val="Style3"/>
    <w:basedOn w:val="Body"/>
    <w:link w:val="Style3Char"/>
    <w:qFormat/>
    <w:rsid w:val="005255CF"/>
    <w:pPr>
      <w:numPr>
        <w:numId w:val="19"/>
      </w:numPr>
    </w:pPr>
  </w:style>
  <w:style w:type="character" w:customStyle="1" w:styleId="Style3Char">
    <w:name w:val="Style3 Char"/>
    <w:basedOn w:val="BodyChar"/>
    <w:link w:val="Style3"/>
    <w:rsid w:val="005255CF"/>
    <w:rPr>
      <w:rFonts w:cs="Segoe UI"/>
      <w:lang w:val="en-US"/>
    </w:rPr>
  </w:style>
  <w:style w:type="paragraph" w:styleId="FootnoteText">
    <w:name w:val="footnote text"/>
    <w:basedOn w:val="Normal"/>
    <w:link w:val="FootnoteTextChar"/>
    <w:uiPriority w:val="99"/>
    <w:rsid w:val="005255CF"/>
    <w:pPr>
      <w:spacing w:before="0" w:after="0" w:line="240" w:lineRule="auto"/>
    </w:pPr>
    <w:rPr>
      <w:rFonts w:ascii="Arial" w:eastAsia="Times New Roman" w:hAnsi="Arial"/>
      <w:bCs/>
      <w:color w:val="auto"/>
      <w:sz w:val="20"/>
      <w:szCs w:val="20"/>
      <w:lang w:val="en-GB"/>
    </w:rPr>
  </w:style>
  <w:style w:type="character" w:customStyle="1" w:styleId="FootnoteTextChar">
    <w:name w:val="Footnote Text Char"/>
    <w:basedOn w:val="DefaultParagraphFont"/>
    <w:link w:val="FootnoteText"/>
    <w:uiPriority w:val="99"/>
    <w:rsid w:val="005255CF"/>
    <w:rPr>
      <w:rFonts w:ascii="Arial" w:eastAsia="Times New Roman" w:hAnsi="Arial" w:cs="Arial"/>
      <w:bCs/>
      <w:sz w:val="20"/>
      <w:szCs w:val="20"/>
      <w:lang w:val="en-GB"/>
    </w:rPr>
  </w:style>
  <w:style w:type="character" w:styleId="FootnoteReference">
    <w:name w:val="footnote reference"/>
    <w:basedOn w:val="DefaultParagraphFont"/>
    <w:uiPriority w:val="99"/>
    <w:rsid w:val="005255CF"/>
    <w:rPr>
      <w:vertAlign w:val="superscript"/>
    </w:rPr>
  </w:style>
  <w:style w:type="paragraph" w:styleId="TOC4">
    <w:name w:val="toc 4"/>
    <w:basedOn w:val="Normal"/>
    <w:next w:val="Normal"/>
    <w:autoRedefine/>
    <w:uiPriority w:val="39"/>
    <w:unhideWhenUsed/>
    <w:rsid w:val="005255CF"/>
    <w:pPr>
      <w:spacing w:before="0" w:after="0"/>
      <w:ind w:left="660"/>
    </w:pPr>
    <w:rPr>
      <w:rFonts w:cstheme="minorHAnsi"/>
      <w:sz w:val="20"/>
      <w:szCs w:val="20"/>
    </w:rPr>
  </w:style>
  <w:style w:type="paragraph" w:styleId="TOC5">
    <w:name w:val="toc 5"/>
    <w:basedOn w:val="Normal"/>
    <w:next w:val="Normal"/>
    <w:autoRedefine/>
    <w:uiPriority w:val="39"/>
    <w:unhideWhenUsed/>
    <w:rsid w:val="005255CF"/>
    <w:pPr>
      <w:spacing w:before="0" w:after="0"/>
      <w:ind w:left="880"/>
    </w:pPr>
    <w:rPr>
      <w:rFonts w:cstheme="minorHAnsi"/>
      <w:sz w:val="20"/>
      <w:szCs w:val="20"/>
    </w:rPr>
  </w:style>
  <w:style w:type="paragraph" w:styleId="TOC6">
    <w:name w:val="toc 6"/>
    <w:basedOn w:val="Normal"/>
    <w:next w:val="Normal"/>
    <w:autoRedefine/>
    <w:uiPriority w:val="39"/>
    <w:unhideWhenUsed/>
    <w:rsid w:val="005255CF"/>
    <w:pPr>
      <w:spacing w:before="0" w:after="0"/>
      <w:ind w:left="1100"/>
    </w:pPr>
    <w:rPr>
      <w:rFonts w:cstheme="minorHAnsi"/>
      <w:sz w:val="20"/>
      <w:szCs w:val="20"/>
    </w:rPr>
  </w:style>
  <w:style w:type="paragraph" w:styleId="TOC7">
    <w:name w:val="toc 7"/>
    <w:basedOn w:val="Normal"/>
    <w:next w:val="Normal"/>
    <w:autoRedefine/>
    <w:uiPriority w:val="39"/>
    <w:unhideWhenUsed/>
    <w:rsid w:val="005255CF"/>
    <w:pPr>
      <w:spacing w:before="0" w:after="0"/>
      <w:ind w:left="1320"/>
    </w:pPr>
    <w:rPr>
      <w:rFonts w:cstheme="minorHAnsi"/>
      <w:sz w:val="20"/>
      <w:szCs w:val="20"/>
    </w:rPr>
  </w:style>
  <w:style w:type="paragraph" w:styleId="TOC8">
    <w:name w:val="toc 8"/>
    <w:basedOn w:val="Normal"/>
    <w:next w:val="Normal"/>
    <w:autoRedefine/>
    <w:uiPriority w:val="39"/>
    <w:unhideWhenUsed/>
    <w:rsid w:val="005255CF"/>
    <w:pPr>
      <w:spacing w:before="0" w:after="0"/>
      <w:ind w:left="1540"/>
    </w:pPr>
    <w:rPr>
      <w:rFonts w:cstheme="minorHAnsi"/>
      <w:sz w:val="20"/>
      <w:szCs w:val="20"/>
    </w:rPr>
  </w:style>
  <w:style w:type="paragraph" w:styleId="TOC9">
    <w:name w:val="toc 9"/>
    <w:basedOn w:val="Normal"/>
    <w:next w:val="Normal"/>
    <w:autoRedefine/>
    <w:uiPriority w:val="39"/>
    <w:unhideWhenUsed/>
    <w:rsid w:val="005255CF"/>
    <w:pPr>
      <w:spacing w:before="0"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5638</Words>
  <Characters>32141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Jason Wallace</cp:lastModifiedBy>
  <cp:revision>2</cp:revision>
  <dcterms:created xsi:type="dcterms:W3CDTF">2024-01-09T18:47:00Z</dcterms:created>
  <dcterms:modified xsi:type="dcterms:W3CDTF">2024-01-09T18:47:00Z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b1015ee4-6fc7-4387-89b0-f2e2637eb0cf</vt:lpwstr>
  </property>
</Properties>
</file>