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35C16" w14:textId="77777777" w:rsidR="00FC3AC2" w:rsidRPr="00B863DE" w:rsidRDefault="00FC3AC2" w:rsidP="009F4D8A">
      <w:pPr>
        <w:spacing w:after="0" w:line="240" w:lineRule="auto"/>
        <w:jc w:val="center"/>
        <w:rPr>
          <w:rFonts w:cstheme="minorHAnsi"/>
          <w:b/>
        </w:rPr>
      </w:pPr>
      <w:bookmarkStart w:id="0" w:name="_Hlk27032078"/>
      <w:bookmarkEnd w:id="0"/>
      <w:r w:rsidRPr="00B863DE">
        <w:rPr>
          <w:rFonts w:cstheme="minorHAnsi"/>
          <w:noProof/>
        </w:rPr>
        <w:drawing>
          <wp:inline distT="0" distB="0" distL="0" distR="0" wp14:anchorId="4EBE35E6" wp14:editId="7226A4F9">
            <wp:extent cx="4992330" cy="15670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5101" cy="1574185"/>
                    </a:xfrm>
                    <a:prstGeom prst="rect">
                      <a:avLst/>
                    </a:prstGeom>
                  </pic:spPr>
                </pic:pic>
              </a:graphicData>
            </a:graphic>
          </wp:inline>
        </w:drawing>
      </w:r>
    </w:p>
    <w:p w14:paraId="7CE0AD2E" w14:textId="77777777" w:rsidR="00FC3AC2" w:rsidRPr="00B863DE" w:rsidRDefault="00FC3AC2" w:rsidP="009F4D8A">
      <w:pPr>
        <w:pStyle w:val="NoSpacing"/>
        <w:spacing w:line="240" w:lineRule="auto"/>
        <w:rPr>
          <w:rFonts w:asciiTheme="minorHAnsi" w:hAnsiTheme="minorHAnsi" w:cstheme="minorHAnsi"/>
          <w:b/>
        </w:rPr>
      </w:pPr>
    </w:p>
    <w:p w14:paraId="5260B1ED" w14:textId="77777777" w:rsidR="00FC3AC2" w:rsidRPr="00B863DE" w:rsidRDefault="00FC3AC2" w:rsidP="009F4D8A">
      <w:pPr>
        <w:pStyle w:val="NoSpacing"/>
        <w:spacing w:line="240" w:lineRule="auto"/>
        <w:rPr>
          <w:rFonts w:asciiTheme="minorHAnsi" w:hAnsiTheme="minorHAnsi" w:cstheme="minorHAnsi"/>
          <w:b/>
        </w:rPr>
      </w:pPr>
    </w:p>
    <w:p w14:paraId="6296A072" w14:textId="56940919" w:rsidR="00FC3AC2" w:rsidRPr="00B863DE" w:rsidRDefault="00FC3AC2" w:rsidP="009F4D8A">
      <w:pPr>
        <w:pStyle w:val="NoSpacing"/>
        <w:spacing w:line="240" w:lineRule="auto"/>
        <w:jc w:val="center"/>
        <w:rPr>
          <w:rFonts w:asciiTheme="minorHAnsi" w:hAnsiTheme="minorHAnsi" w:cstheme="minorHAnsi"/>
          <w:b/>
          <w:sz w:val="32"/>
          <w:szCs w:val="32"/>
        </w:rPr>
      </w:pPr>
      <w:r w:rsidRPr="00B863DE">
        <w:rPr>
          <w:rFonts w:asciiTheme="minorHAnsi" w:hAnsiTheme="minorHAnsi" w:cstheme="minorHAnsi"/>
          <w:b/>
          <w:sz w:val="32"/>
          <w:szCs w:val="32"/>
        </w:rPr>
        <w:t>Customer Identification</w:t>
      </w:r>
      <w:r w:rsidR="009A072A">
        <w:rPr>
          <w:rFonts w:asciiTheme="minorHAnsi" w:hAnsiTheme="minorHAnsi" w:cstheme="minorHAnsi"/>
          <w:b/>
          <w:sz w:val="32"/>
          <w:szCs w:val="32"/>
        </w:rPr>
        <w:t xml:space="preserve"> Program</w:t>
      </w:r>
      <w:r w:rsidRPr="00B863DE">
        <w:rPr>
          <w:rFonts w:asciiTheme="minorHAnsi" w:hAnsiTheme="minorHAnsi" w:cstheme="minorHAnsi"/>
          <w:b/>
          <w:sz w:val="32"/>
          <w:szCs w:val="32"/>
        </w:rPr>
        <w:t xml:space="preserve"> Procedure</w:t>
      </w:r>
      <w:r w:rsidR="004D4816" w:rsidRPr="00B863DE">
        <w:rPr>
          <w:rFonts w:asciiTheme="minorHAnsi" w:hAnsiTheme="minorHAnsi" w:cstheme="minorHAnsi"/>
          <w:b/>
          <w:sz w:val="32"/>
          <w:szCs w:val="32"/>
        </w:rPr>
        <w:t>s</w:t>
      </w:r>
    </w:p>
    <w:p w14:paraId="47961CF7" w14:textId="02CC04A7" w:rsidR="00FC3AC2" w:rsidRPr="00B863DE" w:rsidRDefault="00FC3AC2" w:rsidP="009F4D8A">
      <w:pPr>
        <w:spacing w:after="0" w:line="240" w:lineRule="auto"/>
        <w:jc w:val="center"/>
        <w:rPr>
          <w:rFonts w:eastAsia="Calibri" w:cstheme="minorHAnsi"/>
        </w:rPr>
      </w:pPr>
      <w:r w:rsidRPr="00B863DE">
        <w:rPr>
          <w:rFonts w:eastAsia="Calibri" w:cstheme="minorHAnsi"/>
        </w:rPr>
        <w:t>Effective Date:</w:t>
      </w:r>
      <w:r w:rsidR="00FB4570">
        <w:rPr>
          <w:rFonts w:eastAsia="Calibri" w:cstheme="minorHAnsi"/>
        </w:rPr>
        <w:t xml:space="preserve"> July 22, 2020</w:t>
      </w:r>
    </w:p>
    <w:p w14:paraId="64E20A9E" w14:textId="4F93DE4A" w:rsidR="00FC3AC2" w:rsidRPr="00B863DE" w:rsidRDefault="00FC3AC2" w:rsidP="009F4D8A">
      <w:pPr>
        <w:spacing w:after="0" w:line="240" w:lineRule="auto"/>
        <w:rPr>
          <w:rFonts w:eastAsia="Calibri" w:cstheme="minorHAnsi"/>
        </w:rPr>
      </w:pPr>
    </w:p>
    <w:p w14:paraId="070910B2" w14:textId="01D223C8" w:rsidR="00FC3AC2" w:rsidRPr="00B863DE" w:rsidRDefault="00FC3AC2" w:rsidP="009F4D8A">
      <w:pPr>
        <w:spacing w:after="0" w:line="240" w:lineRule="auto"/>
        <w:rPr>
          <w:rFonts w:eastAsia="Calibri" w:cstheme="minorHAnsi"/>
        </w:rPr>
      </w:pPr>
    </w:p>
    <w:p w14:paraId="4A7F719A" w14:textId="77777777" w:rsidR="00FC3AC2" w:rsidRPr="00B863DE" w:rsidRDefault="00FC3AC2" w:rsidP="009F4D8A">
      <w:pPr>
        <w:spacing w:after="0" w:line="240" w:lineRule="auto"/>
        <w:rPr>
          <w:rFonts w:eastAsia="Calibri" w:cstheme="minorHAnsi"/>
        </w:rPr>
      </w:pPr>
      <w:r w:rsidRPr="00B863DE">
        <w:rPr>
          <w:rFonts w:cstheme="minorHAnsi"/>
        </w:rPr>
        <w:br w:type="page"/>
      </w:r>
    </w:p>
    <w:sdt>
      <w:sdtPr>
        <w:rPr>
          <w:rFonts w:asciiTheme="minorHAnsi" w:eastAsiaTheme="minorHAnsi" w:hAnsiTheme="minorHAnsi" w:cstheme="minorBidi"/>
          <w:color w:val="auto"/>
          <w:sz w:val="22"/>
          <w:szCs w:val="22"/>
        </w:rPr>
        <w:id w:val="718941632"/>
        <w:docPartObj>
          <w:docPartGallery w:val="Table of Contents"/>
          <w:docPartUnique/>
        </w:docPartObj>
      </w:sdtPr>
      <w:sdtEndPr>
        <w:rPr>
          <w:b/>
          <w:bCs/>
          <w:noProof/>
        </w:rPr>
      </w:sdtEndPr>
      <w:sdtContent>
        <w:p w14:paraId="47902DEA" w14:textId="2E3DD6FB" w:rsidR="00DF259A" w:rsidRPr="005300C5" w:rsidRDefault="00DF259A" w:rsidP="009F4D8A">
          <w:pPr>
            <w:pStyle w:val="TOCHeading"/>
            <w:spacing w:before="0" w:line="240" w:lineRule="auto"/>
            <w:rPr>
              <w:rFonts w:asciiTheme="minorHAnsi" w:hAnsiTheme="minorHAnsi"/>
            </w:rPr>
          </w:pPr>
          <w:r w:rsidRPr="005300C5">
            <w:rPr>
              <w:rFonts w:asciiTheme="minorHAnsi" w:hAnsiTheme="minorHAnsi"/>
            </w:rPr>
            <w:t>Contents</w:t>
          </w:r>
        </w:p>
        <w:p w14:paraId="634456C3" w14:textId="6A180768" w:rsidR="005300C5" w:rsidRPr="005300C5" w:rsidRDefault="00DF259A">
          <w:pPr>
            <w:pStyle w:val="TOC1"/>
            <w:tabs>
              <w:tab w:val="left" w:pos="440"/>
              <w:tab w:val="right" w:leader="dot" w:pos="9350"/>
            </w:tabs>
            <w:rPr>
              <w:rFonts w:eastAsiaTheme="minorEastAsia"/>
              <w:noProof/>
            </w:rPr>
          </w:pPr>
          <w:r w:rsidRPr="005300C5">
            <w:fldChar w:fldCharType="begin"/>
          </w:r>
          <w:r w:rsidRPr="005300C5">
            <w:instrText xml:space="preserve"> TOC \o "1-3" \h \z \u </w:instrText>
          </w:r>
          <w:r w:rsidRPr="005300C5">
            <w:fldChar w:fldCharType="separate"/>
          </w:r>
          <w:hyperlink w:anchor="_Toc34731397" w:history="1">
            <w:r w:rsidR="005300C5" w:rsidRPr="005300C5">
              <w:rPr>
                <w:rStyle w:val="Hyperlink"/>
                <w:noProof/>
              </w:rPr>
              <w:t>1.</w:t>
            </w:r>
            <w:r w:rsidR="005300C5" w:rsidRPr="005300C5">
              <w:rPr>
                <w:rFonts w:eastAsiaTheme="minorEastAsia"/>
                <w:noProof/>
              </w:rPr>
              <w:tab/>
            </w:r>
            <w:r w:rsidR="005300C5" w:rsidRPr="005300C5">
              <w:rPr>
                <w:rStyle w:val="Hyperlink"/>
                <w:noProof/>
              </w:rPr>
              <w:t>OVERVIEW</w:t>
            </w:r>
            <w:r w:rsidR="005300C5" w:rsidRPr="005300C5">
              <w:rPr>
                <w:noProof/>
                <w:webHidden/>
              </w:rPr>
              <w:tab/>
            </w:r>
            <w:r w:rsidR="005300C5" w:rsidRPr="005300C5">
              <w:rPr>
                <w:noProof/>
                <w:webHidden/>
              </w:rPr>
              <w:fldChar w:fldCharType="begin"/>
            </w:r>
            <w:r w:rsidR="005300C5" w:rsidRPr="005300C5">
              <w:rPr>
                <w:noProof/>
                <w:webHidden/>
              </w:rPr>
              <w:instrText xml:space="preserve"> PAGEREF _Toc34731397 \h </w:instrText>
            </w:r>
            <w:r w:rsidR="005300C5" w:rsidRPr="005300C5">
              <w:rPr>
                <w:noProof/>
                <w:webHidden/>
              </w:rPr>
            </w:r>
            <w:r w:rsidR="005300C5" w:rsidRPr="005300C5">
              <w:rPr>
                <w:noProof/>
                <w:webHidden/>
              </w:rPr>
              <w:fldChar w:fldCharType="separate"/>
            </w:r>
            <w:r w:rsidR="005300C5" w:rsidRPr="005300C5">
              <w:rPr>
                <w:noProof/>
                <w:webHidden/>
              </w:rPr>
              <w:t>3</w:t>
            </w:r>
            <w:r w:rsidR="005300C5" w:rsidRPr="005300C5">
              <w:rPr>
                <w:noProof/>
                <w:webHidden/>
              </w:rPr>
              <w:fldChar w:fldCharType="end"/>
            </w:r>
          </w:hyperlink>
        </w:p>
        <w:p w14:paraId="4FC1607D" w14:textId="1A804E76" w:rsidR="005300C5" w:rsidRPr="005300C5" w:rsidRDefault="00174ACB">
          <w:pPr>
            <w:pStyle w:val="TOC2"/>
            <w:tabs>
              <w:tab w:val="left" w:pos="880"/>
              <w:tab w:val="right" w:leader="dot" w:pos="9350"/>
            </w:tabs>
            <w:rPr>
              <w:rFonts w:eastAsiaTheme="minorEastAsia"/>
              <w:noProof/>
            </w:rPr>
          </w:pPr>
          <w:hyperlink w:anchor="_Toc34731398" w:history="1">
            <w:r w:rsidR="005300C5" w:rsidRPr="005300C5">
              <w:rPr>
                <w:rStyle w:val="Hyperlink"/>
                <w:noProof/>
              </w:rPr>
              <w:t>1.1</w:t>
            </w:r>
            <w:r w:rsidR="005300C5" w:rsidRPr="005300C5">
              <w:rPr>
                <w:rFonts w:eastAsiaTheme="minorEastAsia"/>
                <w:noProof/>
              </w:rPr>
              <w:tab/>
            </w:r>
            <w:r w:rsidR="005300C5" w:rsidRPr="005300C5">
              <w:rPr>
                <w:rStyle w:val="Hyperlink"/>
                <w:noProof/>
              </w:rPr>
              <w:t>Scope</w:t>
            </w:r>
            <w:r w:rsidR="005300C5" w:rsidRPr="005300C5">
              <w:rPr>
                <w:noProof/>
                <w:webHidden/>
              </w:rPr>
              <w:tab/>
            </w:r>
            <w:r w:rsidR="005300C5" w:rsidRPr="005300C5">
              <w:rPr>
                <w:noProof/>
                <w:webHidden/>
              </w:rPr>
              <w:fldChar w:fldCharType="begin"/>
            </w:r>
            <w:r w:rsidR="005300C5" w:rsidRPr="005300C5">
              <w:rPr>
                <w:noProof/>
                <w:webHidden/>
              </w:rPr>
              <w:instrText xml:space="preserve"> PAGEREF _Toc34731398 \h </w:instrText>
            </w:r>
            <w:r w:rsidR="005300C5" w:rsidRPr="005300C5">
              <w:rPr>
                <w:noProof/>
                <w:webHidden/>
              </w:rPr>
            </w:r>
            <w:r w:rsidR="005300C5" w:rsidRPr="005300C5">
              <w:rPr>
                <w:noProof/>
                <w:webHidden/>
              </w:rPr>
              <w:fldChar w:fldCharType="separate"/>
            </w:r>
            <w:r w:rsidR="005300C5" w:rsidRPr="005300C5">
              <w:rPr>
                <w:noProof/>
                <w:webHidden/>
              </w:rPr>
              <w:t>3</w:t>
            </w:r>
            <w:r w:rsidR="005300C5" w:rsidRPr="005300C5">
              <w:rPr>
                <w:noProof/>
                <w:webHidden/>
              </w:rPr>
              <w:fldChar w:fldCharType="end"/>
            </w:r>
          </w:hyperlink>
        </w:p>
        <w:p w14:paraId="489F7998" w14:textId="3B915CAA" w:rsidR="005300C5" w:rsidRPr="005300C5" w:rsidRDefault="00174ACB">
          <w:pPr>
            <w:pStyle w:val="TOC2"/>
            <w:tabs>
              <w:tab w:val="left" w:pos="880"/>
              <w:tab w:val="right" w:leader="dot" w:pos="9350"/>
            </w:tabs>
            <w:rPr>
              <w:rFonts w:eastAsiaTheme="minorEastAsia"/>
              <w:noProof/>
            </w:rPr>
          </w:pPr>
          <w:hyperlink w:anchor="_Toc34731399" w:history="1">
            <w:r w:rsidR="005300C5" w:rsidRPr="005300C5">
              <w:rPr>
                <w:rStyle w:val="Hyperlink"/>
                <w:noProof/>
              </w:rPr>
              <w:t>1.2</w:t>
            </w:r>
            <w:r w:rsidR="005300C5" w:rsidRPr="005300C5">
              <w:rPr>
                <w:rFonts w:eastAsiaTheme="minorEastAsia"/>
                <w:noProof/>
              </w:rPr>
              <w:tab/>
            </w:r>
            <w:r w:rsidR="005300C5" w:rsidRPr="005300C5">
              <w:rPr>
                <w:rStyle w:val="Hyperlink"/>
                <w:noProof/>
              </w:rPr>
              <w:t>Related Documents and governing law</w:t>
            </w:r>
            <w:r w:rsidR="005300C5" w:rsidRPr="005300C5">
              <w:rPr>
                <w:noProof/>
                <w:webHidden/>
              </w:rPr>
              <w:tab/>
            </w:r>
            <w:r w:rsidR="005300C5" w:rsidRPr="005300C5">
              <w:rPr>
                <w:noProof/>
                <w:webHidden/>
              </w:rPr>
              <w:fldChar w:fldCharType="begin"/>
            </w:r>
            <w:r w:rsidR="005300C5" w:rsidRPr="005300C5">
              <w:rPr>
                <w:noProof/>
                <w:webHidden/>
              </w:rPr>
              <w:instrText xml:space="preserve"> PAGEREF _Toc34731399 \h </w:instrText>
            </w:r>
            <w:r w:rsidR="005300C5" w:rsidRPr="005300C5">
              <w:rPr>
                <w:noProof/>
                <w:webHidden/>
              </w:rPr>
            </w:r>
            <w:r w:rsidR="005300C5" w:rsidRPr="005300C5">
              <w:rPr>
                <w:noProof/>
                <w:webHidden/>
              </w:rPr>
              <w:fldChar w:fldCharType="separate"/>
            </w:r>
            <w:r w:rsidR="005300C5" w:rsidRPr="005300C5">
              <w:rPr>
                <w:noProof/>
                <w:webHidden/>
              </w:rPr>
              <w:t>3</w:t>
            </w:r>
            <w:r w:rsidR="005300C5" w:rsidRPr="005300C5">
              <w:rPr>
                <w:noProof/>
                <w:webHidden/>
              </w:rPr>
              <w:fldChar w:fldCharType="end"/>
            </w:r>
          </w:hyperlink>
        </w:p>
        <w:p w14:paraId="2908A26C" w14:textId="7ACAE3E7" w:rsidR="005300C5" w:rsidRPr="005300C5" w:rsidRDefault="00174ACB">
          <w:pPr>
            <w:pStyle w:val="TOC1"/>
            <w:tabs>
              <w:tab w:val="left" w:pos="440"/>
              <w:tab w:val="right" w:leader="dot" w:pos="9350"/>
            </w:tabs>
            <w:rPr>
              <w:rFonts w:eastAsiaTheme="minorEastAsia"/>
              <w:noProof/>
            </w:rPr>
          </w:pPr>
          <w:hyperlink w:anchor="_Toc34731400" w:history="1">
            <w:r w:rsidR="005300C5" w:rsidRPr="005300C5">
              <w:rPr>
                <w:rStyle w:val="Hyperlink"/>
                <w:noProof/>
              </w:rPr>
              <w:t>2.</w:t>
            </w:r>
            <w:r w:rsidR="005300C5" w:rsidRPr="005300C5">
              <w:rPr>
                <w:rFonts w:eastAsiaTheme="minorEastAsia"/>
                <w:noProof/>
              </w:rPr>
              <w:tab/>
            </w:r>
            <w:r w:rsidR="005300C5" w:rsidRPr="005300C5">
              <w:rPr>
                <w:rStyle w:val="Hyperlink"/>
                <w:noProof/>
              </w:rPr>
              <w:t>CUSTOMER INFORMATION REQUIRED</w:t>
            </w:r>
            <w:r w:rsidR="005300C5" w:rsidRPr="005300C5">
              <w:rPr>
                <w:noProof/>
                <w:webHidden/>
              </w:rPr>
              <w:tab/>
            </w:r>
            <w:r w:rsidR="005300C5" w:rsidRPr="005300C5">
              <w:rPr>
                <w:noProof/>
                <w:webHidden/>
              </w:rPr>
              <w:fldChar w:fldCharType="begin"/>
            </w:r>
            <w:r w:rsidR="005300C5" w:rsidRPr="005300C5">
              <w:rPr>
                <w:noProof/>
                <w:webHidden/>
              </w:rPr>
              <w:instrText xml:space="preserve"> PAGEREF _Toc34731400 \h </w:instrText>
            </w:r>
            <w:r w:rsidR="005300C5" w:rsidRPr="005300C5">
              <w:rPr>
                <w:noProof/>
                <w:webHidden/>
              </w:rPr>
            </w:r>
            <w:r w:rsidR="005300C5" w:rsidRPr="005300C5">
              <w:rPr>
                <w:noProof/>
                <w:webHidden/>
              </w:rPr>
              <w:fldChar w:fldCharType="separate"/>
            </w:r>
            <w:r w:rsidR="005300C5" w:rsidRPr="005300C5">
              <w:rPr>
                <w:noProof/>
                <w:webHidden/>
              </w:rPr>
              <w:t>3</w:t>
            </w:r>
            <w:r w:rsidR="005300C5" w:rsidRPr="005300C5">
              <w:rPr>
                <w:noProof/>
                <w:webHidden/>
              </w:rPr>
              <w:fldChar w:fldCharType="end"/>
            </w:r>
          </w:hyperlink>
        </w:p>
        <w:p w14:paraId="4B4BD9C8" w14:textId="0923E0CD" w:rsidR="005300C5" w:rsidRPr="005300C5" w:rsidRDefault="00174ACB">
          <w:pPr>
            <w:pStyle w:val="TOC1"/>
            <w:tabs>
              <w:tab w:val="left" w:pos="440"/>
              <w:tab w:val="right" w:leader="dot" w:pos="9350"/>
            </w:tabs>
            <w:rPr>
              <w:rFonts w:eastAsiaTheme="minorEastAsia"/>
              <w:noProof/>
            </w:rPr>
          </w:pPr>
          <w:hyperlink w:anchor="_Toc34731401" w:history="1">
            <w:r w:rsidR="005300C5" w:rsidRPr="005300C5">
              <w:rPr>
                <w:rStyle w:val="Hyperlink"/>
                <w:noProof/>
              </w:rPr>
              <w:t>3.</w:t>
            </w:r>
            <w:r w:rsidR="005300C5" w:rsidRPr="005300C5">
              <w:rPr>
                <w:rFonts w:eastAsiaTheme="minorEastAsia"/>
                <w:noProof/>
              </w:rPr>
              <w:tab/>
            </w:r>
            <w:r w:rsidR="005300C5" w:rsidRPr="005300C5">
              <w:rPr>
                <w:rStyle w:val="Hyperlink"/>
                <w:noProof/>
              </w:rPr>
              <w:t>IDENTITY VERIFICATION</w:t>
            </w:r>
            <w:r w:rsidR="005300C5" w:rsidRPr="005300C5">
              <w:rPr>
                <w:noProof/>
                <w:webHidden/>
              </w:rPr>
              <w:tab/>
            </w:r>
            <w:r w:rsidR="005300C5" w:rsidRPr="005300C5">
              <w:rPr>
                <w:noProof/>
                <w:webHidden/>
              </w:rPr>
              <w:fldChar w:fldCharType="begin"/>
            </w:r>
            <w:r w:rsidR="005300C5" w:rsidRPr="005300C5">
              <w:rPr>
                <w:noProof/>
                <w:webHidden/>
              </w:rPr>
              <w:instrText xml:space="preserve"> PAGEREF _Toc34731401 \h </w:instrText>
            </w:r>
            <w:r w:rsidR="005300C5" w:rsidRPr="005300C5">
              <w:rPr>
                <w:noProof/>
                <w:webHidden/>
              </w:rPr>
            </w:r>
            <w:r w:rsidR="005300C5" w:rsidRPr="005300C5">
              <w:rPr>
                <w:noProof/>
                <w:webHidden/>
              </w:rPr>
              <w:fldChar w:fldCharType="separate"/>
            </w:r>
            <w:r w:rsidR="005300C5" w:rsidRPr="005300C5">
              <w:rPr>
                <w:noProof/>
                <w:webHidden/>
              </w:rPr>
              <w:t>4</w:t>
            </w:r>
            <w:r w:rsidR="005300C5" w:rsidRPr="005300C5">
              <w:rPr>
                <w:noProof/>
                <w:webHidden/>
              </w:rPr>
              <w:fldChar w:fldCharType="end"/>
            </w:r>
          </w:hyperlink>
        </w:p>
        <w:p w14:paraId="37EEB19D" w14:textId="4C967DA5" w:rsidR="005300C5" w:rsidRPr="005300C5" w:rsidRDefault="00174ACB">
          <w:pPr>
            <w:pStyle w:val="TOC1"/>
            <w:tabs>
              <w:tab w:val="left" w:pos="440"/>
              <w:tab w:val="right" w:leader="dot" w:pos="9350"/>
            </w:tabs>
            <w:rPr>
              <w:rFonts w:eastAsiaTheme="minorEastAsia"/>
              <w:noProof/>
            </w:rPr>
          </w:pPr>
          <w:hyperlink w:anchor="_Toc34731402" w:history="1">
            <w:r w:rsidR="005300C5" w:rsidRPr="005300C5">
              <w:rPr>
                <w:rStyle w:val="Hyperlink"/>
                <w:noProof/>
              </w:rPr>
              <w:t>4.</w:t>
            </w:r>
            <w:r w:rsidR="005300C5" w:rsidRPr="005300C5">
              <w:rPr>
                <w:rFonts w:eastAsiaTheme="minorEastAsia"/>
                <w:noProof/>
              </w:rPr>
              <w:tab/>
            </w:r>
            <w:r w:rsidR="005300C5" w:rsidRPr="005300C5">
              <w:rPr>
                <w:rStyle w:val="Hyperlink"/>
                <w:noProof/>
              </w:rPr>
              <w:t>RECORDKEEPING</w:t>
            </w:r>
            <w:r w:rsidR="005300C5" w:rsidRPr="005300C5">
              <w:rPr>
                <w:noProof/>
                <w:webHidden/>
              </w:rPr>
              <w:tab/>
            </w:r>
            <w:r w:rsidR="005300C5" w:rsidRPr="005300C5">
              <w:rPr>
                <w:noProof/>
                <w:webHidden/>
              </w:rPr>
              <w:fldChar w:fldCharType="begin"/>
            </w:r>
            <w:r w:rsidR="005300C5" w:rsidRPr="005300C5">
              <w:rPr>
                <w:noProof/>
                <w:webHidden/>
              </w:rPr>
              <w:instrText xml:space="preserve"> PAGEREF _Toc34731402 \h </w:instrText>
            </w:r>
            <w:r w:rsidR="005300C5" w:rsidRPr="005300C5">
              <w:rPr>
                <w:noProof/>
                <w:webHidden/>
              </w:rPr>
            </w:r>
            <w:r w:rsidR="005300C5" w:rsidRPr="005300C5">
              <w:rPr>
                <w:noProof/>
                <w:webHidden/>
              </w:rPr>
              <w:fldChar w:fldCharType="separate"/>
            </w:r>
            <w:r w:rsidR="005300C5" w:rsidRPr="005300C5">
              <w:rPr>
                <w:noProof/>
                <w:webHidden/>
              </w:rPr>
              <w:t>5</w:t>
            </w:r>
            <w:r w:rsidR="005300C5" w:rsidRPr="005300C5">
              <w:rPr>
                <w:noProof/>
                <w:webHidden/>
              </w:rPr>
              <w:fldChar w:fldCharType="end"/>
            </w:r>
          </w:hyperlink>
        </w:p>
        <w:p w14:paraId="5B209359" w14:textId="5A81E46D" w:rsidR="005300C5" w:rsidRPr="005300C5" w:rsidRDefault="00174ACB">
          <w:pPr>
            <w:pStyle w:val="TOC1"/>
            <w:tabs>
              <w:tab w:val="left" w:pos="440"/>
              <w:tab w:val="right" w:leader="dot" w:pos="9350"/>
            </w:tabs>
            <w:rPr>
              <w:rFonts w:eastAsiaTheme="minorEastAsia"/>
              <w:noProof/>
            </w:rPr>
          </w:pPr>
          <w:hyperlink w:anchor="_Toc34731403" w:history="1">
            <w:r w:rsidR="005300C5" w:rsidRPr="005300C5">
              <w:rPr>
                <w:rStyle w:val="Hyperlink"/>
                <w:noProof/>
              </w:rPr>
              <w:t>5.</w:t>
            </w:r>
            <w:r w:rsidR="005300C5" w:rsidRPr="005300C5">
              <w:rPr>
                <w:rFonts w:eastAsiaTheme="minorEastAsia"/>
                <w:noProof/>
              </w:rPr>
              <w:tab/>
            </w:r>
            <w:r w:rsidR="005300C5" w:rsidRPr="005300C5">
              <w:rPr>
                <w:rStyle w:val="Hyperlink"/>
                <w:noProof/>
              </w:rPr>
              <w:t>COMPARISON WITH GOVERNMENT LISTS</w:t>
            </w:r>
            <w:r w:rsidR="005300C5" w:rsidRPr="005300C5">
              <w:rPr>
                <w:noProof/>
                <w:webHidden/>
              </w:rPr>
              <w:tab/>
            </w:r>
            <w:r w:rsidR="005300C5" w:rsidRPr="005300C5">
              <w:rPr>
                <w:noProof/>
                <w:webHidden/>
              </w:rPr>
              <w:fldChar w:fldCharType="begin"/>
            </w:r>
            <w:r w:rsidR="005300C5" w:rsidRPr="005300C5">
              <w:rPr>
                <w:noProof/>
                <w:webHidden/>
              </w:rPr>
              <w:instrText xml:space="preserve"> PAGEREF _Toc34731403 \h </w:instrText>
            </w:r>
            <w:r w:rsidR="005300C5" w:rsidRPr="005300C5">
              <w:rPr>
                <w:noProof/>
                <w:webHidden/>
              </w:rPr>
            </w:r>
            <w:r w:rsidR="005300C5" w:rsidRPr="005300C5">
              <w:rPr>
                <w:noProof/>
                <w:webHidden/>
              </w:rPr>
              <w:fldChar w:fldCharType="separate"/>
            </w:r>
            <w:r w:rsidR="005300C5" w:rsidRPr="005300C5">
              <w:rPr>
                <w:noProof/>
                <w:webHidden/>
              </w:rPr>
              <w:t>5</w:t>
            </w:r>
            <w:r w:rsidR="005300C5" w:rsidRPr="005300C5">
              <w:rPr>
                <w:noProof/>
                <w:webHidden/>
              </w:rPr>
              <w:fldChar w:fldCharType="end"/>
            </w:r>
          </w:hyperlink>
        </w:p>
        <w:p w14:paraId="0BC1A9D5" w14:textId="408E1533" w:rsidR="005300C5" w:rsidRPr="005300C5" w:rsidRDefault="00174ACB">
          <w:pPr>
            <w:pStyle w:val="TOC1"/>
            <w:tabs>
              <w:tab w:val="left" w:pos="440"/>
              <w:tab w:val="right" w:leader="dot" w:pos="9350"/>
            </w:tabs>
            <w:rPr>
              <w:rFonts w:eastAsiaTheme="minorEastAsia"/>
              <w:noProof/>
            </w:rPr>
          </w:pPr>
          <w:hyperlink w:anchor="_Toc34731404" w:history="1">
            <w:r w:rsidR="005300C5" w:rsidRPr="005300C5">
              <w:rPr>
                <w:rStyle w:val="Hyperlink"/>
                <w:noProof/>
              </w:rPr>
              <w:t>6.</w:t>
            </w:r>
            <w:r w:rsidR="005300C5" w:rsidRPr="005300C5">
              <w:rPr>
                <w:rFonts w:eastAsiaTheme="minorEastAsia"/>
                <w:noProof/>
              </w:rPr>
              <w:tab/>
            </w:r>
            <w:r w:rsidR="005300C5" w:rsidRPr="005300C5">
              <w:rPr>
                <w:rStyle w:val="Hyperlink"/>
                <w:noProof/>
              </w:rPr>
              <w:t>CUSTOMER NOTICE</w:t>
            </w:r>
            <w:r w:rsidR="005300C5" w:rsidRPr="005300C5">
              <w:rPr>
                <w:noProof/>
                <w:webHidden/>
              </w:rPr>
              <w:tab/>
            </w:r>
            <w:r w:rsidR="005300C5" w:rsidRPr="005300C5">
              <w:rPr>
                <w:noProof/>
                <w:webHidden/>
              </w:rPr>
              <w:fldChar w:fldCharType="begin"/>
            </w:r>
            <w:r w:rsidR="005300C5" w:rsidRPr="005300C5">
              <w:rPr>
                <w:noProof/>
                <w:webHidden/>
              </w:rPr>
              <w:instrText xml:space="preserve"> PAGEREF _Toc34731404 \h </w:instrText>
            </w:r>
            <w:r w:rsidR="005300C5" w:rsidRPr="005300C5">
              <w:rPr>
                <w:noProof/>
                <w:webHidden/>
              </w:rPr>
            </w:r>
            <w:r w:rsidR="005300C5" w:rsidRPr="005300C5">
              <w:rPr>
                <w:noProof/>
                <w:webHidden/>
              </w:rPr>
              <w:fldChar w:fldCharType="separate"/>
            </w:r>
            <w:r w:rsidR="005300C5" w:rsidRPr="005300C5">
              <w:rPr>
                <w:noProof/>
                <w:webHidden/>
              </w:rPr>
              <w:t>6</w:t>
            </w:r>
            <w:r w:rsidR="005300C5" w:rsidRPr="005300C5">
              <w:rPr>
                <w:noProof/>
                <w:webHidden/>
              </w:rPr>
              <w:fldChar w:fldCharType="end"/>
            </w:r>
          </w:hyperlink>
        </w:p>
        <w:p w14:paraId="1F9D0475" w14:textId="0FEC90A3" w:rsidR="005300C5" w:rsidRPr="005300C5" w:rsidRDefault="00174ACB">
          <w:pPr>
            <w:pStyle w:val="TOC1"/>
            <w:tabs>
              <w:tab w:val="left" w:pos="440"/>
              <w:tab w:val="right" w:leader="dot" w:pos="9350"/>
            </w:tabs>
            <w:rPr>
              <w:rFonts w:eastAsiaTheme="minorEastAsia"/>
              <w:noProof/>
            </w:rPr>
          </w:pPr>
          <w:hyperlink w:anchor="_Toc34731405" w:history="1">
            <w:r w:rsidR="005300C5" w:rsidRPr="005300C5">
              <w:rPr>
                <w:rStyle w:val="Hyperlink"/>
                <w:noProof/>
              </w:rPr>
              <w:t>7.</w:t>
            </w:r>
            <w:r w:rsidR="005300C5" w:rsidRPr="005300C5">
              <w:rPr>
                <w:rFonts w:eastAsiaTheme="minorEastAsia"/>
                <w:noProof/>
              </w:rPr>
              <w:tab/>
            </w:r>
            <w:r w:rsidR="005300C5" w:rsidRPr="005300C5">
              <w:rPr>
                <w:rStyle w:val="Hyperlink"/>
                <w:noProof/>
              </w:rPr>
              <w:t>TESTING PROCEDURES AND CONTROLS</w:t>
            </w:r>
            <w:r w:rsidR="005300C5" w:rsidRPr="005300C5">
              <w:rPr>
                <w:noProof/>
                <w:webHidden/>
              </w:rPr>
              <w:tab/>
            </w:r>
            <w:r w:rsidR="005300C5" w:rsidRPr="005300C5">
              <w:rPr>
                <w:noProof/>
                <w:webHidden/>
              </w:rPr>
              <w:fldChar w:fldCharType="begin"/>
            </w:r>
            <w:r w:rsidR="005300C5" w:rsidRPr="005300C5">
              <w:rPr>
                <w:noProof/>
                <w:webHidden/>
              </w:rPr>
              <w:instrText xml:space="preserve"> PAGEREF _Toc34731405 \h </w:instrText>
            </w:r>
            <w:r w:rsidR="005300C5" w:rsidRPr="005300C5">
              <w:rPr>
                <w:noProof/>
                <w:webHidden/>
              </w:rPr>
            </w:r>
            <w:r w:rsidR="005300C5" w:rsidRPr="005300C5">
              <w:rPr>
                <w:noProof/>
                <w:webHidden/>
              </w:rPr>
              <w:fldChar w:fldCharType="separate"/>
            </w:r>
            <w:r w:rsidR="005300C5" w:rsidRPr="005300C5">
              <w:rPr>
                <w:noProof/>
                <w:webHidden/>
              </w:rPr>
              <w:t>6</w:t>
            </w:r>
            <w:r w:rsidR="005300C5" w:rsidRPr="005300C5">
              <w:rPr>
                <w:noProof/>
                <w:webHidden/>
              </w:rPr>
              <w:fldChar w:fldCharType="end"/>
            </w:r>
          </w:hyperlink>
        </w:p>
        <w:p w14:paraId="65C0B932" w14:textId="1578E408" w:rsidR="005300C5" w:rsidRPr="005300C5" w:rsidRDefault="00174ACB">
          <w:pPr>
            <w:pStyle w:val="TOC1"/>
            <w:tabs>
              <w:tab w:val="left" w:pos="440"/>
              <w:tab w:val="right" w:leader="dot" w:pos="9350"/>
            </w:tabs>
            <w:rPr>
              <w:rFonts w:eastAsiaTheme="minorEastAsia"/>
              <w:noProof/>
            </w:rPr>
          </w:pPr>
          <w:hyperlink w:anchor="_Toc34731406" w:history="1">
            <w:r w:rsidR="005300C5" w:rsidRPr="005300C5">
              <w:rPr>
                <w:rStyle w:val="Hyperlink"/>
                <w:noProof/>
              </w:rPr>
              <w:t>8.</w:t>
            </w:r>
            <w:r w:rsidR="005300C5" w:rsidRPr="005300C5">
              <w:rPr>
                <w:rFonts w:eastAsiaTheme="minorEastAsia"/>
                <w:noProof/>
              </w:rPr>
              <w:tab/>
            </w:r>
            <w:r w:rsidR="005300C5" w:rsidRPr="005300C5">
              <w:rPr>
                <w:rStyle w:val="Hyperlink"/>
                <w:noProof/>
              </w:rPr>
              <w:t>ROLES AND RESPONSIBILITIES</w:t>
            </w:r>
            <w:r w:rsidR="005300C5" w:rsidRPr="005300C5">
              <w:rPr>
                <w:noProof/>
                <w:webHidden/>
              </w:rPr>
              <w:tab/>
            </w:r>
            <w:r w:rsidR="005300C5" w:rsidRPr="005300C5">
              <w:rPr>
                <w:noProof/>
                <w:webHidden/>
              </w:rPr>
              <w:fldChar w:fldCharType="begin"/>
            </w:r>
            <w:r w:rsidR="005300C5" w:rsidRPr="005300C5">
              <w:rPr>
                <w:noProof/>
                <w:webHidden/>
              </w:rPr>
              <w:instrText xml:space="preserve"> PAGEREF _Toc34731406 \h </w:instrText>
            </w:r>
            <w:r w:rsidR="005300C5" w:rsidRPr="005300C5">
              <w:rPr>
                <w:noProof/>
                <w:webHidden/>
              </w:rPr>
            </w:r>
            <w:r w:rsidR="005300C5" w:rsidRPr="005300C5">
              <w:rPr>
                <w:noProof/>
                <w:webHidden/>
              </w:rPr>
              <w:fldChar w:fldCharType="separate"/>
            </w:r>
            <w:r w:rsidR="005300C5" w:rsidRPr="005300C5">
              <w:rPr>
                <w:noProof/>
                <w:webHidden/>
              </w:rPr>
              <w:t>7</w:t>
            </w:r>
            <w:r w:rsidR="005300C5" w:rsidRPr="005300C5">
              <w:rPr>
                <w:noProof/>
                <w:webHidden/>
              </w:rPr>
              <w:fldChar w:fldCharType="end"/>
            </w:r>
          </w:hyperlink>
        </w:p>
        <w:p w14:paraId="2D8D91F3" w14:textId="5100A1A8" w:rsidR="005300C5" w:rsidRPr="005300C5" w:rsidRDefault="00174ACB">
          <w:pPr>
            <w:pStyle w:val="TOC1"/>
            <w:tabs>
              <w:tab w:val="left" w:pos="440"/>
              <w:tab w:val="right" w:leader="dot" w:pos="9350"/>
            </w:tabs>
            <w:rPr>
              <w:rFonts w:eastAsiaTheme="minorEastAsia"/>
              <w:noProof/>
            </w:rPr>
          </w:pPr>
          <w:hyperlink w:anchor="_Toc34731407" w:history="1">
            <w:r w:rsidR="005300C5" w:rsidRPr="005300C5">
              <w:rPr>
                <w:rStyle w:val="Hyperlink"/>
                <w:rFonts w:ascii="Calibri" w:eastAsia="Calibri" w:hAnsi="Calibri" w:cs="Calibri"/>
                <w:caps/>
                <w:noProof/>
              </w:rPr>
              <w:t>9.</w:t>
            </w:r>
            <w:r w:rsidR="005300C5" w:rsidRPr="005300C5">
              <w:rPr>
                <w:rFonts w:eastAsiaTheme="minorEastAsia"/>
                <w:noProof/>
              </w:rPr>
              <w:tab/>
            </w:r>
            <w:r w:rsidR="005300C5" w:rsidRPr="005300C5">
              <w:rPr>
                <w:rStyle w:val="Hyperlink"/>
                <w:rFonts w:ascii="Calibri" w:eastAsia="Calibri" w:hAnsi="Calibri" w:cs="Calibri"/>
                <w:caps/>
                <w:noProof/>
              </w:rPr>
              <w:t>dOCUMENT mANAGEMENT</w:t>
            </w:r>
            <w:r w:rsidR="005300C5" w:rsidRPr="005300C5">
              <w:rPr>
                <w:noProof/>
                <w:webHidden/>
              </w:rPr>
              <w:tab/>
            </w:r>
            <w:r w:rsidR="005300C5" w:rsidRPr="005300C5">
              <w:rPr>
                <w:noProof/>
                <w:webHidden/>
              </w:rPr>
              <w:fldChar w:fldCharType="begin"/>
            </w:r>
            <w:r w:rsidR="005300C5" w:rsidRPr="005300C5">
              <w:rPr>
                <w:noProof/>
                <w:webHidden/>
              </w:rPr>
              <w:instrText xml:space="preserve"> PAGEREF _Toc34731407 \h </w:instrText>
            </w:r>
            <w:r w:rsidR="005300C5" w:rsidRPr="005300C5">
              <w:rPr>
                <w:noProof/>
                <w:webHidden/>
              </w:rPr>
            </w:r>
            <w:r w:rsidR="005300C5" w:rsidRPr="005300C5">
              <w:rPr>
                <w:noProof/>
                <w:webHidden/>
              </w:rPr>
              <w:fldChar w:fldCharType="separate"/>
            </w:r>
            <w:r w:rsidR="005300C5" w:rsidRPr="005300C5">
              <w:rPr>
                <w:noProof/>
                <w:webHidden/>
              </w:rPr>
              <w:t>7</w:t>
            </w:r>
            <w:r w:rsidR="005300C5" w:rsidRPr="005300C5">
              <w:rPr>
                <w:noProof/>
                <w:webHidden/>
              </w:rPr>
              <w:fldChar w:fldCharType="end"/>
            </w:r>
          </w:hyperlink>
        </w:p>
        <w:p w14:paraId="323627DD" w14:textId="2B24E880" w:rsidR="00CC4EFF" w:rsidRPr="00B863DE" w:rsidRDefault="00DF259A" w:rsidP="009F4D8A">
          <w:pPr>
            <w:spacing w:after="0" w:line="240" w:lineRule="auto"/>
            <w:rPr>
              <w:b/>
              <w:bCs/>
              <w:noProof/>
            </w:rPr>
          </w:pPr>
          <w:r w:rsidRPr="005300C5">
            <w:rPr>
              <w:noProof/>
            </w:rPr>
            <w:fldChar w:fldCharType="end"/>
          </w:r>
        </w:p>
      </w:sdtContent>
    </w:sdt>
    <w:p w14:paraId="7AFF240D" w14:textId="06CE44E8" w:rsidR="00347440" w:rsidRPr="00B863DE" w:rsidRDefault="00347440" w:rsidP="009F4D8A">
      <w:pPr>
        <w:spacing w:after="0" w:line="240" w:lineRule="auto"/>
      </w:pPr>
      <w:r w:rsidRPr="00B863DE">
        <w:rPr>
          <w:rFonts w:cstheme="minorHAnsi"/>
        </w:rPr>
        <w:br w:type="page"/>
      </w:r>
    </w:p>
    <w:p w14:paraId="1A71158F" w14:textId="22CD44B3" w:rsidR="001D75A9" w:rsidRPr="00B863DE" w:rsidRDefault="00B30448" w:rsidP="009F4D8A">
      <w:pPr>
        <w:pStyle w:val="Heading1"/>
        <w:spacing w:before="0" w:after="0" w:line="240" w:lineRule="auto"/>
        <w:rPr>
          <w:rFonts w:asciiTheme="minorHAnsi" w:hAnsiTheme="minorHAnsi"/>
        </w:rPr>
      </w:pPr>
      <w:bookmarkStart w:id="1" w:name="_Toc34731397"/>
      <w:r w:rsidRPr="00B863DE">
        <w:rPr>
          <w:rFonts w:asciiTheme="minorHAnsi" w:hAnsiTheme="minorHAnsi"/>
          <w:caps w:val="0"/>
        </w:rPr>
        <w:lastRenderedPageBreak/>
        <w:t>OVERVIEW</w:t>
      </w:r>
      <w:bookmarkEnd w:id="1"/>
    </w:p>
    <w:p w14:paraId="7AB717EB" w14:textId="3636977C" w:rsidR="00C3359C" w:rsidRDefault="001C7330" w:rsidP="005A5566">
      <w:pPr>
        <w:spacing w:after="0" w:line="240" w:lineRule="auto"/>
      </w:pPr>
      <w:r w:rsidRPr="00B863DE">
        <w:t>i</w:t>
      </w:r>
      <w:r w:rsidR="008B18F9" w:rsidRPr="00B863DE">
        <w:t>C</w:t>
      </w:r>
      <w:r w:rsidR="00F2702E" w:rsidRPr="00B863DE">
        <w:t>redit</w:t>
      </w:r>
      <w:r w:rsidR="008B18F9" w:rsidRPr="00B863DE">
        <w:t>W</w:t>
      </w:r>
      <w:r w:rsidR="00F2702E" w:rsidRPr="00B863DE">
        <w:t>ork</w:t>
      </w:r>
      <w:r w:rsidR="008B18F9" w:rsidRPr="00B863DE">
        <w:t>s</w:t>
      </w:r>
      <w:r w:rsidRPr="00B863DE">
        <w:t>’</w:t>
      </w:r>
      <w:r w:rsidR="00F2702E" w:rsidRPr="00B863DE">
        <w:t xml:space="preserve"> (altern</w:t>
      </w:r>
      <w:r w:rsidRPr="00B863DE">
        <w:t>atively referred to as “iCW” or “Company”</w:t>
      </w:r>
      <w:r w:rsidR="00F2702E" w:rsidRPr="00B863DE">
        <w:t>)</w:t>
      </w:r>
      <w:r w:rsidR="008B18F9" w:rsidRPr="00B863DE">
        <w:t xml:space="preserve"> </w:t>
      </w:r>
      <w:r w:rsidR="00093930" w:rsidRPr="00B863DE">
        <w:t>Customer Identification Program (CIP)</w:t>
      </w:r>
      <w:r w:rsidR="008B18F9" w:rsidRPr="00B863DE">
        <w:t xml:space="preserve"> is a fundamental control in preventing the Company from becoming involved in money laundering, terrorist financing, or sanctions violations. </w:t>
      </w:r>
      <w:r w:rsidR="00DF517C" w:rsidRPr="00B863DE">
        <w:t xml:space="preserve">As such, these </w:t>
      </w:r>
      <w:r w:rsidR="00CA56F9" w:rsidRPr="00B863DE">
        <w:t>CIP Procedures</w:t>
      </w:r>
      <w:r w:rsidR="00FB6A69" w:rsidRPr="00B863DE">
        <w:t xml:space="preserve"> describe</w:t>
      </w:r>
      <w:r w:rsidR="00F73515" w:rsidRPr="00B863DE">
        <w:t>:</w:t>
      </w:r>
    </w:p>
    <w:p w14:paraId="0CF9873C" w14:textId="60D23138" w:rsidR="00F73515" w:rsidRPr="00B863DE" w:rsidRDefault="00DA2279" w:rsidP="009F4D8A">
      <w:pPr>
        <w:pStyle w:val="ListParagraph"/>
        <w:numPr>
          <w:ilvl w:val="0"/>
          <w:numId w:val="15"/>
        </w:numPr>
        <w:spacing w:before="0" w:after="0" w:line="240" w:lineRule="auto"/>
      </w:pPr>
      <w:r w:rsidRPr="00B863DE">
        <w:t>Identifying information</w:t>
      </w:r>
      <w:r w:rsidR="0056111D" w:rsidRPr="00B863DE">
        <w:t xml:space="preserve"> that </w:t>
      </w:r>
      <w:r w:rsidR="00582B5F" w:rsidRPr="00B863DE">
        <w:t xml:space="preserve">is </w:t>
      </w:r>
      <w:r w:rsidR="0056111D" w:rsidRPr="00B863DE">
        <w:t xml:space="preserve">obtained from every customer opening a </w:t>
      </w:r>
      <w:r w:rsidR="004939DC" w:rsidRPr="00B863DE">
        <w:t>new account</w:t>
      </w:r>
    </w:p>
    <w:p w14:paraId="4AB5352B" w14:textId="77777777" w:rsidR="001244D5" w:rsidRPr="00B863DE" w:rsidRDefault="00581A6A" w:rsidP="009F4D8A">
      <w:pPr>
        <w:pStyle w:val="ListParagraph"/>
        <w:numPr>
          <w:ilvl w:val="0"/>
          <w:numId w:val="15"/>
        </w:numPr>
        <w:spacing w:before="0" w:after="0" w:line="240" w:lineRule="auto"/>
      </w:pPr>
      <w:r w:rsidRPr="00B863DE">
        <w:t>Technology</w:t>
      </w:r>
      <w:r w:rsidR="00443472" w:rsidRPr="00B863DE">
        <w:t xml:space="preserve"> utilized to verify identifying information provided by </w:t>
      </w:r>
      <w:r w:rsidR="001824DC" w:rsidRPr="00B863DE">
        <w:t xml:space="preserve">a customer </w:t>
      </w:r>
      <w:proofErr w:type="gramStart"/>
      <w:r w:rsidR="001824DC" w:rsidRPr="00B863DE">
        <w:t>in the course of</w:t>
      </w:r>
      <w:proofErr w:type="gramEnd"/>
      <w:r w:rsidR="001824DC" w:rsidRPr="00B863DE">
        <w:t xml:space="preserve"> </w:t>
      </w:r>
      <w:r w:rsidR="000D2AAD" w:rsidRPr="00B863DE">
        <w:t>opening an iCW account</w:t>
      </w:r>
    </w:p>
    <w:p w14:paraId="57AD6E13" w14:textId="77777777" w:rsidR="00DE0C4A" w:rsidRPr="00B863DE" w:rsidRDefault="001244D5" w:rsidP="009F4D8A">
      <w:pPr>
        <w:pStyle w:val="ListParagraph"/>
        <w:numPr>
          <w:ilvl w:val="0"/>
          <w:numId w:val="15"/>
        </w:numPr>
        <w:spacing w:before="0" w:after="0" w:line="240" w:lineRule="auto"/>
      </w:pPr>
      <w:r w:rsidRPr="00B863DE">
        <w:t xml:space="preserve">Actions taken by iCW </w:t>
      </w:r>
      <w:proofErr w:type="gramStart"/>
      <w:r w:rsidRPr="00B863DE">
        <w:t>in the event that</w:t>
      </w:r>
      <w:proofErr w:type="gramEnd"/>
      <w:r w:rsidRPr="00B863DE">
        <w:t xml:space="preserve"> the Company </w:t>
      </w:r>
      <w:r w:rsidR="00B63E90" w:rsidRPr="00B863DE">
        <w:t>is unable to form a reasonable belief</w:t>
      </w:r>
      <w:r w:rsidR="00A45E48" w:rsidRPr="00B863DE">
        <w:t xml:space="preserve"> that it knows the true identity of a customer</w:t>
      </w:r>
    </w:p>
    <w:p w14:paraId="6DDFA248" w14:textId="074751C8" w:rsidR="00DB1121" w:rsidRPr="00B863DE" w:rsidRDefault="006131D5" w:rsidP="009F4D8A">
      <w:pPr>
        <w:pStyle w:val="ListParagraph"/>
        <w:numPr>
          <w:ilvl w:val="0"/>
          <w:numId w:val="15"/>
        </w:numPr>
        <w:spacing w:before="0" w:after="0" w:line="240" w:lineRule="auto"/>
      </w:pPr>
      <w:r>
        <w:t>R</w:t>
      </w:r>
      <w:r w:rsidR="00523F9C" w:rsidRPr="00B863DE">
        <w:t>ecords created and maintained by iCW with respect to i</w:t>
      </w:r>
      <w:r w:rsidR="00DB1121" w:rsidRPr="00B863DE">
        <w:t>ts CIP</w:t>
      </w:r>
    </w:p>
    <w:p w14:paraId="2461A0AB" w14:textId="407EFE11" w:rsidR="00581A6A" w:rsidRPr="00B863DE" w:rsidRDefault="008743E5" w:rsidP="009F4D8A">
      <w:pPr>
        <w:pStyle w:val="ListParagraph"/>
        <w:numPr>
          <w:ilvl w:val="0"/>
          <w:numId w:val="15"/>
        </w:numPr>
        <w:spacing w:before="0" w:after="0" w:line="240" w:lineRule="auto"/>
      </w:pPr>
      <w:r w:rsidRPr="00B863DE">
        <w:t>Government lists utilized</w:t>
      </w:r>
      <w:r w:rsidR="006131D5">
        <w:t xml:space="preserve"> at onboarding</w:t>
      </w:r>
    </w:p>
    <w:p w14:paraId="0F8F9333" w14:textId="6E4DD31D" w:rsidR="009F42C4" w:rsidRPr="00B863DE" w:rsidRDefault="00A60264" w:rsidP="009F4D8A">
      <w:pPr>
        <w:pStyle w:val="ListParagraph"/>
        <w:numPr>
          <w:ilvl w:val="0"/>
          <w:numId w:val="15"/>
        </w:numPr>
        <w:spacing w:before="0" w:after="0" w:line="240" w:lineRule="auto"/>
      </w:pPr>
      <w:r w:rsidRPr="00B863DE">
        <w:t xml:space="preserve">Customer notice of iCW’s efforts to collect and maintain records related to </w:t>
      </w:r>
      <w:r w:rsidR="008C0B99" w:rsidRPr="00B863DE">
        <w:t>the CIP</w:t>
      </w:r>
    </w:p>
    <w:p w14:paraId="3AA8EF8E" w14:textId="24CB53BB" w:rsidR="00A52E3F" w:rsidRPr="00B863DE" w:rsidRDefault="00A52E3F" w:rsidP="009F4D8A">
      <w:pPr>
        <w:spacing w:after="0" w:line="240" w:lineRule="auto"/>
      </w:pPr>
    </w:p>
    <w:p w14:paraId="2757E249" w14:textId="5BCCEE1F" w:rsidR="00A52E3F" w:rsidRPr="00B863DE" w:rsidRDefault="00A52E3F" w:rsidP="009F4D8A">
      <w:pPr>
        <w:pStyle w:val="Heading2"/>
        <w:spacing w:before="0" w:after="0"/>
      </w:pPr>
      <w:bookmarkStart w:id="2" w:name="_Toc34731398"/>
      <w:r w:rsidRPr="00B863DE">
        <w:t>Scope</w:t>
      </w:r>
      <w:bookmarkEnd w:id="2"/>
    </w:p>
    <w:p w14:paraId="5ECDA454" w14:textId="3A037E92" w:rsidR="007F108B" w:rsidRPr="00B863DE" w:rsidRDefault="00BD3808" w:rsidP="009F4D8A">
      <w:pPr>
        <w:spacing w:after="0" w:line="240" w:lineRule="auto"/>
        <w:rPr>
          <w:rFonts w:cstheme="minorHAnsi"/>
        </w:rPr>
      </w:pPr>
      <w:r w:rsidRPr="00B863DE">
        <w:rPr>
          <w:rFonts w:cstheme="minorHAnsi"/>
        </w:rPr>
        <w:t>These Procedures govern all aspects of iCW’s CIP, and they are applicable to all personnel at iCW, including both employees and consultants. It is also applicable to all third parties with whom iCW has business arrangements for ongoing operational activities. Third parties include, but are not limited to, dental office partnerships, bank partnerships, and service providers.</w:t>
      </w:r>
    </w:p>
    <w:p w14:paraId="331B727E" w14:textId="77777777" w:rsidR="00B863DE" w:rsidRPr="00B863DE" w:rsidRDefault="00B863DE" w:rsidP="009F4D8A">
      <w:pPr>
        <w:spacing w:after="0" w:line="240" w:lineRule="auto"/>
        <w:rPr>
          <w:rFonts w:cstheme="minorHAnsi"/>
        </w:rPr>
      </w:pPr>
    </w:p>
    <w:p w14:paraId="6B31CD1D" w14:textId="3CBB6019" w:rsidR="00A52E3F" w:rsidRPr="00B863DE" w:rsidRDefault="00A52E3F" w:rsidP="009F4D8A">
      <w:pPr>
        <w:pStyle w:val="Heading2"/>
        <w:spacing w:before="0" w:after="0"/>
        <w:rPr>
          <w:color w:val="auto"/>
        </w:rPr>
      </w:pPr>
      <w:bookmarkStart w:id="3" w:name="_Toc34731399"/>
      <w:r w:rsidRPr="00B863DE">
        <w:rPr>
          <w:color w:val="auto"/>
        </w:rPr>
        <w:t>Related Documents</w:t>
      </w:r>
      <w:r w:rsidR="00651B07">
        <w:rPr>
          <w:color w:val="auto"/>
        </w:rPr>
        <w:t xml:space="preserve"> and governing law</w:t>
      </w:r>
      <w:bookmarkEnd w:id="3"/>
    </w:p>
    <w:p w14:paraId="4DCE2EC1" w14:textId="66D4CB6A" w:rsidR="005A5566" w:rsidRPr="005A5566" w:rsidRDefault="00651B07" w:rsidP="005A5566">
      <w:pPr>
        <w:spacing w:after="0" w:line="240" w:lineRule="auto"/>
        <w:rPr>
          <w:rFonts w:cstheme="minorHAnsi"/>
        </w:rPr>
      </w:pPr>
      <w:r>
        <w:rPr>
          <w:rFonts w:cstheme="minorHAnsi"/>
        </w:rPr>
        <w:t>Policies and Procedures:</w:t>
      </w:r>
    </w:p>
    <w:p w14:paraId="5AA71862" w14:textId="74787FDD" w:rsidR="00A6314E" w:rsidRPr="00A6314E" w:rsidRDefault="001922F5" w:rsidP="009F4D8A">
      <w:pPr>
        <w:pStyle w:val="ListParagraph"/>
        <w:numPr>
          <w:ilvl w:val="0"/>
          <w:numId w:val="26"/>
        </w:numPr>
        <w:spacing w:before="0" w:after="0" w:line="240" w:lineRule="auto"/>
        <w:rPr>
          <w:bCs/>
        </w:rPr>
      </w:pPr>
      <w:r w:rsidRPr="00A6314E">
        <w:rPr>
          <w:rFonts w:cstheme="minorHAnsi"/>
          <w:i/>
          <w:iCs/>
        </w:rPr>
        <w:t>BSA/AML and OFAC Policy</w:t>
      </w:r>
    </w:p>
    <w:p w14:paraId="6783C815" w14:textId="6BA171A8" w:rsidR="00A6314E" w:rsidRPr="00A6314E" w:rsidRDefault="007F69EB" w:rsidP="009F4D8A">
      <w:pPr>
        <w:pStyle w:val="ListParagraph"/>
        <w:numPr>
          <w:ilvl w:val="0"/>
          <w:numId w:val="26"/>
        </w:numPr>
        <w:spacing w:before="0" w:after="0" w:line="240" w:lineRule="auto"/>
        <w:rPr>
          <w:bCs/>
        </w:rPr>
      </w:pPr>
      <w:r w:rsidRPr="008B3045">
        <w:rPr>
          <w:rFonts w:cstheme="minorHAnsi"/>
          <w:i/>
          <w:iCs/>
        </w:rPr>
        <w:t>Compliance Management System Policy</w:t>
      </w:r>
    </w:p>
    <w:p w14:paraId="5CA17C2B" w14:textId="04A6FBFC" w:rsidR="00A6314E" w:rsidRPr="008B3045" w:rsidRDefault="001922F5" w:rsidP="009F4D8A">
      <w:pPr>
        <w:pStyle w:val="ListParagraph"/>
        <w:numPr>
          <w:ilvl w:val="0"/>
          <w:numId w:val="26"/>
        </w:numPr>
        <w:spacing w:before="0" w:after="0" w:line="240" w:lineRule="auto"/>
        <w:rPr>
          <w:bCs/>
        </w:rPr>
      </w:pPr>
      <w:r w:rsidRPr="008B3045">
        <w:rPr>
          <w:rFonts w:cstheme="minorHAnsi"/>
          <w:i/>
          <w:iCs/>
        </w:rPr>
        <w:t>Watchlist Screening Procedures</w:t>
      </w:r>
    </w:p>
    <w:p w14:paraId="4FFFB4DD" w14:textId="6F162A27" w:rsidR="00434E7D" w:rsidRPr="00E64172" w:rsidRDefault="00C001D3" w:rsidP="00E64172">
      <w:pPr>
        <w:pStyle w:val="ListParagraph"/>
        <w:numPr>
          <w:ilvl w:val="0"/>
          <w:numId w:val="26"/>
        </w:numPr>
        <w:spacing w:before="0" w:after="0" w:line="240" w:lineRule="auto"/>
        <w:rPr>
          <w:bCs/>
        </w:rPr>
      </w:pPr>
      <w:r w:rsidRPr="00A6314E">
        <w:rPr>
          <w:bCs/>
          <w:i/>
          <w:iCs/>
        </w:rPr>
        <w:t>Data Handling and Retention Policy</w:t>
      </w:r>
    </w:p>
    <w:p w14:paraId="503BBC59" w14:textId="1EB58D1B" w:rsidR="00651B07" w:rsidRDefault="00651B07" w:rsidP="009F4D8A">
      <w:pPr>
        <w:spacing w:after="0" w:line="240" w:lineRule="auto"/>
        <w:rPr>
          <w:bCs/>
        </w:rPr>
      </w:pPr>
    </w:p>
    <w:p w14:paraId="76CC311A" w14:textId="218CC3BB" w:rsidR="005A5566" w:rsidRPr="005A5566" w:rsidRDefault="00651B07" w:rsidP="005A5566">
      <w:pPr>
        <w:spacing w:after="0" w:line="240" w:lineRule="auto"/>
        <w:rPr>
          <w:bCs/>
        </w:rPr>
      </w:pPr>
      <w:r>
        <w:rPr>
          <w:bCs/>
        </w:rPr>
        <w:t>Governing Law:</w:t>
      </w:r>
    </w:p>
    <w:p w14:paraId="4C3B4757" w14:textId="2754AF0C" w:rsidR="00651B07" w:rsidRPr="005A5566" w:rsidRDefault="00651B07" w:rsidP="005A5566">
      <w:pPr>
        <w:pStyle w:val="BodyText"/>
        <w:numPr>
          <w:ilvl w:val="0"/>
          <w:numId w:val="15"/>
        </w:numPr>
        <w:rPr>
          <w:sz w:val="22"/>
          <w:szCs w:val="22"/>
        </w:rPr>
      </w:pPr>
      <w:r w:rsidRPr="005A5566">
        <w:rPr>
          <w:sz w:val="22"/>
          <w:szCs w:val="22"/>
        </w:rPr>
        <w:t xml:space="preserve">31 </w:t>
      </w:r>
      <w:r w:rsidRPr="005A5566">
        <w:rPr>
          <w:rStyle w:val="BodyTextChar"/>
          <w:sz w:val="22"/>
          <w:szCs w:val="22"/>
        </w:rPr>
        <w:t>CFR</w:t>
      </w:r>
      <w:r w:rsidRPr="005A5566">
        <w:rPr>
          <w:sz w:val="22"/>
          <w:szCs w:val="22"/>
        </w:rPr>
        <w:t xml:space="preserve"> § 1020.220</w:t>
      </w:r>
    </w:p>
    <w:p w14:paraId="472914D1" w14:textId="77777777" w:rsidR="004A6567" w:rsidRPr="00B863DE" w:rsidRDefault="004A6567" w:rsidP="009F4D8A">
      <w:pPr>
        <w:spacing w:after="0" w:line="240" w:lineRule="auto"/>
        <w:rPr>
          <w:rFonts w:cstheme="minorHAnsi"/>
        </w:rPr>
      </w:pPr>
    </w:p>
    <w:p w14:paraId="7F3DB6F8" w14:textId="57E4DBF2" w:rsidR="004E595B" w:rsidRPr="00B863DE" w:rsidRDefault="00B30448" w:rsidP="009F4D8A">
      <w:pPr>
        <w:pStyle w:val="Heading1"/>
        <w:spacing w:before="0" w:after="0" w:line="240" w:lineRule="auto"/>
        <w:rPr>
          <w:rFonts w:asciiTheme="minorHAnsi" w:hAnsiTheme="minorHAnsi"/>
        </w:rPr>
      </w:pPr>
      <w:bookmarkStart w:id="4" w:name="_Toc34731400"/>
      <w:r w:rsidRPr="00B863DE">
        <w:rPr>
          <w:rFonts w:asciiTheme="minorHAnsi" w:hAnsiTheme="minorHAnsi"/>
          <w:caps w:val="0"/>
        </w:rPr>
        <w:t>CUSTOMER INFORMATION REQUIRED</w:t>
      </w:r>
      <w:bookmarkEnd w:id="4"/>
    </w:p>
    <w:p w14:paraId="2BB267E5" w14:textId="77777777" w:rsidR="005A5566" w:rsidRDefault="005A5566" w:rsidP="009F4D8A">
      <w:pPr>
        <w:spacing w:after="0" w:line="240" w:lineRule="auto"/>
      </w:pPr>
      <w:bookmarkStart w:id="5" w:name="_Hlk29804056"/>
    </w:p>
    <w:p w14:paraId="7644A478" w14:textId="0A66FADB" w:rsidR="00404857" w:rsidRPr="00B863DE" w:rsidRDefault="003C68BD" w:rsidP="009F4D8A">
      <w:pPr>
        <w:spacing w:after="0" w:line="240" w:lineRule="auto"/>
      </w:pPr>
      <w:r w:rsidRPr="000E790D">
        <w:t xml:space="preserve">iCW’s </w:t>
      </w:r>
      <w:r w:rsidR="001B5049" w:rsidRPr="000E790D">
        <w:t xml:space="preserve">CIP </w:t>
      </w:r>
      <w:r w:rsidR="009C0D64" w:rsidRPr="000E790D">
        <w:t>is fundamental</w:t>
      </w:r>
      <w:r w:rsidRPr="000E790D">
        <w:t xml:space="preserve"> in preventing the Company from becoming involved in money laundering, terrorist financing, or sanctions violations. </w:t>
      </w:r>
      <w:proofErr w:type="gramStart"/>
      <w:r w:rsidR="00045E7F" w:rsidRPr="000E790D">
        <w:t>In the course of</w:t>
      </w:r>
      <w:proofErr w:type="gramEnd"/>
      <w:r w:rsidR="00045E7F" w:rsidRPr="000E790D">
        <w:t xml:space="preserve"> onboarding a customer, </w:t>
      </w:r>
      <w:r w:rsidRPr="000E790D">
        <w:t>iCW</w:t>
      </w:r>
      <w:r w:rsidR="00045E7F" w:rsidRPr="000E790D">
        <w:t xml:space="preserve"> collects the following </w:t>
      </w:r>
      <w:r w:rsidR="00E07127" w:rsidRPr="000E790D">
        <w:t>dat</w:t>
      </w:r>
      <w:r w:rsidR="00A11398" w:rsidRPr="000E790D">
        <w:t>a</w:t>
      </w:r>
      <w:r w:rsidR="00E07127" w:rsidRPr="000E790D">
        <w:t>:</w:t>
      </w:r>
      <w:r w:rsidRPr="000E790D">
        <w:t xml:space="preserve"> </w:t>
      </w:r>
    </w:p>
    <w:p w14:paraId="6B427E4B" w14:textId="70F3F43C" w:rsidR="005461D3" w:rsidRPr="00B863DE" w:rsidRDefault="005461D3" w:rsidP="009F4D8A">
      <w:pPr>
        <w:spacing w:after="0" w:line="240" w:lineRule="auto"/>
        <w:rPr>
          <w:rFonts w:cstheme="minorHAnsi"/>
        </w:rPr>
      </w:pPr>
    </w:p>
    <w:tbl>
      <w:tblPr>
        <w:tblStyle w:val="TableGrid"/>
        <w:tblW w:w="0" w:type="auto"/>
        <w:tblLook w:val="04A0" w:firstRow="1" w:lastRow="0" w:firstColumn="1" w:lastColumn="0" w:noHBand="0" w:noVBand="1"/>
      </w:tblPr>
      <w:tblGrid>
        <w:gridCol w:w="2304"/>
        <w:gridCol w:w="4675"/>
      </w:tblGrid>
      <w:tr w:rsidR="00FF7F41" w:rsidRPr="00B863DE" w14:paraId="1D77159F" w14:textId="77777777" w:rsidTr="008A1B68">
        <w:tc>
          <w:tcPr>
            <w:tcW w:w="2304" w:type="dxa"/>
            <w:vMerge w:val="restart"/>
          </w:tcPr>
          <w:p w14:paraId="37D7599E" w14:textId="52280E30" w:rsidR="00FF7F41" w:rsidRPr="00B863DE" w:rsidRDefault="00545070" w:rsidP="009F4D8A">
            <w:pPr>
              <w:rPr>
                <w:rFonts w:cstheme="minorHAnsi"/>
              </w:rPr>
            </w:pPr>
            <w:r w:rsidRPr="00B863DE">
              <w:rPr>
                <w:rFonts w:cstheme="minorHAnsi"/>
              </w:rPr>
              <w:t>Name</w:t>
            </w:r>
          </w:p>
        </w:tc>
        <w:tc>
          <w:tcPr>
            <w:tcW w:w="4675" w:type="dxa"/>
          </w:tcPr>
          <w:p w14:paraId="5B95D0C6" w14:textId="049C1119" w:rsidR="00FF7F41" w:rsidRPr="00B863DE" w:rsidRDefault="00FF7F41" w:rsidP="009F4D8A">
            <w:pPr>
              <w:rPr>
                <w:rFonts w:cstheme="minorHAnsi"/>
              </w:rPr>
            </w:pPr>
            <w:r w:rsidRPr="00B863DE">
              <w:rPr>
                <w:rFonts w:cstheme="minorHAnsi"/>
              </w:rPr>
              <w:t>First name</w:t>
            </w:r>
          </w:p>
        </w:tc>
      </w:tr>
      <w:tr w:rsidR="00FF7F41" w:rsidRPr="00B863DE" w14:paraId="1948F01F" w14:textId="77777777" w:rsidTr="008A1B68">
        <w:tc>
          <w:tcPr>
            <w:tcW w:w="2304" w:type="dxa"/>
            <w:vMerge/>
          </w:tcPr>
          <w:p w14:paraId="7C85387E" w14:textId="77777777" w:rsidR="00FF7F41" w:rsidRPr="00B863DE" w:rsidRDefault="00FF7F41" w:rsidP="009F4D8A">
            <w:pPr>
              <w:rPr>
                <w:rFonts w:cstheme="minorHAnsi"/>
              </w:rPr>
            </w:pPr>
          </w:p>
        </w:tc>
        <w:tc>
          <w:tcPr>
            <w:tcW w:w="4675" w:type="dxa"/>
          </w:tcPr>
          <w:p w14:paraId="1DD541C5" w14:textId="508B053D" w:rsidR="00FF7F41" w:rsidRPr="00B863DE" w:rsidRDefault="00FF7F41" w:rsidP="009F4D8A">
            <w:pPr>
              <w:rPr>
                <w:rFonts w:cstheme="minorHAnsi"/>
              </w:rPr>
            </w:pPr>
            <w:r w:rsidRPr="00B863DE">
              <w:rPr>
                <w:rFonts w:cstheme="minorHAnsi"/>
              </w:rPr>
              <w:t>Last name</w:t>
            </w:r>
          </w:p>
        </w:tc>
      </w:tr>
      <w:tr w:rsidR="00A707B1" w:rsidRPr="00B863DE" w14:paraId="26A00861" w14:textId="77777777" w:rsidTr="008A1B68">
        <w:tc>
          <w:tcPr>
            <w:tcW w:w="2304" w:type="dxa"/>
            <w:vMerge w:val="restart"/>
          </w:tcPr>
          <w:p w14:paraId="1E3088AA" w14:textId="5C14D549" w:rsidR="00A707B1" w:rsidRPr="00B863DE" w:rsidRDefault="00A707B1" w:rsidP="009F4D8A">
            <w:pPr>
              <w:rPr>
                <w:rFonts w:cstheme="minorHAnsi"/>
              </w:rPr>
            </w:pPr>
            <w:r w:rsidRPr="00B863DE">
              <w:rPr>
                <w:rFonts w:cstheme="minorHAnsi"/>
              </w:rPr>
              <w:t>Address</w:t>
            </w:r>
          </w:p>
        </w:tc>
        <w:tc>
          <w:tcPr>
            <w:tcW w:w="4675" w:type="dxa"/>
          </w:tcPr>
          <w:p w14:paraId="46F7AC76" w14:textId="319A7E3D" w:rsidR="00A707B1" w:rsidRPr="00B863DE" w:rsidRDefault="004A1281" w:rsidP="009F4D8A">
            <w:pPr>
              <w:rPr>
                <w:rFonts w:cstheme="minorHAnsi"/>
              </w:rPr>
            </w:pPr>
            <w:r w:rsidRPr="00B863DE">
              <w:rPr>
                <w:rFonts w:cstheme="minorHAnsi"/>
              </w:rPr>
              <w:t>S</w:t>
            </w:r>
            <w:r w:rsidR="00A707B1" w:rsidRPr="00B863DE">
              <w:rPr>
                <w:rFonts w:cstheme="minorHAnsi"/>
              </w:rPr>
              <w:t>treet address</w:t>
            </w:r>
          </w:p>
        </w:tc>
      </w:tr>
      <w:tr w:rsidR="00A707B1" w:rsidRPr="00B863DE" w14:paraId="39931309" w14:textId="77777777" w:rsidTr="008A1B68">
        <w:tc>
          <w:tcPr>
            <w:tcW w:w="2304" w:type="dxa"/>
            <w:vMerge/>
          </w:tcPr>
          <w:p w14:paraId="66AC34ED" w14:textId="77777777" w:rsidR="00A707B1" w:rsidRPr="00B863DE" w:rsidRDefault="00A707B1" w:rsidP="009F4D8A">
            <w:pPr>
              <w:rPr>
                <w:rFonts w:cstheme="minorHAnsi"/>
              </w:rPr>
            </w:pPr>
          </w:p>
        </w:tc>
        <w:tc>
          <w:tcPr>
            <w:tcW w:w="4675" w:type="dxa"/>
          </w:tcPr>
          <w:p w14:paraId="77775F61" w14:textId="47A1597C" w:rsidR="00A707B1" w:rsidRPr="00B863DE" w:rsidRDefault="00A707B1" w:rsidP="009F4D8A">
            <w:pPr>
              <w:rPr>
                <w:rFonts w:cstheme="minorHAnsi"/>
              </w:rPr>
            </w:pPr>
            <w:r w:rsidRPr="00B863DE">
              <w:rPr>
                <w:rFonts w:cstheme="minorHAnsi"/>
              </w:rPr>
              <w:t>City</w:t>
            </w:r>
          </w:p>
        </w:tc>
      </w:tr>
      <w:tr w:rsidR="00A707B1" w:rsidRPr="00B863DE" w14:paraId="373A2CB3" w14:textId="77777777" w:rsidTr="008A1B68">
        <w:tc>
          <w:tcPr>
            <w:tcW w:w="2304" w:type="dxa"/>
            <w:vMerge/>
          </w:tcPr>
          <w:p w14:paraId="7569BD8A" w14:textId="77777777" w:rsidR="00A707B1" w:rsidRPr="00B863DE" w:rsidRDefault="00A707B1" w:rsidP="009F4D8A">
            <w:pPr>
              <w:rPr>
                <w:rFonts w:cstheme="minorHAnsi"/>
              </w:rPr>
            </w:pPr>
          </w:p>
        </w:tc>
        <w:tc>
          <w:tcPr>
            <w:tcW w:w="4675" w:type="dxa"/>
          </w:tcPr>
          <w:p w14:paraId="749946B3" w14:textId="2869403D" w:rsidR="00A707B1" w:rsidRPr="00B863DE" w:rsidRDefault="00A707B1" w:rsidP="009F4D8A">
            <w:pPr>
              <w:rPr>
                <w:rFonts w:cstheme="minorHAnsi"/>
              </w:rPr>
            </w:pPr>
            <w:r w:rsidRPr="00B863DE">
              <w:rPr>
                <w:rFonts w:cstheme="minorHAnsi"/>
              </w:rPr>
              <w:t>State</w:t>
            </w:r>
          </w:p>
        </w:tc>
      </w:tr>
      <w:tr w:rsidR="00A707B1" w:rsidRPr="00B863DE" w14:paraId="3E9F4572" w14:textId="77777777" w:rsidTr="008A1B68">
        <w:tc>
          <w:tcPr>
            <w:tcW w:w="2304" w:type="dxa"/>
            <w:vMerge/>
          </w:tcPr>
          <w:p w14:paraId="1B049107" w14:textId="77777777" w:rsidR="00A707B1" w:rsidRPr="00B863DE" w:rsidRDefault="00A707B1" w:rsidP="009F4D8A">
            <w:pPr>
              <w:rPr>
                <w:rFonts w:cstheme="minorHAnsi"/>
              </w:rPr>
            </w:pPr>
          </w:p>
        </w:tc>
        <w:tc>
          <w:tcPr>
            <w:tcW w:w="4675" w:type="dxa"/>
          </w:tcPr>
          <w:p w14:paraId="193C6FF2" w14:textId="07687525" w:rsidR="00A707B1" w:rsidRPr="00B863DE" w:rsidRDefault="00A707B1" w:rsidP="009F4D8A">
            <w:pPr>
              <w:rPr>
                <w:rFonts w:cstheme="minorHAnsi"/>
              </w:rPr>
            </w:pPr>
            <w:r w:rsidRPr="00B863DE">
              <w:rPr>
                <w:rFonts w:cstheme="minorHAnsi"/>
              </w:rPr>
              <w:t>Zip Code</w:t>
            </w:r>
          </w:p>
        </w:tc>
      </w:tr>
      <w:tr w:rsidR="00A707B1" w:rsidRPr="00B863DE" w14:paraId="2827223F" w14:textId="77777777" w:rsidTr="008A1B68">
        <w:tc>
          <w:tcPr>
            <w:tcW w:w="2304" w:type="dxa"/>
          </w:tcPr>
          <w:p w14:paraId="7F37F888" w14:textId="4F67B4A1" w:rsidR="00A707B1" w:rsidRPr="00B863DE" w:rsidRDefault="00FA0B1C" w:rsidP="009F4D8A">
            <w:pPr>
              <w:rPr>
                <w:rFonts w:cstheme="minorHAnsi"/>
              </w:rPr>
            </w:pPr>
            <w:r w:rsidRPr="00B863DE">
              <w:rPr>
                <w:rFonts w:cstheme="minorHAnsi"/>
              </w:rPr>
              <w:t>Identification Number</w:t>
            </w:r>
          </w:p>
        </w:tc>
        <w:tc>
          <w:tcPr>
            <w:tcW w:w="4675" w:type="dxa"/>
          </w:tcPr>
          <w:p w14:paraId="21467C9C" w14:textId="7895DB07" w:rsidR="003C5E1B" w:rsidRPr="00B863DE" w:rsidRDefault="00FA0B1C" w:rsidP="009F4D8A">
            <w:pPr>
              <w:rPr>
                <w:rFonts w:cstheme="minorHAnsi"/>
              </w:rPr>
            </w:pPr>
            <w:r w:rsidRPr="00B863DE">
              <w:rPr>
                <w:rFonts w:cstheme="minorHAnsi"/>
              </w:rPr>
              <w:t>Social Security Number (SSN)</w:t>
            </w:r>
          </w:p>
        </w:tc>
      </w:tr>
      <w:tr w:rsidR="000E790D" w:rsidRPr="00B863DE" w14:paraId="35D54F8A" w14:textId="77777777" w:rsidTr="008A1B68">
        <w:tc>
          <w:tcPr>
            <w:tcW w:w="2304" w:type="dxa"/>
          </w:tcPr>
          <w:p w14:paraId="425BC0BF" w14:textId="59D14C66" w:rsidR="000E790D" w:rsidRPr="00B863DE" w:rsidRDefault="000E790D" w:rsidP="009F4D8A">
            <w:pPr>
              <w:rPr>
                <w:rFonts w:cstheme="minorHAnsi"/>
              </w:rPr>
            </w:pPr>
            <w:r>
              <w:rPr>
                <w:rFonts w:cstheme="minorHAnsi"/>
              </w:rPr>
              <w:t>Date of Birth</w:t>
            </w:r>
          </w:p>
        </w:tc>
        <w:tc>
          <w:tcPr>
            <w:tcW w:w="4675" w:type="dxa"/>
          </w:tcPr>
          <w:p w14:paraId="54FE2B70" w14:textId="4F09BE08" w:rsidR="000E790D" w:rsidRPr="00B863DE" w:rsidRDefault="000E790D" w:rsidP="009F4D8A">
            <w:pPr>
              <w:rPr>
                <w:rFonts w:cstheme="minorHAnsi"/>
              </w:rPr>
            </w:pPr>
            <w:r>
              <w:rPr>
                <w:rFonts w:cstheme="minorHAnsi"/>
              </w:rPr>
              <w:t>Date of birth</w:t>
            </w:r>
          </w:p>
        </w:tc>
      </w:tr>
    </w:tbl>
    <w:p w14:paraId="7980A8A1" w14:textId="35412117" w:rsidR="003B2D86" w:rsidRDefault="003B2D86" w:rsidP="009F4D8A">
      <w:pPr>
        <w:tabs>
          <w:tab w:val="left" w:pos="720"/>
        </w:tabs>
        <w:spacing w:after="0" w:line="240" w:lineRule="auto"/>
        <w:rPr>
          <w:rFonts w:cstheme="minorHAnsi"/>
        </w:rPr>
      </w:pPr>
    </w:p>
    <w:p w14:paraId="5C1BDF20" w14:textId="77777777" w:rsidR="00416072" w:rsidRDefault="00416072" w:rsidP="009F4D8A">
      <w:pPr>
        <w:tabs>
          <w:tab w:val="left" w:pos="720"/>
        </w:tabs>
        <w:spacing w:after="0" w:line="240" w:lineRule="auto"/>
        <w:rPr>
          <w:rFonts w:cstheme="minorHAnsi"/>
        </w:rPr>
      </w:pPr>
      <w:r>
        <w:rPr>
          <w:rFonts w:cstheme="minorHAnsi"/>
        </w:rPr>
        <w:t>The Company will never open an account for customers who:</w:t>
      </w:r>
    </w:p>
    <w:p w14:paraId="344BACE3" w14:textId="77777777" w:rsidR="00416072" w:rsidRDefault="00416072" w:rsidP="009F4D8A">
      <w:pPr>
        <w:pStyle w:val="ListParagraph"/>
        <w:numPr>
          <w:ilvl w:val="0"/>
          <w:numId w:val="10"/>
        </w:numPr>
        <w:tabs>
          <w:tab w:val="left" w:pos="720"/>
        </w:tabs>
        <w:spacing w:before="0" w:after="0" w:line="240" w:lineRule="auto"/>
        <w:rPr>
          <w:rFonts w:cstheme="minorHAnsi"/>
        </w:rPr>
      </w:pPr>
      <w:r>
        <w:rPr>
          <w:rFonts w:cstheme="minorHAnsi"/>
        </w:rPr>
        <w:t xml:space="preserve">Are corporations or other </w:t>
      </w:r>
      <w:proofErr w:type="gramStart"/>
      <w:r>
        <w:rPr>
          <w:rFonts w:cstheme="minorHAnsi"/>
        </w:rPr>
        <w:t>entities;</w:t>
      </w:r>
      <w:proofErr w:type="gramEnd"/>
    </w:p>
    <w:p w14:paraId="56344745" w14:textId="77777777" w:rsidR="00416072" w:rsidRDefault="00416072" w:rsidP="009F4D8A">
      <w:pPr>
        <w:pStyle w:val="ListParagraph"/>
        <w:numPr>
          <w:ilvl w:val="0"/>
          <w:numId w:val="10"/>
        </w:numPr>
        <w:tabs>
          <w:tab w:val="left" w:pos="720"/>
        </w:tabs>
        <w:spacing w:before="0" w:after="0" w:line="240" w:lineRule="auto"/>
        <w:rPr>
          <w:rFonts w:cstheme="minorHAnsi"/>
        </w:rPr>
      </w:pPr>
      <w:r>
        <w:rPr>
          <w:rFonts w:cstheme="minorHAnsi"/>
        </w:rPr>
        <w:lastRenderedPageBreak/>
        <w:t xml:space="preserve">Give only a Post Office Box as an </w:t>
      </w:r>
      <w:proofErr w:type="gramStart"/>
      <w:r>
        <w:rPr>
          <w:rFonts w:cstheme="minorHAnsi"/>
        </w:rPr>
        <w:t>address;</w:t>
      </w:r>
      <w:proofErr w:type="gramEnd"/>
    </w:p>
    <w:p w14:paraId="2E9F14DC" w14:textId="77777777" w:rsidR="00416072" w:rsidRDefault="00416072" w:rsidP="009F4D8A">
      <w:pPr>
        <w:pStyle w:val="ListParagraph"/>
        <w:numPr>
          <w:ilvl w:val="0"/>
          <w:numId w:val="10"/>
        </w:numPr>
        <w:tabs>
          <w:tab w:val="left" w:pos="720"/>
        </w:tabs>
        <w:spacing w:before="0" w:after="0" w:line="240" w:lineRule="auto"/>
        <w:rPr>
          <w:rFonts w:cstheme="minorHAnsi"/>
        </w:rPr>
      </w:pPr>
      <w:r>
        <w:rPr>
          <w:rFonts w:cstheme="minorHAnsi"/>
        </w:rPr>
        <w:t xml:space="preserve">Give a foreign </w:t>
      </w:r>
      <w:proofErr w:type="gramStart"/>
      <w:r>
        <w:rPr>
          <w:rFonts w:cstheme="minorHAnsi"/>
        </w:rPr>
        <w:t>address;</w:t>
      </w:r>
      <w:proofErr w:type="gramEnd"/>
    </w:p>
    <w:p w14:paraId="27EFF9E4" w14:textId="77777777" w:rsidR="00416072" w:rsidRPr="00B863DE" w:rsidRDefault="00416072" w:rsidP="009F4D8A">
      <w:pPr>
        <w:pStyle w:val="ListParagraph"/>
        <w:numPr>
          <w:ilvl w:val="0"/>
          <w:numId w:val="10"/>
        </w:numPr>
        <w:tabs>
          <w:tab w:val="left" w:pos="720"/>
        </w:tabs>
        <w:spacing w:before="0" w:after="0" w:line="240" w:lineRule="auto"/>
        <w:rPr>
          <w:rFonts w:cstheme="minorHAnsi"/>
        </w:rPr>
      </w:pPr>
      <w:r>
        <w:rPr>
          <w:rFonts w:cstheme="minorHAnsi"/>
        </w:rPr>
        <w:t xml:space="preserve">Do not provide each of the required pieces of information described </w:t>
      </w:r>
      <w:proofErr w:type="gramStart"/>
      <w:r>
        <w:rPr>
          <w:rFonts w:cstheme="minorHAnsi"/>
        </w:rPr>
        <w:t>above;</w:t>
      </w:r>
      <w:proofErr w:type="gramEnd"/>
    </w:p>
    <w:p w14:paraId="26A54F00" w14:textId="77777777" w:rsidR="004A6567" w:rsidRPr="00B863DE" w:rsidRDefault="004A6567" w:rsidP="009F4D8A">
      <w:pPr>
        <w:tabs>
          <w:tab w:val="left" w:pos="720"/>
        </w:tabs>
        <w:spacing w:after="0" w:line="240" w:lineRule="auto"/>
        <w:rPr>
          <w:rFonts w:cstheme="minorHAnsi"/>
        </w:rPr>
      </w:pPr>
    </w:p>
    <w:p w14:paraId="7F56FEAD" w14:textId="68EED431" w:rsidR="008F63A7" w:rsidRPr="00B863DE" w:rsidRDefault="00B30448" w:rsidP="009F4D8A">
      <w:pPr>
        <w:pStyle w:val="Heading1"/>
        <w:spacing w:before="0" w:after="0" w:line="240" w:lineRule="auto"/>
        <w:rPr>
          <w:rFonts w:asciiTheme="minorHAnsi" w:hAnsiTheme="minorHAnsi"/>
        </w:rPr>
      </w:pPr>
      <w:bookmarkStart w:id="6" w:name="_Toc34731401"/>
      <w:r w:rsidRPr="00B863DE">
        <w:rPr>
          <w:rFonts w:asciiTheme="minorHAnsi" w:hAnsiTheme="minorHAnsi"/>
          <w:caps w:val="0"/>
        </w:rPr>
        <w:t>IDENTITY VERIFICATION</w:t>
      </w:r>
      <w:bookmarkEnd w:id="6"/>
    </w:p>
    <w:p w14:paraId="3D1C86AA" w14:textId="77777777" w:rsidR="005A5566" w:rsidRDefault="005A5566" w:rsidP="009F4D8A">
      <w:pPr>
        <w:tabs>
          <w:tab w:val="left" w:pos="720"/>
        </w:tabs>
        <w:spacing w:after="0" w:line="240" w:lineRule="auto"/>
      </w:pPr>
    </w:p>
    <w:p w14:paraId="63393419" w14:textId="60768015" w:rsidR="00AC5984" w:rsidRDefault="00AC5984" w:rsidP="009F4D8A">
      <w:pPr>
        <w:tabs>
          <w:tab w:val="left" w:pos="720"/>
        </w:tabs>
        <w:spacing w:after="0" w:line="240" w:lineRule="auto"/>
      </w:pPr>
      <w:r>
        <w:t xml:space="preserve">iCW </w:t>
      </w:r>
      <w:r w:rsidR="004E38D8">
        <w:t xml:space="preserve">primarily </w:t>
      </w:r>
      <w:r w:rsidR="003165C9">
        <w:t>employs</w:t>
      </w:r>
      <w:r>
        <w:t xml:space="preserve"> non-documentary methodologies for verifying identifying details</w:t>
      </w:r>
      <w:r w:rsidR="006742F6">
        <w:t xml:space="preserve"> </w:t>
      </w:r>
      <w:r w:rsidR="00D71B6B">
        <w:t>input by loan applicants</w:t>
      </w:r>
      <w:r w:rsidR="003165C9">
        <w:t xml:space="preserve">, which </w:t>
      </w:r>
      <w:r w:rsidR="00127872">
        <w:t>consist</w:t>
      </w:r>
      <w:r w:rsidR="00507131">
        <w:t>s</w:t>
      </w:r>
      <w:r w:rsidR="00127872">
        <w:t xml:space="preserve"> of </w:t>
      </w:r>
      <w:r w:rsidR="00EB33FD">
        <w:t>comparing</w:t>
      </w:r>
      <w:r w:rsidR="00151517">
        <w:t xml:space="preserve"> applicant data</w:t>
      </w:r>
      <w:r w:rsidR="00C069EB">
        <w:t xml:space="preserve"> with </w:t>
      </w:r>
      <w:r w:rsidR="00BE25F4">
        <w:t xml:space="preserve">information </w:t>
      </w:r>
      <w:r w:rsidR="00C56B43">
        <w:t xml:space="preserve">obtained </w:t>
      </w:r>
      <w:r w:rsidR="00AF21D9">
        <w:t xml:space="preserve">via </w:t>
      </w:r>
      <w:r w:rsidR="00F643D1">
        <w:t>a consumer reporting agency</w:t>
      </w:r>
      <w:r w:rsidR="00664AD4">
        <w:t xml:space="preserve"> (TransUnion)</w:t>
      </w:r>
      <w:r w:rsidR="002141C0">
        <w:t>.</w:t>
      </w:r>
    </w:p>
    <w:p w14:paraId="49B8B968" w14:textId="4EADB747" w:rsidR="00F643D1" w:rsidRDefault="00F643D1" w:rsidP="009F4D8A">
      <w:pPr>
        <w:tabs>
          <w:tab w:val="left" w:pos="720"/>
        </w:tabs>
        <w:spacing w:after="0" w:line="240" w:lineRule="auto"/>
      </w:pPr>
    </w:p>
    <w:p w14:paraId="2E4E5F0E" w14:textId="0E716A7F" w:rsidR="009B527E" w:rsidRDefault="0009197B" w:rsidP="00B74B68">
      <w:pPr>
        <w:tabs>
          <w:tab w:val="left" w:pos="720"/>
        </w:tabs>
        <w:spacing w:after="0" w:line="240" w:lineRule="auto"/>
      </w:pPr>
      <w:r>
        <w:t>T</w:t>
      </w:r>
      <w:r w:rsidR="00664AD4">
        <w:t>ransUnion</w:t>
      </w:r>
      <w:r w:rsidR="00B74B68">
        <w:t xml:space="preserve"> speci</w:t>
      </w:r>
      <w:r w:rsidR="007F3F92">
        <w:t>fic</w:t>
      </w:r>
      <w:r w:rsidR="00B74B68">
        <w:t>ally</w:t>
      </w:r>
      <w:r w:rsidR="00327368">
        <w:t xml:space="preserve"> evaluates identity verification risk via</w:t>
      </w:r>
      <w:r w:rsidR="00D50749">
        <w:t xml:space="preserve"> </w:t>
      </w:r>
      <w:r w:rsidR="001A4FEF">
        <w:t>analyz</w:t>
      </w:r>
      <w:r w:rsidR="00327368">
        <w:t>ing</w:t>
      </w:r>
      <w:r w:rsidR="001A4FEF">
        <w:t xml:space="preserve"> </w:t>
      </w:r>
      <w:r w:rsidR="003165C9">
        <w:t>applicant input</w:t>
      </w:r>
      <w:r w:rsidR="0070183C">
        <w:t>s</w:t>
      </w:r>
      <w:r w:rsidR="003620D7">
        <w:t xml:space="preserve"> (first name, last name, address, SSN, and date of birth)</w:t>
      </w:r>
      <w:r w:rsidR="00D50749">
        <w:t xml:space="preserve"> against multiple</w:t>
      </w:r>
      <w:r w:rsidR="00440C08">
        <w:t xml:space="preserve"> data sources and </w:t>
      </w:r>
      <w:r w:rsidR="00EC70C7">
        <w:t>produces</w:t>
      </w:r>
      <w:r w:rsidR="00440C08">
        <w:t xml:space="preserve"> an output risk score</w:t>
      </w:r>
      <w:r w:rsidR="007C0947">
        <w:t xml:space="preserve"> for each applicant</w:t>
      </w:r>
      <w:r w:rsidR="004B1FC6">
        <w:t xml:space="preserve"> (pass, </w:t>
      </w:r>
      <w:r w:rsidR="00213EF8">
        <w:t>flag</w:t>
      </w:r>
      <w:r w:rsidR="004B1FC6">
        <w:t xml:space="preserve">, or </w:t>
      </w:r>
      <w:r w:rsidR="00213EF8">
        <w:t>fail</w:t>
      </w:r>
      <w:r w:rsidR="004B1FC6">
        <w:t>)</w:t>
      </w:r>
      <w:r w:rsidR="007C0947">
        <w:t>.</w:t>
      </w:r>
    </w:p>
    <w:p w14:paraId="642E0288" w14:textId="54241982" w:rsidR="007F47C9" w:rsidRDefault="007F47C9" w:rsidP="00121E84">
      <w:pPr>
        <w:tabs>
          <w:tab w:val="left" w:pos="720"/>
        </w:tabs>
        <w:spacing w:after="0" w:line="240" w:lineRule="auto"/>
      </w:pPr>
    </w:p>
    <w:p w14:paraId="5CD21615" w14:textId="0027B605" w:rsidR="003411AA" w:rsidRDefault="003411AA" w:rsidP="00121E84">
      <w:pPr>
        <w:tabs>
          <w:tab w:val="left" w:pos="720"/>
        </w:tabs>
        <w:spacing w:after="0" w:line="240" w:lineRule="auto"/>
      </w:pPr>
      <w:r>
        <w:t xml:space="preserve">If an applicant’s TransUnion </w:t>
      </w:r>
      <w:r w:rsidR="000F735F">
        <w:t xml:space="preserve">risk output </w:t>
      </w:r>
      <w:proofErr w:type="gramStart"/>
      <w:r w:rsidR="000F735F">
        <w:t>is</w:t>
      </w:r>
      <w:r w:rsidR="00595068">
        <w:t xml:space="preserve"> </w:t>
      </w:r>
      <w:r w:rsidR="00795827">
        <w:t xml:space="preserve"> </w:t>
      </w:r>
      <w:r w:rsidR="00E45262">
        <w:t>“</w:t>
      </w:r>
      <w:proofErr w:type="gramEnd"/>
      <w:r w:rsidR="00595068">
        <w:t>pass</w:t>
      </w:r>
      <w:r w:rsidR="00E45262">
        <w:t>”</w:t>
      </w:r>
      <w:r w:rsidR="0016740B">
        <w:t>, no serious identification red flags were uncovered</w:t>
      </w:r>
      <w:r w:rsidR="00474AA5">
        <w:t>, and</w:t>
      </w:r>
      <w:r w:rsidR="00662725">
        <w:t xml:space="preserve"> </w:t>
      </w:r>
      <w:r w:rsidR="00474AA5">
        <w:t>t</w:t>
      </w:r>
      <w:r w:rsidR="00662725">
        <w:t>he application will continue along a standard underwriting and processing path.</w:t>
      </w:r>
    </w:p>
    <w:p w14:paraId="27655F6F" w14:textId="77777777" w:rsidR="000F735F" w:rsidRDefault="000F735F" w:rsidP="00121E84">
      <w:pPr>
        <w:tabs>
          <w:tab w:val="left" w:pos="720"/>
        </w:tabs>
        <w:spacing w:after="0" w:line="240" w:lineRule="auto"/>
      </w:pPr>
    </w:p>
    <w:p w14:paraId="7872D865" w14:textId="0D1F6CF2" w:rsidR="00CA54AD" w:rsidRDefault="00BD4A4F" w:rsidP="00121E84">
      <w:pPr>
        <w:tabs>
          <w:tab w:val="left" w:pos="720"/>
        </w:tabs>
        <w:spacing w:after="0" w:line="240" w:lineRule="auto"/>
      </w:pPr>
      <w:r>
        <w:t>If a</w:t>
      </w:r>
      <w:r w:rsidR="00DC27A1">
        <w:t>n</w:t>
      </w:r>
      <w:r w:rsidR="007F47C9">
        <w:t xml:space="preserve"> applicant’s risk </w:t>
      </w:r>
      <w:r w:rsidR="000F735F">
        <w:t xml:space="preserve">output is </w:t>
      </w:r>
      <w:r w:rsidR="00E45262">
        <w:t>“</w:t>
      </w:r>
      <w:r w:rsidR="00595068">
        <w:t>flag</w:t>
      </w:r>
      <w:r w:rsidR="00E45262">
        <w:t>”</w:t>
      </w:r>
      <w:r w:rsidR="00961EE4">
        <w:t xml:space="preserve"> based on a CIP-</w:t>
      </w:r>
      <w:r w:rsidR="000F5DB4">
        <w:t>relevant datapoint</w:t>
      </w:r>
      <w:r w:rsidR="009948AD">
        <w:t xml:space="preserve">, </w:t>
      </w:r>
      <w:r w:rsidR="005934AD">
        <w:t xml:space="preserve">they </w:t>
      </w:r>
      <w:r w:rsidR="00C416A5">
        <w:t>will be asked to provide</w:t>
      </w:r>
      <w:r w:rsidR="007819D7">
        <w:t xml:space="preserve"> an answer to</w:t>
      </w:r>
      <w:r w:rsidR="004F00A7">
        <w:t xml:space="preserve"> a knowledge-base</w:t>
      </w:r>
      <w:r w:rsidR="00611A0D">
        <w:t>d authentication</w:t>
      </w:r>
      <w:r w:rsidR="0013738A">
        <w:t xml:space="preserve"> (KBA)</w:t>
      </w:r>
      <w:r w:rsidR="00764E13">
        <w:t xml:space="preserve"> question an</w:t>
      </w:r>
      <w:r w:rsidR="00F419CF">
        <w:t>d</w:t>
      </w:r>
      <w:r>
        <w:t xml:space="preserve"> prompted</w:t>
      </w:r>
      <w:r w:rsidR="00E35956">
        <w:t xml:space="preserve"> for</w:t>
      </w:r>
      <w:r w:rsidR="00611A0D">
        <w:t xml:space="preserve"> </w:t>
      </w:r>
      <w:r w:rsidR="00C416A5">
        <w:t>additional verification documents</w:t>
      </w:r>
      <w:r w:rsidR="00EC106B">
        <w:t xml:space="preserve"> to remediate the specific flag condition</w:t>
      </w:r>
      <w:r w:rsidR="005934AD">
        <w:t>(s)</w:t>
      </w:r>
      <w:r w:rsidR="00CD09D2">
        <w:t>.</w:t>
      </w:r>
      <w:r w:rsidR="0013738A">
        <w:t xml:space="preserve"> The only instance in which a KBA alone</w:t>
      </w:r>
      <w:r w:rsidR="00D356FD">
        <w:t xml:space="preserve"> may serve to verify </w:t>
      </w:r>
      <w:r w:rsidR="002510C8">
        <w:t>a</w:t>
      </w:r>
      <w:r w:rsidR="00CF31E4">
        <w:t xml:space="preserve"> portion of the applicant’s identity are for instances when the specific flag condition </w:t>
      </w:r>
      <w:r w:rsidR="003E27BB">
        <w:t>generated is regarding the applicant’s address.</w:t>
      </w:r>
      <w:r w:rsidR="00824349">
        <w:t xml:space="preserve"> All other flag conditions (name, SSN, and DOB) must be remedied with document</w:t>
      </w:r>
      <w:r w:rsidR="00865312">
        <w:t>ary evidence.</w:t>
      </w:r>
      <w:r w:rsidR="00CD09D2">
        <w:t xml:space="preserve"> </w:t>
      </w:r>
      <w:r w:rsidR="00BB43C5">
        <w:t>I</w:t>
      </w:r>
      <w:r w:rsidR="00CA54AD">
        <w:t>f</w:t>
      </w:r>
      <w:r w:rsidR="00BB43C5">
        <w:t xml:space="preserve"> the additional verification is not received or do</w:t>
      </w:r>
      <w:r w:rsidR="00CA54AD">
        <w:t>es</w:t>
      </w:r>
      <w:r w:rsidR="00BB43C5">
        <w:t xml:space="preserve"> not</w:t>
      </w:r>
      <w:r w:rsidR="00155AFF">
        <w:t xml:space="preserve"> </w:t>
      </w:r>
      <w:r w:rsidR="00BB43C5">
        <w:t xml:space="preserve">validate the </w:t>
      </w:r>
      <w:r w:rsidR="00155AFF">
        <w:t>flag condition</w:t>
      </w:r>
      <w:r w:rsidR="00BB43C5">
        <w:t xml:space="preserve">, the customer </w:t>
      </w:r>
      <w:r w:rsidR="003D2C42">
        <w:t>must be</w:t>
      </w:r>
      <w:r w:rsidR="00BB43C5">
        <w:t xml:space="preserve"> decline</w:t>
      </w:r>
      <w:r w:rsidR="003D2C42">
        <w:t xml:space="preserve">d. </w:t>
      </w:r>
      <w:r w:rsidR="0047000A">
        <w:t xml:space="preserve">The </w:t>
      </w:r>
      <w:r w:rsidR="00BF5EEB">
        <w:t>table</w:t>
      </w:r>
      <w:r w:rsidR="0047000A">
        <w:t xml:space="preserve"> below lists acceptable documents to remediate specific flag conditions.</w:t>
      </w:r>
    </w:p>
    <w:p w14:paraId="6A6942D8" w14:textId="63364663" w:rsidR="00BF5EEB" w:rsidRDefault="00BF5EEB" w:rsidP="00121E84">
      <w:pPr>
        <w:tabs>
          <w:tab w:val="left" w:pos="720"/>
        </w:tabs>
        <w:spacing w:after="0" w:line="240" w:lineRule="auto"/>
      </w:pPr>
    </w:p>
    <w:tbl>
      <w:tblPr>
        <w:tblStyle w:val="TableGrid"/>
        <w:tblW w:w="0" w:type="auto"/>
        <w:tblLook w:val="04A0" w:firstRow="1" w:lastRow="0" w:firstColumn="1" w:lastColumn="0" w:noHBand="0" w:noVBand="1"/>
      </w:tblPr>
      <w:tblGrid>
        <w:gridCol w:w="4675"/>
        <w:gridCol w:w="4675"/>
      </w:tblGrid>
      <w:tr w:rsidR="00917C5B" w14:paraId="1A9A5814" w14:textId="77777777" w:rsidTr="00917C5B">
        <w:tc>
          <w:tcPr>
            <w:tcW w:w="4675" w:type="dxa"/>
          </w:tcPr>
          <w:p w14:paraId="536F3505" w14:textId="75497658" w:rsidR="00917C5B" w:rsidRPr="008A1B68" w:rsidRDefault="00917C5B" w:rsidP="008A1B68">
            <w:pPr>
              <w:tabs>
                <w:tab w:val="left" w:pos="720"/>
              </w:tabs>
              <w:jc w:val="center"/>
              <w:rPr>
                <w:b/>
                <w:bCs/>
              </w:rPr>
            </w:pPr>
            <w:r w:rsidRPr="008A1B68">
              <w:rPr>
                <w:b/>
                <w:bCs/>
              </w:rPr>
              <w:t>Flag Condition</w:t>
            </w:r>
          </w:p>
        </w:tc>
        <w:tc>
          <w:tcPr>
            <w:tcW w:w="4675" w:type="dxa"/>
          </w:tcPr>
          <w:p w14:paraId="6C51D662" w14:textId="2D2ACDDE" w:rsidR="00917C5B" w:rsidRPr="008A1B68" w:rsidRDefault="00917C5B" w:rsidP="008A1B68">
            <w:pPr>
              <w:tabs>
                <w:tab w:val="left" w:pos="720"/>
              </w:tabs>
              <w:jc w:val="center"/>
              <w:rPr>
                <w:b/>
                <w:bCs/>
              </w:rPr>
            </w:pPr>
            <w:r w:rsidRPr="008A1B68">
              <w:rPr>
                <w:b/>
                <w:bCs/>
              </w:rPr>
              <w:t>Acceptable Remediation Document</w:t>
            </w:r>
            <w:r w:rsidR="00412DDD" w:rsidRPr="008A1B68">
              <w:rPr>
                <w:b/>
                <w:bCs/>
              </w:rPr>
              <w:t>s</w:t>
            </w:r>
          </w:p>
        </w:tc>
      </w:tr>
      <w:tr w:rsidR="00917C5B" w14:paraId="5B97DFB6" w14:textId="77777777" w:rsidTr="008A1B68">
        <w:tc>
          <w:tcPr>
            <w:tcW w:w="4675" w:type="dxa"/>
            <w:vAlign w:val="center"/>
          </w:tcPr>
          <w:p w14:paraId="2E31AF17" w14:textId="4DD4038D" w:rsidR="00917C5B" w:rsidRDefault="00917C5B" w:rsidP="008A1B68">
            <w:pPr>
              <w:tabs>
                <w:tab w:val="left" w:pos="720"/>
              </w:tabs>
              <w:jc w:val="center"/>
            </w:pPr>
            <w:r>
              <w:t xml:space="preserve">First and/or </w:t>
            </w:r>
            <w:r w:rsidR="00824936">
              <w:t>L</w:t>
            </w:r>
            <w:r>
              <w:t xml:space="preserve">ast </w:t>
            </w:r>
            <w:r w:rsidR="00824936">
              <w:t>N</w:t>
            </w:r>
            <w:r>
              <w:t>ame</w:t>
            </w:r>
          </w:p>
        </w:tc>
        <w:tc>
          <w:tcPr>
            <w:tcW w:w="4675" w:type="dxa"/>
          </w:tcPr>
          <w:p w14:paraId="497BA147" w14:textId="352AE11E" w:rsidR="00917C5B" w:rsidRDefault="00E62EE7" w:rsidP="008A1B68">
            <w:pPr>
              <w:pStyle w:val="ListParagraph"/>
              <w:numPr>
                <w:ilvl w:val="0"/>
                <w:numId w:val="36"/>
              </w:numPr>
              <w:tabs>
                <w:tab w:val="left" w:pos="720"/>
              </w:tabs>
              <w:spacing w:before="0" w:after="0" w:line="240" w:lineRule="auto"/>
            </w:pPr>
            <w:r>
              <w:t>Un</w:t>
            </w:r>
            <w:r w:rsidR="001C4890">
              <w:t>expired d</w:t>
            </w:r>
            <w:r w:rsidR="00917C5B">
              <w:t>river’s license</w:t>
            </w:r>
          </w:p>
          <w:p w14:paraId="26E70AF8" w14:textId="55172004" w:rsidR="00917C5B" w:rsidRDefault="00E62EE7" w:rsidP="008A1B68">
            <w:pPr>
              <w:pStyle w:val="ListParagraph"/>
              <w:numPr>
                <w:ilvl w:val="0"/>
                <w:numId w:val="36"/>
              </w:numPr>
              <w:tabs>
                <w:tab w:val="left" w:pos="720"/>
              </w:tabs>
              <w:spacing w:before="0" w:after="0" w:line="240" w:lineRule="auto"/>
            </w:pPr>
            <w:r>
              <w:t>Unexpired m</w:t>
            </w:r>
            <w:r w:rsidR="00917C5B">
              <w:t>ilitary ID</w:t>
            </w:r>
          </w:p>
          <w:p w14:paraId="089C8E56" w14:textId="312266EB" w:rsidR="00917C5B" w:rsidRDefault="00E62EE7" w:rsidP="008A1B68">
            <w:pPr>
              <w:pStyle w:val="ListParagraph"/>
              <w:numPr>
                <w:ilvl w:val="0"/>
                <w:numId w:val="36"/>
              </w:numPr>
              <w:tabs>
                <w:tab w:val="left" w:pos="720"/>
              </w:tabs>
              <w:spacing w:before="0" w:after="0" w:line="240" w:lineRule="auto"/>
            </w:pPr>
            <w:r>
              <w:t>Unexpired p</w:t>
            </w:r>
            <w:r w:rsidR="00917C5B">
              <w:t>assport</w:t>
            </w:r>
          </w:p>
          <w:p w14:paraId="790D1C3B" w14:textId="2EAF4B54" w:rsidR="00917C5B" w:rsidRDefault="00917C5B" w:rsidP="008A1B68">
            <w:pPr>
              <w:pStyle w:val="ListParagraph"/>
              <w:numPr>
                <w:ilvl w:val="0"/>
                <w:numId w:val="36"/>
              </w:numPr>
              <w:tabs>
                <w:tab w:val="left" w:pos="720"/>
              </w:tabs>
              <w:spacing w:before="0" w:after="0" w:line="240" w:lineRule="auto"/>
            </w:pPr>
            <w:r>
              <w:t>Unexpire</w:t>
            </w:r>
            <w:r w:rsidR="00E62EE7">
              <w:t>d st</w:t>
            </w:r>
            <w:r>
              <w:t>ate ID</w:t>
            </w:r>
          </w:p>
          <w:p w14:paraId="0700FCF9" w14:textId="77777777" w:rsidR="00917C5B" w:rsidRDefault="00917C5B" w:rsidP="008A1B68">
            <w:pPr>
              <w:pStyle w:val="ListParagraph"/>
              <w:numPr>
                <w:ilvl w:val="0"/>
                <w:numId w:val="36"/>
              </w:numPr>
              <w:tabs>
                <w:tab w:val="left" w:pos="720"/>
              </w:tabs>
              <w:spacing w:before="0" w:after="0" w:line="240" w:lineRule="auto"/>
            </w:pPr>
            <w:r>
              <w:t>Birth certificate</w:t>
            </w:r>
          </w:p>
          <w:p w14:paraId="4BF5818C" w14:textId="77777777" w:rsidR="00917C5B" w:rsidRDefault="00917C5B" w:rsidP="008A1B68">
            <w:pPr>
              <w:pStyle w:val="ListParagraph"/>
              <w:numPr>
                <w:ilvl w:val="0"/>
                <w:numId w:val="36"/>
              </w:numPr>
              <w:tabs>
                <w:tab w:val="left" w:pos="720"/>
              </w:tabs>
              <w:spacing w:before="0" w:after="0" w:line="240" w:lineRule="auto"/>
            </w:pPr>
            <w:r>
              <w:t>Marriage certificate</w:t>
            </w:r>
          </w:p>
          <w:p w14:paraId="1E679785" w14:textId="1C874D54" w:rsidR="00917C5B" w:rsidRDefault="00917C5B" w:rsidP="008A1B68">
            <w:pPr>
              <w:pStyle w:val="ListParagraph"/>
              <w:numPr>
                <w:ilvl w:val="0"/>
                <w:numId w:val="36"/>
              </w:numPr>
              <w:tabs>
                <w:tab w:val="left" w:pos="720"/>
              </w:tabs>
              <w:spacing w:before="0" w:after="0" w:line="240" w:lineRule="auto"/>
            </w:pPr>
            <w:r>
              <w:t>Social Security card</w:t>
            </w:r>
          </w:p>
          <w:p w14:paraId="4316C532" w14:textId="2245026F" w:rsidR="00917C5B" w:rsidRDefault="00917C5B" w:rsidP="008A1B68">
            <w:pPr>
              <w:pStyle w:val="ListParagraph"/>
              <w:numPr>
                <w:ilvl w:val="0"/>
                <w:numId w:val="36"/>
              </w:numPr>
              <w:tabs>
                <w:tab w:val="left" w:pos="720"/>
              </w:tabs>
              <w:spacing w:before="0" w:after="0" w:line="240" w:lineRule="auto"/>
            </w:pPr>
            <w:r>
              <w:t>Court decree of a legal name change</w:t>
            </w:r>
          </w:p>
        </w:tc>
      </w:tr>
      <w:tr w:rsidR="00917C5B" w14:paraId="4D09B78D" w14:textId="77777777" w:rsidTr="008A1B68">
        <w:tc>
          <w:tcPr>
            <w:tcW w:w="4675" w:type="dxa"/>
            <w:vAlign w:val="center"/>
          </w:tcPr>
          <w:p w14:paraId="6C6E2D12" w14:textId="312E0908" w:rsidR="00917C5B" w:rsidRDefault="00824936" w:rsidP="008A1B68">
            <w:pPr>
              <w:tabs>
                <w:tab w:val="left" w:pos="720"/>
              </w:tabs>
              <w:jc w:val="center"/>
            </w:pPr>
            <w:r>
              <w:t>Address</w:t>
            </w:r>
          </w:p>
        </w:tc>
        <w:tc>
          <w:tcPr>
            <w:tcW w:w="4675" w:type="dxa"/>
          </w:tcPr>
          <w:p w14:paraId="32DDE1F6" w14:textId="4D261C2E" w:rsidR="00532BCF" w:rsidRDefault="00532BCF" w:rsidP="001174E7">
            <w:pPr>
              <w:pStyle w:val="ListParagraph"/>
              <w:numPr>
                <w:ilvl w:val="0"/>
                <w:numId w:val="37"/>
              </w:numPr>
              <w:tabs>
                <w:tab w:val="left" w:pos="720"/>
              </w:tabs>
              <w:spacing w:before="0" w:after="0" w:line="240" w:lineRule="auto"/>
            </w:pPr>
            <w:r>
              <w:t>Unexpired driver’s license</w:t>
            </w:r>
          </w:p>
          <w:p w14:paraId="5412BACD" w14:textId="77777777" w:rsidR="00532BCF" w:rsidRDefault="00532BCF" w:rsidP="00165BAC">
            <w:pPr>
              <w:pStyle w:val="ListParagraph"/>
              <w:numPr>
                <w:ilvl w:val="0"/>
                <w:numId w:val="37"/>
              </w:numPr>
              <w:tabs>
                <w:tab w:val="left" w:pos="720"/>
              </w:tabs>
              <w:spacing w:before="0" w:after="0" w:line="240" w:lineRule="auto"/>
            </w:pPr>
            <w:r>
              <w:t>Unexpired state ID</w:t>
            </w:r>
          </w:p>
          <w:p w14:paraId="58F83EB9" w14:textId="2CB7DF6A" w:rsidR="00532BCF" w:rsidRDefault="00997706" w:rsidP="00165BAC">
            <w:pPr>
              <w:pStyle w:val="ListParagraph"/>
              <w:numPr>
                <w:ilvl w:val="0"/>
                <w:numId w:val="37"/>
              </w:numPr>
              <w:tabs>
                <w:tab w:val="left" w:pos="720"/>
              </w:tabs>
              <w:spacing w:before="0" w:after="0" w:line="240" w:lineRule="auto"/>
            </w:pPr>
            <w:r>
              <w:t>Utility bill</w:t>
            </w:r>
            <w:r w:rsidR="00B71D67">
              <w:t>*</w:t>
            </w:r>
          </w:p>
          <w:p w14:paraId="440D4C74" w14:textId="25029FBB" w:rsidR="00997706" w:rsidRDefault="00997706" w:rsidP="00165BAC">
            <w:pPr>
              <w:pStyle w:val="ListParagraph"/>
              <w:numPr>
                <w:ilvl w:val="0"/>
                <w:numId w:val="37"/>
              </w:numPr>
              <w:tabs>
                <w:tab w:val="left" w:pos="720"/>
              </w:tabs>
              <w:spacing w:before="0" w:after="0" w:line="240" w:lineRule="auto"/>
            </w:pPr>
            <w:r>
              <w:t>Mobile phone bill</w:t>
            </w:r>
            <w:r w:rsidR="00B71D67">
              <w:t>*</w:t>
            </w:r>
          </w:p>
          <w:p w14:paraId="5FC8B8FE" w14:textId="70B68194" w:rsidR="00997706" w:rsidRDefault="00EA5A5E" w:rsidP="00165BAC">
            <w:pPr>
              <w:pStyle w:val="ListParagraph"/>
              <w:numPr>
                <w:ilvl w:val="0"/>
                <w:numId w:val="37"/>
              </w:numPr>
              <w:tabs>
                <w:tab w:val="left" w:pos="720"/>
              </w:tabs>
              <w:spacing w:before="0" w:after="0" w:line="240" w:lineRule="auto"/>
            </w:pPr>
            <w:r>
              <w:t>Pay stub</w:t>
            </w:r>
            <w:r w:rsidR="00B71D67">
              <w:t>*</w:t>
            </w:r>
          </w:p>
          <w:p w14:paraId="22FCA1C2" w14:textId="7634CEFD" w:rsidR="00EA5A5E" w:rsidRDefault="00245148" w:rsidP="00165BAC">
            <w:pPr>
              <w:pStyle w:val="ListParagraph"/>
              <w:numPr>
                <w:ilvl w:val="0"/>
                <w:numId w:val="37"/>
              </w:numPr>
              <w:tabs>
                <w:tab w:val="left" w:pos="720"/>
              </w:tabs>
              <w:spacing w:before="0" w:after="0" w:line="240" w:lineRule="auto"/>
            </w:pPr>
            <w:r>
              <w:t>W</w:t>
            </w:r>
            <w:r w:rsidR="00370970">
              <w:t>-</w:t>
            </w:r>
            <w:r>
              <w:t xml:space="preserve">2 </w:t>
            </w:r>
            <w:r w:rsidR="00542B45">
              <w:t>from</w:t>
            </w:r>
            <w:r w:rsidR="004913F0">
              <w:t xml:space="preserve"> the year immediately prior</w:t>
            </w:r>
          </w:p>
          <w:p w14:paraId="185644EB" w14:textId="45BA97B5" w:rsidR="00245148" w:rsidRDefault="00245148" w:rsidP="00165BAC">
            <w:pPr>
              <w:pStyle w:val="ListParagraph"/>
              <w:numPr>
                <w:ilvl w:val="0"/>
                <w:numId w:val="37"/>
              </w:numPr>
              <w:tabs>
                <w:tab w:val="left" w:pos="720"/>
              </w:tabs>
              <w:spacing w:before="0" w:after="0" w:line="240" w:lineRule="auto"/>
            </w:pPr>
            <w:r>
              <w:t xml:space="preserve">1099 </w:t>
            </w:r>
            <w:r w:rsidR="00B71D67">
              <w:t>from the year immediately prior</w:t>
            </w:r>
          </w:p>
          <w:p w14:paraId="56A48C3F" w14:textId="24A751AE" w:rsidR="00B403B9" w:rsidRDefault="004B025C" w:rsidP="00165BAC">
            <w:pPr>
              <w:pStyle w:val="ListParagraph"/>
              <w:numPr>
                <w:ilvl w:val="0"/>
                <w:numId w:val="37"/>
              </w:numPr>
              <w:tabs>
                <w:tab w:val="left" w:pos="720"/>
              </w:tabs>
              <w:spacing w:before="0" w:after="0" w:line="240" w:lineRule="auto"/>
            </w:pPr>
            <w:r>
              <w:t>Current r</w:t>
            </w:r>
            <w:r w:rsidR="001E418D">
              <w:t>ental agreement</w:t>
            </w:r>
            <w:r>
              <w:t xml:space="preserve"> or mortgage statement</w:t>
            </w:r>
          </w:p>
          <w:p w14:paraId="624D3276" w14:textId="624EADB5" w:rsidR="001E418D" w:rsidRDefault="004B025C" w:rsidP="00165BAC">
            <w:pPr>
              <w:pStyle w:val="ListParagraph"/>
              <w:numPr>
                <w:ilvl w:val="0"/>
                <w:numId w:val="37"/>
              </w:numPr>
              <w:tabs>
                <w:tab w:val="left" w:pos="720"/>
              </w:tabs>
              <w:spacing w:before="0" w:after="0" w:line="240" w:lineRule="auto"/>
            </w:pPr>
            <w:r>
              <w:t>Property deed</w:t>
            </w:r>
          </w:p>
          <w:p w14:paraId="59C3F137" w14:textId="4580A5DA" w:rsidR="0065663C" w:rsidRDefault="00695B89" w:rsidP="008A1B68">
            <w:pPr>
              <w:pStyle w:val="ListParagraph"/>
              <w:numPr>
                <w:ilvl w:val="0"/>
                <w:numId w:val="37"/>
              </w:numPr>
              <w:tabs>
                <w:tab w:val="left" w:pos="720"/>
              </w:tabs>
              <w:spacing w:before="0" w:after="0" w:line="240" w:lineRule="auto"/>
            </w:pPr>
            <w:r>
              <w:t>B</w:t>
            </w:r>
            <w:r w:rsidR="0065663C">
              <w:t>ank statement</w:t>
            </w:r>
            <w:r w:rsidR="00A45886">
              <w:t>*</w:t>
            </w:r>
          </w:p>
        </w:tc>
      </w:tr>
      <w:tr w:rsidR="00917C5B" w14:paraId="49BDD665" w14:textId="77777777" w:rsidTr="008A1B68">
        <w:trPr>
          <w:trHeight w:val="206"/>
        </w:trPr>
        <w:tc>
          <w:tcPr>
            <w:tcW w:w="4675" w:type="dxa"/>
            <w:vAlign w:val="center"/>
          </w:tcPr>
          <w:p w14:paraId="08D37DA2" w14:textId="3656B044" w:rsidR="00917C5B" w:rsidRDefault="00824936" w:rsidP="008A1B68">
            <w:pPr>
              <w:tabs>
                <w:tab w:val="left" w:pos="720"/>
              </w:tabs>
              <w:jc w:val="center"/>
            </w:pPr>
            <w:r>
              <w:lastRenderedPageBreak/>
              <w:t>SSN</w:t>
            </w:r>
          </w:p>
        </w:tc>
        <w:tc>
          <w:tcPr>
            <w:tcW w:w="4675" w:type="dxa"/>
          </w:tcPr>
          <w:p w14:paraId="24DCF5BF" w14:textId="77777777" w:rsidR="00165BAC" w:rsidRDefault="003B7E70" w:rsidP="00165BAC">
            <w:pPr>
              <w:pStyle w:val="ListParagraph"/>
              <w:numPr>
                <w:ilvl w:val="0"/>
                <w:numId w:val="37"/>
              </w:numPr>
              <w:tabs>
                <w:tab w:val="left" w:pos="720"/>
              </w:tabs>
              <w:spacing w:before="0" w:after="0" w:line="240" w:lineRule="auto"/>
            </w:pPr>
            <w:r>
              <w:t>Social Security card</w:t>
            </w:r>
          </w:p>
          <w:p w14:paraId="38B746BA" w14:textId="3CB291E2" w:rsidR="003B7E70" w:rsidRDefault="003B7E70" w:rsidP="00165BAC">
            <w:pPr>
              <w:pStyle w:val="ListParagraph"/>
              <w:numPr>
                <w:ilvl w:val="0"/>
                <w:numId w:val="37"/>
              </w:numPr>
              <w:tabs>
                <w:tab w:val="left" w:pos="720"/>
              </w:tabs>
              <w:spacing w:before="0" w:after="0" w:line="240" w:lineRule="auto"/>
            </w:pPr>
            <w:r>
              <w:t>W-2 f</w:t>
            </w:r>
            <w:r w:rsidR="00542B45">
              <w:t>orm</w:t>
            </w:r>
          </w:p>
          <w:p w14:paraId="29935D13" w14:textId="7A1B1EBA" w:rsidR="002977B1" w:rsidRDefault="002977B1" w:rsidP="00165BAC">
            <w:pPr>
              <w:pStyle w:val="ListParagraph"/>
              <w:numPr>
                <w:ilvl w:val="0"/>
                <w:numId w:val="37"/>
              </w:numPr>
              <w:tabs>
                <w:tab w:val="left" w:pos="720"/>
              </w:tabs>
              <w:spacing w:before="0" w:after="0" w:line="240" w:lineRule="auto"/>
            </w:pPr>
            <w:r>
              <w:t>1099 form</w:t>
            </w:r>
          </w:p>
          <w:p w14:paraId="55C0AF04" w14:textId="77777777" w:rsidR="00112C13" w:rsidRDefault="00112C13" w:rsidP="00165BAC">
            <w:pPr>
              <w:pStyle w:val="ListParagraph"/>
              <w:numPr>
                <w:ilvl w:val="0"/>
                <w:numId w:val="37"/>
              </w:numPr>
              <w:tabs>
                <w:tab w:val="left" w:pos="720"/>
              </w:tabs>
              <w:spacing w:before="0" w:after="0" w:line="240" w:lineRule="auto"/>
            </w:pPr>
            <w:r>
              <w:t>Federal tax transcript</w:t>
            </w:r>
          </w:p>
          <w:p w14:paraId="3487686C" w14:textId="18432873" w:rsidR="000B44A4" w:rsidRDefault="00112C13" w:rsidP="008A1B68">
            <w:pPr>
              <w:pStyle w:val="ListParagraph"/>
              <w:numPr>
                <w:ilvl w:val="0"/>
                <w:numId w:val="37"/>
              </w:numPr>
              <w:tabs>
                <w:tab w:val="left" w:pos="720"/>
              </w:tabs>
              <w:spacing w:before="0" w:after="0" w:line="240" w:lineRule="auto"/>
            </w:pPr>
            <w:r>
              <w:t xml:space="preserve">Pay stub if it lists </w:t>
            </w:r>
            <w:proofErr w:type="gramStart"/>
            <w:r>
              <w:t>a</w:t>
            </w:r>
            <w:proofErr w:type="gramEnd"/>
            <w:r>
              <w:t xml:space="preserve"> SSN</w:t>
            </w:r>
          </w:p>
        </w:tc>
      </w:tr>
      <w:tr w:rsidR="00824936" w14:paraId="68D9D35F" w14:textId="77777777" w:rsidTr="008A1B68">
        <w:trPr>
          <w:trHeight w:val="206"/>
        </w:trPr>
        <w:tc>
          <w:tcPr>
            <w:tcW w:w="4675" w:type="dxa"/>
            <w:vAlign w:val="center"/>
          </w:tcPr>
          <w:p w14:paraId="0F6E312F" w14:textId="1CEEA64C" w:rsidR="00824936" w:rsidRDefault="00824936" w:rsidP="008A1B68">
            <w:pPr>
              <w:tabs>
                <w:tab w:val="left" w:pos="720"/>
              </w:tabs>
              <w:jc w:val="center"/>
            </w:pPr>
            <w:r>
              <w:t>Date of Birth</w:t>
            </w:r>
          </w:p>
        </w:tc>
        <w:tc>
          <w:tcPr>
            <w:tcW w:w="4675" w:type="dxa"/>
          </w:tcPr>
          <w:p w14:paraId="1175903C" w14:textId="77777777" w:rsidR="00EA5A5E" w:rsidRDefault="00602098" w:rsidP="00245148">
            <w:pPr>
              <w:pStyle w:val="ListParagraph"/>
              <w:numPr>
                <w:ilvl w:val="0"/>
                <w:numId w:val="37"/>
              </w:numPr>
              <w:tabs>
                <w:tab w:val="left" w:pos="720"/>
              </w:tabs>
              <w:spacing w:before="0" w:after="0" w:line="240" w:lineRule="auto"/>
            </w:pPr>
            <w:r>
              <w:t>Driver’s license</w:t>
            </w:r>
          </w:p>
          <w:p w14:paraId="2E57776E" w14:textId="77777777" w:rsidR="00602098" w:rsidRDefault="00602098" w:rsidP="00245148">
            <w:pPr>
              <w:pStyle w:val="ListParagraph"/>
              <w:numPr>
                <w:ilvl w:val="0"/>
                <w:numId w:val="37"/>
              </w:numPr>
              <w:tabs>
                <w:tab w:val="left" w:pos="720"/>
              </w:tabs>
              <w:spacing w:before="0" w:after="0" w:line="240" w:lineRule="auto"/>
            </w:pPr>
            <w:r>
              <w:t>State ID</w:t>
            </w:r>
          </w:p>
          <w:p w14:paraId="11619D3C" w14:textId="6D26A9FA" w:rsidR="00602098" w:rsidRDefault="00602098" w:rsidP="008A1B68">
            <w:pPr>
              <w:pStyle w:val="ListParagraph"/>
              <w:numPr>
                <w:ilvl w:val="0"/>
                <w:numId w:val="37"/>
              </w:numPr>
              <w:tabs>
                <w:tab w:val="left" w:pos="720"/>
              </w:tabs>
              <w:spacing w:before="0" w:after="0" w:line="240" w:lineRule="auto"/>
            </w:pPr>
            <w:r>
              <w:t>Passport</w:t>
            </w:r>
          </w:p>
        </w:tc>
      </w:tr>
    </w:tbl>
    <w:p w14:paraId="4718ECCE" w14:textId="2C3FFE14" w:rsidR="007371AD" w:rsidRPr="00D4542C" w:rsidRDefault="00C56CAC" w:rsidP="00616A5B">
      <w:pPr>
        <w:pStyle w:val="NoSpacing"/>
        <w:rPr>
          <w:rFonts w:asciiTheme="minorHAnsi" w:hAnsiTheme="minorHAnsi" w:cstheme="minorHAnsi"/>
          <w:sz w:val="20"/>
          <w:szCs w:val="20"/>
        </w:rPr>
      </w:pPr>
      <w:r w:rsidRPr="00D4542C">
        <w:rPr>
          <w:rFonts w:asciiTheme="minorHAnsi" w:hAnsiTheme="minorHAnsi" w:cstheme="minorHAnsi"/>
          <w:sz w:val="20"/>
          <w:szCs w:val="20"/>
        </w:rPr>
        <w:t xml:space="preserve">*Document </w:t>
      </w:r>
      <w:r w:rsidR="00CF4632" w:rsidRPr="00D4542C">
        <w:rPr>
          <w:rFonts w:asciiTheme="minorHAnsi" w:hAnsiTheme="minorHAnsi" w:cstheme="minorHAnsi"/>
          <w:sz w:val="20"/>
          <w:szCs w:val="20"/>
        </w:rPr>
        <w:t xml:space="preserve">must be dated within 60 days of the application date. </w:t>
      </w:r>
    </w:p>
    <w:p w14:paraId="26FF739B" w14:textId="17BA3C3D" w:rsidR="0087410B" w:rsidRDefault="0087410B" w:rsidP="00616A5B">
      <w:pPr>
        <w:pStyle w:val="NoSpacing"/>
        <w:rPr>
          <w:rFonts w:asciiTheme="minorHAnsi" w:hAnsiTheme="minorHAnsi" w:cstheme="minorHAnsi"/>
          <w:color w:val="7030A0"/>
        </w:rPr>
      </w:pPr>
    </w:p>
    <w:p w14:paraId="3A2B5722" w14:textId="468E3073" w:rsidR="00011D0C" w:rsidRPr="00D4542C" w:rsidRDefault="009948AD" w:rsidP="00616A5B">
      <w:pPr>
        <w:pStyle w:val="NoSpacing"/>
        <w:rPr>
          <w:rFonts w:asciiTheme="minorHAnsi" w:hAnsiTheme="minorHAnsi" w:cstheme="minorHAnsi"/>
        </w:rPr>
      </w:pPr>
      <w:r w:rsidRPr="00D4542C">
        <w:rPr>
          <w:rFonts w:asciiTheme="minorHAnsi" w:hAnsiTheme="minorHAnsi" w:cstheme="minorHAnsi"/>
        </w:rPr>
        <w:t xml:space="preserve">Finally, TransUnion may </w:t>
      </w:r>
      <w:r w:rsidR="004B1FC6" w:rsidRPr="00D4542C">
        <w:rPr>
          <w:rFonts w:asciiTheme="minorHAnsi" w:hAnsiTheme="minorHAnsi" w:cstheme="minorHAnsi"/>
        </w:rPr>
        <w:t>have a risk output of “</w:t>
      </w:r>
      <w:r w:rsidR="00595068" w:rsidRPr="00D4542C">
        <w:rPr>
          <w:rFonts w:asciiTheme="minorHAnsi" w:hAnsiTheme="minorHAnsi" w:cstheme="minorHAnsi"/>
        </w:rPr>
        <w:t>fail</w:t>
      </w:r>
      <w:r w:rsidR="004B1FC6" w:rsidRPr="00D4542C">
        <w:rPr>
          <w:rFonts w:asciiTheme="minorHAnsi" w:hAnsiTheme="minorHAnsi" w:cstheme="minorHAnsi"/>
        </w:rPr>
        <w:t>”.</w:t>
      </w:r>
      <w:r w:rsidR="00E72F05" w:rsidRPr="00D4542C">
        <w:rPr>
          <w:rFonts w:asciiTheme="minorHAnsi" w:hAnsiTheme="minorHAnsi" w:cstheme="minorHAnsi"/>
        </w:rPr>
        <w:t xml:space="preserve"> </w:t>
      </w:r>
      <w:r w:rsidR="00011D0C" w:rsidRPr="00D4542C">
        <w:rPr>
          <w:rFonts w:asciiTheme="minorHAnsi" w:hAnsiTheme="minorHAnsi" w:cstheme="minorHAnsi"/>
        </w:rPr>
        <w:t>In this instance, the loan application cannot proceed until the applicant remediates the matter directly with the credit bureau.</w:t>
      </w:r>
    </w:p>
    <w:p w14:paraId="745AECD2" w14:textId="77777777" w:rsidR="009948AD" w:rsidRPr="00D4542C" w:rsidRDefault="009948AD" w:rsidP="00616A5B">
      <w:pPr>
        <w:pStyle w:val="NoSpacing"/>
        <w:rPr>
          <w:rFonts w:asciiTheme="minorHAnsi" w:hAnsiTheme="minorHAnsi" w:cstheme="minorHAnsi"/>
        </w:rPr>
      </w:pPr>
    </w:p>
    <w:p w14:paraId="4B2AB5C5" w14:textId="6FB2E100" w:rsidR="00602098" w:rsidRDefault="009B7CD3" w:rsidP="00B30B9B">
      <w:pPr>
        <w:tabs>
          <w:tab w:val="left" w:pos="720"/>
        </w:tabs>
        <w:spacing w:after="0" w:line="240" w:lineRule="auto"/>
      </w:pPr>
      <w:r>
        <w:t xml:space="preserve">The nature of a mobile lending platform is such that </w:t>
      </w:r>
      <w:r w:rsidR="00EC76FC">
        <w:t>applicants will not appear in person in a traditional brick and mortar financial institution. Due to this</w:t>
      </w:r>
      <w:r w:rsidR="006D184F">
        <w:t xml:space="preserve">, </w:t>
      </w:r>
      <w:r w:rsidR="00853DC9">
        <w:t xml:space="preserve">applicants are also </w:t>
      </w:r>
      <w:r w:rsidR="00DB3271">
        <w:t>required</w:t>
      </w:r>
      <w:r w:rsidR="004A63AE">
        <w:t xml:space="preserve"> to </w:t>
      </w:r>
      <w:r w:rsidR="00B92ABF">
        <w:t>upload</w:t>
      </w:r>
      <w:r w:rsidR="0021472C">
        <w:t xml:space="preserve"> either a</w:t>
      </w:r>
      <w:r w:rsidR="006D0452">
        <w:t xml:space="preserve"> driver’s license, state ID, Military ID, or Passport</w:t>
      </w:r>
      <w:r w:rsidR="00B92ABF">
        <w:t xml:space="preserve"> into the App</w:t>
      </w:r>
      <w:r w:rsidR="008B7FBC">
        <w:t xml:space="preserve">. </w:t>
      </w:r>
      <w:r w:rsidR="008E7772">
        <w:t xml:space="preserve">The photo identification provided is then </w:t>
      </w:r>
      <w:r w:rsidR="00EA5F4C">
        <w:t xml:space="preserve">matched to the individual making the loan application </w:t>
      </w:r>
      <w:r w:rsidR="00554487" w:rsidRPr="008A1B68">
        <w:rPr>
          <w:i/>
          <w:iCs/>
        </w:rPr>
        <w:t>either</w:t>
      </w:r>
      <w:r w:rsidR="005502FD">
        <w:t xml:space="preserve"> by </w:t>
      </w:r>
      <w:r w:rsidR="008E7772">
        <w:t>utilizing facial recognition software</w:t>
      </w:r>
      <w:r w:rsidR="00951E59">
        <w:t xml:space="preserve"> </w:t>
      </w:r>
      <w:r w:rsidR="009A787F">
        <w:t xml:space="preserve">via </w:t>
      </w:r>
      <w:r w:rsidR="003C7EFC">
        <w:t xml:space="preserve">a “selfie” </w:t>
      </w:r>
      <w:r w:rsidR="00554487">
        <w:t xml:space="preserve">or by </w:t>
      </w:r>
      <w:r w:rsidR="00C42E8B">
        <w:t xml:space="preserve">prompting them to correctly answer </w:t>
      </w:r>
      <w:r w:rsidR="00951E59">
        <w:t>a KBA question.</w:t>
      </w:r>
      <w:r w:rsidR="00C42E8B">
        <w:t xml:space="preserve"> If the applicant has previously correctly answered a KBA question, </w:t>
      </w:r>
      <w:r w:rsidR="005502FD">
        <w:t>the photo identification will be accepted without the need to do so again.</w:t>
      </w:r>
    </w:p>
    <w:p w14:paraId="233A3C7F" w14:textId="77777777" w:rsidR="005C3D38" w:rsidRDefault="005C3D38" w:rsidP="009F4D8A">
      <w:pPr>
        <w:spacing w:after="0" w:line="240" w:lineRule="auto"/>
      </w:pPr>
    </w:p>
    <w:p w14:paraId="5D84E381" w14:textId="08013834" w:rsidR="004A6567" w:rsidRDefault="002E70AB" w:rsidP="009F4D8A">
      <w:pPr>
        <w:spacing w:after="0" w:line="240" w:lineRule="auto"/>
      </w:pPr>
      <w:r>
        <w:t>I</w:t>
      </w:r>
      <w:r w:rsidR="006B5E48">
        <w:t>f</w:t>
      </w:r>
      <w:r>
        <w:t xml:space="preserve"> the </w:t>
      </w:r>
      <w:r w:rsidR="00521190">
        <w:t xml:space="preserve">applicant is unable to pass verification, iCW will not form a customer relationship with the applicant. </w:t>
      </w:r>
    </w:p>
    <w:bookmarkEnd w:id="5"/>
    <w:p w14:paraId="2F25BB86" w14:textId="77777777" w:rsidR="005C3D38" w:rsidRPr="00B863DE" w:rsidRDefault="005C3D38" w:rsidP="009F4D8A">
      <w:pPr>
        <w:spacing w:after="0" w:line="240" w:lineRule="auto"/>
      </w:pPr>
    </w:p>
    <w:p w14:paraId="317E147C" w14:textId="4D42749C" w:rsidR="00CF4272" w:rsidRPr="00B863DE" w:rsidRDefault="00B30448" w:rsidP="009F4D8A">
      <w:pPr>
        <w:pStyle w:val="Heading1"/>
        <w:spacing w:before="0" w:after="0" w:line="240" w:lineRule="auto"/>
        <w:rPr>
          <w:rFonts w:asciiTheme="minorHAnsi" w:hAnsiTheme="minorHAnsi"/>
        </w:rPr>
      </w:pPr>
      <w:bookmarkStart w:id="7" w:name="_Toc34731402"/>
      <w:r w:rsidRPr="00B863DE">
        <w:rPr>
          <w:rFonts w:asciiTheme="minorHAnsi" w:hAnsiTheme="minorHAnsi"/>
          <w:caps w:val="0"/>
        </w:rPr>
        <w:t>RECORDKEEPING</w:t>
      </w:r>
      <w:bookmarkEnd w:id="7"/>
    </w:p>
    <w:p w14:paraId="7D578CB9" w14:textId="77777777" w:rsidR="005A5566" w:rsidRDefault="005A5566" w:rsidP="009F4D8A">
      <w:pPr>
        <w:spacing w:after="0" w:line="240" w:lineRule="auto"/>
      </w:pPr>
    </w:p>
    <w:p w14:paraId="65814B5B" w14:textId="01B38EB6" w:rsidR="00EE55C0" w:rsidRDefault="00B46263" w:rsidP="009F4D8A">
      <w:pPr>
        <w:spacing w:after="0" w:line="240" w:lineRule="auto"/>
      </w:pPr>
      <w:r w:rsidRPr="000E790D">
        <w:t>i</w:t>
      </w:r>
      <w:r w:rsidR="00AB3C90" w:rsidRPr="000E790D">
        <w:t>CW retains</w:t>
      </w:r>
      <w:r w:rsidR="00942724" w:rsidRPr="000E790D">
        <w:t xml:space="preserve"> all CIP information</w:t>
      </w:r>
      <w:r w:rsidR="00F06DB2" w:rsidRPr="000E790D">
        <w:t xml:space="preserve"> for a</w:t>
      </w:r>
      <w:r w:rsidR="00C212F4" w:rsidRPr="000E790D">
        <w:t xml:space="preserve"> minimum </w:t>
      </w:r>
      <w:r w:rsidR="00F06DB2" w:rsidRPr="000E790D">
        <w:t xml:space="preserve">five (5) years </w:t>
      </w:r>
      <w:r w:rsidR="009E1ED7" w:rsidRPr="000E790D">
        <w:t>after the date</w:t>
      </w:r>
      <w:r w:rsidR="00DC2126">
        <w:t xml:space="preserve"> the</w:t>
      </w:r>
      <w:r w:rsidR="009E1ED7" w:rsidRPr="000E790D">
        <w:t xml:space="preserve"> </w:t>
      </w:r>
      <w:r w:rsidR="00DC2126">
        <w:t>account was closed,</w:t>
      </w:r>
      <w:r w:rsidR="002656BE" w:rsidRPr="000E790D">
        <w:t xml:space="preserve"> in a manner consistent with </w:t>
      </w:r>
      <w:r w:rsidR="001609FB" w:rsidRPr="000E790D">
        <w:t xml:space="preserve">the </w:t>
      </w:r>
      <w:r w:rsidR="001609FB" w:rsidRPr="000E790D">
        <w:rPr>
          <w:i/>
          <w:iCs/>
        </w:rPr>
        <w:t>i</w:t>
      </w:r>
      <w:r w:rsidR="00094305" w:rsidRPr="000E790D">
        <w:rPr>
          <w:i/>
          <w:iCs/>
        </w:rPr>
        <w:t>CW</w:t>
      </w:r>
      <w:r w:rsidR="001609FB" w:rsidRPr="000E790D">
        <w:rPr>
          <w:i/>
          <w:iCs/>
        </w:rPr>
        <w:t xml:space="preserve"> </w:t>
      </w:r>
      <w:r w:rsidR="00094305" w:rsidRPr="000E790D">
        <w:rPr>
          <w:i/>
          <w:iCs/>
        </w:rPr>
        <w:t>Data Handling and Retention Policy</w:t>
      </w:r>
      <w:r w:rsidR="00094305" w:rsidRPr="000E790D">
        <w:t>.</w:t>
      </w:r>
      <w:r w:rsidR="00EC410C" w:rsidRPr="000E790D">
        <w:t xml:space="preserve"> </w:t>
      </w:r>
      <w:r w:rsidR="00310C60" w:rsidRPr="000E790D">
        <w:t>CIP records are retained on a secure Amazon</w:t>
      </w:r>
      <w:r w:rsidR="00602A7A" w:rsidRPr="000E790D">
        <w:t xml:space="preserve"> Webservice</w:t>
      </w:r>
      <w:r w:rsidR="00310C60" w:rsidRPr="00D22915">
        <w:t xml:space="preserve"> database</w:t>
      </w:r>
      <w:r w:rsidR="006577D8" w:rsidRPr="00D22915">
        <w:t xml:space="preserve"> (Database)</w:t>
      </w:r>
      <w:r w:rsidR="00BA1C87" w:rsidRPr="00B863DE">
        <w:t>.</w:t>
      </w:r>
    </w:p>
    <w:p w14:paraId="3C1A0D51" w14:textId="0CBD0806" w:rsidR="009D3B2A" w:rsidRPr="00B863DE" w:rsidRDefault="009D3B2A" w:rsidP="009F4D8A">
      <w:pPr>
        <w:spacing w:after="0" w:line="240" w:lineRule="auto"/>
      </w:pPr>
    </w:p>
    <w:p w14:paraId="5631EEC0" w14:textId="3503B7C6" w:rsidR="006577D8" w:rsidRPr="00B863DE" w:rsidRDefault="006577D8" w:rsidP="009F4D8A">
      <w:pPr>
        <w:spacing w:after="0" w:line="240" w:lineRule="auto"/>
      </w:pPr>
      <w:r w:rsidRPr="00B863DE">
        <w:t>Information retained in the Database</w:t>
      </w:r>
      <w:r w:rsidR="007E310D" w:rsidRPr="00B863DE">
        <w:t xml:space="preserve"> </w:t>
      </w:r>
      <w:r w:rsidR="00CF6681" w:rsidRPr="00B863DE">
        <w:t xml:space="preserve">must </w:t>
      </w:r>
      <w:r w:rsidR="00605005" w:rsidRPr="00B863DE">
        <w:t xml:space="preserve">include – </w:t>
      </w:r>
    </w:p>
    <w:p w14:paraId="01D573C7" w14:textId="42B46D78" w:rsidR="007C2196" w:rsidRPr="00B863DE" w:rsidRDefault="00605005" w:rsidP="009F4D8A">
      <w:pPr>
        <w:pStyle w:val="ListParagraph"/>
        <w:numPr>
          <w:ilvl w:val="0"/>
          <w:numId w:val="7"/>
        </w:numPr>
        <w:spacing w:before="0" w:after="0" w:line="240" w:lineRule="auto"/>
      </w:pPr>
      <w:r w:rsidRPr="00B863DE">
        <w:t>Customer</w:t>
      </w:r>
      <w:r w:rsidR="00460ED9" w:rsidRPr="00B863DE">
        <w:t xml:space="preserve"> </w:t>
      </w:r>
      <w:r w:rsidRPr="00B863DE">
        <w:t>n</w:t>
      </w:r>
      <w:r w:rsidR="005C5E12" w:rsidRPr="00B863DE">
        <w:t>ame</w:t>
      </w:r>
      <w:r w:rsidR="00460ED9" w:rsidRPr="00B863DE">
        <w:t xml:space="preserve">; </w:t>
      </w:r>
      <w:r w:rsidR="007C2196" w:rsidRPr="00B863DE">
        <w:t>date of birth</w:t>
      </w:r>
      <w:r w:rsidR="00460ED9" w:rsidRPr="00B863DE">
        <w:t>;</w:t>
      </w:r>
      <w:r w:rsidR="000D0286" w:rsidRPr="00B863DE">
        <w:t xml:space="preserve"> and</w:t>
      </w:r>
      <w:r w:rsidR="00460ED9" w:rsidRPr="00B863DE">
        <w:t xml:space="preserve"> physical address</w:t>
      </w:r>
    </w:p>
    <w:p w14:paraId="3795371C" w14:textId="3CAB332E" w:rsidR="000D0286" w:rsidRPr="00B863DE" w:rsidRDefault="0035044A" w:rsidP="009F4D8A">
      <w:pPr>
        <w:pStyle w:val="ListParagraph"/>
        <w:numPr>
          <w:ilvl w:val="0"/>
          <w:numId w:val="7"/>
        </w:numPr>
        <w:spacing w:before="0" w:after="0" w:line="240" w:lineRule="auto"/>
      </w:pPr>
      <w:r w:rsidRPr="00B863DE">
        <w:t>Customer SSN</w:t>
      </w:r>
    </w:p>
    <w:p w14:paraId="19C19C9D" w14:textId="2FE298AE" w:rsidR="00B501C1" w:rsidRPr="00B863DE" w:rsidRDefault="005159D2" w:rsidP="009F4D8A">
      <w:pPr>
        <w:pStyle w:val="ListParagraph"/>
        <w:numPr>
          <w:ilvl w:val="0"/>
          <w:numId w:val="7"/>
        </w:numPr>
        <w:spacing w:before="0" w:after="0" w:line="240" w:lineRule="auto"/>
      </w:pPr>
      <w:r w:rsidRPr="00B863DE">
        <w:t>Whether the photo identification produced is a passport</w:t>
      </w:r>
      <w:r w:rsidR="00CF4792">
        <w:t xml:space="preserve">, military </w:t>
      </w:r>
      <w:proofErr w:type="gramStart"/>
      <w:r w:rsidR="00CF4792">
        <w:t>ID</w:t>
      </w:r>
      <w:proofErr w:type="gramEnd"/>
      <w:r w:rsidR="00EF67DA" w:rsidRPr="00B863DE">
        <w:t xml:space="preserve"> or state driver’s license/state </w:t>
      </w:r>
      <w:r w:rsidR="00AE747D" w:rsidRPr="00B863DE">
        <w:t>ID</w:t>
      </w:r>
    </w:p>
    <w:p w14:paraId="7D8D3027" w14:textId="1C5BCB5C" w:rsidR="008E3CB6" w:rsidRPr="00B863DE" w:rsidRDefault="000E2483" w:rsidP="009F4D8A">
      <w:pPr>
        <w:pStyle w:val="ListParagraph"/>
        <w:numPr>
          <w:ilvl w:val="0"/>
          <w:numId w:val="7"/>
        </w:numPr>
        <w:spacing w:before="0" w:after="0" w:line="240" w:lineRule="auto"/>
      </w:pPr>
      <w:r w:rsidRPr="00B863DE">
        <w:t xml:space="preserve">Whether the </w:t>
      </w:r>
      <w:r w:rsidR="00325FC3" w:rsidRPr="00B863DE">
        <w:t xml:space="preserve">customer has opted to utilize the facial and vocal recognition </w:t>
      </w:r>
      <w:r w:rsidR="005560F8" w:rsidRPr="00B863DE">
        <w:t xml:space="preserve">features of the application </w:t>
      </w:r>
      <w:r w:rsidR="00FE42A4" w:rsidRPr="00B863DE">
        <w:t xml:space="preserve">(a description of </w:t>
      </w:r>
      <w:r w:rsidR="00F93F00" w:rsidRPr="00B863DE">
        <w:t>non-documentary methods</w:t>
      </w:r>
      <w:r w:rsidR="00E56B61" w:rsidRPr="00B863DE">
        <w:t xml:space="preserve"> used to verify the identity of </w:t>
      </w:r>
      <w:r w:rsidRPr="00B863DE">
        <w:t>a customer</w:t>
      </w:r>
      <w:r w:rsidR="00FE42A4" w:rsidRPr="00B863DE">
        <w:t>)</w:t>
      </w:r>
    </w:p>
    <w:p w14:paraId="0EE1A326" w14:textId="093C78D2" w:rsidR="0057710E" w:rsidRPr="00B863DE" w:rsidRDefault="002D5BB8" w:rsidP="009F4D8A">
      <w:pPr>
        <w:pStyle w:val="ListParagraph"/>
        <w:numPr>
          <w:ilvl w:val="0"/>
          <w:numId w:val="7"/>
        </w:numPr>
        <w:spacing w:before="0" w:after="0" w:line="240" w:lineRule="auto"/>
      </w:pPr>
      <w:r w:rsidRPr="00B863DE">
        <w:t>If applica</w:t>
      </w:r>
      <w:r w:rsidR="008D0F8B" w:rsidRPr="00B863DE">
        <w:t>ble, a</w:t>
      </w:r>
      <w:r w:rsidR="007B7EB4" w:rsidRPr="00B863DE">
        <w:t xml:space="preserve"> description of the resolution of </w:t>
      </w:r>
      <w:r w:rsidRPr="00B863DE">
        <w:t>any substa</w:t>
      </w:r>
      <w:r w:rsidR="008D0F8B" w:rsidRPr="00B863DE">
        <w:t>ntive</w:t>
      </w:r>
      <w:r w:rsidR="00A80920" w:rsidRPr="00B863DE">
        <w:t xml:space="preserve"> discrepancy discovered when </w:t>
      </w:r>
      <w:r w:rsidR="00B37B86" w:rsidRPr="00B863DE">
        <w:t>verifying identifying information</w:t>
      </w:r>
    </w:p>
    <w:p w14:paraId="0716967F" w14:textId="77777777" w:rsidR="004A6567" w:rsidRPr="00B863DE" w:rsidRDefault="004A6567" w:rsidP="009F4D8A">
      <w:pPr>
        <w:spacing w:after="0" w:line="240" w:lineRule="auto"/>
      </w:pPr>
    </w:p>
    <w:p w14:paraId="2B3EDEE3" w14:textId="63B9608A" w:rsidR="00EF4D70" w:rsidRPr="00B863DE" w:rsidRDefault="00B30448" w:rsidP="009F4D8A">
      <w:pPr>
        <w:pStyle w:val="Heading1"/>
        <w:spacing w:before="0" w:after="0" w:line="240" w:lineRule="auto"/>
        <w:rPr>
          <w:rFonts w:asciiTheme="minorHAnsi" w:hAnsiTheme="minorHAnsi"/>
        </w:rPr>
      </w:pPr>
      <w:bookmarkStart w:id="8" w:name="_Toc34731403"/>
      <w:r w:rsidRPr="00B863DE">
        <w:rPr>
          <w:rFonts w:asciiTheme="minorHAnsi" w:hAnsiTheme="minorHAnsi"/>
          <w:caps w:val="0"/>
        </w:rPr>
        <w:t>COMPARISON WITH GOVERNMENT LISTS</w:t>
      </w:r>
      <w:bookmarkEnd w:id="8"/>
    </w:p>
    <w:p w14:paraId="37889D02" w14:textId="77777777" w:rsidR="005A5566" w:rsidRDefault="005A5566" w:rsidP="009F4D8A">
      <w:pPr>
        <w:spacing w:after="0" w:line="240" w:lineRule="auto"/>
      </w:pPr>
    </w:p>
    <w:p w14:paraId="33C33DF8" w14:textId="542C0354" w:rsidR="00610735" w:rsidRDefault="00830422" w:rsidP="009F4D8A">
      <w:pPr>
        <w:spacing w:after="0" w:line="240" w:lineRule="auto"/>
      </w:pPr>
      <w:r>
        <w:t>The Office of Foreign Assets Control (OFAC) requires that all persons and entities in the United States block of freeze property, payment of any funds</w:t>
      </w:r>
      <w:r w:rsidR="00D26E61">
        <w:t>, transfers, and transactions with anyone on OFAC watchlists.</w:t>
      </w:r>
      <w:r w:rsidR="003A3FA3">
        <w:t xml:space="preserve"> Accordingly,</w:t>
      </w:r>
      <w:r w:rsidR="00607DDB">
        <w:t xml:space="preserve"> </w:t>
      </w:r>
      <w:r w:rsidR="00D26E61">
        <w:t>iCW will not fund an account until further investigations reveals that the “hit” on the list is not a legitimate</w:t>
      </w:r>
      <w:r w:rsidR="003A3FA3">
        <w:t xml:space="preserve"> match.</w:t>
      </w:r>
    </w:p>
    <w:p w14:paraId="62D86642" w14:textId="22D7CEAA" w:rsidR="003A3FA3" w:rsidRDefault="003A3FA3" w:rsidP="009F4D8A">
      <w:pPr>
        <w:spacing w:after="0" w:line="240" w:lineRule="auto"/>
      </w:pPr>
    </w:p>
    <w:p w14:paraId="55BF8387" w14:textId="076A0664" w:rsidR="00607DDB" w:rsidRDefault="003A3FA3" w:rsidP="009F4D8A">
      <w:pPr>
        <w:spacing w:after="0" w:line="240" w:lineRule="auto"/>
      </w:pPr>
      <w:r>
        <w:lastRenderedPageBreak/>
        <w:t>To comply with this requirement at onboarding, iCW utilizes TransUnion’s OFAC Name Screen service, which screens consumer information against</w:t>
      </w:r>
      <w:r w:rsidR="00607DDB">
        <w:t xml:space="preserve"> the following</w:t>
      </w:r>
      <w:r>
        <w:t xml:space="preserve"> watchlists</w:t>
      </w:r>
      <w:r w:rsidR="00607DDB">
        <w:t>:</w:t>
      </w:r>
      <w:r>
        <w:rPr>
          <w:rStyle w:val="FootnoteReference"/>
        </w:rPr>
        <w:footnoteReference w:id="1"/>
      </w:r>
    </w:p>
    <w:p w14:paraId="08082D1B" w14:textId="77777777" w:rsidR="005A5566" w:rsidRDefault="005A5566" w:rsidP="005A5566">
      <w:pPr>
        <w:pStyle w:val="ListParagraph"/>
        <w:numPr>
          <w:ilvl w:val="0"/>
          <w:numId w:val="0"/>
        </w:numPr>
        <w:spacing w:before="0" w:after="0" w:line="240" w:lineRule="auto"/>
        <w:ind w:left="720"/>
      </w:pPr>
    </w:p>
    <w:p w14:paraId="0B097F5F" w14:textId="0C8C93A1" w:rsidR="00607DDB" w:rsidRDefault="00607DDB" w:rsidP="009F4D8A">
      <w:pPr>
        <w:pStyle w:val="ListParagraph"/>
        <w:numPr>
          <w:ilvl w:val="0"/>
          <w:numId w:val="21"/>
        </w:numPr>
        <w:spacing w:before="0" w:after="0" w:line="240" w:lineRule="auto"/>
      </w:pPr>
      <w:r>
        <w:t>Specially Designated Nationals (SDN)</w:t>
      </w:r>
    </w:p>
    <w:p w14:paraId="06680967" w14:textId="77777777" w:rsidR="00607DDB" w:rsidRDefault="00607DDB" w:rsidP="009F4D8A">
      <w:pPr>
        <w:pStyle w:val="ListParagraph"/>
        <w:numPr>
          <w:ilvl w:val="0"/>
          <w:numId w:val="21"/>
        </w:numPr>
        <w:spacing w:before="0" w:after="0" w:line="240" w:lineRule="auto"/>
      </w:pPr>
      <w:r>
        <w:t>Specially Designated Terrorist (SDT)</w:t>
      </w:r>
    </w:p>
    <w:p w14:paraId="603D5622" w14:textId="77777777" w:rsidR="00607DDB" w:rsidRDefault="00607DDB" w:rsidP="009F4D8A">
      <w:pPr>
        <w:pStyle w:val="ListParagraph"/>
        <w:numPr>
          <w:ilvl w:val="0"/>
          <w:numId w:val="21"/>
        </w:numPr>
        <w:spacing w:before="0" w:after="0" w:line="240" w:lineRule="auto"/>
      </w:pPr>
      <w:r>
        <w:t>Specially Designated Kingpins (SDNTK)</w:t>
      </w:r>
    </w:p>
    <w:p w14:paraId="2C1E4C84" w14:textId="77777777" w:rsidR="00607DDB" w:rsidRDefault="00607DDB" w:rsidP="009F4D8A">
      <w:pPr>
        <w:pStyle w:val="ListParagraph"/>
        <w:numPr>
          <w:ilvl w:val="0"/>
          <w:numId w:val="21"/>
        </w:numPr>
        <w:spacing w:before="0" w:after="0" w:line="240" w:lineRule="auto"/>
      </w:pPr>
      <w:r>
        <w:t>Foreign Sanctions Evaders (FSE)</w:t>
      </w:r>
    </w:p>
    <w:p w14:paraId="6DD4B7E0" w14:textId="77777777" w:rsidR="00EE3991" w:rsidRDefault="00607DDB" w:rsidP="009F4D8A">
      <w:pPr>
        <w:pStyle w:val="ListParagraph"/>
        <w:numPr>
          <w:ilvl w:val="0"/>
          <w:numId w:val="21"/>
        </w:numPr>
        <w:spacing w:before="0" w:after="0" w:line="240" w:lineRule="auto"/>
      </w:pPr>
      <w:r>
        <w:t>Foreign Terrorist Organization (FTO)</w:t>
      </w:r>
    </w:p>
    <w:p w14:paraId="00A3EB05" w14:textId="2B8D7BD7" w:rsidR="00607DDB" w:rsidRDefault="00607DDB" w:rsidP="009F4D8A">
      <w:pPr>
        <w:pStyle w:val="ListParagraph"/>
        <w:numPr>
          <w:ilvl w:val="0"/>
          <w:numId w:val="21"/>
        </w:numPr>
        <w:spacing w:before="0" w:after="0" w:line="240" w:lineRule="auto"/>
      </w:pPr>
      <w:r>
        <w:t>Palestinian Legislative Council (PLC)</w:t>
      </w:r>
    </w:p>
    <w:p w14:paraId="2B7BE134" w14:textId="77777777" w:rsidR="00607DDB" w:rsidRDefault="00607DDB" w:rsidP="009F4D8A">
      <w:pPr>
        <w:pStyle w:val="ListParagraph"/>
        <w:numPr>
          <w:ilvl w:val="0"/>
          <w:numId w:val="21"/>
        </w:numPr>
        <w:spacing w:before="0" w:after="0" w:line="240" w:lineRule="auto"/>
      </w:pPr>
      <w:r>
        <w:t>Specially Designated Narcotics Traffickers (SDNT)</w:t>
      </w:r>
    </w:p>
    <w:p w14:paraId="4A7B5F2F" w14:textId="77777777" w:rsidR="00607DDB" w:rsidRDefault="00607DDB" w:rsidP="009F4D8A">
      <w:pPr>
        <w:pStyle w:val="ListParagraph"/>
        <w:numPr>
          <w:ilvl w:val="0"/>
          <w:numId w:val="21"/>
        </w:numPr>
        <w:spacing w:before="0" w:after="0" w:line="240" w:lineRule="auto"/>
      </w:pPr>
      <w:r>
        <w:t>Specially Designated Global Terrorist (SDGT)</w:t>
      </w:r>
    </w:p>
    <w:p w14:paraId="21BC6D4B" w14:textId="1AD947CF" w:rsidR="003A3FA3" w:rsidRDefault="003A3FA3" w:rsidP="009F4D8A">
      <w:pPr>
        <w:spacing w:after="0" w:line="240" w:lineRule="auto"/>
      </w:pPr>
    </w:p>
    <w:p w14:paraId="1DDE82A6" w14:textId="77C0F5AD" w:rsidR="00EE3991" w:rsidRPr="00954C5C" w:rsidRDefault="008C13B4" w:rsidP="009F4D8A">
      <w:pPr>
        <w:spacing w:after="0" w:line="240" w:lineRule="auto"/>
        <w:rPr>
          <w:b/>
          <w:bCs/>
          <w:i/>
          <w:iCs/>
        </w:rPr>
      </w:pPr>
      <w:r>
        <w:t xml:space="preserve">TransUnion compares consumer name and date of birth against the </w:t>
      </w:r>
      <w:proofErr w:type="gramStart"/>
      <w:r>
        <w:t>aforementioned watchlists</w:t>
      </w:r>
      <w:proofErr w:type="gramEnd"/>
      <w:r>
        <w:t xml:space="preserve"> for potential matches</w:t>
      </w:r>
      <w:r w:rsidR="00EE3991">
        <w:t xml:space="preserve"> and generates OFAC alerts if there is an 85 percent degree of matching or greater. </w:t>
      </w:r>
    </w:p>
    <w:p w14:paraId="38782DBE" w14:textId="5720A5A6" w:rsidR="008C13B4" w:rsidRDefault="008C13B4" w:rsidP="009F4D8A">
      <w:pPr>
        <w:spacing w:after="0" w:line="240" w:lineRule="auto"/>
      </w:pPr>
      <w:r>
        <w:rPr>
          <w:rFonts w:cstheme="minorHAnsi"/>
        </w:rPr>
        <w:t>What this means is that the matching logic utilized by TransUnion will detect certain misspellings or other incorrectly entered text, and will return near, or proximate matches</w:t>
      </w:r>
      <w:r w:rsidR="00BA5E59">
        <w:rPr>
          <w:rFonts w:cstheme="minorHAnsi"/>
        </w:rPr>
        <w:t xml:space="preserve">. </w:t>
      </w:r>
      <w:r w:rsidR="00EE3991">
        <w:t>This 85 percent threshold is also referred to as a minimum name score.</w:t>
      </w:r>
    </w:p>
    <w:p w14:paraId="1A7FA4DA" w14:textId="2DE406FA" w:rsidR="00610735" w:rsidRDefault="00610735" w:rsidP="009F4D8A">
      <w:pPr>
        <w:spacing w:after="0" w:line="240" w:lineRule="auto"/>
      </w:pPr>
    </w:p>
    <w:p w14:paraId="204B33B6" w14:textId="2DA4EB5B" w:rsidR="00610735" w:rsidRDefault="00C807EF" w:rsidP="009F4D8A">
      <w:pPr>
        <w:pStyle w:val="BodyText"/>
        <w:rPr>
          <w:rFonts w:asciiTheme="minorHAnsi" w:hAnsiTheme="minorHAnsi" w:cstheme="minorHAnsi"/>
          <w:sz w:val="22"/>
          <w:szCs w:val="22"/>
        </w:rPr>
      </w:pPr>
      <w:r w:rsidRPr="00954C5C">
        <w:rPr>
          <w:rFonts w:asciiTheme="minorHAnsi" w:hAnsiTheme="minorHAnsi" w:cstheme="minorHAnsi"/>
          <w:b/>
          <w:bCs/>
          <w:sz w:val="22"/>
          <w:szCs w:val="22"/>
        </w:rPr>
        <w:t>Due Diligence</w:t>
      </w:r>
      <w:r>
        <w:rPr>
          <w:rFonts w:asciiTheme="minorHAnsi" w:hAnsiTheme="minorHAnsi" w:cstheme="minorHAnsi"/>
          <w:sz w:val="22"/>
          <w:szCs w:val="22"/>
        </w:rPr>
        <w:t>: Given that the minimum name score is placed at 85, i</w:t>
      </w:r>
      <w:r w:rsidR="00610735">
        <w:rPr>
          <w:rFonts w:asciiTheme="minorHAnsi" w:hAnsiTheme="minorHAnsi" w:cstheme="minorHAnsi"/>
          <w:sz w:val="22"/>
          <w:szCs w:val="22"/>
        </w:rPr>
        <w:t>f TransUnion’s software detects a possible match, TransUnion will place an OFAC</w:t>
      </w:r>
      <w:r w:rsidR="00610735" w:rsidRPr="005F05DD">
        <w:rPr>
          <w:rFonts w:asciiTheme="minorHAnsi" w:hAnsiTheme="minorHAnsi" w:cstheme="minorHAnsi"/>
          <w:sz w:val="22"/>
          <w:szCs w:val="22"/>
        </w:rPr>
        <w:t xml:space="preserve"> alert on the</w:t>
      </w:r>
      <w:r w:rsidR="00610735">
        <w:rPr>
          <w:rFonts w:asciiTheme="minorHAnsi" w:hAnsiTheme="minorHAnsi" w:cstheme="minorHAnsi"/>
          <w:sz w:val="22"/>
          <w:szCs w:val="22"/>
        </w:rPr>
        <w:t xml:space="preserve"> credit</w:t>
      </w:r>
      <w:r w:rsidR="00610735" w:rsidRPr="005F05DD">
        <w:rPr>
          <w:rFonts w:asciiTheme="minorHAnsi" w:hAnsiTheme="minorHAnsi" w:cstheme="minorHAnsi"/>
          <w:sz w:val="22"/>
          <w:szCs w:val="22"/>
        </w:rPr>
        <w:t xml:space="preserve"> report</w:t>
      </w:r>
      <w:r w:rsidR="00610735">
        <w:rPr>
          <w:rFonts w:asciiTheme="minorHAnsi" w:hAnsiTheme="minorHAnsi" w:cstheme="minorHAnsi"/>
          <w:sz w:val="22"/>
          <w:szCs w:val="22"/>
        </w:rPr>
        <w:t xml:space="preserve"> and remit to Lending Solutions, Inc. (LSI)</w:t>
      </w:r>
      <w:r w:rsidR="00610735" w:rsidRPr="005F05DD">
        <w:rPr>
          <w:rFonts w:asciiTheme="minorHAnsi" w:hAnsiTheme="minorHAnsi" w:cstheme="minorHAnsi"/>
          <w:sz w:val="22"/>
          <w:szCs w:val="22"/>
        </w:rPr>
        <w:t xml:space="preserve"> to determine whether it is a legitimate match.</w:t>
      </w:r>
    </w:p>
    <w:p w14:paraId="000B9953" w14:textId="77777777" w:rsidR="00610735" w:rsidRDefault="00610735" w:rsidP="009F4D8A">
      <w:pPr>
        <w:pStyle w:val="BodyText"/>
        <w:rPr>
          <w:rFonts w:asciiTheme="minorHAnsi" w:hAnsiTheme="minorHAnsi" w:cstheme="minorHAnsi"/>
          <w:sz w:val="22"/>
          <w:szCs w:val="22"/>
        </w:rPr>
      </w:pPr>
    </w:p>
    <w:p w14:paraId="5805AE36" w14:textId="69C1BBD1" w:rsidR="00610735" w:rsidRDefault="00610735" w:rsidP="009F4D8A">
      <w:pPr>
        <w:pStyle w:val="BodyText"/>
        <w:rPr>
          <w:rFonts w:asciiTheme="minorHAnsi" w:hAnsiTheme="minorHAnsi" w:cstheme="minorHAnsi"/>
          <w:sz w:val="22"/>
          <w:szCs w:val="22"/>
        </w:rPr>
      </w:pPr>
      <w:r>
        <w:rPr>
          <w:rFonts w:asciiTheme="minorHAnsi" w:hAnsiTheme="minorHAnsi" w:cstheme="minorHAnsi"/>
          <w:sz w:val="22"/>
          <w:szCs w:val="22"/>
        </w:rPr>
        <w:t xml:space="preserve">LSI will either disposition a TransUnion OFAC alert as a “true match” or a “false positive” by manually checking the information contained within an OFAC list against information provided by the applicant. Regardless of the outcome, all OFAC alerts dispositioned by LSI must be shared with iCW </w:t>
      </w:r>
      <w:r w:rsidR="00DD51A0">
        <w:rPr>
          <w:rFonts w:asciiTheme="minorHAnsi" w:hAnsiTheme="minorHAnsi" w:cstheme="minorHAnsi"/>
          <w:sz w:val="22"/>
          <w:szCs w:val="22"/>
        </w:rPr>
        <w:t xml:space="preserve">immediately upon </w:t>
      </w:r>
      <w:r>
        <w:rPr>
          <w:rFonts w:asciiTheme="minorHAnsi" w:hAnsiTheme="minorHAnsi" w:cstheme="minorHAnsi"/>
          <w:sz w:val="22"/>
          <w:szCs w:val="22"/>
        </w:rPr>
        <w:t>receipt and disposition.</w:t>
      </w:r>
    </w:p>
    <w:p w14:paraId="6CF93C23" w14:textId="77777777" w:rsidR="00610735" w:rsidRDefault="00610735" w:rsidP="009F4D8A">
      <w:pPr>
        <w:pStyle w:val="BodyText"/>
        <w:rPr>
          <w:rFonts w:asciiTheme="minorHAnsi" w:hAnsiTheme="minorHAnsi" w:cstheme="minorHAnsi"/>
          <w:sz w:val="22"/>
          <w:szCs w:val="22"/>
        </w:rPr>
      </w:pPr>
    </w:p>
    <w:p w14:paraId="3084EF1F" w14:textId="112E0954" w:rsidR="00610735" w:rsidRDefault="00C807EF" w:rsidP="009F4D8A">
      <w:pPr>
        <w:pStyle w:val="BodyText"/>
        <w:rPr>
          <w:rFonts w:asciiTheme="minorHAnsi" w:hAnsiTheme="minorHAnsi" w:cstheme="minorHAnsi"/>
          <w:sz w:val="22"/>
          <w:szCs w:val="22"/>
        </w:rPr>
      </w:pPr>
      <w:proofErr w:type="gramStart"/>
      <w:r>
        <w:rPr>
          <w:rFonts w:asciiTheme="minorHAnsi" w:hAnsiTheme="minorHAnsi" w:cstheme="minorHAnsi"/>
          <w:sz w:val="22"/>
          <w:szCs w:val="22"/>
        </w:rPr>
        <w:t>In</w:t>
      </w:r>
      <w:r w:rsidR="00610735">
        <w:rPr>
          <w:rFonts w:asciiTheme="minorHAnsi" w:hAnsiTheme="minorHAnsi" w:cstheme="minorHAnsi"/>
          <w:sz w:val="22"/>
          <w:szCs w:val="22"/>
        </w:rPr>
        <w:t xml:space="preserve"> the event that</w:t>
      </w:r>
      <w:proofErr w:type="gramEnd"/>
      <w:r w:rsidR="00610735">
        <w:rPr>
          <w:rFonts w:asciiTheme="minorHAnsi" w:hAnsiTheme="minorHAnsi" w:cstheme="minorHAnsi"/>
          <w:sz w:val="22"/>
          <w:szCs w:val="22"/>
        </w:rPr>
        <w:t xml:space="preserve"> </w:t>
      </w:r>
      <w:r>
        <w:rPr>
          <w:rFonts w:asciiTheme="minorHAnsi" w:hAnsiTheme="minorHAnsi" w:cstheme="minorHAnsi"/>
          <w:sz w:val="22"/>
          <w:szCs w:val="22"/>
        </w:rPr>
        <w:t>LSI deems the match legitimate</w:t>
      </w:r>
      <w:r w:rsidR="00610735">
        <w:rPr>
          <w:rFonts w:asciiTheme="minorHAnsi" w:hAnsiTheme="minorHAnsi" w:cstheme="minorHAnsi"/>
          <w:sz w:val="22"/>
          <w:szCs w:val="22"/>
        </w:rPr>
        <w:t xml:space="preserve">, the BSA/AML Manager (or a designee) at iCW will perform further due diligence using LexisNexis and information obtained via iCW’s Customer Identification Program (CIP). If the BSA/AML Manager believes that the individual is on an OFAC list, they </w:t>
      </w:r>
      <w:r w:rsidR="00610735" w:rsidRPr="005F05DD">
        <w:rPr>
          <w:rFonts w:asciiTheme="minorHAnsi" w:hAnsiTheme="minorHAnsi" w:cstheme="minorHAnsi"/>
          <w:sz w:val="22"/>
          <w:szCs w:val="22"/>
        </w:rPr>
        <w:t xml:space="preserve">must inform WebBank via Salesforce within </w:t>
      </w:r>
      <w:r w:rsidR="00DD51A0">
        <w:rPr>
          <w:rFonts w:asciiTheme="minorHAnsi" w:hAnsiTheme="minorHAnsi" w:cstheme="minorHAnsi"/>
          <w:sz w:val="22"/>
          <w:szCs w:val="22"/>
        </w:rPr>
        <w:t>one</w:t>
      </w:r>
      <w:r w:rsidR="00610735" w:rsidRPr="005F05DD">
        <w:rPr>
          <w:rFonts w:asciiTheme="minorHAnsi" w:hAnsiTheme="minorHAnsi" w:cstheme="minorHAnsi"/>
          <w:sz w:val="22"/>
          <w:szCs w:val="22"/>
        </w:rPr>
        <w:t xml:space="preserve"> (</w:t>
      </w:r>
      <w:r w:rsidR="00DD51A0">
        <w:rPr>
          <w:rFonts w:asciiTheme="minorHAnsi" w:hAnsiTheme="minorHAnsi" w:cstheme="minorHAnsi"/>
          <w:sz w:val="22"/>
          <w:szCs w:val="22"/>
        </w:rPr>
        <w:t>1</w:t>
      </w:r>
      <w:r w:rsidR="00610735" w:rsidRPr="005F05DD">
        <w:rPr>
          <w:rFonts w:asciiTheme="minorHAnsi" w:hAnsiTheme="minorHAnsi" w:cstheme="minorHAnsi"/>
          <w:sz w:val="22"/>
          <w:szCs w:val="22"/>
        </w:rPr>
        <w:t>) business day of</w:t>
      </w:r>
      <w:r w:rsidR="00610735">
        <w:rPr>
          <w:rFonts w:asciiTheme="minorHAnsi" w:hAnsiTheme="minorHAnsi" w:cstheme="minorHAnsi"/>
          <w:sz w:val="22"/>
          <w:szCs w:val="22"/>
        </w:rPr>
        <w:t xml:space="preserve"> receiving the LSI disposition.</w:t>
      </w:r>
    </w:p>
    <w:p w14:paraId="08621A1D" w14:textId="36907B04" w:rsidR="00C807EF" w:rsidRDefault="00C807EF" w:rsidP="009F4D8A">
      <w:pPr>
        <w:pStyle w:val="BodyText"/>
        <w:rPr>
          <w:rFonts w:asciiTheme="minorHAnsi" w:hAnsiTheme="minorHAnsi" w:cstheme="minorHAnsi"/>
          <w:sz w:val="22"/>
          <w:szCs w:val="22"/>
        </w:rPr>
      </w:pPr>
    </w:p>
    <w:p w14:paraId="46F0D17D" w14:textId="77777777" w:rsidR="003A3FA3" w:rsidRPr="006E3D8C" w:rsidRDefault="003A3FA3" w:rsidP="009F4D8A">
      <w:pPr>
        <w:pStyle w:val="BodyText"/>
        <w:rPr>
          <w:rFonts w:asciiTheme="minorHAnsi" w:hAnsiTheme="minorHAnsi" w:cstheme="minorHAnsi"/>
          <w:sz w:val="22"/>
          <w:szCs w:val="22"/>
        </w:rPr>
      </w:pPr>
      <w:r>
        <w:rPr>
          <w:rFonts w:asciiTheme="minorHAnsi" w:hAnsiTheme="minorHAnsi" w:cstheme="minorHAnsi"/>
          <w:sz w:val="22"/>
          <w:szCs w:val="22"/>
        </w:rPr>
        <w:t xml:space="preserve">iCW will investigate all details surrounding the attempt to acquire a loan to ascertain if a Suspicious Activity Report is also required in accordance with the </w:t>
      </w:r>
      <w:r w:rsidRPr="00265685">
        <w:rPr>
          <w:rFonts w:asciiTheme="minorHAnsi" w:hAnsiTheme="minorHAnsi" w:cstheme="minorHAnsi"/>
          <w:i/>
          <w:iCs/>
          <w:sz w:val="22"/>
          <w:szCs w:val="22"/>
        </w:rPr>
        <w:t>Suspicious Activity and Reporting Procedures</w:t>
      </w:r>
    </w:p>
    <w:p w14:paraId="1FA18181" w14:textId="77777777" w:rsidR="003A3FA3" w:rsidRDefault="003A3FA3" w:rsidP="009F4D8A">
      <w:pPr>
        <w:spacing w:after="0" w:line="240" w:lineRule="auto"/>
      </w:pPr>
    </w:p>
    <w:p w14:paraId="6621EEE6" w14:textId="2CFA4C39" w:rsidR="00610735" w:rsidRDefault="003A3FA3" w:rsidP="009F4D8A">
      <w:pPr>
        <w:spacing w:after="0" w:line="240" w:lineRule="auto"/>
      </w:pPr>
      <w:r>
        <w:t>Instances of legitimate list matches are retained for five (5) years for audit and regulatory purposes.</w:t>
      </w:r>
    </w:p>
    <w:p w14:paraId="329AE9CA" w14:textId="77777777" w:rsidR="004A6567" w:rsidRPr="00E22F96" w:rsidRDefault="004A6567" w:rsidP="009F4D8A">
      <w:pPr>
        <w:spacing w:after="0" w:line="240" w:lineRule="auto"/>
      </w:pPr>
    </w:p>
    <w:p w14:paraId="1929C738" w14:textId="08EBA210" w:rsidR="002A6E38" w:rsidRPr="00B863DE" w:rsidRDefault="00B30448" w:rsidP="009F4D8A">
      <w:pPr>
        <w:pStyle w:val="Heading1"/>
        <w:spacing w:before="0" w:after="0" w:line="240" w:lineRule="auto"/>
        <w:rPr>
          <w:rFonts w:asciiTheme="minorHAnsi" w:hAnsiTheme="minorHAnsi"/>
        </w:rPr>
      </w:pPr>
      <w:bookmarkStart w:id="9" w:name="_Toc34731404"/>
      <w:r w:rsidRPr="00B863DE">
        <w:rPr>
          <w:rFonts w:asciiTheme="minorHAnsi" w:hAnsiTheme="minorHAnsi"/>
          <w:caps w:val="0"/>
        </w:rPr>
        <w:t>CUSTOMER NOTICE</w:t>
      </w:r>
      <w:bookmarkEnd w:id="9"/>
    </w:p>
    <w:p w14:paraId="3AB5312B" w14:textId="77777777" w:rsidR="005A5566" w:rsidRDefault="005A5566" w:rsidP="009F4D8A">
      <w:pPr>
        <w:spacing w:after="0" w:line="240" w:lineRule="auto"/>
        <w:rPr>
          <w:rFonts w:cstheme="minorHAnsi"/>
        </w:rPr>
      </w:pPr>
    </w:p>
    <w:p w14:paraId="7ED38AE8" w14:textId="58FB45E4" w:rsidR="00336E2C" w:rsidRPr="00B863DE" w:rsidRDefault="00336E2C" w:rsidP="009F4D8A">
      <w:pPr>
        <w:spacing w:after="0" w:line="240" w:lineRule="auto"/>
        <w:rPr>
          <w:rFonts w:cstheme="minorHAnsi"/>
        </w:rPr>
      </w:pPr>
      <w:r w:rsidRPr="00B863DE">
        <w:rPr>
          <w:rFonts w:cstheme="minorHAnsi"/>
        </w:rPr>
        <w:t xml:space="preserve">The following </w:t>
      </w:r>
      <w:r w:rsidR="00D43A6E" w:rsidRPr="00B863DE">
        <w:rPr>
          <w:rFonts w:cstheme="minorHAnsi"/>
        </w:rPr>
        <w:t>notice</w:t>
      </w:r>
      <w:r w:rsidR="0052784D" w:rsidRPr="00B863DE">
        <w:rPr>
          <w:rFonts w:cstheme="minorHAnsi"/>
        </w:rPr>
        <w:t xml:space="preserve"> regarding</w:t>
      </w:r>
      <w:r w:rsidR="00746B6F" w:rsidRPr="00B863DE">
        <w:rPr>
          <w:rFonts w:cstheme="minorHAnsi"/>
        </w:rPr>
        <w:t xml:space="preserve"> </w:t>
      </w:r>
      <w:r w:rsidR="0052784D" w:rsidRPr="00B863DE">
        <w:rPr>
          <w:rFonts w:cstheme="minorHAnsi"/>
        </w:rPr>
        <w:t>CIP</w:t>
      </w:r>
      <w:r w:rsidR="00D43A6E" w:rsidRPr="00B863DE">
        <w:rPr>
          <w:rFonts w:cstheme="minorHAnsi"/>
        </w:rPr>
        <w:t xml:space="preserve"> is embedded with the </w:t>
      </w:r>
      <w:r w:rsidR="00CC5696" w:rsidRPr="00B863DE">
        <w:rPr>
          <w:rFonts w:cstheme="minorHAnsi"/>
        </w:rPr>
        <w:t>iCW</w:t>
      </w:r>
      <w:r w:rsidR="00A04126" w:rsidRPr="00B863DE">
        <w:rPr>
          <w:rFonts w:cstheme="minorHAnsi"/>
        </w:rPr>
        <w:t xml:space="preserve"> application</w:t>
      </w:r>
      <w:r w:rsidR="009E7B8B" w:rsidRPr="00B863DE">
        <w:rPr>
          <w:rFonts w:cstheme="minorHAnsi"/>
        </w:rPr>
        <w:t xml:space="preserve">, which is </w:t>
      </w:r>
      <w:r w:rsidR="003A1E39" w:rsidRPr="00B863DE">
        <w:rPr>
          <w:rFonts w:cstheme="minorHAnsi"/>
        </w:rPr>
        <w:t xml:space="preserve">available for customer </w:t>
      </w:r>
      <w:r w:rsidR="007E0668" w:rsidRPr="00B863DE">
        <w:rPr>
          <w:rFonts w:cstheme="minorHAnsi"/>
        </w:rPr>
        <w:t>review</w:t>
      </w:r>
      <w:r w:rsidR="003B5BCB" w:rsidRPr="00B863DE">
        <w:rPr>
          <w:rFonts w:cstheme="minorHAnsi"/>
        </w:rPr>
        <w:t xml:space="preserve"> prior to officially opening an account</w:t>
      </w:r>
      <w:r w:rsidR="00746C63" w:rsidRPr="00B863DE">
        <w:rPr>
          <w:rFonts w:cstheme="minorHAnsi"/>
        </w:rPr>
        <w:t>:</w:t>
      </w:r>
    </w:p>
    <w:p w14:paraId="0EE7AB1B" w14:textId="7B9F6F45" w:rsidR="00906C44" w:rsidRPr="00B863DE" w:rsidRDefault="00906C44" w:rsidP="009F4D8A">
      <w:pPr>
        <w:spacing w:after="0" w:line="240" w:lineRule="auto"/>
        <w:rPr>
          <w:rFonts w:cstheme="minorHAnsi"/>
        </w:rPr>
      </w:pPr>
    </w:p>
    <w:p w14:paraId="6DE8D2F8" w14:textId="66DDFC78" w:rsidR="004C1B07" w:rsidRPr="00B863DE" w:rsidRDefault="002655E2" w:rsidP="009F4D8A">
      <w:pPr>
        <w:spacing w:after="0" w:line="240" w:lineRule="auto"/>
        <w:ind w:left="360" w:right="360"/>
        <w:jc w:val="both"/>
        <w:rPr>
          <w:rFonts w:cs="Arial"/>
          <w:shd w:val="clear" w:color="auto" w:fill="FFFFFF"/>
        </w:rPr>
      </w:pPr>
      <w:r w:rsidRPr="00B863DE">
        <w:rPr>
          <w:rFonts w:cs="Arial"/>
          <w:shd w:val="clear" w:color="auto" w:fill="FFFFFF"/>
        </w:rPr>
        <w:t>In accordance with Section 326 of the USA PATRIOT Act signed October 26,</w:t>
      </w:r>
      <w:r w:rsidR="00FC16BF" w:rsidRPr="00B863DE">
        <w:rPr>
          <w:rFonts w:cs="Arial"/>
          <w:shd w:val="clear" w:color="auto" w:fill="FFFFFF"/>
        </w:rPr>
        <w:t xml:space="preserve"> </w:t>
      </w:r>
      <w:r w:rsidRPr="00B863DE">
        <w:rPr>
          <w:rFonts w:cs="Arial"/>
          <w:shd w:val="clear" w:color="auto" w:fill="FFFFFF"/>
        </w:rPr>
        <w:t xml:space="preserve">2001, all financial institutions are mandated to implement a Customer Identification Program (CIP) as a tool to protect the U.S. financial system from money laundering, terrorist financing, identity theft and </w:t>
      </w:r>
      <w:r w:rsidRPr="00B863DE">
        <w:rPr>
          <w:rFonts w:cs="Arial"/>
          <w:shd w:val="clear" w:color="auto" w:fill="FFFFFF"/>
        </w:rPr>
        <w:lastRenderedPageBreak/>
        <w:t xml:space="preserve">other forms of fraud. iCreditWorks is required to: *Obtain customer identifying information from each customer prior to account opening and in identifying signatory individuals added to an existing or new account. *Maintain records of the information used to verify the person’s identity including name, </w:t>
      </w:r>
      <w:proofErr w:type="gramStart"/>
      <w:r w:rsidRPr="00B863DE">
        <w:rPr>
          <w:rFonts w:cs="Arial"/>
          <w:shd w:val="clear" w:color="auto" w:fill="FFFFFF"/>
        </w:rPr>
        <w:t>address</w:t>
      </w:r>
      <w:proofErr w:type="gramEnd"/>
      <w:r w:rsidRPr="00B863DE">
        <w:rPr>
          <w:rFonts w:cs="Arial"/>
          <w:shd w:val="clear" w:color="auto" w:fill="FFFFFF"/>
        </w:rPr>
        <w:t xml:space="preserve"> and other identifying means. In all cases protection of our customer’s identity and confidentiality is iCreditWorks pledge to you. We proudly support all efforts to protect and maintain the security of our customers and our country.</w:t>
      </w:r>
    </w:p>
    <w:p w14:paraId="3A7145FB" w14:textId="77777777" w:rsidR="004A6567" w:rsidRPr="00B863DE" w:rsidRDefault="004A6567" w:rsidP="009F4D8A">
      <w:pPr>
        <w:spacing w:after="0" w:line="240" w:lineRule="auto"/>
      </w:pPr>
    </w:p>
    <w:p w14:paraId="00A65D80" w14:textId="6E108E51" w:rsidR="00E8281B" w:rsidRDefault="00DC27B8" w:rsidP="009F4D8A">
      <w:pPr>
        <w:pStyle w:val="Heading1"/>
        <w:spacing w:before="0" w:after="0" w:line="240" w:lineRule="auto"/>
        <w:rPr>
          <w:rFonts w:asciiTheme="minorHAnsi" w:hAnsiTheme="minorHAnsi"/>
        </w:rPr>
      </w:pPr>
      <w:bookmarkStart w:id="10" w:name="_Toc34731405"/>
      <w:r>
        <w:rPr>
          <w:rFonts w:asciiTheme="minorHAnsi" w:hAnsiTheme="minorHAnsi"/>
          <w:caps w:val="0"/>
        </w:rPr>
        <w:t>TESTING PROCEDURES AND CONTROLS</w:t>
      </w:r>
      <w:bookmarkEnd w:id="10"/>
    </w:p>
    <w:p w14:paraId="07544750" w14:textId="77777777" w:rsidR="002D3449" w:rsidRDefault="002D3449" w:rsidP="009F4D8A">
      <w:pPr>
        <w:spacing w:after="0" w:line="240" w:lineRule="auto"/>
        <w:rPr>
          <w:b/>
          <w:bCs/>
        </w:rPr>
      </w:pPr>
    </w:p>
    <w:p w14:paraId="28737B65" w14:textId="169C5ACE" w:rsidR="00FC0A89" w:rsidRPr="00656E76" w:rsidRDefault="00FC0A89" w:rsidP="009F4D8A">
      <w:pPr>
        <w:spacing w:after="0" w:line="240" w:lineRule="auto"/>
        <w:rPr>
          <w:rFonts w:cstheme="minorHAnsi"/>
        </w:rPr>
      </w:pPr>
      <w:r w:rsidRPr="00656E76">
        <w:rPr>
          <w:b/>
          <w:bCs/>
        </w:rPr>
        <w:t>Independent testing</w:t>
      </w:r>
      <w:r w:rsidRPr="00656E76">
        <w:t>: Annually, iCW</w:t>
      </w:r>
      <w:r w:rsidRPr="00656E76">
        <w:rPr>
          <w:rFonts w:cstheme="minorHAnsi"/>
        </w:rPr>
        <w:t xml:space="preserve"> will support WebBank to secure the services of an independent third party with credible industry experience to test its </w:t>
      </w:r>
      <w:r>
        <w:rPr>
          <w:rFonts w:cstheme="minorHAnsi"/>
        </w:rPr>
        <w:t>CIP</w:t>
      </w:r>
      <w:r w:rsidRPr="00656E76">
        <w:rPr>
          <w:rFonts w:cstheme="minorHAnsi"/>
        </w:rPr>
        <w:t xml:space="preserve"> procedures and controls at least once every calendar year as part of the iCW’s overall obligation to engage an independent party to audit its overall compliance program.</w:t>
      </w:r>
    </w:p>
    <w:p w14:paraId="2FC9B3FD" w14:textId="77777777" w:rsidR="00AA79B4" w:rsidRDefault="00AA79B4" w:rsidP="009F4D8A">
      <w:pPr>
        <w:spacing w:after="0" w:line="240" w:lineRule="auto"/>
        <w:rPr>
          <w:rFonts w:cstheme="minorHAnsi"/>
        </w:rPr>
      </w:pPr>
    </w:p>
    <w:p w14:paraId="61476F04" w14:textId="484F9310" w:rsidR="00FC0A89" w:rsidRPr="00656E76" w:rsidRDefault="00FC0A89" w:rsidP="009F4D8A">
      <w:pPr>
        <w:spacing w:after="0" w:line="240" w:lineRule="auto"/>
        <w:rPr>
          <w:rFonts w:cstheme="minorHAnsi"/>
        </w:rPr>
      </w:pPr>
      <w:r w:rsidRPr="00656E76">
        <w:rPr>
          <w:rFonts w:cstheme="minorHAnsi"/>
        </w:rPr>
        <w:t>The independent testing report will include the name or qualifications of the independent auditor; objective and scope of the review; procedures performed, and transaction testing completed; and findings or recommendations identified including management’s response.  Any violations, policy or procedure exceptions, or other deficiencies and recommendations noted during the review will be reported in a timely manner to the iCW Board. The Board, through the Chief Compliance Officer, will track audit report findings and implement and document corrective actions.</w:t>
      </w:r>
    </w:p>
    <w:p w14:paraId="101DCB51" w14:textId="77777777" w:rsidR="002D3449" w:rsidRDefault="002D3449" w:rsidP="009F4D8A">
      <w:pPr>
        <w:spacing w:after="0" w:line="240" w:lineRule="auto"/>
        <w:rPr>
          <w:rFonts w:cstheme="minorHAnsi"/>
          <w:b/>
          <w:bCs/>
        </w:rPr>
      </w:pPr>
    </w:p>
    <w:p w14:paraId="61CD4699" w14:textId="47407D90" w:rsidR="00FC0A89" w:rsidRPr="00656E76" w:rsidRDefault="00FC0A89" w:rsidP="009F4D8A">
      <w:pPr>
        <w:spacing w:after="0" w:line="240" w:lineRule="auto"/>
        <w:rPr>
          <w:rFonts w:cstheme="minorHAnsi"/>
        </w:rPr>
      </w:pPr>
      <w:r w:rsidRPr="00656E76">
        <w:rPr>
          <w:rFonts w:cstheme="minorHAnsi"/>
          <w:b/>
          <w:bCs/>
        </w:rPr>
        <w:t>Internal Review</w:t>
      </w:r>
      <w:r w:rsidRPr="00656E76">
        <w:rPr>
          <w:rFonts w:cstheme="minorHAnsi"/>
        </w:rPr>
        <w:t>: At least once a year, iCW will provide a report to WebBank on the overall effectiveness of its</w:t>
      </w:r>
      <w:r>
        <w:rPr>
          <w:rFonts w:cstheme="minorHAnsi"/>
        </w:rPr>
        <w:t xml:space="preserve"> Customer Identification Program</w:t>
      </w:r>
      <w:r w:rsidRPr="00656E76">
        <w:rPr>
          <w:rFonts w:cstheme="minorHAnsi"/>
        </w:rPr>
        <w:t xml:space="preserve">. The report provided to the Bank by iCW will </w:t>
      </w:r>
      <w:r w:rsidRPr="00263749">
        <w:rPr>
          <w:rFonts w:cstheme="minorHAnsi"/>
        </w:rPr>
        <w:t xml:space="preserve">contain a write-up </w:t>
      </w:r>
      <w:r w:rsidRPr="00656E76">
        <w:rPr>
          <w:rFonts w:cstheme="minorHAnsi"/>
        </w:rPr>
        <w:t xml:space="preserve">covering: </w:t>
      </w:r>
    </w:p>
    <w:p w14:paraId="1B1A56D7" w14:textId="16C0CD2A" w:rsidR="00FC0A89" w:rsidRPr="00656E76" w:rsidRDefault="00FC0A89" w:rsidP="009F4D8A">
      <w:pPr>
        <w:pStyle w:val="ListParagraph"/>
        <w:numPr>
          <w:ilvl w:val="0"/>
          <w:numId w:val="27"/>
        </w:numPr>
        <w:tabs>
          <w:tab w:val="left" w:pos="720"/>
        </w:tabs>
        <w:suppressAutoHyphens/>
        <w:spacing w:before="0" w:after="0" w:line="100" w:lineRule="atLeast"/>
        <w:contextualSpacing w:val="0"/>
        <w:rPr>
          <w:rFonts w:cstheme="minorHAnsi"/>
          <w:color w:val="auto"/>
        </w:rPr>
      </w:pPr>
      <w:r w:rsidRPr="00656E76">
        <w:rPr>
          <w:rFonts w:cstheme="minorHAnsi"/>
          <w:color w:val="auto"/>
        </w:rPr>
        <w:t xml:space="preserve">The effectiveness of these Procedures in </w:t>
      </w:r>
      <w:r>
        <w:rPr>
          <w:rFonts w:cstheme="minorHAnsi"/>
          <w:color w:val="auto"/>
        </w:rPr>
        <w:t xml:space="preserve">assessing customer </w:t>
      </w:r>
      <w:proofErr w:type="gramStart"/>
      <w:r>
        <w:rPr>
          <w:rFonts w:cstheme="minorHAnsi"/>
          <w:color w:val="auto"/>
        </w:rPr>
        <w:t>identity</w:t>
      </w:r>
      <w:r w:rsidR="008B3045">
        <w:rPr>
          <w:rFonts w:cstheme="minorHAnsi"/>
          <w:color w:val="auto"/>
        </w:rPr>
        <w:t>;</w:t>
      </w:r>
      <w:proofErr w:type="gramEnd"/>
    </w:p>
    <w:p w14:paraId="5C82483A" w14:textId="77777777" w:rsidR="00FC0A89" w:rsidRPr="00656E76" w:rsidRDefault="00FC0A89" w:rsidP="009F4D8A">
      <w:pPr>
        <w:pStyle w:val="ListParagraph"/>
        <w:numPr>
          <w:ilvl w:val="0"/>
          <w:numId w:val="27"/>
        </w:numPr>
        <w:tabs>
          <w:tab w:val="left" w:pos="720"/>
        </w:tabs>
        <w:suppressAutoHyphens/>
        <w:spacing w:before="0" w:after="0" w:line="100" w:lineRule="atLeast"/>
        <w:contextualSpacing w:val="0"/>
        <w:rPr>
          <w:rFonts w:cstheme="minorHAnsi"/>
          <w:color w:val="auto"/>
        </w:rPr>
      </w:pPr>
      <w:r w:rsidRPr="00656E76">
        <w:rPr>
          <w:rFonts w:cstheme="minorHAnsi"/>
          <w:color w:val="auto"/>
        </w:rPr>
        <w:t xml:space="preserve">Service provider </w:t>
      </w:r>
      <w:proofErr w:type="gramStart"/>
      <w:r w:rsidRPr="00656E76">
        <w:rPr>
          <w:rFonts w:cstheme="minorHAnsi"/>
          <w:color w:val="auto"/>
        </w:rPr>
        <w:t>arrangements;</w:t>
      </w:r>
      <w:proofErr w:type="gramEnd"/>
    </w:p>
    <w:p w14:paraId="0D19B5E9" w14:textId="705A53B6" w:rsidR="00FC0A89" w:rsidRPr="00656E76" w:rsidRDefault="00FC0A89" w:rsidP="009F4D8A">
      <w:pPr>
        <w:pStyle w:val="ListParagraph"/>
        <w:numPr>
          <w:ilvl w:val="0"/>
          <w:numId w:val="27"/>
        </w:numPr>
        <w:tabs>
          <w:tab w:val="left" w:pos="720"/>
        </w:tabs>
        <w:suppressAutoHyphens/>
        <w:spacing w:before="0" w:after="0" w:line="100" w:lineRule="atLeast"/>
        <w:contextualSpacing w:val="0"/>
        <w:rPr>
          <w:rFonts w:cstheme="minorHAnsi"/>
          <w:color w:val="auto"/>
        </w:rPr>
      </w:pPr>
      <w:r w:rsidRPr="00656E76">
        <w:rPr>
          <w:rFonts w:cstheme="minorHAnsi"/>
          <w:color w:val="auto"/>
        </w:rPr>
        <w:t xml:space="preserve">Significant </w:t>
      </w:r>
      <w:r>
        <w:rPr>
          <w:rFonts w:cstheme="minorHAnsi"/>
          <w:color w:val="auto"/>
        </w:rPr>
        <w:t>breaches of procedure</w:t>
      </w:r>
      <w:r w:rsidRPr="00656E76">
        <w:rPr>
          <w:rFonts w:cstheme="minorHAnsi"/>
          <w:color w:val="auto"/>
        </w:rPr>
        <w:t xml:space="preserve"> and management response; and</w:t>
      </w:r>
    </w:p>
    <w:p w14:paraId="2E646125" w14:textId="1D5DA8B5" w:rsidR="00FC0A89" w:rsidRPr="00656E76" w:rsidRDefault="00FC0A89" w:rsidP="009F4D8A">
      <w:pPr>
        <w:pStyle w:val="ListParagraph"/>
        <w:numPr>
          <w:ilvl w:val="0"/>
          <w:numId w:val="27"/>
        </w:numPr>
        <w:tabs>
          <w:tab w:val="left" w:pos="720"/>
        </w:tabs>
        <w:suppressAutoHyphens/>
        <w:spacing w:before="0" w:after="0" w:line="100" w:lineRule="atLeast"/>
        <w:contextualSpacing w:val="0"/>
        <w:rPr>
          <w:rFonts w:cstheme="minorHAnsi"/>
          <w:color w:val="auto"/>
        </w:rPr>
      </w:pPr>
      <w:r w:rsidRPr="00656E76">
        <w:rPr>
          <w:rFonts w:cstheme="minorHAnsi"/>
          <w:color w:val="auto"/>
        </w:rPr>
        <w:t xml:space="preserve">Recommendations for needed changes in </w:t>
      </w:r>
      <w:r>
        <w:rPr>
          <w:rFonts w:cstheme="minorHAnsi"/>
          <w:color w:val="auto"/>
        </w:rPr>
        <w:t>the Customer Identification Program.</w:t>
      </w:r>
    </w:p>
    <w:p w14:paraId="59F16F64" w14:textId="77777777" w:rsidR="002C307B" w:rsidRPr="00E8281B" w:rsidRDefault="002C307B" w:rsidP="009F4D8A">
      <w:pPr>
        <w:spacing w:after="0" w:line="240" w:lineRule="auto"/>
      </w:pPr>
    </w:p>
    <w:p w14:paraId="356D1EC3" w14:textId="5899001E" w:rsidR="00431323" w:rsidRPr="00B863DE" w:rsidRDefault="00B30448" w:rsidP="009F4D8A">
      <w:pPr>
        <w:pStyle w:val="Heading1"/>
        <w:spacing w:before="0" w:after="0" w:line="240" w:lineRule="auto"/>
        <w:rPr>
          <w:rFonts w:asciiTheme="minorHAnsi" w:hAnsiTheme="minorHAnsi"/>
        </w:rPr>
      </w:pPr>
      <w:bookmarkStart w:id="11" w:name="_Toc34731406"/>
      <w:r w:rsidRPr="00B863DE">
        <w:rPr>
          <w:rFonts w:asciiTheme="minorHAnsi" w:hAnsiTheme="minorHAnsi"/>
          <w:caps w:val="0"/>
        </w:rPr>
        <w:t>ROLES AND RESPONSIBILITIES</w:t>
      </w:r>
      <w:bookmarkEnd w:id="11"/>
    </w:p>
    <w:p w14:paraId="5839AE09" w14:textId="77777777" w:rsidR="005A5566" w:rsidRDefault="005A5566" w:rsidP="009F4D8A">
      <w:pPr>
        <w:spacing w:after="0" w:line="240" w:lineRule="auto"/>
      </w:pPr>
    </w:p>
    <w:p w14:paraId="6325E7D5" w14:textId="36EA3016" w:rsidR="00F917C4" w:rsidRPr="00B863DE" w:rsidRDefault="00F917C4" w:rsidP="009F4D8A">
      <w:pPr>
        <w:spacing w:after="0" w:line="240" w:lineRule="auto"/>
      </w:pPr>
      <w:r w:rsidRPr="00B863DE">
        <w:t>Chief Compliance Officer:</w:t>
      </w:r>
    </w:p>
    <w:p w14:paraId="7954A602" w14:textId="6CEF2D81" w:rsidR="00F917C4" w:rsidRDefault="00F917C4" w:rsidP="009F4D8A">
      <w:pPr>
        <w:pStyle w:val="ListParagraph"/>
        <w:spacing w:before="0" w:after="0" w:line="240" w:lineRule="auto"/>
      </w:pPr>
      <w:r w:rsidRPr="00B863DE">
        <w:t>Oversee</w:t>
      </w:r>
      <w:r w:rsidR="003F44B2" w:rsidRPr="00B863DE">
        <w:t xml:space="preserve"> and provide guidance to the overall</w:t>
      </w:r>
      <w:r w:rsidRPr="00B863DE">
        <w:t xml:space="preserve"> administration to the </w:t>
      </w:r>
      <w:r w:rsidR="003F44B2" w:rsidRPr="00B863DE">
        <w:t>CIP</w:t>
      </w:r>
    </w:p>
    <w:p w14:paraId="6D39A458" w14:textId="77777777" w:rsidR="00947BB6" w:rsidRPr="00B863DE" w:rsidRDefault="00947BB6" w:rsidP="009F4D8A">
      <w:pPr>
        <w:pStyle w:val="ListParagraph"/>
        <w:spacing w:before="0" w:after="0" w:line="240" w:lineRule="auto"/>
      </w:pPr>
      <w:r w:rsidRPr="00B863DE">
        <w:t>Review and approve changes to the CIP Procedures</w:t>
      </w:r>
    </w:p>
    <w:p w14:paraId="4EA7DB58" w14:textId="7DB7F26C" w:rsidR="003F44B2" w:rsidRPr="00B863DE" w:rsidRDefault="003F44B2" w:rsidP="009F4D8A">
      <w:pPr>
        <w:spacing w:after="0" w:line="240" w:lineRule="auto"/>
      </w:pPr>
    </w:p>
    <w:p w14:paraId="630BBA27" w14:textId="32751398" w:rsidR="003F44B2" w:rsidRPr="00B863DE" w:rsidRDefault="003F44B2" w:rsidP="009F4D8A">
      <w:pPr>
        <w:spacing w:after="0" w:line="240" w:lineRule="auto"/>
      </w:pPr>
      <w:r w:rsidRPr="00B863DE">
        <w:t>BSA/AML Manager:</w:t>
      </w:r>
    </w:p>
    <w:p w14:paraId="0E895129" w14:textId="11FD4FAC" w:rsidR="00730849" w:rsidRDefault="00F17989" w:rsidP="009F4D8A">
      <w:pPr>
        <w:pStyle w:val="ListParagraph"/>
        <w:spacing w:before="0" w:after="0" w:line="240" w:lineRule="auto"/>
      </w:pPr>
      <w:r w:rsidRPr="00B863DE">
        <w:t>Updates th</w:t>
      </w:r>
      <w:r w:rsidR="00C554BB" w:rsidRPr="00B863DE">
        <w:t>e CIP Procedures</w:t>
      </w:r>
    </w:p>
    <w:p w14:paraId="3DE62CBC" w14:textId="2E289E47" w:rsidR="00E22F96" w:rsidRDefault="00D47C3D" w:rsidP="00317153">
      <w:pPr>
        <w:pStyle w:val="ListParagraph"/>
        <w:spacing w:before="0" w:after="0" w:line="240" w:lineRule="auto"/>
      </w:pPr>
      <w:r>
        <w:t>Dispositioning alerts from relevant government lists (ascertains whether an alert or match is legitimate)</w:t>
      </w:r>
    </w:p>
    <w:p w14:paraId="6076A324" w14:textId="5685AA04" w:rsidR="00BA5064" w:rsidRDefault="00BA5064" w:rsidP="009F4D8A">
      <w:pPr>
        <w:spacing w:after="0" w:line="240" w:lineRule="auto"/>
      </w:pPr>
    </w:p>
    <w:p w14:paraId="01C45C4A" w14:textId="50890778" w:rsidR="00BA5064" w:rsidRPr="00BA5064" w:rsidRDefault="009F4D8A" w:rsidP="009F4D8A">
      <w:pPr>
        <w:numPr>
          <w:ilvl w:val="0"/>
          <w:numId w:val="1"/>
        </w:numPr>
        <w:spacing w:after="0" w:line="276" w:lineRule="auto"/>
        <w:outlineLvl w:val="0"/>
        <w:rPr>
          <w:rFonts w:ascii="Calibri" w:eastAsia="Calibri" w:hAnsi="Calibri" w:cs="Calibri"/>
          <w:b/>
          <w:caps/>
          <w:color w:val="000000"/>
          <w:sz w:val="28"/>
          <w:szCs w:val="36"/>
        </w:rPr>
      </w:pPr>
      <w:bookmarkStart w:id="12" w:name="_Toc34731407"/>
      <w:r>
        <w:rPr>
          <w:rFonts w:ascii="Calibri" w:eastAsia="Calibri" w:hAnsi="Calibri" w:cs="Calibri"/>
          <w:b/>
          <w:caps/>
          <w:color w:val="000000"/>
          <w:sz w:val="28"/>
          <w:szCs w:val="36"/>
        </w:rPr>
        <w:t>dOCUMENT mANAGEMENT</w:t>
      </w:r>
      <w:bookmarkEnd w:id="12"/>
    </w:p>
    <w:p w14:paraId="28DD9DCB" w14:textId="77777777" w:rsidR="005A5566" w:rsidRDefault="005A5566" w:rsidP="009F4D8A">
      <w:pPr>
        <w:spacing w:after="0" w:line="240" w:lineRule="auto"/>
        <w:rPr>
          <w:rFonts w:ascii="Calibri" w:eastAsia="Arial" w:hAnsi="Calibri" w:cs="Arial"/>
          <w:color w:val="000000"/>
        </w:rPr>
      </w:pPr>
    </w:p>
    <w:p w14:paraId="1C3CAD19" w14:textId="514395FB" w:rsidR="00BA5064" w:rsidRDefault="00BA5064" w:rsidP="009F4D8A">
      <w:pPr>
        <w:spacing w:after="0" w:line="240" w:lineRule="auto"/>
        <w:rPr>
          <w:rFonts w:ascii="Calibri Light" w:eastAsia="Arial" w:hAnsi="Calibri Light" w:cs="Arial"/>
          <w:color w:val="000000"/>
        </w:rPr>
      </w:pPr>
      <w:r w:rsidRPr="00BA5064">
        <w:rPr>
          <w:rFonts w:ascii="Calibri" w:eastAsia="Arial" w:hAnsi="Calibri" w:cs="Arial"/>
          <w:color w:val="000000"/>
        </w:rPr>
        <w:t xml:space="preserve">iCW will maintain the </w:t>
      </w:r>
      <w:r>
        <w:rPr>
          <w:rFonts w:ascii="Calibri" w:eastAsia="Arial" w:hAnsi="Calibri" w:cs="Arial"/>
          <w:color w:val="000000"/>
        </w:rPr>
        <w:t>Procedures</w:t>
      </w:r>
      <w:r w:rsidRPr="00BA5064">
        <w:rPr>
          <w:rFonts w:ascii="Calibri" w:eastAsia="Arial" w:hAnsi="Calibri" w:cs="Arial"/>
          <w:color w:val="000000"/>
        </w:rPr>
        <w:t xml:space="preserve"> and supporting documentations in accordance with the </w:t>
      </w:r>
      <w:r w:rsidRPr="00E56FEF">
        <w:rPr>
          <w:rFonts w:ascii="Calibri" w:eastAsia="Arial" w:hAnsi="Calibri" w:cs="Arial"/>
          <w:i/>
          <w:iCs/>
          <w:color w:val="000000"/>
        </w:rPr>
        <w:t>iCW Data Handling and Retention Policy</w:t>
      </w:r>
      <w:r w:rsidRPr="00BA5064">
        <w:rPr>
          <w:rFonts w:ascii="Calibri" w:eastAsia="Arial" w:hAnsi="Calibri" w:cs="Arial"/>
          <w:color w:val="000000"/>
        </w:rPr>
        <w:t>. iCW will ensure all employees understand their obligations in retaining documents and are aware of the processes for retention and disposal of records.</w:t>
      </w:r>
    </w:p>
    <w:p w14:paraId="697EBDCE" w14:textId="77777777" w:rsidR="00BA5064" w:rsidRPr="008B3045" w:rsidRDefault="00BA5064" w:rsidP="009F4D8A">
      <w:pPr>
        <w:spacing w:after="0" w:line="240" w:lineRule="auto"/>
        <w:rPr>
          <w:rFonts w:ascii="Calibri Light" w:eastAsia="Arial" w:hAnsi="Calibri Light" w:cs="Arial"/>
          <w:color w:val="000000"/>
        </w:rPr>
      </w:pPr>
    </w:p>
    <w:tbl>
      <w:tblPr>
        <w:tblStyle w:val="TableGrid1"/>
        <w:tblW w:w="5000" w:type="pct"/>
        <w:tblLook w:val="04A0" w:firstRow="1" w:lastRow="0" w:firstColumn="1" w:lastColumn="0" w:noHBand="0" w:noVBand="1"/>
      </w:tblPr>
      <w:tblGrid>
        <w:gridCol w:w="1365"/>
        <w:gridCol w:w="3456"/>
        <w:gridCol w:w="2486"/>
        <w:gridCol w:w="1058"/>
        <w:gridCol w:w="985"/>
      </w:tblGrid>
      <w:tr w:rsidR="00BA5064" w:rsidRPr="00BA5064" w14:paraId="35FA4B50" w14:textId="77777777" w:rsidTr="005975EE">
        <w:trPr>
          <w:trHeight w:val="458"/>
        </w:trPr>
        <w:tc>
          <w:tcPr>
            <w:tcW w:w="742" w:type="pct"/>
            <w:vAlign w:val="center"/>
          </w:tcPr>
          <w:p w14:paraId="5EC96A0D" w14:textId="77777777" w:rsidR="00BA5064" w:rsidRPr="00BA5064" w:rsidRDefault="00BA5064" w:rsidP="009F4D8A">
            <w:pPr>
              <w:keepLines/>
              <w:widowControl w:val="0"/>
              <w:ind w:left="71"/>
              <w:contextualSpacing/>
              <w:rPr>
                <w:rFonts w:ascii="Calibri" w:eastAsia="Calibri" w:hAnsi="Calibri" w:cs="Calibri"/>
                <w:b/>
              </w:rPr>
            </w:pPr>
            <w:r w:rsidRPr="00BA5064">
              <w:rPr>
                <w:rFonts w:ascii="Calibri" w:eastAsia="Calibri" w:hAnsi="Calibri" w:cs="Calibri"/>
                <w:b/>
              </w:rPr>
              <w:lastRenderedPageBreak/>
              <w:t>Modified Date</w:t>
            </w:r>
          </w:p>
        </w:tc>
        <w:tc>
          <w:tcPr>
            <w:tcW w:w="1860" w:type="pct"/>
            <w:vAlign w:val="center"/>
          </w:tcPr>
          <w:p w14:paraId="6FF669FC" w14:textId="77777777" w:rsidR="00BA5064" w:rsidRPr="00BA5064" w:rsidRDefault="00BA5064" w:rsidP="009F4D8A">
            <w:pPr>
              <w:keepLines/>
              <w:widowControl w:val="0"/>
              <w:ind w:left="71"/>
              <w:contextualSpacing/>
              <w:rPr>
                <w:rFonts w:ascii="Calibri" w:eastAsia="Calibri" w:hAnsi="Calibri" w:cs="Calibri"/>
                <w:b/>
              </w:rPr>
            </w:pPr>
            <w:r w:rsidRPr="00BA5064">
              <w:rPr>
                <w:rFonts w:ascii="Calibri" w:eastAsia="Calibri" w:hAnsi="Calibri" w:cs="Calibri"/>
                <w:b/>
              </w:rPr>
              <w:t>Modified By</w:t>
            </w:r>
          </w:p>
        </w:tc>
        <w:tc>
          <w:tcPr>
            <w:tcW w:w="1341" w:type="pct"/>
            <w:vAlign w:val="center"/>
          </w:tcPr>
          <w:p w14:paraId="5B4CCCA6" w14:textId="77777777" w:rsidR="00BA5064" w:rsidRPr="00BA5064" w:rsidRDefault="00BA5064" w:rsidP="009F4D8A">
            <w:pPr>
              <w:keepLines/>
              <w:widowControl w:val="0"/>
              <w:ind w:left="71"/>
              <w:contextualSpacing/>
              <w:rPr>
                <w:rFonts w:ascii="Calibri" w:eastAsia="Calibri" w:hAnsi="Calibri" w:cs="Calibri"/>
                <w:b/>
              </w:rPr>
            </w:pPr>
            <w:r w:rsidRPr="00BA5064">
              <w:rPr>
                <w:rFonts w:ascii="Calibri" w:eastAsia="Calibri" w:hAnsi="Calibri" w:cs="Calibri"/>
                <w:b/>
              </w:rPr>
              <w:t>Approved By</w:t>
            </w:r>
          </w:p>
        </w:tc>
        <w:tc>
          <w:tcPr>
            <w:tcW w:w="549" w:type="pct"/>
            <w:vAlign w:val="center"/>
          </w:tcPr>
          <w:p w14:paraId="2C53EFEC" w14:textId="77777777" w:rsidR="00BA5064" w:rsidRPr="00BA5064" w:rsidRDefault="00BA5064" w:rsidP="009F4D8A">
            <w:pPr>
              <w:keepLines/>
              <w:widowControl w:val="0"/>
              <w:ind w:left="71"/>
              <w:contextualSpacing/>
              <w:rPr>
                <w:rFonts w:ascii="Calibri" w:eastAsia="Calibri" w:hAnsi="Calibri" w:cs="Calibri"/>
                <w:b/>
              </w:rPr>
            </w:pPr>
            <w:r w:rsidRPr="00BA5064">
              <w:rPr>
                <w:rFonts w:ascii="Calibri" w:eastAsia="Calibri" w:hAnsi="Calibri" w:cs="Calibri"/>
                <w:b/>
              </w:rPr>
              <w:t>Revision</w:t>
            </w:r>
          </w:p>
        </w:tc>
        <w:tc>
          <w:tcPr>
            <w:tcW w:w="508" w:type="pct"/>
            <w:vAlign w:val="center"/>
          </w:tcPr>
          <w:p w14:paraId="2B27EEA0" w14:textId="77777777" w:rsidR="00BA5064" w:rsidRPr="00BA5064" w:rsidRDefault="00BA5064" w:rsidP="009F4D8A">
            <w:pPr>
              <w:keepLines/>
              <w:widowControl w:val="0"/>
              <w:ind w:left="71"/>
              <w:contextualSpacing/>
              <w:rPr>
                <w:rFonts w:ascii="Calibri" w:eastAsia="Calibri" w:hAnsi="Calibri" w:cs="Calibri"/>
                <w:b/>
              </w:rPr>
            </w:pPr>
            <w:r w:rsidRPr="00BA5064">
              <w:rPr>
                <w:rFonts w:ascii="Calibri" w:eastAsia="Calibri" w:hAnsi="Calibri" w:cs="Calibri"/>
                <w:b/>
              </w:rPr>
              <w:t>Version</w:t>
            </w:r>
          </w:p>
        </w:tc>
      </w:tr>
      <w:tr w:rsidR="00BA5064" w:rsidRPr="00BA5064" w14:paraId="36257426" w14:textId="77777777" w:rsidTr="005975EE">
        <w:tc>
          <w:tcPr>
            <w:tcW w:w="742" w:type="pct"/>
            <w:vAlign w:val="center"/>
          </w:tcPr>
          <w:p w14:paraId="5E281813" w14:textId="07FC764E" w:rsidR="00BA5064" w:rsidRPr="00BA5064" w:rsidRDefault="00BA5064" w:rsidP="009F4D8A">
            <w:pPr>
              <w:keepLines/>
              <w:widowControl w:val="0"/>
              <w:ind w:left="71"/>
              <w:contextualSpacing/>
              <w:rPr>
                <w:rFonts w:ascii="Calibri" w:eastAsia="Calibri" w:hAnsi="Calibri" w:cs="Calibri"/>
              </w:rPr>
            </w:pPr>
          </w:p>
        </w:tc>
        <w:tc>
          <w:tcPr>
            <w:tcW w:w="1860" w:type="pct"/>
            <w:vAlign w:val="center"/>
          </w:tcPr>
          <w:p w14:paraId="43306CD7" w14:textId="016B34D5" w:rsidR="00BA5064" w:rsidRPr="00BA5064" w:rsidRDefault="00BA5064" w:rsidP="009F4D8A">
            <w:pPr>
              <w:keepLines/>
              <w:widowControl w:val="0"/>
              <w:ind w:left="71"/>
              <w:contextualSpacing/>
              <w:rPr>
                <w:rFonts w:ascii="Calibri" w:eastAsia="Calibri" w:hAnsi="Calibri" w:cs="Calibri"/>
              </w:rPr>
            </w:pPr>
          </w:p>
        </w:tc>
        <w:tc>
          <w:tcPr>
            <w:tcW w:w="1341" w:type="pct"/>
            <w:vAlign w:val="center"/>
          </w:tcPr>
          <w:p w14:paraId="33CC4913" w14:textId="28CB78B5" w:rsidR="00BA5064" w:rsidRPr="00BA5064" w:rsidRDefault="00BA5064" w:rsidP="009F4D8A">
            <w:pPr>
              <w:keepLines/>
              <w:widowControl w:val="0"/>
              <w:ind w:left="71"/>
              <w:contextualSpacing/>
              <w:rPr>
                <w:rFonts w:ascii="Calibri" w:eastAsia="Calibri" w:hAnsi="Calibri" w:cs="Calibri"/>
              </w:rPr>
            </w:pPr>
          </w:p>
        </w:tc>
        <w:tc>
          <w:tcPr>
            <w:tcW w:w="549" w:type="pct"/>
            <w:vAlign w:val="center"/>
          </w:tcPr>
          <w:p w14:paraId="3F1C36FE" w14:textId="77777777" w:rsidR="00BA5064" w:rsidRPr="00BA5064" w:rsidRDefault="00BA5064" w:rsidP="009F4D8A">
            <w:pPr>
              <w:keepLines/>
              <w:widowControl w:val="0"/>
              <w:ind w:left="71"/>
              <w:contextualSpacing/>
              <w:rPr>
                <w:rFonts w:ascii="Calibri" w:eastAsia="Calibri" w:hAnsi="Calibri" w:cs="Calibri"/>
              </w:rPr>
            </w:pPr>
          </w:p>
        </w:tc>
        <w:tc>
          <w:tcPr>
            <w:tcW w:w="508" w:type="pct"/>
            <w:vAlign w:val="center"/>
          </w:tcPr>
          <w:p w14:paraId="387686FD" w14:textId="6FAB2FC4" w:rsidR="00BA5064" w:rsidRPr="00BA5064" w:rsidRDefault="00BA5064" w:rsidP="009F4D8A">
            <w:pPr>
              <w:keepLines/>
              <w:widowControl w:val="0"/>
              <w:ind w:left="71"/>
              <w:contextualSpacing/>
              <w:rPr>
                <w:rFonts w:ascii="Calibri" w:eastAsia="Calibri" w:hAnsi="Calibri" w:cs="Calibri"/>
              </w:rPr>
            </w:pPr>
          </w:p>
        </w:tc>
      </w:tr>
    </w:tbl>
    <w:p w14:paraId="55E5A048" w14:textId="0D53B6E9" w:rsidR="00BA5064" w:rsidRPr="00BA5064" w:rsidRDefault="00BA5064" w:rsidP="009F4D8A">
      <w:pPr>
        <w:spacing w:after="0" w:line="276" w:lineRule="auto"/>
        <w:rPr>
          <w:rFonts w:ascii="Calibri" w:eastAsia="Arial" w:hAnsi="Calibri" w:cs="Arial"/>
          <w:color w:val="000000"/>
        </w:rPr>
      </w:pP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600" w:firstRow="0" w:lastRow="0" w:firstColumn="0" w:lastColumn="0" w:noHBand="1" w:noVBand="1"/>
      </w:tblPr>
      <w:tblGrid>
        <w:gridCol w:w="3839"/>
        <w:gridCol w:w="3339"/>
        <w:gridCol w:w="2176"/>
      </w:tblGrid>
      <w:tr w:rsidR="00BA5064" w:rsidRPr="00BA5064" w14:paraId="1AD7A0C3" w14:textId="77777777" w:rsidTr="005975EE">
        <w:trPr>
          <w:trHeight w:val="192"/>
        </w:trPr>
        <w:tc>
          <w:tcPr>
            <w:tcW w:w="2052" w:type="pct"/>
            <w:tcMar>
              <w:top w:w="100" w:type="dxa"/>
              <w:left w:w="100" w:type="dxa"/>
              <w:bottom w:w="100" w:type="dxa"/>
              <w:right w:w="100" w:type="dxa"/>
            </w:tcMar>
          </w:tcPr>
          <w:p w14:paraId="6542D920" w14:textId="77777777" w:rsidR="00BA5064" w:rsidRPr="00BA5064" w:rsidRDefault="00BA5064" w:rsidP="009F4D8A">
            <w:pPr>
              <w:keepLines/>
              <w:widowControl w:val="0"/>
              <w:spacing w:after="0" w:line="240" w:lineRule="auto"/>
              <w:ind w:left="71"/>
              <w:contextualSpacing/>
              <w:rPr>
                <w:rFonts w:ascii="Calibri" w:eastAsia="Calibri" w:hAnsi="Calibri" w:cs="Calibri"/>
                <w:b/>
                <w:color w:val="000000"/>
              </w:rPr>
            </w:pPr>
            <w:r w:rsidRPr="00BA5064">
              <w:rPr>
                <w:rFonts w:ascii="Calibri" w:eastAsia="Calibri" w:hAnsi="Calibri" w:cs="Calibri"/>
                <w:b/>
                <w:color w:val="000000"/>
              </w:rPr>
              <w:t>Approved Date</w:t>
            </w:r>
          </w:p>
        </w:tc>
        <w:tc>
          <w:tcPr>
            <w:tcW w:w="1785" w:type="pct"/>
            <w:tcMar>
              <w:top w:w="100" w:type="dxa"/>
              <w:left w:w="100" w:type="dxa"/>
              <w:bottom w:w="100" w:type="dxa"/>
              <w:right w:w="100" w:type="dxa"/>
            </w:tcMar>
          </w:tcPr>
          <w:p w14:paraId="50907AD7" w14:textId="77777777" w:rsidR="00BA5064" w:rsidRPr="00BA5064" w:rsidRDefault="00BA5064" w:rsidP="009F4D8A">
            <w:pPr>
              <w:keepLines/>
              <w:widowControl w:val="0"/>
              <w:spacing w:after="0" w:line="240" w:lineRule="auto"/>
              <w:ind w:left="71"/>
              <w:contextualSpacing/>
              <w:rPr>
                <w:rFonts w:ascii="Calibri" w:eastAsia="Calibri" w:hAnsi="Calibri" w:cs="Calibri"/>
                <w:b/>
                <w:color w:val="000000"/>
              </w:rPr>
            </w:pPr>
            <w:r w:rsidRPr="00BA5064">
              <w:rPr>
                <w:rFonts w:ascii="Calibri" w:eastAsia="Calibri" w:hAnsi="Calibri" w:cs="Calibri"/>
                <w:b/>
                <w:color w:val="000000"/>
              </w:rPr>
              <w:t>Approved By</w:t>
            </w:r>
          </w:p>
        </w:tc>
        <w:tc>
          <w:tcPr>
            <w:tcW w:w="1164" w:type="pct"/>
            <w:tcMar>
              <w:top w:w="100" w:type="dxa"/>
              <w:left w:w="100" w:type="dxa"/>
              <w:bottom w:w="100" w:type="dxa"/>
              <w:right w:w="100" w:type="dxa"/>
            </w:tcMar>
          </w:tcPr>
          <w:p w14:paraId="51C55841" w14:textId="77777777" w:rsidR="00BA5064" w:rsidRPr="00BA5064" w:rsidRDefault="00BA5064" w:rsidP="009F4D8A">
            <w:pPr>
              <w:keepLines/>
              <w:widowControl w:val="0"/>
              <w:spacing w:after="0" w:line="240" w:lineRule="auto"/>
              <w:ind w:left="71"/>
              <w:contextualSpacing/>
              <w:rPr>
                <w:rFonts w:ascii="Calibri" w:eastAsia="Calibri" w:hAnsi="Calibri" w:cs="Calibri"/>
                <w:b/>
                <w:color w:val="000000"/>
              </w:rPr>
            </w:pPr>
            <w:r w:rsidRPr="00BA5064">
              <w:rPr>
                <w:rFonts w:ascii="Calibri" w:eastAsia="Calibri" w:hAnsi="Calibri" w:cs="Calibri"/>
                <w:b/>
                <w:color w:val="000000"/>
              </w:rPr>
              <w:t>Version</w:t>
            </w:r>
          </w:p>
        </w:tc>
      </w:tr>
      <w:tr w:rsidR="00BA5064" w:rsidRPr="00BA5064" w14:paraId="48AA6EA4" w14:textId="77777777" w:rsidTr="005975EE">
        <w:tc>
          <w:tcPr>
            <w:tcW w:w="2052" w:type="pct"/>
            <w:tcMar>
              <w:top w:w="100" w:type="dxa"/>
              <w:left w:w="100" w:type="dxa"/>
              <w:bottom w:w="100" w:type="dxa"/>
              <w:right w:w="100" w:type="dxa"/>
            </w:tcMar>
          </w:tcPr>
          <w:p w14:paraId="5D3F28F0" w14:textId="1AF176F9" w:rsidR="00BA5064" w:rsidRPr="00BA5064" w:rsidRDefault="008A1B68" w:rsidP="009F4D8A">
            <w:pPr>
              <w:keepLines/>
              <w:widowControl w:val="0"/>
              <w:spacing w:after="0" w:line="240" w:lineRule="auto"/>
              <w:ind w:left="71"/>
              <w:contextualSpacing/>
              <w:rPr>
                <w:rFonts w:ascii="Calibri" w:eastAsia="Calibri" w:hAnsi="Calibri" w:cs="Calibri"/>
                <w:color w:val="000000"/>
              </w:rPr>
            </w:pPr>
            <w:r>
              <w:rPr>
                <w:rFonts w:ascii="Calibri" w:eastAsia="Calibri" w:hAnsi="Calibri" w:cs="Calibri"/>
                <w:color w:val="000000"/>
              </w:rPr>
              <w:t>July 22, 2020</w:t>
            </w:r>
          </w:p>
        </w:tc>
        <w:tc>
          <w:tcPr>
            <w:tcW w:w="1785" w:type="pct"/>
            <w:tcMar>
              <w:top w:w="100" w:type="dxa"/>
              <w:left w:w="100" w:type="dxa"/>
              <w:bottom w:w="100" w:type="dxa"/>
              <w:right w:w="100" w:type="dxa"/>
            </w:tcMar>
          </w:tcPr>
          <w:p w14:paraId="5B125FB2" w14:textId="50D05F57" w:rsidR="00BA5064" w:rsidRPr="00BA5064" w:rsidRDefault="008A1B68" w:rsidP="009F4D8A">
            <w:pPr>
              <w:keepLines/>
              <w:widowControl w:val="0"/>
              <w:spacing w:after="0" w:line="240" w:lineRule="auto"/>
              <w:ind w:left="71"/>
              <w:contextualSpacing/>
              <w:rPr>
                <w:rFonts w:ascii="Calibri" w:eastAsia="Calibri" w:hAnsi="Calibri" w:cs="Calibri"/>
                <w:color w:val="000000"/>
              </w:rPr>
            </w:pPr>
            <w:r>
              <w:rPr>
                <w:rFonts w:ascii="Calibri" w:eastAsia="Calibri" w:hAnsi="Calibri" w:cs="Calibri"/>
                <w:color w:val="000000"/>
              </w:rPr>
              <w:t>WebBank</w:t>
            </w:r>
          </w:p>
        </w:tc>
        <w:tc>
          <w:tcPr>
            <w:tcW w:w="1164" w:type="pct"/>
            <w:tcMar>
              <w:top w:w="100" w:type="dxa"/>
              <w:left w:w="100" w:type="dxa"/>
              <w:bottom w:w="100" w:type="dxa"/>
              <w:right w:w="100" w:type="dxa"/>
            </w:tcMar>
          </w:tcPr>
          <w:p w14:paraId="6AEE07B4" w14:textId="77777777" w:rsidR="00BA5064" w:rsidRPr="00BA5064" w:rsidRDefault="00BA5064" w:rsidP="009F4D8A">
            <w:pPr>
              <w:keepLines/>
              <w:widowControl w:val="0"/>
              <w:spacing w:after="0" w:line="240" w:lineRule="auto"/>
              <w:ind w:left="71"/>
              <w:contextualSpacing/>
              <w:rPr>
                <w:rFonts w:ascii="Calibri" w:eastAsia="Calibri" w:hAnsi="Calibri" w:cs="Calibri"/>
                <w:color w:val="000000"/>
              </w:rPr>
            </w:pPr>
            <w:r w:rsidRPr="00BA5064">
              <w:rPr>
                <w:rFonts w:ascii="Calibri" w:eastAsia="Calibri" w:hAnsi="Calibri" w:cs="Calibri"/>
                <w:color w:val="000000"/>
              </w:rPr>
              <w:t>1.0</w:t>
            </w:r>
          </w:p>
        </w:tc>
      </w:tr>
    </w:tbl>
    <w:p w14:paraId="60D82E9F" w14:textId="5F9CBD64" w:rsidR="00BA5064" w:rsidRPr="00E56FEF" w:rsidRDefault="00BA5064" w:rsidP="009F4D8A">
      <w:pPr>
        <w:widowControl w:val="0"/>
        <w:spacing w:after="0" w:line="240" w:lineRule="auto"/>
        <w:outlineLvl w:val="1"/>
        <w:rPr>
          <w:rFonts w:ascii="Calibri" w:eastAsia="Arial" w:hAnsi="Calibri" w:cs="Calibri"/>
          <w:b/>
          <w:caps/>
          <w:color w:val="000000"/>
        </w:rPr>
      </w:pPr>
    </w:p>
    <w:sectPr w:rsidR="00BA5064" w:rsidRPr="00E56FEF" w:rsidSect="000E790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920DC" w14:textId="77777777" w:rsidR="00174ACB" w:rsidRDefault="00174ACB" w:rsidP="00C7267E">
      <w:pPr>
        <w:spacing w:after="0" w:line="240" w:lineRule="auto"/>
      </w:pPr>
      <w:r>
        <w:separator/>
      </w:r>
    </w:p>
  </w:endnote>
  <w:endnote w:type="continuationSeparator" w:id="0">
    <w:p w14:paraId="62C28010" w14:textId="77777777" w:rsidR="00174ACB" w:rsidRDefault="00174ACB" w:rsidP="00C72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enQuanYi Micro He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D681C" w14:textId="77777777" w:rsidR="004052E3" w:rsidRDefault="004052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B7013" w14:textId="77777777" w:rsidR="004052E3" w:rsidRDefault="004052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6661D" w14:textId="77777777" w:rsidR="004052E3" w:rsidRDefault="0040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7C339" w14:textId="77777777" w:rsidR="00174ACB" w:rsidRDefault="00174ACB" w:rsidP="00C7267E">
      <w:pPr>
        <w:spacing w:after="0" w:line="240" w:lineRule="auto"/>
      </w:pPr>
      <w:r>
        <w:separator/>
      </w:r>
    </w:p>
  </w:footnote>
  <w:footnote w:type="continuationSeparator" w:id="0">
    <w:p w14:paraId="1B6BE898" w14:textId="77777777" w:rsidR="00174ACB" w:rsidRDefault="00174ACB" w:rsidP="00C7267E">
      <w:pPr>
        <w:spacing w:after="0" w:line="240" w:lineRule="auto"/>
      </w:pPr>
      <w:r>
        <w:continuationSeparator/>
      </w:r>
    </w:p>
  </w:footnote>
  <w:footnote w:id="1">
    <w:p w14:paraId="59698C8C" w14:textId="21F2BF18" w:rsidR="003A3FA3" w:rsidRDefault="003A3FA3">
      <w:pPr>
        <w:pStyle w:val="FootnoteText"/>
      </w:pPr>
      <w:r>
        <w:rPr>
          <w:rStyle w:val="FootnoteReference"/>
        </w:rPr>
        <w:footnoteRef/>
      </w:r>
      <w:r>
        <w:t xml:space="preserve"> </w:t>
      </w:r>
      <w:r w:rsidRPr="00954C5C">
        <w:rPr>
          <w:i/>
          <w:iCs/>
        </w:rPr>
        <w:t>See</w:t>
      </w:r>
      <w:r>
        <w:t xml:space="preserve"> the Watchlist Procedures for OFAC compliance measures taken after onboarding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6D0BA" w14:textId="77777777" w:rsidR="004052E3" w:rsidRDefault="004052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1998A" w14:textId="2C0B7B55" w:rsidR="004052E3" w:rsidRDefault="004052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87A18" w14:textId="77777777" w:rsidR="004052E3" w:rsidRDefault="004052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04C2B"/>
    <w:multiLevelType w:val="hybridMultilevel"/>
    <w:tmpl w:val="8B96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F1A19"/>
    <w:multiLevelType w:val="hybridMultilevel"/>
    <w:tmpl w:val="B7BC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E4E08"/>
    <w:multiLevelType w:val="hybridMultilevel"/>
    <w:tmpl w:val="7AC4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9781C"/>
    <w:multiLevelType w:val="hybridMultilevel"/>
    <w:tmpl w:val="282C6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050DF4"/>
    <w:multiLevelType w:val="hybridMultilevel"/>
    <w:tmpl w:val="E6BA1B44"/>
    <w:lvl w:ilvl="0" w:tplc="30FCA1A4">
      <w:start w:val="2"/>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205A7"/>
    <w:multiLevelType w:val="hybridMultilevel"/>
    <w:tmpl w:val="4D3E9690"/>
    <w:lvl w:ilvl="0" w:tplc="6CA2F840">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F27A94"/>
    <w:multiLevelType w:val="hybridMultilevel"/>
    <w:tmpl w:val="308E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77051"/>
    <w:multiLevelType w:val="hybridMultilevel"/>
    <w:tmpl w:val="52E0D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593FA6"/>
    <w:multiLevelType w:val="hybridMultilevel"/>
    <w:tmpl w:val="87E4A5B4"/>
    <w:lvl w:ilvl="0" w:tplc="2D50B656">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C6BA8"/>
    <w:multiLevelType w:val="hybridMultilevel"/>
    <w:tmpl w:val="B11CFE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52B2EDF"/>
    <w:multiLevelType w:val="hybridMultilevel"/>
    <w:tmpl w:val="02360A32"/>
    <w:lvl w:ilvl="0" w:tplc="5FEC7CAA">
      <w:start w:val="6"/>
      <w:numFmt w:val="bullet"/>
      <w:lvlText w:val=""/>
      <w:lvlJc w:val="left"/>
      <w:pPr>
        <w:ind w:left="720" w:hanging="360"/>
      </w:pPr>
      <w:rPr>
        <w:rFonts w:ascii="Symbol" w:eastAsia="Calibr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773B7"/>
    <w:multiLevelType w:val="hybridMultilevel"/>
    <w:tmpl w:val="1A8CBEBA"/>
    <w:lvl w:ilvl="0" w:tplc="2D50B656">
      <w:start w:val="1"/>
      <w:numFmt w:val="decimal"/>
      <w:lvlText w:val="%1."/>
      <w:lvlJc w:val="left"/>
      <w:pPr>
        <w:ind w:left="720" w:hanging="360"/>
      </w:pPr>
      <w:rPr>
        <w:rFonts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52096"/>
    <w:multiLevelType w:val="hybridMultilevel"/>
    <w:tmpl w:val="402C68AC"/>
    <w:lvl w:ilvl="0" w:tplc="FB9E7094">
      <w:start w:val="202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22D170A"/>
    <w:multiLevelType w:val="hybridMultilevel"/>
    <w:tmpl w:val="3B28EFE8"/>
    <w:lvl w:ilvl="0" w:tplc="30FCA1A4">
      <w:start w:val="2"/>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A6A53"/>
    <w:multiLevelType w:val="hybridMultilevel"/>
    <w:tmpl w:val="AA04F6E0"/>
    <w:lvl w:ilvl="0" w:tplc="8AC29A9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E92177D"/>
    <w:multiLevelType w:val="hybridMultilevel"/>
    <w:tmpl w:val="B412A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150F41"/>
    <w:multiLevelType w:val="hybridMultilevel"/>
    <w:tmpl w:val="ADAE6F4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6F27BEB"/>
    <w:multiLevelType w:val="hybridMultilevel"/>
    <w:tmpl w:val="73249D9C"/>
    <w:lvl w:ilvl="0" w:tplc="1DAA5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346ED7"/>
    <w:multiLevelType w:val="hybridMultilevel"/>
    <w:tmpl w:val="D69A7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8B04AD"/>
    <w:multiLevelType w:val="hybridMultilevel"/>
    <w:tmpl w:val="26BEB6F8"/>
    <w:lvl w:ilvl="0" w:tplc="1DEAE820">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EB3DDD"/>
    <w:multiLevelType w:val="hybridMultilevel"/>
    <w:tmpl w:val="270A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7A2C94"/>
    <w:multiLevelType w:val="hybridMultilevel"/>
    <w:tmpl w:val="CF9E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41ADD"/>
    <w:multiLevelType w:val="hybridMultilevel"/>
    <w:tmpl w:val="5126AF90"/>
    <w:lvl w:ilvl="0" w:tplc="F16A01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3003D0"/>
    <w:multiLevelType w:val="hybridMultilevel"/>
    <w:tmpl w:val="8C1232A6"/>
    <w:lvl w:ilvl="0" w:tplc="2BF6CE0E">
      <w:start w:val="1"/>
      <w:numFmt w:val="decimal"/>
      <w:lvlText w:val="%1."/>
      <w:lvlJc w:val="left"/>
      <w:pPr>
        <w:ind w:left="720" w:hanging="360"/>
      </w:pPr>
      <w:rPr>
        <w:rFonts w:ascii="Georgia" w:hAnsi="Georgia" w:hint="default"/>
        <w:color w:val="59595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1C5B89"/>
    <w:multiLevelType w:val="hybridMultilevel"/>
    <w:tmpl w:val="AB7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75E69"/>
    <w:multiLevelType w:val="hybridMultilevel"/>
    <w:tmpl w:val="59385682"/>
    <w:lvl w:ilvl="0" w:tplc="30FCA1A4">
      <w:start w:val="2"/>
      <w:numFmt w:val="bullet"/>
      <w:lvlText w:val=""/>
      <w:lvlJc w:val="left"/>
      <w:pPr>
        <w:ind w:left="765" w:hanging="360"/>
      </w:pPr>
      <w:rPr>
        <w:rFonts w:ascii="Symbol" w:eastAsiaTheme="minorHAnsi" w:hAnsi="Symbol" w:cstheme="minorBidi" w:hint="default"/>
        <w:color w:val="auto"/>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E1E749D"/>
    <w:multiLevelType w:val="hybridMultilevel"/>
    <w:tmpl w:val="F040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645DF3"/>
    <w:multiLevelType w:val="hybridMultilevel"/>
    <w:tmpl w:val="6402F5DE"/>
    <w:lvl w:ilvl="0" w:tplc="0409000F">
      <w:start w:val="1"/>
      <w:numFmt w:val="decimal"/>
      <w:lvlText w:val="%1."/>
      <w:lvlJc w:val="left"/>
      <w:pPr>
        <w:ind w:left="720" w:hanging="360"/>
      </w:pPr>
      <w:rPr>
        <w:rFonts w:hint="default"/>
      </w:rPr>
    </w:lvl>
    <w:lvl w:ilvl="1" w:tplc="FDEE4128">
      <w:start w:val="10"/>
      <w:numFmt w:val="bullet"/>
      <w:lvlText w:val=""/>
      <w:lvlJc w:val="left"/>
      <w:pPr>
        <w:ind w:left="1440" w:hanging="360"/>
      </w:pPr>
      <w:rPr>
        <w:rFonts w:ascii="Symbol" w:eastAsia="WenQuanYi Micro Hei" w:hAnsi="Symbol"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A31E17"/>
    <w:multiLevelType w:val="multilevel"/>
    <w:tmpl w:val="039CD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AA02BD"/>
    <w:multiLevelType w:val="hybridMultilevel"/>
    <w:tmpl w:val="1AE2AE82"/>
    <w:lvl w:ilvl="0" w:tplc="AED6D522">
      <w:start w:val="6"/>
      <w:numFmt w:val="bullet"/>
      <w:lvlText w:val=""/>
      <w:lvlJc w:val="left"/>
      <w:pPr>
        <w:ind w:left="720" w:hanging="360"/>
      </w:pPr>
      <w:rPr>
        <w:rFonts w:ascii="Symbol" w:eastAsia="Calibr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17375F"/>
    <w:multiLevelType w:val="hybridMultilevel"/>
    <w:tmpl w:val="35A4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530951"/>
    <w:multiLevelType w:val="hybridMultilevel"/>
    <w:tmpl w:val="35DC7F52"/>
    <w:lvl w:ilvl="0" w:tplc="6CA2F840">
      <w:start w:val="1"/>
      <w:numFmt w:val="decimal"/>
      <w:lvlText w:val="%1)"/>
      <w:lvlJc w:val="left"/>
      <w:pPr>
        <w:ind w:left="1800" w:hanging="360"/>
      </w:pPr>
      <w:rPr>
        <w:rFonts w:hint="default"/>
        <w:color w:val="33333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E864E4D"/>
    <w:multiLevelType w:val="hybridMultilevel"/>
    <w:tmpl w:val="2AAC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BB75C2"/>
    <w:multiLevelType w:val="hybridMultilevel"/>
    <w:tmpl w:val="B810C0D4"/>
    <w:lvl w:ilvl="0" w:tplc="3BD00C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9D7614"/>
    <w:multiLevelType w:val="hybridMultilevel"/>
    <w:tmpl w:val="461C17CE"/>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A16F7D"/>
    <w:multiLevelType w:val="multilevel"/>
    <w:tmpl w:val="F4A0338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7B2B7C3A"/>
    <w:multiLevelType w:val="hybridMultilevel"/>
    <w:tmpl w:val="2118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9"/>
  </w:num>
  <w:num w:numId="3">
    <w:abstractNumId w:val="30"/>
  </w:num>
  <w:num w:numId="4">
    <w:abstractNumId w:val="6"/>
  </w:num>
  <w:num w:numId="5">
    <w:abstractNumId w:val="3"/>
  </w:num>
  <w:num w:numId="6">
    <w:abstractNumId w:val="7"/>
  </w:num>
  <w:num w:numId="7">
    <w:abstractNumId w:val="18"/>
  </w:num>
  <w:num w:numId="8">
    <w:abstractNumId w:val="15"/>
  </w:num>
  <w:num w:numId="9">
    <w:abstractNumId w:val="2"/>
  </w:num>
  <w:num w:numId="10">
    <w:abstractNumId w:val="32"/>
  </w:num>
  <w:num w:numId="11">
    <w:abstractNumId w:val="8"/>
  </w:num>
  <w:num w:numId="12">
    <w:abstractNumId w:val="10"/>
  </w:num>
  <w:num w:numId="13">
    <w:abstractNumId w:val="29"/>
  </w:num>
  <w:num w:numId="14">
    <w:abstractNumId w:val="11"/>
  </w:num>
  <w:num w:numId="15">
    <w:abstractNumId w:val="13"/>
  </w:num>
  <w:num w:numId="16">
    <w:abstractNumId w:val="4"/>
  </w:num>
  <w:num w:numId="17">
    <w:abstractNumId w:val="27"/>
  </w:num>
  <w:num w:numId="18">
    <w:abstractNumId w:val="28"/>
  </w:num>
  <w:num w:numId="19">
    <w:abstractNumId w:val="23"/>
  </w:num>
  <w:num w:numId="20">
    <w:abstractNumId w:val="12"/>
  </w:num>
  <w:num w:numId="21">
    <w:abstractNumId w:val="20"/>
  </w:num>
  <w:num w:numId="22">
    <w:abstractNumId w:val="14"/>
  </w:num>
  <w:num w:numId="23">
    <w:abstractNumId w:val="0"/>
  </w:num>
  <w:num w:numId="24">
    <w:abstractNumId w:val="33"/>
  </w:num>
  <w:num w:numId="25">
    <w:abstractNumId w:val="24"/>
  </w:num>
  <w:num w:numId="26">
    <w:abstractNumId w:val="25"/>
  </w:num>
  <w:num w:numId="27">
    <w:abstractNumId w:val="26"/>
  </w:num>
  <w:num w:numId="28">
    <w:abstractNumId w:val="17"/>
  </w:num>
  <w:num w:numId="29">
    <w:abstractNumId w:val="5"/>
  </w:num>
  <w:num w:numId="30">
    <w:abstractNumId w:val="9"/>
  </w:num>
  <w:num w:numId="31">
    <w:abstractNumId w:val="34"/>
  </w:num>
  <w:num w:numId="32">
    <w:abstractNumId w:val="16"/>
  </w:num>
  <w:num w:numId="33">
    <w:abstractNumId w:val="31"/>
  </w:num>
  <w:num w:numId="34">
    <w:abstractNumId w:val="22"/>
  </w:num>
  <w:num w:numId="35">
    <w:abstractNumId w:val="36"/>
  </w:num>
  <w:num w:numId="36">
    <w:abstractNumId w:val="2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04"/>
    <w:rsid w:val="00001284"/>
    <w:rsid w:val="0000191E"/>
    <w:rsid w:val="00003470"/>
    <w:rsid w:val="00006319"/>
    <w:rsid w:val="00010351"/>
    <w:rsid w:val="00011A8A"/>
    <w:rsid w:val="00011D0C"/>
    <w:rsid w:val="000124EA"/>
    <w:rsid w:val="0001605E"/>
    <w:rsid w:val="00016483"/>
    <w:rsid w:val="00021E7E"/>
    <w:rsid w:val="00024065"/>
    <w:rsid w:val="00031DFC"/>
    <w:rsid w:val="000328A5"/>
    <w:rsid w:val="00036B2A"/>
    <w:rsid w:val="0003798C"/>
    <w:rsid w:val="000411EC"/>
    <w:rsid w:val="00045E7F"/>
    <w:rsid w:val="00045F48"/>
    <w:rsid w:val="000501CF"/>
    <w:rsid w:val="00050EDF"/>
    <w:rsid w:val="00052E39"/>
    <w:rsid w:val="000542DA"/>
    <w:rsid w:val="00056053"/>
    <w:rsid w:val="00056FE5"/>
    <w:rsid w:val="00062C73"/>
    <w:rsid w:val="00066342"/>
    <w:rsid w:val="00071CBD"/>
    <w:rsid w:val="00075C2D"/>
    <w:rsid w:val="000768DE"/>
    <w:rsid w:val="0008140F"/>
    <w:rsid w:val="000904E6"/>
    <w:rsid w:val="000909FC"/>
    <w:rsid w:val="0009197B"/>
    <w:rsid w:val="00093930"/>
    <w:rsid w:val="00094305"/>
    <w:rsid w:val="000946AE"/>
    <w:rsid w:val="000959F3"/>
    <w:rsid w:val="000971BF"/>
    <w:rsid w:val="00097C58"/>
    <w:rsid w:val="000A4D3A"/>
    <w:rsid w:val="000A6E8E"/>
    <w:rsid w:val="000A764D"/>
    <w:rsid w:val="000B2953"/>
    <w:rsid w:val="000B2EEF"/>
    <w:rsid w:val="000B44A4"/>
    <w:rsid w:val="000B4746"/>
    <w:rsid w:val="000C11A2"/>
    <w:rsid w:val="000C2004"/>
    <w:rsid w:val="000C4BF8"/>
    <w:rsid w:val="000C778E"/>
    <w:rsid w:val="000C7B6A"/>
    <w:rsid w:val="000C7F85"/>
    <w:rsid w:val="000D0286"/>
    <w:rsid w:val="000D2AAD"/>
    <w:rsid w:val="000D33AE"/>
    <w:rsid w:val="000D718F"/>
    <w:rsid w:val="000D7A3F"/>
    <w:rsid w:val="000D7F8C"/>
    <w:rsid w:val="000E0228"/>
    <w:rsid w:val="000E1F0F"/>
    <w:rsid w:val="000E2483"/>
    <w:rsid w:val="000E365D"/>
    <w:rsid w:val="000E54AB"/>
    <w:rsid w:val="000E790D"/>
    <w:rsid w:val="000F5DB4"/>
    <w:rsid w:val="000F735F"/>
    <w:rsid w:val="001044F2"/>
    <w:rsid w:val="001045B8"/>
    <w:rsid w:val="00105503"/>
    <w:rsid w:val="0010702D"/>
    <w:rsid w:val="00112C13"/>
    <w:rsid w:val="00113151"/>
    <w:rsid w:val="00113C2E"/>
    <w:rsid w:val="00114F08"/>
    <w:rsid w:val="001174E7"/>
    <w:rsid w:val="00121E84"/>
    <w:rsid w:val="001244D5"/>
    <w:rsid w:val="0012452B"/>
    <w:rsid w:val="00127872"/>
    <w:rsid w:val="00130D17"/>
    <w:rsid w:val="0013667C"/>
    <w:rsid w:val="0013738A"/>
    <w:rsid w:val="00150231"/>
    <w:rsid w:val="00150A8E"/>
    <w:rsid w:val="00151271"/>
    <w:rsid w:val="00151517"/>
    <w:rsid w:val="00155346"/>
    <w:rsid w:val="00155AFF"/>
    <w:rsid w:val="00160289"/>
    <w:rsid w:val="001609FB"/>
    <w:rsid w:val="00160F23"/>
    <w:rsid w:val="00163EEB"/>
    <w:rsid w:val="0016450F"/>
    <w:rsid w:val="001650E0"/>
    <w:rsid w:val="00165BAC"/>
    <w:rsid w:val="0016740B"/>
    <w:rsid w:val="00174ACB"/>
    <w:rsid w:val="00181DA3"/>
    <w:rsid w:val="00182178"/>
    <w:rsid w:val="001824DC"/>
    <w:rsid w:val="00182F15"/>
    <w:rsid w:val="00190B51"/>
    <w:rsid w:val="001922F5"/>
    <w:rsid w:val="00194247"/>
    <w:rsid w:val="00196C79"/>
    <w:rsid w:val="001A4409"/>
    <w:rsid w:val="001A4476"/>
    <w:rsid w:val="001A45D4"/>
    <w:rsid w:val="001A4FEF"/>
    <w:rsid w:val="001A5A38"/>
    <w:rsid w:val="001A7A28"/>
    <w:rsid w:val="001B4029"/>
    <w:rsid w:val="001B5049"/>
    <w:rsid w:val="001B6EAD"/>
    <w:rsid w:val="001C0D10"/>
    <w:rsid w:val="001C1665"/>
    <w:rsid w:val="001C4890"/>
    <w:rsid w:val="001C7330"/>
    <w:rsid w:val="001D3D13"/>
    <w:rsid w:val="001D58EC"/>
    <w:rsid w:val="001D5BB8"/>
    <w:rsid w:val="001D5CE6"/>
    <w:rsid w:val="001D61F0"/>
    <w:rsid w:val="001D75A9"/>
    <w:rsid w:val="001E19C7"/>
    <w:rsid w:val="001E418D"/>
    <w:rsid w:val="001E6962"/>
    <w:rsid w:val="001E7BD1"/>
    <w:rsid w:val="001F0053"/>
    <w:rsid w:val="00201474"/>
    <w:rsid w:val="00203BED"/>
    <w:rsid w:val="0020502A"/>
    <w:rsid w:val="002078D9"/>
    <w:rsid w:val="00210B5F"/>
    <w:rsid w:val="00211A9F"/>
    <w:rsid w:val="00213929"/>
    <w:rsid w:val="00213EF8"/>
    <w:rsid w:val="002141C0"/>
    <w:rsid w:val="0021472C"/>
    <w:rsid w:val="00224069"/>
    <w:rsid w:val="00226591"/>
    <w:rsid w:val="0022749E"/>
    <w:rsid w:val="0022793C"/>
    <w:rsid w:val="00231005"/>
    <w:rsid w:val="00234BB3"/>
    <w:rsid w:val="002350C6"/>
    <w:rsid w:val="00235346"/>
    <w:rsid w:val="0023573C"/>
    <w:rsid w:val="0024129E"/>
    <w:rsid w:val="00245148"/>
    <w:rsid w:val="002455B6"/>
    <w:rsid w:val="0024739E"/>
    <w:rsid w:val="00250FE4"/>
    <w:rsid w:val="002510C8"/>
    <w:rsid w:val="0025445B"/>
    <w:rsid w:val="00260404"/>
    <w:rsid w:val="00262CE2"/>
    <w:rsid w:val="002655E2"/>
    <w:rsid w:val="002656BE"/>
    <w:rsid w:val="00273213"/>
    <w:rsid w:val="002755A4"/>
    <w:rsid w:val="00280683"/>
    <w:rsid w:val="00280A80"/>
    <w:rsid w:val="00281C2D"/>
    <w:rsid w:val="002830C3"/>
    <w:rsid w:val="00284793"/>
    <w:rsid w:val="00285A81"/>
    <w:rsid w:val="00285D02"/>
    <w:rsid w:val="00286138"/>
    <w:rsid w:val="00290351"/>
    <w:rsid w:val="00292FCF"/>
    <w:rsid w:val="00293BFF"/>
    <w:rsid w:val="00294A2F"/>
    <w:rsid w:val="002970EC"/>
    <w:rsid w:val="002977B1"/>
    <w:rsid w:val="002A07F0"/>
    <w:rsid w:val="002A0A7E"/>
    <w:rsid w:val="002A626F"/>
    <w:rsid w:val="002A6BBE"/>
    <w:rsid w:val="002A6E38"/>
    <w:rsid w:val="002A7940"/>
    <w:rsid w:val="002B41FA"/>
    <w:rsid w:val="002B48DB"/>
    <w:rsid w:val="002B6B2C"/>
    <w:rsid w:val="002C307B"/>
    <w:rsid w:val="002C7223"/>
    <w:rsid w:val="002D130D"/>
    <w:rsid w:val="002D3449"/>
    <w:rsid w:val="002D35F5"/>
    <w:rsid w:val="002D3F58"/>
    <w:rsid w:val="002D5BB8"/>
    <w:rsid w:val="002D5CAD"/>
    <w:rsid w:val="002D5FED"/>
    <w:rsid w:val="002D67C6"/>
    <w:rsid w:val="002E05BC"/>
    <w:rsid w:val="002E2E91"/>
    <w:rsid w:val="002E3BFB"/>
    <w:rsid w:val="002E4573"/>
    <w:rsid w:val="002E70AB"/>
    <w:rsid w:val="002F2626"/>
    <w:rsid w:val="002F2907"/>
    <w:rsid w:val="002F3B98"/>
    <w:rsid w:val="00300B50"/>
    <w:rsid w:val="00302AA1"/>
    <w:rsid w:val="0030343C"/>
    <w:rsid w:val="00310C60"/>
    <w:rsid w:val="00315B60"/>
    <w:rsid w:val="003165C9"/>
    <w:rsid w:val="00317153"/>
    <w:rsid w:val="00317772"/>
    <w:rsid w:val="003231EE"/>
    <w:rsid w:val="0032532E"/>
    <w:rsid w:val="00325FC3"/>
    <w:rsid w:val="00327368"/>
    <w:rsid w:val="00327AE5"/>
    <w:rsid w:val="0033034C"/>
    <w:rsid w:val="00335D44"/>
    <w:rsid w:val="00336E2C"/>
    <w:rsid w:val="00337C15"/>
    <w:rsid w:val="00337C28"/>
    <w:rsid w:val="003411AA"/>
    <w:rsid w:val="00347440"/>
    <w:rsid w:val="00347E08"/>
    <w:rsid w:val="0035044A"/>
    <w:rsid w:val="00351791"/>
    <w:rsid w:val="00352AA6"/>
    <w:rsid w:val="00354B06"/>
    <w:rsid w:val="00361AED"/>
    <w:rsid w:val="003620D7"/>
    <w:rsid w:val="00362B28"/>
    <w:rsid w:val="00370970"/>
    <w:rsid w:val="00372134"/>
    <w:rsid w:val="00373CBE"/>
    <w:rsid w:val="00373DA3"/>
    <w:rsid w:val="00377E17"/>
    <w:rsid w:val="00384306"/>
    <w:rsid w:val="003879AD"/>
    <w:rsid w:val="00395E2D"/>
    <w:rsid w:val="00397C53"/>
    <w:rsid w:val="003A1E39"/>
    <w:rsid w:val="003A3FA3"/>
    <w:rsid w:val="003A65EC"/>
    <w:rsid w:val="003B19A8"/>
    <w:rsid w:val="003B2C0D"/>
    <w:rsid w:val="003B2D86"/>
    <w:rsid w:val="003B5BCB"/>
    <w:rsid w:val="003B5D2B"/>
    <w:rsid w:val="003B627A"/>
    <w:rsid w:val="003B7E70"/>
    <w:rsid w:val="003C0496"/>
    <w:rsid w:val="003C1989"/>
    <w:rsid w:val="003C2E07"/>
    <w:rsid w:val="003C3C78"/>
    <w:rsid w:val="003C5470"/>
    <w:rsid w:val="003C5E1B"/>
    <w:rsid w:val="003C68BD"/>
    <w:rsid w:val="003C7EFC"/>
    <w:rsid w:val="003D2C42"/>
    <w:rsid w:val="003D33BC"/>
    <w:rsid w:val="003D3FCC"/>
    <w:rsid w:val="003D6250"/>
    <w:rsid w:val="003D6B51"/>
    <w:rsid w:val="003D6E61"/>
    <w:rsid w:val="003E11F4"/>
    <w:rsid w:val="003E27BB"/>
    <w:rsid w:val="003F2736"/>
    <w:rsid w:val="003F44B2"/>
    <w:rsid w:val="003F526E"/>
    <w:rsid w:val="00401C74"/>
    <w:rsid w:val="004030C6"/>
    <w:rsid w:val="00403891"/>
    <w:rsid w:val="00404857"/>
    <w:rsid w:val="004052E3"/>
    <w:rsid w:val="00406148"/>
    <w:rsid w:val="00406CB7"/>
    <w:rsid w:val="004107D3"/>
    <w:rsid w:val="00410CBF"/>
    <w:rsid w:val="00412DDD"/>
    <w:rsid w:val="00413711"/>
    <w:rsid w:val="00413A7A"/>
    <w:rsid w:val="00416072"/>
    <w:rsid w:val="0041691D"/>
    <w:rsid w:val="00430AE7"/>
    <w:rsid w:val="00431323"/>
    <w:rsid w:val="00432259"/>
    <w:rsid w:val="00433712"/>
    <w:rsid w:val="00434E7D"/>
    <w:rsid w:val="0043613B"/>
    <w:rsid w:val="00440C08"/>
    <w:rsid w:val="00442EA0"/>
    <w:rsid w:val="00443472"/>
    <w:rsid w:val="00452078"/>
    <w:rsid w:val="00452604"/>
    <w:rsid w:val="00453F4F"/>
    <w:rsid w:val="0045651A"/>
    <w:rsid w:val="004568B9"/>
    <w:rsid w:val="004571E9"/>
    <w:rsid w:val="00460066"/>
    <w:rsid w:val="00460ED9"/>
    <w:rsid w:val="0046177B"/>
    <w:rsid w:val="00463E7E"/>
    <w:rsid w:val="00463E91"/>
    <w:rsid w:val="0047000A"/>
    <w:rsid w:val="00470202"/>
    <w:rsid w:val="00472D17"/>
    <w:rsid w:val="00473AF4"/>
    <w:rsid w:val="0047462A"/>
    <w:rsid w:val="00474AA5"/>
    <w:rsid w:val="00474BDA"/>
    <w:rsid w:val="004751C3"/>
    <w:rsid w:val="00476C7D"/>
    <w:rsid w:val="004771E4"/>
    <w:rsid w:val="00477298"/>
    <w:rsid w:val="00482790"/>
    <w:rsid w:val="00482A4C"/>
    <w:rsid w:val="004836DB"/>
    <w:rsid w:val="00485709"/>
    <w:rsid w:val="00487726"/>
    <w:rsid w:val="004877EA"/>
    <w:rsid w:val="00487CAC"/>
    <w:rsid w:val="004913F0"/>
    <w:rsid w:val="004939DC"/>
    <w:rsid w:val="004940B7"/>
    <w:rsid w:val="00494456"/>
    <w:rsid w:val="004976EE"/>
    <w:rsid w:val="004A1281"/>
    <w:rsid w:val="004A448E"/>
    <w:rsid w:val="004A564F"/>
    <w:rsid w:val="004A5C4F"/>
    <w:rsid w:val="004A63AE"/>
    <w:rsid w:val="004A6567"/>
    <w:rsid w:val="004A681E"/>
    <w:rsid w:val="004B025C"/>
    <w:rsid w:val="004B0E2A"/>
    <w:rsid w:val="004B1FC6"/>
    <w:rsid w:val="004B2767"/>
    <w:rsid w:val="004B45CC"/>
    <w:rsid w:val="004B5B29"/>
    <w:rsid w:val="004B6A9F"/>
    <w:rsid w:val="004C15B7"/>
    <w:rsid w:val="004C1B07"/>
    <w:rsid w:val="004C30A1"/>
    <w:rsid w:val="004C45BD"/>
    <w:rsid w:val="004C5D23"/>
    <w:rsid w:val="004D2A02"/>
    <w:rsid w:val="004D3297"/>
    <w:rsid w:val="004D3E85"/>
    <w:rsid w:val="004D4042"/>
    <w:rsid w:val="004D4816"/>
    <w:rsid w:val="004D48C7"/>
    <w:rsid w:val="004D5867"/>
    <w:rsid w:val="004D6B0E"/>
    <w:rsid w:val="004E2060"/>
    <w:rsid w:val="004E38D8"/>
    <w:rsid w:val="004E595B"/>
    <w:rsid w:val="004F00A7"/>
    <w:rsid w:val="004F11FE"/>
    <w:rsid w:val="004F42C0"/>
    <w:rsid w:val="004F7A05"/>
    <w:rsid w:val="0050275B"/>
    <w:rsid w:val="00505F7A"/>
    <w:rsid w:val="00507131"/>
    <w:rsid w:val="00507CFB"/>
    <w:rsid w:val="00511E91"/>
    <w:rsid w:val="0051371D"/>
    <w:rsid w:val="005151D3"/>
    <w:rsid w:val="005159D2"/>
    <w:rsid w:val="005168AF"/>
    <w:rsid w:val="00521190"/>
    <w:rsid w:val="0052393C"/>
    <w:rsid w:val="00523F9C"/>
    <w:rsid w:val="005242B5"/>
    <w:rsid w:val="00526217"/>
    <w:rsid w:val="0052784D"/>
    <w:rsid w:val="005300C5"/>
    <w:rsid w:val="005303C7"/>
    <w:rsid w:val="00532BCF"/>
    <w:rsid w:val="00532C54"/>
    <w:rsid w:val="0053623F"/>
    <w:rsid w:val="0053629C"/>
    <w:rsid w:val="00536455"/>
    <w:rsid w:val="00537F3B"/>
    <w:rsid w:val="00542B45"/>
    <w:rsid w:val="005437C5"/>
    <w:rsid w:val="005437EC"/>
    <w:rsid w:val="00545070"/>
    <w:rsid w:val="005461D3"/>
    <w:rsid w:val="0054791C"/>
    <w:rsid w:val="005502FD"/>
    <w:rsid w:val="00554487"/>
    <w:rsid w:val="00555F7E"/>
    <w:rsid w:val="005560F8"/>
    <w:rsid w:val="005561B8"/>
    <w:rsid w:val="00557CB3"/>
    <w:rsid w:val="0056111D"/>
    <w:rsid w:val="0056218C"/>
    <w:rsid w:val="0056288B"/>
    <w:rsid w:val="00562F65"/>
    <w:rsid w:val="005640ED"/>
    <w:rsid w:val="00564399"/>
    <w:rsid w:val="0056459E"/>
    <w:rsid w:val="005657A6"/>
    <w:rsid w:val="00570007"/>
    <w:rsid w:val="0057055F"/>
    <w:rsid w:val="00571E3D"/>
    <w:rsid w:val="005741B3"/>
    <w:rsid w:val="00575D50"/>
    <w:rsid w:val="00576992"/>
    <w:rsid w:val="0057710E"/>
    <w:rsid w:val="00581A6A"/>
    <w:rsid w:val="00582279"/>
    <w:rsid w:val="005824F9"/>
    <w:rsid w:val="00582B5F"/>
    <w:rsid w:val="00582FE7"/>
    <w:rsid w:val="00584770"/>
    <w:rsid w:val="00585910"/>
    <w:rsid w:val="00586603"/>
    <w:rsid w:val="00590CAA"/>
    <w:rsid w:val="00591BF7"/>
    <w:rsid w:val="005928A4"/>
    <w:rsid w:val="005928C1"/>
    <w:rsid w:val="005934AD"/>
    <w:rsid w:val="00594D71"/>
    <w:rsid w:val="00595068"/>
    <w:rsid w:val="00596DB6"/>
    <w:rsid w:val="00597C38"/>
    <w:rsid w:val="005A1449"/>
    <w:rsid w:val="005A15B0"/>
    <w:rsid w:val="005A4D3E"/>
    <w:rsid w:val="005A5566"/>
    <w:rsid w:val="005A5BB8"/>
    <w:rsid w:val="005A677F"/>
    <w:rsid w:val="005B1891"/>
    <w:rsid w:val="005B5904"/>
    <w:rsid w:val="005C00C7"/>
    <w:rsid w:val="005C234E"/>
    <w:rsid w:val="005C3674"/>
    <w:rsid w:val="005C3D38"/>
    <w:rsid w:val="005C5E12"/>
    <w:rsid w:val="005D104C"/>
    <w:rsid w:val="005D29ED"/>
    <w:rsid w:val="005D5FF5"/>
    <w:rsid w:val="005D6F03"/>
    <w:rsid w:val="005E04DA"/>
    <w:rsid w:val="005E071F"/>
    <w:rsid w:val="005E10A9"/>
    <w:rsid w:val="005E312B"/>
    <w:rsid w:val="005E775C"/>
    <w:rsid w:val="005E79E6"/>
    <w:rsid w:val="005F2FA6"/>
    <w:rsid w:val="005F4079"/>
    <w:rsid w:val="005F4D6D"/>
    <w:rsid w:val="00600CDB"/>
    <w:rsid w:val="00602098"/>
    <w:rsid w:val="00602A7A"/>
    <w:rsid w:val="00602E6B"/>
    <w:rsid w:val="00604E06"/>
    <w:rsid w:val="00605005"/>
    <w:rsid w:val="00607DDB"/>
    <w:rsid w:val="00610735"/>
    <w:rsid w:val="00610B1B"/>
    <w:rsid w:val="00611894"/>
    <w:rsid w:val="00611A0D"/>
    <w:rsid w:val="006131D5"/>
    <w:rsid w:val="00616A5B"/>
    <w:rsid w:val="006237FF"/>
    <w:rsid w:val="006238CF"/>
    <w:rsid w:val="00624C16"/>
    <w:rsid w:val="006302F6"/>
    <w:rsid w:val="00636128"/>
    <w:rsid w:val="00636AB7"/>
    <w:rsid w:val="006429EF"/>
    <w:rsid w:val="006473A6"/>
    <w:rsid w:val="00651673"/>
    <w:rsid w:val="00651B07"/>
    <w:rsid w:val="006538E8"/>
    <w:rsid w:val="0065489B"/>
    <w:rsid w:val="0065663C"/>
    <w:rsid w:val="006577D8"/>
    <w:rsid w:val="00662725"/>
    <w:rsid w:val="006645CA"/>
    <w:rsid w:val="00664AD4"/>
    <w:rsid w:val="006662F8"/>
    <w:rsid w:val="00666FE7"/>
    <w:rsid w:val="00671E88"/>
    <w:rsid w:val="0067357B"/>
    <w:rsid w:val="006742F6"/>
    <w:rsid w:val="00675142"/>
    <w:rsid w:val="00675436"/>
    <w:rsid w:val="00676828"/>
    <w:rsid w:val="00676EF2"/>
    <w:rsid w:val="00677F0E"/>
    <w:rsid w:val="00682B5E"/>
    <w:rsid w:val="00682BD6"/>
    <w:rsid w:val="006836F6"/>
    <w:rsid w:val="00686AE0"/>
    <w:rsid w:val="006923CE"/>
    <w:rsid w:val="00695B89"/>
    <w:rsid w:val="006A14AC"/>
    <w:rsid w:val="006A169B"/>
    <w:rsid w:val="006A45A8"/>
    <w:rsid w:val="006A4F4E"/>
    <w:rsid w:val="006A5CC4"/>
    <w:rsid w:val="006B2347"/>
    <w:rsid w:val="006B4057"/>
    <w:rsid w:val="006B5E48"/>
    <w:rsid w:val="006C5A3A"/>
    <w:rsid w:val="006C6B15"/>
    <w:rsid w:val="006D0452"/>
    <w:rsid w:val="006D0490"/>
    <w:rsid w:val="006D12FD"/>
    <w:rsid w:val="006D184F"/>
    <w:rsid w:val="006D3096"/>
    <w:rsid w:val="006D6642"/>
    <w:rsid w:val="006E0EA1"/>
    <w:rsid w:val="006E3D8C"/>
    <w:rsid w:val="006E581E"/>
    <w:rsid w:val="006E7F8C"/>
    <w:rsid w:val="006F050E"/>
    <w:rsid w:val="006F1983"/>
    <w:rsid w:val="006F1CFC"/>
    <w:rsid w:val="0070183C"/>
    <w:rsid w:val="007021D1"/>
    <w:rsid w:val="007058B9"/>
    <w:rsid w:val="00705D91"/>
    <w:rsid w:val="007060F7"/>
    <w:rsid w:val="00706BDA"/>
    <w:rsid w:val="00706D16"/>
    <w:rsid w:val="0071185E"/>
    <w:rsid w:val="00715DA3"/>
    <w:rsid w:val="00717A5B"/>
    <w:rsid w:val="007202D7"/>
    <w:rsid w:val="00720D6E"/>
    <w:rsid w:val="00721AAF"/>
    <w:rsid w:val="00730849"/>
    <w:rsid w:val="007371AD"/>
    <w:rsid w:val="0073734E"/>
    <w:rsid w:val="00743093"/>
    <w:rsid w:val="00744EEB"/>
    <w:rsid w:val="007467A8"/>
    <w:rsid w:val="00746B6F"/>
    <w:rsid w:val="00746C63"/>
    <w:rsid w:val="007474F9"/>
    <w:rsid w:val="0075512F"/>
    <w:rsid w:val="00755DFA"/>
    <w:rsid w:val="00760F26"/>
    <w:rsid w:val="007628D4"/>
    <w:rsid w:val="00763069"/>
    <w:rsid w:val="00764E13"/>
    <w:rsid w:val="00767E3C"/>
    <w:rsid w:val="00771228"/>
    <w:rsid w:val="00772A85"/>
    <w:rsid w:val="00772FB1"/>
    <w:rsid w:val="007768A6"/>
    <w:rsid w:val="00780CE8"/>
    <w:rsid w:val="007819D7"/>
    <w:rsid w:val="00781E32"/>
    <w:rsid w:val="00783407"/>
    <w:rsid w:val="00786BBC"/>
    <w:rsid w:val="007939C4"/>
    <w:rsid w:val="00795827"/>
    <w:rsid w:val="00796AAD"/>
    <w:rsid w:val="007A380B"/>
    <w:rsid w:val="007A5EC5"/>
    <w:rsid w:val="007A765E"/>
    <w:rsid w:val="007B2CA1"/>
    <w:rsid w:val="007B4BFA"/>
    <w:rsid w:val="007B7247"/>
    <w:rsid w:val="007B7B59"/>
    <w:rsid w:val="007B7EB4"/>
    <w:rsid w:val="007C0947"/>
    <w:rsid w:val="007C0C13"/>
    <w:rsid w:val="007C2196"/>
    <w:rsid w:val="007C3073"/>
    <w:rsid w:val="007C6581"/>
    <w:rsid w:val="007D2605"/>
    <w:rsid w:val="007D3480"/>
    <w:rsid w:val="007D3E30"/>
    <w:rsid w:val="007D59D0"/>
    <w:rsid w:val="007E0668"/>
    <w:rsid w:val="007E0E51"/>
    <w:rsid w:val="007E1BFD"/>
    <w:rsid w:val="007E310D"/>
    <w:rsid w:val="007E450A"/>
    <w:rsid w:val="007F0229"/>
    <w:rsid w:val="007F05DA"/>
    <w:rsid w:val="007F0C8F"/>
    <w:rsid w:val="007F108B"/>
    <w:rsid w:val="007F185E"/>
    <w:rsid w:val="007F3F92"/>
    <w:rsid w:val="007F47C9"/>
    <w:rsid w:val="007F4A6E"/>
    <w:rsid w:val="007F6499"/>
    <w:rsid w:val="007F69EB"/>
    <w:rsid w:val="0080104C"/>
    <w:rsid w:val="0080139B"/>
    <w:rsid w:val="00803DAC"/>
    <w:rsid w:val="00803E96"/>
    <w:rsid w:val="00803F5D"/>
    <w:rsid w:val="0080517E"/>
    <w:rsid w:val="0080535F"/>
    <w:rsid w:val="0080575D"/>
    <w:rsid w:val="00807641"/>
    <w:rsid w:val="0081157E"/>
    <w:rsid w:val="00812F00"/>
    <w:rsid w:val="00815EBA"/>
    <w:rsid w:val="00820A6C"/>
    <w:rsid w:val="008213AD"/>
    <w:rsid w:val="00824349"/>
    <w:rsid w:val="00824936"/>
    <w:rsid w:val="008252AE"/>
    <w:rsid w:val="00826E94"/>
    <w:rsid w:val="008272CF"/>
    <w:rsid w:val="008273C4"/>
    <w:rsid w:val="008275AA"/>
    <w:rsid w:val="00830422"/>
    <w:rsid w:val="00830B2D"/>
    <w:rsid w:val="00831E94"/>
    <w:rsid w:val="00832936"/>
    <w:rsid w:val="008336B1"/>
    <w:rsid w:val="008350D7"/>
    <w:rsid w:val="0083740A"/>
    <w:rsid w:val="0084653B"/>
    <w:rsid w:val="0084674B"/>
    <w:rsid w:val="00847820"/>
    <w:rsid w:val="00850F3B"/>
    <w:rsid w:val="00851EAD"/>
    <w:rsid w:val="00852B41"/>
    <w:rsid w:val="00853DC9"/>
    <w:rsid w:val="00856756"/>
    <w:rsid w:val="0086431D"/>
    <w:rsid w:val="00865312"/>
    <w:rsid w:val="00865369"/>
    <w:rsid w:val="0086559C"/>
    <w:rsid w:val="00870803"/>
    <w:rsid w:val="0087410B"/>
    <w:rsid w:val="008743E5"/>
    <w:rsid w:val="0087463B"/>
    <w:rsid w:val="00874C25"/>
    <w:rsid w:val="00876931"/>
    <w:rsid w:val="008805F1"/>
    <w:rsid w:val="00887493"/>
    <w:rsid w:val="00887FAA"/>
    <w:rsid w:val="00890AEC"/>
    <w:rsid w:val="00893082"/>
    <w:rsid w:val="00893426"/>
    <w:rsid w:val="00895C5F"/>
    <w:rsid w:val="00896A82"/>
    <w:rsid w:val="008A1B68"/>
    <w:rsid w:val="008A2313"/>
    <w:rsid w:val="008B0822"/>
    <w:rsid w:val="008B18F9"/>
    <w:rsid w:val="008B3045"/>
    <w:rsid w:val="008B6005"/>
    <w:rsid w:val="008B7CF4"/>
    <w:rsid w:val="008B7FBC"/>
    <w:rsid w:val="008C0B99"/>
    <w:rsid w:val="008C13B4"/>
    <w:rsid w:val="008C16D6"/>
    <w:rsid w:val="008C7616"/>
    <w:rsid w:val="008D0F8B"/>
    <w:rsid w:val="008D186F"/>
    <w:rsid w:val="008D401D"/>
    <w:rsid w:val="008D7396"/>
    <w:rsid w:val="008E28AA"/>
    <w:rsid w:val="008E3CB6"/>
    <w:rsid w:val="008E570C"/>
    <w:rsid w:val="008E6B31"/>
    <w:rsid w:val="008E74D8"/>
    <w:rsid w:val="008E7772"/>
    <w:rsid w:val="008F0CBC"/>
    <w:rsid w:val="008F1F77"/>
    <w:rsid w:val="008F56C0"/>
    <w:rsid w:val="008F63A7"/>
    <w:rsid w:val="008F768A"/>
    <w:rsid w:val="00900B52"/>
    <w:rsid w:val="00906C44"/>
    <w:rsid w:val="009104D7"/>
    <w:rsid w:val="00913E21"/>
    <w:rsid w:val="009146D5"/>
    <w:rsid w:val="00917C5B"/>
    <w:rsid w:val="00923CA9"/>
    <w:rsid w:val="00925C95"/>
    <w:rsid w:val="00926938"/>
    <w:rsid w:val="00926B10"/>
    <w:rsid w:val="00932092"/>
    <w:rsid w:val="00933284"/>
    <w:rsid w:val="0093351D"/>
    <w:rsid w:val="0094027C"/>
    <w:rsid w:val="00940886"/>
    <w:rsid w:val="00942724"/>
    <w:rsid w:val="00944D34"/>
    <w:rsid w:val="0094719D"/>
    <w:rsid w:val="00947660"/>
    <w:rsid w:val="00947BAD"/>
    <w:rsid w:val="00947BB6"/>
    <w:rsid w:val="00951E59"/>
    <w:rsid w:val="00953280"/>
    <w:rsid w:val="00954C5C"/>
    <w:rsid w:val="00961EE4"/>
    <w:rsid w:val="00962A3C"/>
    <w:rsid w:val="00965071"/>
    <w:rsid w:val="00965B54"/>
    <w:rsid w:val="0097295B"/>
    <w:rsid w:val="0097374C"/>
    <w:rsid w:val="00974E3C"/>
    <w:rsid w:val="009751C4"/>
    <w:rsid w:val="0097549F"/>
    <w:rsid w:val="009759E8"/>
    <w:rsid w:val="00982401"/>
    <w:rsid w:val="00982696"/>
    <w:rsid w:val="009872CB"/>
    <w:rsid w:val="00987DAD"/>
    <w:rsid w:val="00993C0D"/>
    <w:rsid w:val="009948AD"/>
    <w:rsid w:val="00995D8E"/>
    <w:rsid w:val="00995F95"/>
    <w:rsid w:val="009967D5"/>
    <w:rsid w:val="00997706"/>
    <w:rsid w:val="009A072A"/>
    <w:rsid w:val="009A1669"/>
    <w:rsid w:val="009A2A91"/>
    <w:rsid w:val="009A4B83"/>
    <w:rsid w:val="009A5BC9"/>
    <w:rsid w:val="009A5CB1"/>
    <w:rsid w:val="009A6D06"/>
    <w:rsid w:val="009A787F"/>
    <w:rsid w:val="009B4B69"/>
    <w:rsid w:val="009B527E"/>
    <w:rsid w:val="009B6EC1"/>
    <w:rsid w:val="009B7CD3"/>
    <w:rsid w:val="009C0D64"/>
    <w:rsid w:val="009C32CB"/>
    <w:rsid w:val="009D37E4"/>
    <w:rsid w:val="009D3B2A"/>
    <w:rsid w:val="009D7B7E"/>
    <w:rsid w:val="009E1ED7"/>
    <w:rsid w:val="009E307A"/>
    <w:rsid w:val="009E34EE"/>
    <w:rsid w:val="009E5FDD"/>
    <w:rsid w:val="009E6FE6"/>
    <w:rsid w:val="009E7B8B"/>
    <w:rsid w:val="009F0021"/>
    <w:rsid w:val="009F42C4"/>
    <w:rsid w:val="009F4D8A"/>
    <w:rsid w:val="009F653F"/>
    <w:rsid w:val="00A02711"/>
    <w:rsid w:val="00A04126"/>
    <w:rsid w:val="00A06448"/>
    <w:rsid w:val="00A06EC7"/>
    <w:rsid w:val="00A11398"/>
    <w:rsid w:val="00A12737"/>
    <w:rsid w:val="00A1488A"/>
    <w:rsid w:val="00A14FCB"/>
    <w:rsid w:val="00A22859"/>
    <w:rsid w:val="00A2485E"/>
    <w:rsid w:val="00A25923"/>
    <w:rsid w:val="00A316EA"/>
    <w:rsid w:val="00A379A9"/>
    <w:rsid w:val="00A40F82"/>
    <w:rsid w:val="00A427AB"/>
    <w:rsid w:val="00A45886"/>
    <w:rsid w:val="00A45E48"/>
    <w:rsid w:val="00A50080"/>
    <w:rsid w:val="00A51EC2"/>
    <w:rsid w:val="00A52E3F"/>
    <w:rsid w:val="00A53ED8"/>
    <w:rsid w:val="00A55451"/>
    <w:rsid w:val="00A55720"/>
    <w:rsid w:val="00A56824"/>
    <w:rsid w:val="00A57FA8"/>
    <w:rsid w:val="00A60264"/>
    <w:rsid w:val="00A6314E"/>
    <w:rsid w:val="00A676C7"/>
    <w:rsid w:val="00A679B4"/>
    <w:rsid w:val="00A707B1"/>
    <w:rsid w:val="00A714F9"/>
    <w:rsid w:val="00A7192E"/>
    <w:rsid w:val="00A72E35"/>
    <w:rsid w:val="00A73A73"/>
    <w:rsid w:val="00A74EA0"/>
    <w:rsid w:val="00A76A0F"/>
    <w:rsid w:val="00A770BD"/>
    <w:rsid w:val="00A80383"/>
    <w:rsid w:val="00A80920"/>
    <w:rsid w:val="00A81285"/>
    <w:rsid w:val="00A81A6A"/>
    <w:rsid w:val="00A9562C"/>
    <w:rsid w:val="00A972BB"/>
    <w:rsid w:val="00AA0E78"/>
    <w:rsid w:val="00AA22C6"/>
    <w:rsid w:val="00AA5775"/>
    <w:rsid w:val="00AA66E7"/>
    <w:rsid w:val="00AA79B4"/>
    <w:rsid w:val="00AA7E79"/>
    <w:rsid w:val="00AB0D6D"/>
    <w:rsid w:val="00AB1E9B"/>
    <w:rsid w:val="00AB2411"/>
    <w:rsid w:val="00AB3C90"/>
    <w:rsid w:val="00AC5984"/>
    <w:rsid w:val="00AC72A9"/>
    <w:rsid w:val="00AD424E"/>
    <w:rsid w:val="00AD4430"/>
    <w:rsid w:val="00AD4E6F"/>
    <w:rsid w:val="00AD5C46"/>
    <w:rsid w:val="00AD746A"/>
    <w:rsid w:val="00AE5BE4"/>
    <w:rsid w:val="00AE6593"/>
    <w:rsid w:val="00AE747D"/>
    <w:rsid w:val="00AF12C1"/>
    <w:rsid w:val="00AF21D9"/>
    <w:rsid w:val="00AF4012"/>
    <w:rsid w:val="00AF4476"/>
    <w:rsid w:val="00B035C1"/>
    <w:rsid w:val="00B2424B"/>
    <w:rsid w:val="00B30448"/>
    <w:rsid w:val="00B30B9B"/>
    <w:rsid w:val="00B3381B"/>
    <w:rsid w:val="00B34F2B"/>
    <w:rsid w:val="00B37B86"/>
    <w:rsid w:val="00B37CA1"/>
    <w:rsid w:val="00B403B9"/>
    <w:rsid w:val="00B432E8"/>
    <w:rsid w:val="00B4487D"/>
    <w:rsid w:val="00B453F1"/>
    <w:rsid w:val="00B45EB5"/>
    <w:rsid w:val="00B46263"/>
    <w:rsid w:val="00B501C1"/>
    <w:rsid w:val="00B542B2"/>
    <w:rsid w:val="00B54B05"/>
    <w:rsid w:val="00B633D6"/>
    <w:rsid w:val="00B63E90"/>
    <w:rsid w:val="00B64E38"/>
    <w:rsid w:val="00B66776"/>
    <w:rsid w:val="00B70B38"/>
    <w:rsid w:val="00B71D67"/>
    <w:rsid w:val="00B71EA6"/>
    <w:rsid w:val="00B74B68"/>
    <w:rsid w:val="00B752C1"/>
    <w:rsid w:val="00B8003F"/>
    <w:rsid w:val="00B803AA"/>
    <w:rsid w:val="00B81471"/>
    <w:rsid w:val="00B863DE"/>
    <w:rsid w:val="00B87780"/>
    <w:rsid w:val="00B90DFB"/>
    <w:rsid w:val="00B91739"/>
    <w:rsid w:val="00B92ABF"/>
    <w:rsid w:val="00B94616"/>
    <w:rsid w:val="00B95B68"/>
    <w:rsid w:val="00BA0E0A"/>
    <w:rsid w:val="00BA1C87"/>
    <w:rsid w:val="00BA31B0"/>
    <w:rsid w:val="00BA5064"/>
    <w:rsid w:val="00BA5E59"/>
    <w:rsid w:val="00BA6BC9"/>
    <w:rsid w:val="00BA7503"/>
    <w:rsid w:val="00BA7593"/>
    <w:rsid w:val="00BB2059"/>
    <w:rsid w:val="00BB43C5"/>
    <w:rsid w:val="00BB55FF"/>
    <w:rsid w:val="00BB69E5"/>
    <w:rsid w:val="00BC12D5"/>
    <w:rsid w:val="00BC477D"/>
    <w:rsid w:val="00BC56C8"/>
    <w:rsid w:val="00BC744B"/>
    <w:rsid w:val="00BC78BC"/>
    <w:rsid w:val="00BC7AA9"/>
    <w:rsid w:val="00BD29E2"/>
    <w:rsid w:val="00BD3808"/>
    <w:rsid w:val="00BD4A4F"/>
    <w:rsid w:val="00BD55D1"/>
    <w:rsid w:val="00BD5C65"/>
    <w:rsid w:val="00BE14B6"/>
    <w:rsid w:val="00BE1831"/>
    <w:rsid w:val="00BE1F0D"/>
    <w:rsid w:val="00BE25F4"/>
    <w:rsid w:val="00BE6E5F"/>
    <w:rsid w:val="00BE73E6"/>
    <w:rsid w:val="00BF0759"/>
    <w:rsid w:val="00BF0C07"/>
    <w:rsid w:val="00BF1479"/>
    <w:rsid w:val="00BF194D"/>
    <w:rsid w:val="00BF212A"/>
    <w:rsid w:val="00BF2304"/>
    <w:rsid w:val="00BF3DBC"/>
    <w:rsid w:val="00BF49C7"/>
    <w:rsid w:val="00BF5EEB"/>
    <w:rsid w:val="00BF7A92"/>
    <w:rsid w:val="00C001D3"/>
    <w:rsid w:val="00C01C2E"/>
    <w:rsid w:val="00C02FA9"/>
    <w:rsid w:val="00C03E30"/>
    <w:rsid w:val="00C069EB"/>
    <w:rsid w:val="00C10F72"/>
    <w:rsid w:val="00C168A2"/>
    <w:rsid w:val="00C212F4"/>
    <w:rsid w:val="00C22542"/>
    <w:rsid w:val="00C25EC5"/>
    <w:rsid w:val="00C25FA5"/>
    <w:rsid w:val="00C3359C"/>
    <w:rsid w:val="00C4028C"/>
    <w:rsid w:val="00C416A5"/>
    <w:rsid w:val="00C42E8B"/>
    <w:rsid w:val="00C4309C"/>
    <w:rsid w:val="00C466A1"/>
    <w:rsid w:val="00C554BB"/>
    <w:rsid w:val="00C56B43"/>
    <w:rsid w:val="00C56CAC"/>
    <w:rsid w:val="00C57852"/>
    <w:rsid w:val="00C64DCD"/>
    <w:rsid w:val="00C64E46"/>
    <w:rsid w:val="00C65F3F"/>
    <w:rsid w:val="00C66AEB"/>
    <w:rsid w:val="00C703FD"/>
    <w:rsid w:val="00C72006"/>
    <w:rsid w:val="00C7267E"/>
    <w:rsid w:val="00C745D5"/>
    <w:rsid w:val="00C807EF"/>
    <w:rsid w:val="00C83722"/>
    <w:rsid w:val="00C83B83"/>
    <w:rsid w:val="00C8613B"/>
    <w:rsid w:val="00C86250"/>
    <w:rsid w:val="00C95374"/>
    <w:rsid w:val="00CA09A3"/>
    <w:rsid w:val="00CA2176"/>
    <w:rsid w:val="00CA54AD"/>
    <w:rsid w:val="00CA56F9"/>
    <w:rsid w:val="00CA636C"/>
    <w:rsid w:val="00CA742E"/>
    <w:rsid w:val="00CB0511"/>
    <w:rsid w:val="00CB183F"/>
    <w:rsid w:val="00CB5D42"/>
    <w:rsid w:val="00CB7E8D"/>
    <w:rsid w:val="00CC223C"/>
    <w:rsid w:val="00CC4EFF"/>
    <w:rsid w:val="00CC5696"/>
    <w:rsid w:val="00CC5C52"/>
    <w:rsid w:val="00CD09D2"/>
    <w:rsid w:val="00CD2834"/>
    <w:rsid w:val="00CD361B"/>
    <w:rsid w:val="00CD4638"/>
    <w:rsid w:val="00CD47AC"/>
    <w:rsid w:val="00CD51C6"/>
    <w:rsid w:val="00CD53DC"/>
    <w:rsid w:val="00CD6654"/>
    <w:rsid w:val="00CE3659"/>
    <w:rsid w:val="00CE7B1C"/>
    <w:rsid w:val="00CF1D38"/>
    <w:rsid w:val="00CF31E4"/>
    <w:rsid w:val="00CF4272"/>
    <w:rsid w:val="00CF4632"/>
    <w:rsid w:val="00CF4792"/>
    <w:rsid w:val="00CF4DF8"/>
    <w:rsid w:val="00CF6681"/>
    <w:rsid w:val="00D01F72"/>
    <w:rsid w:val="00D02295"/>
    <w:rsid w:val="00D02E74"/>
    <w:rsid w:val="00D10861"/>
    <w:rsid w:val="00D11ABD"/>
    <w:rsid w:val="00D1211C"/>
    <w:rsid w:val="00D133A4"/>
    <w:rsid w:val="00D157B5"/>
    <w:rsid w:val="00D16A08"/>
    <w:rsid w:val="00D20837"/>
    <w:rsid w:val="00D21FA6"/>
    <w:rsid w:val="00D22915"/>
    <w:rsid w:val="00D26E61"/>
    <w:rsid w:val="00D3220F"/>
    <w:rsid w:val="00D3295A"/>
    <w:rsid w:val="00D34AE0"/>
    <w:rsid w:val="00D356FD"/>
    <w:rsid w:val="00D42355"/>
    <w:rsid w:val="00D42DE9"/>
    <w:rsid w:val="00D43A6E"/>
    <w:rsid w:val="00D4542C"/>
    <w:rsid w:val="00D46A65"/>
    <w:rsid w:val="00D47C3D"/>
    <w:rsid w:val="00D50749"/>
    <w:rsid w:val="00D50797"/>
    <w:rsid w:val="00D548B4"/>
    <w:rsid w:val="00D557A6"/>
    <w:rsid w:val="00D63881"/>
    <w:rsid w:val="00D650E3"/>
    <w:rsid w:val="00D71B6B"/>
    <w:rsid w:val="00D71D35"/>
    <w:rsid w:val="00D721CF"/>
    <w:rsid w:val="00D725C3"/>
    <w:rsid w:val="00D736D7"/>
    <w:rsid w:val="00D75376"/>
    <w:rsid w:val="00D802AC"/>
    <w:rsid w:val="00D80D7D"/>
    <w:rsid w:val="00D84BBC"/>
    <w:rsid w:val="00D85544"/>
    <w:rsid w:val="00D94D1A"/>
    <w:rsid w:val="00D955C2"/>
    <w:rsid w:val="00D97A8C"/>
    <w:rsid w:val="00DA2279"/>
    <w:rsid w:val="00DA4A8C"/>
    <w:rsid w:val="00DA58A1"/>
    <w:rsid w:val="00DB1121"/>
    <w:rsid w:val="00DB2164"/>
    <w:rsid w:val="00DB2BD0"/>
    <w:rsid w:val="00DB2DE8"/>
    <w:rsid w:val="00DB3271"/>
    <w:rsid w:val="00DB4388"/>
    <w:rsid w:val="00DC0BF4"/>
    <w:rsid w:val="00DC2126"/>
    <w:rsid w:val="00DC265F"/>
    <w:rsid w:val="00DC27A1"/>
    <w:rsid w:val="00DC27B8"/>
    <w:rsid w:val="00DC5CA6"/>
    <w:rsid w:val="00DC7E3E"/>
    <w:rsid w:val="00DD1D45"/>
    <w:rsid w:val="00DD37F1"/>
    <w:rsid w:val="00DD3A15"/>
    <w:rsid w:val="00DD3BF5"/>
    <w:rsid w:val="00DD51A0"/>
    <w:rsid w:val="00DD6931"/>
    <w:rsid w:val="00DE0C4A"/>
    <w:rsid w:val="00DE621F"/>
    <w:rsid w:val="00DF1310"/>
    <w:rsid w:val="00DF1650"/>
    <w:rsid w:val="00DF259A"/>
    <w:rsid w:val="00DF2914"/>
    <w:rsid w:val="00DF2A3A"/>
    <w:rsid w:val="00DF517C"/>
    <w:rsid w:val="00E02F02"/>
    <w:rsid w:val="00E03207"/>
    <w:rsid w:val="00E05761"/>
    <w:rsid w:val="00E06272"/>
    <w:rsid w:val="00E06BB1"/>
    <w:rsid w:val="00E07127"/>
    <w:rsid w:val="00E10626"/>
    <w:rsid w:val="00E14522"/>
    <w:rsid w:val="00E15FF0"/>
    <w:rsid w:val="00E20FBA"/>
    <w:rsid w:val="00E212BC"/>
    <w:rsid w:val="00E22F96"/>
    <w:rsid w:val="00E25FF2"/>
    <w:rsid w:val="00E30BF1"/>
    <w:rsid w:val="00E31FFA"/>
    <w:rsid w:val="00E335CA"/>
    <w:rsid w:val="00E34DAE"/>
    <w:rsid w:val="00E35956"/>
    <w:rsid w:val="00E37FC8"/>
    <w:rsid w:val="00E40C45"/>
    <w:rsid w:val="00E414EB"/>
    <w:rsid w:val="00E4189A"/>
    <w:rsid w:val="00E41C07"/>
    <w:rsid w:val="00E43F7E"/>
    <w:rsid w:val="00E45111"/>
    <w:rsid w:val="00E45262"/>
    <w:rsid w:val="00E45899"/>
    <w:rsid w:val="00E4771F"/>
    <w:rsid w:val="00E4781F"/>
    <w:rsid w:val="00E52EA4"/>
    <w:rsid w:val="00E54006"/>
    <w:rsid w:val="00E5630B"/>
    <w:rsid w:val="00E56B61"/>
    <w:rsid w:val="00E56FEF"/>
    <w:rsid w:val="00E60503"/>
    <w:rsid w:val="00E62EE7"/>
    <w:rsid w:val="00E63EB2"/>
    <w:rsid w:val="00E64172"/>
    <w:rsid w:val="00E65844"/>
    <w:rsid w:val="00E65885"/>
    <w:rsid w:val="00E66832"/>
    <w:rsid w:val="00E701ED"/>
    <w:rsid w:val="00E70714"/>
    <w:rsid w:val="00E72F05"/>
    <w:rsid w:val="00E73776"/>
    <w:rsid w:val="00E73BDA"/>
    <w:rsid w:val="00E758A9"/>
    <w:rsid w:val="00E8281B"/>
    <w:rsid w:val="00E87C85"/>
    <w:rsid w:val="00E93930"/>
    <w:rsid w:val="00E94355"/>
    <w:rsid w:val="00E95004"/>
    <w:rsid w:val="00EA1A33"/>
    <w:rsid w:val="00EA2C2C"/>
    <w:rsid w:val="00EA432A"/>
    <w:rsid w:val="00EA560F"/>
    <w:rsid w:val="00EA597E"/>
    <w:rsid w:val="00EA5A5E"/>
    <w:rsid w:val="00EA5F4C"/>
    <w:rsid w:val="00EA65A6"/>
    <w:rsid w:val="00EA6A32"/>
    <w:rsid w:val="00EA6DB0"/>
    <w:rsid w:val="00EB0F48"/>
    <w:rsid w:val="00EB1E25"/>
    <w:rsid w:val="00EB20AF"/>
    <w:rsid w:val="00EB20D3"/>
    <w:rsid w:val="00EB33FD"/>
    <w:rsid w:val="00EC106B"/>
    <w:rsid w:val="00EC12D1"/>
    <w:rsid w:val="00EC134C"/>
    <w:rsid w:val="00EC163C"/>
    <w:rsid w:val="00EC3D6E"/>
    <w:rsid w:val="00EC410C"/>
    <w:rsid w:val="00EC49BA"/>
    <w:rsid w:val="00EC6389"/>
    <w:rsid w:val="00EC70C7"/>
    <w:rsid w:val="00EC76FC"/>
    <w:rsid w:val="00ED55C7"/>
    <w:rsid w:val="00ED58F0"/>
    <w:rsid w:val="00EE0BC4"/>
    <w:rsid w:val="00EE2510"/>
    <w:rsid w:val="00EE3991"/>
    <w:rsid w:val="00EE3DAA"/>
    <w:rsid w:val="00EE50AF"/>
    <w:rsid w:val="00EE55C0"/>
    <w:rsid w:val="00EE6936"/>
    <w:rsid w:val="00EE6C18"/>
    <w:rsid w:val="00EF0838"/>
    <w:rsid w:val="00EF4D70"/>
    <w:rsid w:val="00EF67DA"/>
    <w:rsid w:val="00EF6EE9"/>
    <w:rsid w:val="00F0027E"/>
    <w:rsid w:val="00F013FB"/>
    <w:rsid w:val="00F05BB0"/>
    <w:rsid w:val="00F05C62"/>
    <w:rsid w:val="00F06DB2"/>
    <w:rsid w:val="00F07A74"/>
    <w:rsid w:val="00F114EE"/>
    <w:rsid w:val="00F15B01"/>
    <w:rsid w:val="00F16BD6"/>
    <w:rsid w:val="00F17989"/>
    <w:rsid w:val="00F20E64"/>
    <w:rsid w:val="00F237FC"/>
    <w:rsid w:val="00F23931"/>
    <w:rsid w:val="00F25931"/>
    <w:rsid w:val="00F2702E"/>
    <w:rsid w:val="00F419CF"/>
    <w:rsid w:val="00F41E71"/>
    <w:rsid w:val="00F4352E"/>
    <w:rsid w:val="00F44F5C"/>
    <w:rsid w:val="00F5184E"/>
    <w:rsid w:val="00F5236A"/>
    <w:rsid w:val="00F56362"/>
    <w:rsid w:val="00F57CE7"/>
    <w:rsid w:val="00F60067"/>
    <w:rsid w:val="00F643D1"/>
    <w:rsid w:val="00F66521"/>
    <w:rsid w:val="00F67A45"/>
    <w:rsid w:val="00F71B7F"/>
    <w:rsid w:val="00F730CB"/>
    <w:rsid w:val="00F73515"/>
    <w:rsid w:val="00F76591"/>
    <w:rsid w:val="00F806BA"/>
    <w:rsid w:val="00F81D55"/>
    <w:rsid w:val="00F81EFD"/>
    <w:rsid w:val="00F83475"/>
    <w:rsid w:val="00F917C4"/>
    <w:rsid w:val="00F93F00"/>
    <w:rsid w:val="00FA0B1C"/>
    <w:rsid w:val="00FA1E42"/>
    <w:rsid w:val="00FA2048"/>
    <w:rsid w:val="00FA3852"/>
    <w:rsid w:val="00FA39E3"/>
    <w:rsid w:val="00FA3ADD"/>
    <w:rsid w:val="00FA3B93"/>
    <w:rsid w:val="00FA3D96"/>
    <w:rsid w:val="00FA568E"/>
    <w:rsid w:val="00FA734E"/>
    <w:rsid w:val="00FB17A4"/>
    <w:rsid w:val="00FB221A"/>
    <w:rsid w:val="00FB3483"/>
    <w:rsid w:val="00FB38CC"/>
    <w:rsid w:val="00FB3FA1"/>
    <w:rsid w:val="00FB4570"/>
    <w:rsid w:val="00FB6A69"/>
    <w:rsid w:val="00FB75DC"/>
    <w:rsid w:val="00FC0566"/>
    <w:rsid w:val="00FC0A89"/>
    <w:rsid w:val="00FC1181"/>
    <w:rsid w:val="00FC16BF"/>
    <w:rsid w:val="00FC1B59"/>
    <w:rsid w:val="00FC2153"/>
    <w:rsid w:val="00FC2509"/>
    <w:rsid w:val="00FC3AC2"/>
    <w:rsid w:val="00FC4B14"/>
    <w:rsid w:val="00FC5F82"/>
    <w:rsid w:val="00FD29E7"/>
    <w:rsid w:val="00FD2F51"/>
    <w:rsid w:val="00FD607A"/>
    <w:rsid w:val="00FE380B"/>
    <w:rsid w:val="00FE3A1F"/>
    <w:rsid w:val="00FE4031"/>
    <w:rsid w:val="00FE42A4"/>
    <w:rsid w:val="00FE4AA2"/>
    <w:rsid w:val="00FF33DB"/>
    <w:rsid w:val="00FF4A1E"/>
    <w:rsid w:val="00FF5A7A"/>
    <w:rsid w:val="00FF6946"/>
    <w:rsid w:val="00FF6EC4"/>
    <w:rsid w:val="00FF7F41"/>
    <w:rsid w:val="03AA3040"/>
    <w:rsid w:val="0D547463"/>
    <w:rsid w:val="2D1FFA66"/>
    <w:rsid w:val="52CFD7AD"/>
    <w:rsid w:val="7E493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C8C7D"/>
  <w15:chartTrackingRefBased/>
  <w15:docId w15:val="{35ABDB48-4BC8-4472-8875-CBECCFBA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452604"/>
    <w:pPr>
      <w:numPr>
        <w:numId w:val="1"/>
      </w:numPr>
      <w:spacing w:before="280" w:after="280"/>
      <w:outlineLvl w:val="0"/>
    </w:pPr>
    <w:rPr>
      <w:rFonts w:ascii="Calibri" w:eastAsia="Calibri" w:hAnsi="Calibri" w:cs="Calibri"/>
      <w:b/>
      <w:caps/>
      <w:color w:val="000000"/>
      <w:sz w:val="28"/>
      <w:szCs w:val="36"/>
    </w:rPr>
  </w:style>
  <w:style w:type="paragraph" w:styleId="Heading2">
    <w:name w:val="heading 2"/>
    <w:next w:val="Normal"/>
    <w:link w:val="Heading2Char"/>
    <w:uiPriority w:val="9"/>
    <w:unhideWhenUsed/>
    <w:qFormat/>
    <w:rsid w:val="00452604"/>
    <w:pPr>
      <w:widowControl w:val="0"/>
      <w:numPr>
        <w:ilvl w:val="1"/>
        <w:numId w:val="1"/>
      </w:numPr>
      <w:spacing w:before="240" w:after="240" w:line="240" w:lineRule="auto"/>
      <w:ind w:left="0" w:firstLine="0"/>
      <w:outlineLvl w:val="1"/>
    </w:pPr>
    <w:rPr>
      <w:rFonts w:eastAsia="Arial" w:cstheme="minorHAnsi"/>
      <w:b/>
      <w:caps/>
      <w:color w:val="000000"/>
    </w:rPr>
  </w:style>
  <w:style w:type="paragraph" w:styleId="Heading3">
    <w:name w:val="heading 3"/>
    <w:basedOn w:val="ListParagraph"/>
    <w:next w:val="Normal"/>
    <w:link w:val="Heading3Char"/>
    <w:uiPriority w:val="9"/>
    <w:unhideWhenUsed/>
    <w:qFormat/>
    <w:rsid w:val="00452604"/>
    <w:pPr>
      <w:widowControl w:val="0"/>
      <w:numPr>
        <w:ilvl w:val="2"/>
        <w:numId w:val="1"/>
      </w:numPr>
      <w:spacing w:line="240" w:lineRule="auto"/>
      <w:ind w:left="0" w:firstLine="0"/>
      <w:outlineLvl w:val="2"/>
    </w:pPr>
    <w:rPr>
      <w:rFonts w:eastAsia="Calibri" w:cstheme="minorHAnsi"/>
      <w:i/>
    </w:rPr>
  </w:style>
  <w:style w:type="paragraph" w:styleId="Heading4">
    <w:name w:val="heading 4"/>
    <w:basedOn w:val="Normal"/>
    <w:next w:val="Normal"/>
    <w:link w:val="Heading4Char"/>
    <w:uiPriority w:val="9"/>
    <w:unhideWhenUsed/>
    <w:qFormat/>
    <w:rsid w:val="00452604"/>
    <w:pPr>
      <w:keepNext/>
      <w:keepLines/>
      <w:numPr>
        <w:ilvl w:val="3"/>
        <w:numId w:val="1"/>
      </w:numPr>
      <w:spacing w:before="40" w:after="200" w:line="276"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2604"/>
    <w:pPr>
      <w:keepNext/>
      <w:keepLines/>
      <w:numPr>
        <w:ilvl w:val="4"/>
        <w:numId w:val="1"/>
      </w:numPr>
      <w:spacing w:before="40" w:after="200" w:line="276"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2604"/>
    <w:pPr>
      <w:keepNext/>
      <w:keepLines/>
      <w:numPr>
        <w:ilvl w:val="5"/>
        <w:numId w:val="1"/>
      </w:numPr>
      <w:spacing w:before="40" w:after="200" w:line="276"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2604"/>
    <w:pPr>
      <w:keepNext/>
      <w:keepLines/>
      <w:numPr>
        <w:ilvl w:val="6"/>
        <w:numId w:val="1"/>
      </w:numPr>
      <w:spacing w:before="40" w:after="200" w:line="27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2604"/>
    <w:pPr>
      <w:keepNext/>
      <w:keepLines/>
      <w:numPr>
        <w:ilvl w:val="7"/>
        <w:numId w:val="1"/>
      </w:numPr>
      <w:spacing w:before="40" w:after="20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2604"/>
    <w:pPr>
      <w:keepNext/>
      <w:keepLines/>
      <w:numPr>
        <w:ilvl w:val="8"/>
        <w:numId w:val="1"/>
      </w:numPr>
      <w:spacing w:before="40" w:after="20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604"/>
    <w:rPr>
      <w:rFonts w:ascii="Segoe UI" w:hAnsi="Segoe UI" w:cs="Segoe UI"/>
      <w:sz w:val="18"/>
      <w:szCs w:val="18"/>
    </w:rPr>
  </w:style>
  <w:style w:type="character" w:customStyle="1" w:styleId="Heading1Char">
    <w:name w:val="Heading 1 Char"/>
    <w:basedOn w:val="DefaultParagraphFont"/>
    <w:link w:val="Heading1"/>
    <w:uiPriority w:val="9"/>
    <w:rsid w:val="00452604"/>
    <w:rPr>
      <w:rFonts w:ascii="Calibri" w:eastAsia="Calibri" w:hAnsi="Calibri" w:cs="Calibri"/>
      <w:b/>
      <w:caps/>
      <w:color w:val="000000"/>
      <w:sz w:val="28"/>
      <w:szCs w:val="36"/>
    </w:rPr>
  </w:style>
  <w:style w:type="character" w:customStyle="1" w:styleId="Heading2Char">
    <w:name w:val="Heading 2 Char"/>
    <w:basedOn w:val="DefaultParagraphFont"/>
    <w:link w:val="Heading2"/>
    <w:uiPriority w:val="9"/>
    <w:rsid w:val="00452604"/>
    <w:rPr>
      <w:rFonts w:eastAsia="Arial" w:cstheme="minorHAnsi"/>
      <w:b/>
      <w:caps/>
      <w:color w:val="000000"/>
    </w:rPr>
  </w:style>
  <w:style w:type="character" w:customStyle="1" w:styleId="Heading3Char">
    <w:name w:val="Heading 3 Char"/>
    <w:basedOn w:val="DefaultParagraphFont"/>
    <w:link w:val="Heading3"/>
    <w:uiPriority w:val="9"/>
    <w:rsid w:val="00452604"/>
    <w:rPr>
      <w:rFonts w:eastAsia="Calibri" w:cstheme="minorHAnsi"/>
      <w:i/>
      <w:color w:val="000000"/>
    </w:rPr>
  </w:style>
  <w:style w:type="character" w:customStyle="1" w:styleId="Heading4Char">
    <w:name w:val="Heading 4 Char"/>
    <w:basedOn w:val="DefaultParagraphFont"/>
    <w:link w:val="Heading4"/>
    <w:uiPriority w:val="9"/>
    <w:rsid w:val="004526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526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5260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5260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26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260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52604"/>
    <w:pPr>
      <w:numPr>
        <w:numId w:val="2"/>
      </w:numPr>
      <w:spacing w:before="200" w:after="200" w:line="276" w:lineRule="auto"/>
      <w:ind w:left="720"/>
      <w:contextualSpacing/>
    </w:pPr>
    <w:rPr>
      <w:rFonts w:eastAsia="Arial" w:cs="Arial"/>
      <w:color w:val="000000"/>
    </w:rPr>
  </w:style>
  <w:style w:type="paragraph" w:styleId="BodyText">
    <w:name w:val="Body Text"/>
    <w:basedOn w:val="Normal"/>
    <w:link w:val="BodyTextChar"/>
    <w:uiPriority w:val="1"/>
    <w:qFormat/>
    <w:rsid w:val="00401C74"/>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401C74"/>
    <w:rPr>
      <w:rFonts w:ascii="Calibri" w:eastAsia="Calibri" w:hAnsi="Calibri" w:cs="Calibri"/>
      <w:sz w:val="24"/>
      <w:szCs w:val="24"/>
    </w:rPr>
  </w:style>
  <w:style w:type="character" w:customStyle="1" w:styleId="et03">
    <w:name w:val="et03"/>
    <w:basedOn w:val="DefaultParagraphFont"/>
    <w:rsid w:val="00EA560F"/>
  </w:style>
  <w:style w:type="character" w:styleId="Hyperlink">
    <w:name w:val="Hyperlink"/>
    <w:basedOn w:val="DefaultParagraphFont"/>
    <w:uiPriority w:val="99"/>
    <w:unhideWhenUsed/>
    <w:rsid w:val="00EA560F"/>
    <w:rPr>
      <w:color w:val="0000FF"/>
      <w:u w:val="single"/>
    </w:rPr>
  </w:style>
  <w:style w:type="paragraph" w:customStyle="1" w:styleId="psection-3">
    <w:name w:val="psection-3"/>
    <w:basedOn w:val="Normal"/>
    <w:rsid w:val="007467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umxml">
    <w:name w:val="enumxml"/>
    <w:basedOn w:val="DefaultParagraphFont"/>
    <w:rsid w:val="007467A8"/>
  </w:style>
  <w:style w:type="paragraph" w:styleId="NormalWeb">
    <w:name w:val="Normal (Web)"/>
    <w:basedOn w:val="Normal"/>
    <w:uiPriority w:val="99"/>
    <w:semiHidden/>
    <w:unhideWhenUsed/>
    <w:rsid w:val="00906C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ection-2">
    <w:name w:val="psection-2"/>
    <w:basedOn w:val="Normal"/>
    <w:rsid w:val="009D3B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ection-4">
    <w:name w:val="psection-4"/>
    <w:basedOn w:val="Normal"/>
    <w:rsid w:val="009D3B2A"/>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C726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267E"/>
    <w:rPr>
      <w:sz w:val="20"/>
      <w:szCs w:val="20"/>
    </w:rPr>
  </w:style>
  <w:style w:type="character" w:styleId="FootnoteReference">
    <w:name w:val="footnote reference"/>
    <w:basedOn w:val="DefaultParagraphFont"/>
    <w:uiPriority w:val="99"/>
    <w:semiHidden/>
    <w:unhideWhenUsed/>
    <w:rsid w:val="00C7267E"/>
    <w:rPr>
      <w:vertAlign w:val="superscript"/>
    </w:rPr>
  </w:style>
  <w:style w:type="table" w:styleId="TableGrid">
    <w:name w:val="Table Grid"/>
    <w:basedOn w:val="TableNormal"/>
    <w:uiPriority w:val="39"/>
    <w:rsid w:val="00546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C3AC2"/>
    <w:pPr>
      <w:tabs>
        <w:tab w:val="left" w:pos="720"/>
      </w:tabs>
      <w:suppressAutoHyphens/>
      <w:spacing w:after="0" w:line="100" w:lineRule="atLeast"/>
    </w:pPr>
    <w:rPr>
      <w:rFonts w:ascii="Calibri" w:eastAsia="WenQuanYi Micro Hei" w:hAnsi="Calibri" w:cs="Calibri"/>
    </w:rPr>
  </w:style>
  <w:style w:type="character" w:customStyle="1" w:styleId="NoSpacingChar">
    <w:name w:val="No Spacing Char"/>
    <w:basedOn w:val="DefaultParagraphFont"/>
    <w:link w:val="NoSpacing"/>
    <w:uiPriority w:val="1"/>
    <w:rsid w:val="00FC3AC2"/>
    <w:rPr>
      <w:rFonts w:ascii="Calibri" w:eastAsia="WenQuanYi Micro Hei" w:hAnsi="Calibri" w:cs="Calibri"/>
    </w:rPr>
  </w:style>
  <w:style w:type="paragraph" w:styleId="TOCHeading">
    <w:name w:val="TOC Heading"/>
    <w:basedOn w:val="Heading1"/>
    <w:next w:val="Normal"/>
    <w:uiPriority w:val="39"/>
    <w:unhideWhenUsed/>
    <w:qFormat/>
    <w:rsid w:val="00DF259A"/>
    <w:pPr>
      <w:keepNext/>
      <w:keepLines/>
      <w:numPr>
        <w:numId w:val="0"/>
      </w:numPr>
      <w:spacing w:before="240" w:after="0"/>
      <w:outlineLvl w:val="9"/>
    </w:pPr>
    <w:rPr>
      <w:rFonts w:asciiTheme="majorHAnsi" w:eastAsiaTheme="majorEastAsia" w:hAnsiTheme="majorHAnsi" w:cstheme="majorBidi"/>
      <w:b w:val="0"/>
      <w:caps w:val="0"/>
      <w:color w:val="2F5496" w:themeColor="accent1" w:themeShade="BF"/>
      <w:sz w:val="32"/>
      <w:szCs w:val="32"/>
    </w:rPr>
  </w:style>
  <w:style w:type="paragraph" w:styleId="TOC1">
    <w:name w:val="toc 1"/>
    <w:basedOn w:val="Normal"/>
    <w:next w:val="Normal"/>
    <w:autoRedefine/>
    <w:uiPriority w:val="39"/>
    <w:unhideWhenUsed/>
    <w:rsid w:val="00DF259A"/>
    <w:pPr>
      <w:spacing w:after="100"/>
    </w:pPr>
  </w:style>
  <w:style w:type="paragraph" w:customStyle="1" w:styleId="psection-1">
    <w:name w:val="psection-1"/>
    <w:basedOn w:val="Normal"/>
    <w:rsid w:val="00C402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ection-5">
    <w:name w:val="psection-5"/>
    <w:basedOn w:val="Normal"/>
    <w:rsid w:val="00C402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ection-6">
    <w:name w:val="psection-6"/>
    <w:basedOn w:val="Normal"/>
    <w:rsid w:val="00C402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
    <w:name w:val="e"/>
    <w:basedOn w:val="DefaultParagraphFont"/>
    <w:rsid w:val="00C4028C"/>
  </w:style>
  <w:style w:type="paragraph" w:styleId="TOC2">
    <w:name w:val="toc 2"/>
    <w:basedOn w:val="Normal"/>
    <w:next w:val="Normal"/>
    <w:autoRedefine/>
    <w:uiPriority w:val="39"/>
    <w:unhideWhenUsed/>
    <w:rsid w:val="00B863DE"/>
    <w:pPr>
      <w:spacing w:after="100"/>
      <w:ind w:left="220"/>
    </w:pPr>
  </w:style>
  <w:style w:type="paragraph" w:styleId="Header">
    <w:name w:val="header"/>
    <w:basedOn w:val="Normal"/>
    <w:link w:val="HeaderChar"/>
    <w:uiPriority w:val="99"/>
    <w:unhideWhenUsed/>
    <w:rsid w:val="00405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2E3"/>
  </w:style>
  <w:style w:type="paragraph" w:styleId="Footer">
    <w:name w:val="footer"/>
    <w:basedOn w:val="Normal"/>
    <w:link w:val="FooterChar"/>
    <w:uiPriority w:val="99"/>
    <w:unhideWhenUsed/>
    <w:rsid w:val="00405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2E3"/>
  </w:style>
  <w:style w:type="character" w:styleId="CommentReference">
    <w:name w:val="annotation reference"/>
    <w:basedOn w:val="DefaultParagraphFont"/>
    <w:uiPriority w:val="99"/>
    <w:semiHidden/>
    <w:unhideWhenUsed/>
    <w:rsid w:val="00803E96"/>
    <w:rPr>
      <w:sz w:val="16"/>
      <w:szCs w:val="16"/>
    </w:rPr>
  </w:style>
  <w:style w:type="paragraph" w:styleId="CommentText">
    <w:name w:val="annotation text"/>
    <w:basedOn w:val="Normal"/>
    <w:link w:val="CommentTextChar"/>
    <w:uiPriority w:val="99"/>
    <w:semiHidden/>
    <w:unhideWhenUsed/>
    <w:rsid w:val="00803E96"/>
    <w:pPr>
      <w:spacing w:line="240" w:lineRule="auto"/>
    </w:pPr>
    <w:rPr>
      <w:sz w:val="20"/>
      <w:szCs w:val="20"/>
    </w:rPr>
  </w:style>
  <w:style w:type="character" w:customStyle="1" w:styleId="CommentTextChar">
    <w:name w:val="Comment Text Char"/>
    <w:basedOn w:val="DefaultParagraphFont"/>
    <w:link w:val="CommentText"/>
    <w:uiPriority w:val="99"/>
    <w:semiHidden/>
    <w:rsid w:val="00803E96"/>
    <w:rPr>
      <w:sz w:val="20"/>
      <w:szCs w:val="20"/>
    </w:rPr>
  </w:style>
  <w:style w:type="paragraph" w:styleId="CommentSubject">
    <w:name w:val="annotation subject"/>
    <w:basedOn w:val="CommentText"/>
    <w:next w:val="CommentText"/>
    <w:link w:val="CommentSubjectChar"/>
    <w:uiPriority w:val="99"/>
    <w:semiHidden/>
    <w:unhideWhenUsed/>
    <w:rsid w:val="00803E96"/>
    <w:rPr>
      <w:b/>
      <w:bCs/>
    </w:rPr>
  </w:style>
  <w:style w:type="character" w:customStyle="1" w:styleId="CommentSubjectChar">
    <w:name w:val="Comment Subject Char"/>
    <w:basedOn w:val="CommentTextChar"/>
    <w:link w:val="CommentSubject"/>
    <w:uiPriority w:val="99"/>
    <w:semiHidden/>
    <w:rsid w:val="00803E96"/>
    <w:rPr>
      <w:b/>
      <w:bCs/>
      <w:sz w:val="20"/>
      <w:szCs w:val="20"/>
    </w:rPr>
  </w:style>
  <w:style w:type="table" w:customStyle="1" w:styleId="TableGrid1">
    <w:name w:val="Table Grid1"/>
    <w:basedOn w:val="TableNormal"/>
    <w:next w:val="TableGrid"/>
    <w:uiPriority w:val="39"/>
    <w:rsid w:val="00BA5064"/>
    <w:pPr>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362420">
      <w:bodyDiv w:val="1"/>
      <w:marLeft w:val="0"/>
      <w:marRight w:val="0"/>
      <w:marTop w:val="0"/>
      <w:marBottom w:val="0"/>
      <w:divBdr>
        <w:top w:val="none" w:sz="0" w:space="0" w:color="auto"/>
        <w:left w:val="none" w:sz="0" w:space="0" w:color="auto"/>
        <w:bottom w:val="none" w:sz="0" w:space="0" w:color="auto"/>
        <w:right w:val="none" w:sz="0" w:space="0" w:color="auto"/>
      </w:divBdr>
      <w:divsChild>
        <w:div w:id="1936673784">
          <w:marLeft w:val="0"/>
          <w:marRight w:val="0"/>
          <w:marTop w:val="240"/>
          <w:marBottom w:val="0"/>
          <w:divBdr>
            <w:top w:val="none" w:sz="0" w:space="0" w:color="auto"/>
            <w:left w:val="none" w:sz="0" w:space="0" w:color="auto"/>
            <w:bottom w:val="none" w:sz="0" w:space="0" w:color="auto"/>
            <w:right w:val="none" w:sz="0" w:space="0" w:color="auto"/>
          </w:divBdr>
        </w:div>
      </w:divsChild>
    </w:div>
    <w:div w:id="394858946">
      <w:bodyDiv w:val="1"/>
      <w:marLeft w:val="0"/>
      <w:marRight w:val="0"/>
      <w:marTop w:val="0"/>
      <w:marBottom w:val="0"/>
      <w:divBdr>
        <w:top w:val="none" w:sz="0" w:space="0" w:color="auto"/>
        <w:left w:val="none" w:sz="0" w:space="0" w:color="auto"/>
        <w:bottom w:val="none" w:sz="0" w:space="0" w:color="auto"/>
        <w:right w:val="none" w:sz="0" w:space="0" w:color="auto"/>
      </w:divBdr>
      <w:divsChild>
        <w:div w:id="2101440710">
          <w:marLeft w:val="0"/>
          <w:marRight w:val="0"/>
          <w:marTop w:val="0"/>
          <w:marBottom w:val="0"/>
          <w:divBdr>
            <w:top w:val="none" w:sz="0" w:space="0" w:color="auto"/>
            <w:left w:val="none" w:sz="0" w:space="0" w:color="auto"/>
            <w:bottom w:val="none" w:sz="0" w:space="0" w:color="auto"/>
            <w:right w:val="none" w:sz="0" w:space="0" w:color="auto"/>
          </w:divBdr>
        </w:div>
      </w:divsChild>
    </w:div>
    <w:div w:id="458039528">
      <w:bodyDiv w:val="1"/>
      <w:marLeft w:val="0"/>
      <w:marRight w:val="0"/>
      <w:marTop w:val="0"/>
      <w:marBottom w:val="0"/>
      <w:divBdr>
        <w:top w:val="none" w:sz="0" w:space="0" w:color="auto"/>
        <w:left w:val="none" w:sz="0" w:space="0" w:color="auto"/>
        <w:bottom w:val="none" w:sz="0" w:space="0" w:color="auto"/>
        <w:right w:val="none" w:sz="0" w:space="0" w:color="auto"/>
      </w:divBdr>
    </w:div>
    <w:div w:id="690060938">
      <w:bodyDiv w:val="1"/>
      <w:marLeft w:val="0"/>
      <w:marRight w:val="0"/>
      <w:marTop w:val="0"/>
      <w:marBottom w:val="0"/>
      <w:divBdr>
        <w:top w:val="none" w:sz="0" w:space="0" w:color="auto"/>
        <w:left w:val="none" w:sz="0" w:space="0" w:color="auto"/>
        <w:bottom w:val="none" w:sz="0" w:space="0" w:color="auto"/>
        <w:right w:val="none" w:sz="0" w:space="0" w:color="auto"/>
      </w:divBdr>
      <w:divsChild>
        <w:div w:id="1318614339">
          <w:marLeft w:val="0"/>
          <w:marRight w:val="0"/>
          <w:marTop w:val="0"/>
          <w:marBottom w:val="0"/>
          <w:divBdr>
            <w:top w:val="single" w:sz="6" w:space="0" w:color="95B3D7"/>
            <w:left w:val="none" w:sz="0" w:space="0" w:color="auto"/>
            <w:bottom w:val="single" w:sz="6" w:space="0" w:color="95B3D7"/>
            <w:right w:val="none" w:sz="0" w:space="0" w:color="auto"/>
          </w:divBdr>
          <w:divsChild>
            <w:div w:id="144858120">
              <w:marLeft w:val="0"/>
              <w:marRight w:val="0"/>
              <w:marTop w:val="240"/>
              <w:marBottom w:val="0"/>
              <w:divBdr>
                <w:top w:val="none" w:sz="0" w:space="0" w:color="auto"/>
                <w:left w:val="none" w:sz="0" w:space="0" w:color="auto"/>
                <w:bottom w:val="none" w:sz="0" w:space="0" w:color="auto"/>
                <w:right w:val="none" w:sz="0" w:space="0" w:color="auto"/>
              </w:divBdr>
            </w:div>
          </w:divsChild>
        </w:div>
        <w:div w:id="1984114242">
          <w:marLeft w:val="0"/>
          <w:marRight w:val="0"/>
          <w:marTop w:val="0"/>
          <w:marBottom w:val="0"/>
          <w:divBdr>
            <w:top w:val="none" w:sz="0" w:space="0" w:color="auto"/>
            <w:left w:val="none" w:sz="0" w:space="0" w:color="auto"/>
            <w:bottom w:val="none" w:sz="0" w:space="0" w:color="auto"/>
            <w:right w:val="none" w:sz="0" w:space="0" w:color="auto"/>
          </w:divBdr>
          <w:divsChild>
            <w:div w:id="84386555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19671886">
      <w:bodyDiv w:val="1"/>
      <w:marLeft w:val="0"/>
      <w:marRight w:val="0"/>
      <w:marTop w:val="0"/>
      <w:marBottom w:val="0"/>
      <w:divBdr>
        <w:top w:val="none" w:sz="0" w:space="0" w:color="auto"/>
        <w:left w:val="none" w:sz="0" w:space="0" w:color="auto"/>
        <w:bottom w:val="none" w:sz="0" w:space="0" w:color="auto"/>
        <w:right w:val="none" w:sz="0" w:space="0" w:color="auto"/>
      </w:divBdr>
    </w:div>
    <w:div w:id="835848521">
      <w:bodyDiv w:val="1"/>
      <w:marLeft w:val="0"/>
      <w:marRight w:val="0"/>
      <w:marTop w:val="0"/>
      <w:marBottom w:val="0"/>
      <w:divBdr>
        <w:top w:val="none" w:sz="0" w:space="0" w:color="auto"/>
        <w:left w:val="none" w:sz="0" w:space="0" w:color="auto"/>
        <w:bottom w:val="none" w:sz="0" w:space="0" w:color="auto"/>
        <w:right w:val="none" w:sz="0" w:space="0" w:color="auto"/>
      </w:divBdr>
    </w:div>
    <w:div w:id="1260869457">
      <w:bodyDiv w:val="1"/>
      <w:marLeft w:val="0"/>
      <w:marRight w:val="0"/>
      <w:marTop w:val="0"/>
      <w:marBottom w:val="0"/>
      <w:divBdr>
        <w:top w:val="none" w:sz="0" w:space="0" w:color="auto"/>
        <w:left w:val="none" w:sz="0" w:space="0" w:color="auto"/>
        <w:bottom w:val="none" w:sz="0" w:space="0" w:color="auto"/>
        <w:right w:val="none" w:sz="0" w:space="0" w:color="auto"/>
      </w:divBdr>
    </w:div>
    <w:div w:id="1427579296">
      <w:bodyDiv w:val="1"/>
      <w:marLeft w:val="0"/>
      <w:marRight w:val="0"/>
      <w:marTop w:val="0"/>
      <w:marBottom w:val="0"/>
      <w:divBdr>
        <w:top w:val="none" w:sz="0" w:space="0" w:color="auto"/>
        <w:left w:val="none" w:sz="0" w:space="0" w:color="auto"/>
        <w:bottom w:val="none" w:sz="0" w:space="0" w:color="auto"/>
        <w:right w:val="none" w:sz="0" w:space="0" w:color="auto"/>
      </w:divBdr>
    </w:div>
    <w:div w:id="1498156127">
      <w:bodyDiv w:val="1"/>
      <w:marLeft w:val="0"/>
      <w:marRight w:val="0"/>
      <w:marTop w:val="0"/>
      <w:marBottom w:val="0"/>
      <w:divBdr>
        <w:top w:val="none" w:sz="0" w:space="0" w:color="auto"/>
        <w:left w:val="none" w:sz="0" w:space="0" w:color="auto"/>
        <w:bottom w:val="none" w:sz="0" w:space="0" w:color="auto"/>
        <w:right w:val="none" w:sz="0" w:space="0" w:color="auto"/>
      </w:divBdr>
    </w:div>
    <w:div w:id="1947999876">
      <w:bodyDiv w:val="1"/>
      <w:marLeft w:val="0"/>
      <w:marRight w:val="0"/>
      <w:marTop w:val="0"/>
      <w:marBottom w:val="0"/>
      <w:divBdr>
        <w:top w:val="none" w:sz="0" w:space="0" w:color="auto"/>
        <w:left w:val="none" w:sz="0" w:space="0" w:color="auto"/>
        <w:bottom w:val="none" w:sz="0" w:space="0" w:color="auto"/>
        <w:right w:val="none" w:sz="0" w:space="0" w:color="auto"/>
      </w:divBdr>
    </w:div>
    <w:div w:id="196754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76542-0BD9-48D0-8F95-5CD91A7D1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Iyer</dc:creator>
  <cp:keywords/>
  <dc:description/>
  <cp:lastModifiedBy>Jason Wallace</cp:lastModifiedBy>
  <cp:revision>2</cp:revision>
  <dcterms:created xsi:type="dcterms:W3CDTF">2020-08-13T15:39:00Z</dcterms:created>
  <dcterms:modified xsi:type="dcterms:W3CDTF">2020-08-13T15:39:00Z</dcterms:modified>
</cp:coreProperties>
</file>