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4818B" w14:textId="77777777" w:rsidR="00772396" w:rsidRDefault="00772396" w:rsidP="0085291C">
      <w:pPr>
        <w:pStyle w:val="NoSpacing"/>
        <w:jc w:val="center"/>
        <w:rPr>
          <w:b/>
          <w:sz w:val="36"/>
          <w:szCs w:val="36"/>
        </w:rPr>
      </w:pPr>
      <w:r>
        <w:rPr>
          <w:noProof/>
          <w:lang w:eastAsia="zh-CN"/>
        </w:rPr>
        <w:drawing>
          <wp:inline distT="0" distB="0" distL="0" distR="0" wp14:anchorId="0A2CDCD0" wp14:editId="761FCF88">
            <wp:extent cx="4992330" cy="1567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5101" cy="1574185"/>
                    </a:xfrm>
                    <a:prstGeom prst="rect">
                      <a:avLst/>
                    </a:prstGeom>
                  </pic:spPr>
                </pic:pic>
              </a:graphicData>
            </a:graphic>
          </wp:inline>
        </w:drawing>
      </w:r>
    </w:p>
    <w:p w14:paraId="636A80B2" w14:textId="6C7D2557" w:rsidR="00F30811" w:rsidRDefault="00B55204" w:rsidP="00F75E27">
      <w:pPr>
        <w:pStyle w:val="NoSpacing"/>
        <w:spacing w:after="240" w:line="259" w:lineRule="auto"/>
        <w:jc w:val="center"/>
        <w:rPr>
          <w:b/>
          <w:sz w:val="36"/>
          <w:szCs w:val="36"/>
        </w:rPr>
      </w:pPr>
      <w:r>
        <w:rPr>
          <w:b/>
          <w:sz w:val="36"/>
          <w:szCs w:val="36"/>
        </w:rPr>
        <w:t>Fraud Prevention</w:t>
      </w:r>
      <w:r w:rsidR="004251E4">
        <w:rPr>
          <w:b/>
          <w:sz w:val="36"/>
          <w:szCs w:val="36"/>
        </w:rPr>
        <w:t xml:space="preserve"> Procedures</w:t>
      </w:r>
    </w:p>
    <w:p w14:paraId="2C469BCF" w14:textId="2BD42DAA" w:rsidR="00F75E27" w:rsidRDefault="00F75E27" w:rsidP="00F75E27">
      <w:pPr>
        <w:pStyle w:val="NoSpacing"/>
        <w:spacing w:after="240" w:line="259" w:lineRule="auto"/>
        <w:jc w:val="center"/>
        <w:rPr>
          <w:b/>
          <w:sz w:val="24"/>
          <w:szCs w:val="24"/>
        </w:rPr>
      </w:pPr>
    </w:p>
    <w:p w14:paraId="05E8A7F5" w14:textId="33E02165" w:rsidR="00F75E27" w:rsidRDefault="00F75E27" w:rsidP="00F75E27">
      <w:pPr>
        <w:pStyle w:val="NoSpacing"/>
        <w:spacing w:after="240" w:line="259" w:lineRule="auto"/>
        <w:jc w:val="center"/>
        <w:rPr>
          <w:b/>
          <w:sz w:val="24"/>
          <w:szCs w:val="24"/>
        </w:rPr>
      </w:pPr>
    </w:p>
    <w:tbl>
      <w:tblPr>
        <w:tblStyle w:val="TableGrid"/>
        <w:tblW w:w="10790" w:type="dxa"/>
        <w:tblLook w:val="04A0" w:firstRow="1" w:lastRow="0" w:firstColumn="1" w:lastColumn="0" w:noHBand="0" w:noVBand="1"/>
      </w:tblPr>
      <w:tblGrid>
        <w:gridCol w:w="5395"/>
        <w:gridCol w:w="5395"/>
      </w:tblGrid>
      <w:tr w:rsidR="00E502B3" w14:paraId="18E88E68" w14:textId="77777777" w:rsidTr="00E502B3">
        <w:tc>
          <w:tcPr>
            <w:tcW w:w="5395" w:type="dxa"/>
            <w:vAlign w:val="center"/>
          </w:tcPr>
          <w:p w14:paraId="53973F38" w14:textId="2A3378B3" w:rsidR="00E502B3" w:rsidRDefault="00E502B3" w:rsidP="00E502B3">
            <w:pPr>
              <w:pStyle w:val="NoSpacing"/>
              <w:spacing w:before="240" w:after="240" w:line="259" w:lineRule="auto"/>
              <w:rPr>
                <w:b/>
                <w:sz w:val="24"/>
                <w:szCs w:val="24"/>
              </w:rPr>
            </w:pPr>
            <w:r>
              <w:t xml:space="preserve">Procedure Owner: </w:t>
            </w:r>
            <w:r w:rsidR="00DD6538">
              <w:t>Cristian Mandachescu</w:t>
            </w:r>
          </w:p>
        </w:tc>
        <w:tc>
          <w:tcPr>
            <w:tcW w:w="5395" w:type="dxa"/>
            <w:vAlign w:val="center"/>
          </w:tcPr>
          <w:p w14:paraId="6C61332A" w14:textId="3135A49C" w:rsidR="00E502B3" w:rsidRDefault="001276C7" w:rsidP="00E502B3">
            <w:pPr>
              <w:pStyle w:val="NoSpacing"/>
              <w:spacing w:before="240" w:after="240" w:line="259" w:lineRule="auto"/>
              <w:rPr>
                <w:b/>
                <w:sz w:val="24"/>
                <w:szCs w:val="24"/>
              </w:rPr>
            </w:pPr>
            <w:r>
              <w:t>Version:</w:t>
            </w:r>
            <w:r w:rsidR="00AB7D21">
              <w:t xml:space="preserve">  1.0</w:t>
            </w:r>
          </w:p>
        </w:tc>
      </w:tr>
      <w:tr w:rsidR="00E502B3" w14:paraId="6C5909A5" w14:textId="77777777" w:rsidTr="00E502B3">
        <w:tc>
          <w:tcPr>
            <w:tcW w:w="5395" w:type="dxa"/>
            <w:vAlign w:val="center"/>
          </w:tcPr>
          <w:p w14:paraId="68B10B68" w14:textId="5FA2C56A" w:rsidR="00E502B3" w:rsidRDefault="00E502B3" w:rsidP="00E502B3">
            <w:pPr>
              <w:pStyle w:val="NoSpacing"/>
              <w:spacing w:before="240" w:after="240" w:line="259" w:lineRule="auto"/>
              <w:rPr>
                <w:b/>
                <w:sz w:val="24"/>
                <w:szCs w:val="24"/>
              </w:rPr>
            </w:pPr>
            <w:r w:rsidRPr="00F30811">
              <w:t xml:space="preserve">Written </w:t>
            </w:r>
            <w:proofErr w:type="gramStart"/>
            <w:r w:rsidR="004835B5" w:rsidRPr="00F30811">
              <w:t>by</w:t>
            </w:r>
            <w:r w:rsidR="004835B5">
              <w:t>:</w:t>
            </w:r>
            <w:proofErr w:type="gramEnd"/>
            <w:r w:rsidR="004835B5">
              <w:t xml:space="preserve"> </w:t>
            </w:r>
            <w:r w:rsidR="00DD6538">
              <w:t>Cristian Mandachescu</w:t>
            </w:r>
          </w:p>
        </w:tc>
        <w:tc>
          <w:tcPr>
            <w:tcW w:w="5395" w:type="dxa"/>
            <w:vAlign w:val="center"/>
          </w:tcPr>
          <w:p w14:paraId="6B0F8B8A" w14:textId="62960253" w:rsidR="00E502B3" w:rsidRDefault="00E502B3" w:rsidP="00E502B3">
            <w:pPr>
              <w:pStyle w:val="NoSpacing"/>
              <w:spacing w:before="240" w:after="240" w:line="259" w:lineRule="auto"/>
              <w:rPr>
                <w:b/>
                <w:sz w:val="24"/>
                <w:szCs w:val="24"/>
              </w:rPr>
            </w:pPr>
            <w:r w:rsidRPr="00F30811">
              <w:t xml:space="preserve">Effective Date: </w:t>
            </w:r>
            <w:r w:rsidR="00DD6538">
              <w:t>4</w:t>
            </w:r>
            <w:r w:rsidR="004835B5">
              <w:t>/</w:t>
            </w:r>
            <w:r w:rsidR="00DD6538">
              <w:t>9</w:t>
            </w:r>
            <w:r w:rsidR="004835B5">
              <w:t>/2020</w:t>
            </w:r>
          </w:p>
        </w:tc>
      </w:tr>
    </w:tbl>
    <w:p w14:paraId="0575B4ED" w14:textId="77777777" w:rsidR="00772396" w:rsidRDefault="00772396" w:rsidP="00E502B3">
      <w:pPr>
        <w:pStyle w:val="NoSpacing"/>
        <w:rPr>
          <w:b/>
          <w:sz w:val="36"/>
          <w:szCs w:val="36"/>
        </w:rPr>
      </w:pPr>
    </w:p>
    <w:p w14:paraId="0FAAA77E" w14:textId="77777777" w:rsidR="00772396" w:rsidRDefault="00772396" w:rsidP="0085291C">
      <w:pPr>
        <w:pStyle w:val="NoSpacing"/>
        <w:jc w:val="center"/>
        <w:rPr>
          <w:b/>
          <w:sz w:val="36"/>
          <w:szCs w:val="36"/>
        </w:rPr>
      </w:pPr>
    </w:p>
    <w:p w14:paraId="0875EB1C" w14:textId="77777777" w:rsidR="00772396" w:rsidRDefault="00772396" w:rsidP="0085291C">
      <w:pPr>
        <w:pStyle w:val="NoSpacing"/>
        <w:jc w:val="center"/>
        <w:rPr>
          <w:b/>
          <w:sz w:val="36"/>
          <w:szCs w:val="36"/>
        </w:rPr>
      </w:pPr>
    </w:p>
    <w:p w14:paraId="2EC94A0B" w14:textId="77777777" w:rsidR="00772396" w:rsidRDefault="00772396" w:rsidP="0085291C">
      <w:pPr>
        <w:pStyle w:val="NoSpacing"/>
        <w:jc w:val="center"/>
        <w:rPr>
          <w:b/>
          <w:sz w:val="36"/>
          <w:szCs w:val="36"/>
        </w:rPr>
      </w:pPr>
    </w:p>
    <w:p w14:paraId="7B2A5CA9" w14:textId="77777777" w:rsidR="00772396" w:rsidRDefault="00772396" w:rsidP="0085291C">
      <w:pPr>
        <w:pStyle w:val="NoSpacing"/>
        <w:jc w:val="center"/>
        <w:rPr>
          <w:b/>
          <w:sz w:val="36"/>
          <w:szCs w:val="36"/>
        </w:rPr>
      </w:pPr>
    </w:p>
    <w:p w14:paraId="2331C957" w14:textId="77777777" w:rsidR="00772396" w:rsidRDefault="00772396" w:rsidP="0085291C">
      <w:pPr>
        <w:pStyle w:val="NoSpacing"/>
        <w:jc w:val="center"/>
        <w:rPr>
          <w:b/>
          <w:sz w:val="36"/>
          <w:szCs w:val="36"/>
        </w:rPr>
      </w:pPr>
    </w:p>
    <w:p w14:paraId="4805D184" w14:textId="77777777" w:rsidR="00772396" w:rsidRDefault="00772396" w:rsidP="0085291C">
      <w:pPr>
        <w:pStyle w:val="NoSpacing"/>
        <w:jc w:val="center"/>
        <w:rPr>
          <w:b/>
          <w:sz w:val="36"/>
          <w:szCs w:val="36"/>
        </w:rPr>
      </w:pPr>
    </w:p>
    <w:p w14:paraId="224396A9" w14:textId="77777777" w:rsidR="00AA6E08" w:rsidRDefault="00AA6E08" w:rsidP="0085291C">
      <w:pPr>
        <w:pStyle w:val="NoSpacing"/>
        <w:jc w:val="center"/>
        <w:rPr>
          <w:b/>
          <w:sz w:val="36"/>
          <w:szCs w:val="36"/>
        </w:rPr>
      </w:pPr>
    </w:p>
    <w:p w14:paraId="15F7A5D7" w14:textId="77777777" w:rsidR="00AA6E08" w:rsidRDefault="00AA6E08" w:rsidP="0085291C">
      <w:pPr>
        <w:pStyle w:val="NoSpacing"/>
        <w:jc w:val="center"/>
        <w:rPr>
          <w:b/>
          <w:sz w:val="36"/>
          <w:szCs w:val="36"/>
        </w:rPr>
      </w:pPr>
    </w:p>
    <w:p w14:paraId="58A1F7C7" w14:textId="77777777" w:rsidR="00AA6E08" w:rsidRDefault="00AA6E08" w:rsidP="0085291C">
      <w:pPr>
        <w:pStyle w:val="NoSpacing"/>
        <w:jc w:val="center"/>
        <w:rPr>
          <w:b/>
          <w:sz w:val="36"/>
          <w:szCs w:val="36"/>
        </w:rPr>
      </w:pPr>
    </w:p>
    <w:p w14:paraId="58AB82DB" w14:textId="77777777" w:rsidR="00AA6E08" w:rsidRDefault="00AA6E08" w:rsidP="0085291C">
      <w:pPr>
        <w:pStyle w:val="NoSpacing"/>
        <w:jc w:val="center"/>
        <w:rPr>
          <w:b/>
          <w:sz w:val="36"/>
          <w:szCs w:val="36"/>
        </w:rPr>
      </w:pPr>
    </w:p>
    <w:p w14:paraId="46C7E52C" w14:textId="77777777" w:rsidR="00AA6E08" w:rsidRDefault="00AA6E08" w:rsidP="0085291C">
      <w:pPr>
        <w:pStyle w:val="NoSpacing"/>
        <w:jc w:val="center"/>
        <w:rPr>
          <w:b/>
          <w:sz w:val="36"/>
          <w:szCs w:val="36"/>
        </w:rPr>
      </w:pPr>
    </w:p>
    <w:p w14:paraId="7DAFAC1C" w14:textId="77777777" w:rsidR="00AA6E08" w:rsidRDefault="00AA6E08" w:rsidP="0085291C">
      <w:pPr>
        <w:pStyle w:val="NoSpacing"/>
        <w:jc w:val="center"/>
        <w:rPr>
          <w:b/>
          <w:sz w:val="36"/>
          <w:szCs w:val="36"/>
        </w:rPr>
      </w:pPr>
    </w:p>
    <w:p w14:paraId="576ABA49" w14:textId="77777777" w:rsidR="00AA6E08" w:rsidRDefault="00AA6E08" w:rsidP="0085291C">
      <w:pPr>
        <w:pStyle w:val="NoSpacing"/>
        <w:jc w:val="center"/>
        <w:rPr>
          <w:b/>
          <w:sz w:val="36"/>
          <w:szCs w:val="36"/>
        </w:rPr>
      </w:pPr>
    </w:p>
    <w:p w14:paraId="34797623" w14:textId="77777777" w:rsidR="00AA6E08" w:rsidRDefault="00AA6E08" w:rsidP="0085291C">
      <w:pPr>
        <w:pStyle w:val="NoSpacing"/>
        <w:jc w:val="center"/>
        <w:rPr>
          <w:b/>
          <w:sz w:val="36"/>
          <w:szCs w:val="36"/>
        </w:rPr>
      </w:pPr>
    </w:p>
    <w:p w14:paraId="32B5DA9B" w14:textId="77777777" w:rsidR="00AA6E08" w:rsidRDefault="00AA6E08" w:rsidP="0085291C">
      <w:pPr>
        <w:pStyle w:val="NoSpacing"/>
        <w:jc w:val="center"/>
        <w:rPr>
          <w:b/>
          <w:sz w:val="36"/>
          <w:szCs w:val="36"/>
        </w:rPr>
      </w:pPr>
    </w:p>
    <w:p w14:paraId="05904780" w14:textId="77777777" w:rsidR="00AA6E08" w:rsidRDefault="00AA6E08" w:rsidP="0085291C">
      <w:pPr>
        <w:pStyle w:val="NoSpacing"/>
        <w:jc w:val="center"/>
        <w:rPr>
          <w:b/>
          <w:sz w:val="36"/>
          <w:szCs w:val="36"/>
        </w:rPr>
      </w:pPr>
    </w:p>
    <w:p w14:paraId="24C8255C" w14:textId="77777777" w:rsidR="0086309B" w:rsidRDefault="0086309B" w:rsidP="006B2BC7">
      <w:pPr>
        <w:spacing w:before="0" w:after="160" w:line="259" w:lineRule="auto"/>
        <w:jc w:val="center"/>
        <w:rPr>
          <w:b/>
          <w:sz w:val="36"/>
          <w:szCs w:val="36"/>
        </w:rPr>
      </w:pPr>
    </w:p>
    <w:p w14:paraId="25FC3091" w14:textId="77777777" w:rsidR="0086309B" w:rsidRDefault="0086309B" w:rsidP="006B2BC7">
      <w:pPr>
        <w:spacing w:before="0" w:after="160" w:line="259" w:lineRule="auto"/>
        <w:jc w:val="center"/>
        <w:rPr>
          <w:b/>
          <w:sz w:val="36"/>
          <w:szCs w:val="36"/>
        </w:rPr>
      </w:pPr>
    </w:p>
    <w:p w14:paraId="6998DEF4" w14:textId="77777777" w:rsidR="0086309B" w:rsidRDefault="0086309B" w:rsidP="006B2BC7">
      <w:pPr>
        <w:spacing w:before="0" w:after="160" w:line="259" w:lineRule="auto"/>
        <w:jc w:val="center"/>
        <w:rPr>
          <w:b/>
          <w:sz w:val="36"/>
          <w:szCs w:val="36"/>
        </w:rPr>
      </w:pPr>
    </w:p>
    <w:sdt>
      <w:sdtPr>
        <w:rPr>
          <w:rFonts w:asciiTheme="minorHAnsi" w:eastAsia="Arial" w:hAnsiTheme="minorHAnsi" w:cs="Arial"/>
          <w:color w:val="000000"/>
          <w:sz w:val="22"/>
          <w:szCs w:val="22"/>
        </w:rPr>
        <w:id w:val="-1376689747"/>
        <w:docPartObj>
          <w:docPartGallery w:val="Table of Contents"/>
          <w:docPartUnique/>
        </w:docPartObj>
      </w:sdtPr>
      <w:sdtEndPr>
        <w:rPr>
          <w:b/>
          <w:bCs/>
          <w:noProof/>
        </w:rPr>
      </w:sdtEndPr>
      <w:sdtContent>
        <w:p w14:paraId="1DAF168F" w14:textId="54A4F288" w:rsidR="00007FBD" w:rsidRDefault="00007FBD">
          <w:pPr>
            <w:pStyle w:val="TOCHeading"/>
          </w:pPr>
          <w:r>
            <w:t>Table of Contents</w:t>
          </w:r>
        </w:p>
        <w:p w14:paraId="49B3B8F5" w14:textId="47DA27B8" w:rsidR="00A7009B" w:rsidRDefault="00007FBD">
          <w:pPr>
            <w:pStyle w:val="TOC1"/>
            <w:tabs>
              <w:tab w:val="left" w:pos="440"/>
              <w:tab w:val="right" w:leader="dot" w:pos="10790"/>
            </w:tabs>
            <w:rPr>
              <w:rFonts w:eastAsiaTheme="minorEastAsia" w:cstheme="minorBidi"/>
              <w:b w:val="0"/>
              <w:bCs w:val="0"/>
              <w:i w:val="0"/>
              <w:iCs w:val="0"/>
              <w:noProof/>
              <w:color w:val="auto"/>
              <w:sz w:val="22"/>
              <w:szCs w:val="22"/>
            </w:rPr>
          </w:pPr>
          <w:r>
            <w:fldChar w:fldCharType="begin"/>
          </w:r>
          <w:r>
            <w:instrText xml:space="preserve"> TOC \o "1-3" \h \z \u </w:instrText>
          </w:r>
          <w:r>
            <w:fldChar w:fldCharType="separate"/>
          </w:r>
          <w:hyperlink w:anchor="_Toc37321838" w:history="1">
            <w:r w:rsidR="00A7009B" w:rsidRPr="006505B6">
              <w:rPr>
                <w:rStyle w:val="Hyperlink"/>
                <w:noProof/>
              </w:rPr>
              <w:t>1.</w:t>
            </w:r>
            <w:r w:rsidR="00A7009B">
              <w:rPr>
                <w:rFonts w:eastAsiaTheme="minorEastAsia" w:cstheme="minorBidi"/>
                <w:b w:val="0"/>
                <w:bCs w:val="0"/>
                <w:i w:val="0"/>
                <w:iCs w:val="0"/>
                <w:noProof/>
                <w:color w:val="auto"/>
                <w:sz w:val="22"/>
                <w:szCs w:val="22"/>
              </w:rPr>
              <w:tab/>
            </w:r>
            <w:r w:rsidR="00A7009B" w:rsidRPr="006505B6">
              <w:rPr>
                <w:rStyle w:val="Hyperlink"/>
                <w:noProof/>
              </w:rPr>
              <w:t>Purpose and Scope</w:t>
            </w:r>
            <w:r w:rsidR="00A7009B">
              <w:rPr>
                <w:noProof/>
                <w:webHidden/>
              </w:rPr>
              <w:tab/>
            </w:r>
            <w:r w:rsidR="00A7009B">
              <w:rPr>
                <w:noProof/>
                <w:webHidden/>
              </w:rPr>
              <w:fldChar w:fldCharType="begin"/>
            </w:r>
            <w:r w:rsidR="00A7009B">
              <w:rPr>
                <w:noProof/>
                <w:webHidden/>
              </w:rPr>
              <w:instrText xml:space="preserve"> PAGEREF _Toc37321838 \h </w:instrText>
            </w:r>
            <w:r w:rsidR="00A7009B">
              <w:rPr>
                <w:noProof/>
                <w:webHidden/>
              </w:rPr>
            </w:r>
            <w:r w:rsidR="00A7009B">
              <w:rPr>
                <w:noProof/>
                <w:webHidden/>
              </w:rPr>
              <w:fldChar w:fldCharType="separate"/>
            </w:r>
            <w:r w:rsidR="0085494C">
              <w:rPr>
                <w:noProof/>
                <w:webHidden/>
              </w:rPr>
              <w:t>3</w:t>
            </w:r>
            <w:r w:rsidR="00A7009B">
              <w:rPr>
                <w:noProof/>
                <w:webHidden/>
              </w:rPr>
              <w:fldChar w:fldCharType="end"/>
            </w:r>
          </w:hyperlink>
        </w:p>
        <w:p w14:paraId="0ECB73DC" w14:textId="0B9B7E9F" w:rsidR="00A7009B" w:rsidRDefault="00145E40">
          <w:pPr>
            <w:pStyle w:val="TOC1"/>
            <w:tabs>
              <w:tab w:val="left" w:pos="440"/>
              <w:tab w:val="right" w:leader="dot" w:pos="10790"/>
            </w:tabs>
            <w:rPr>
              <w:rFonts w:eastAsiaTheme="minorEastAsia" w:cstheme="minorBidi"/>
              <w:b w:val="0"/>
              <w:bCs w:val="0"/>
              <w:i w:val="0"/>
              <w:iCs w:val="0"/>
              <w:noProof/>
              <w:color w:val="auto"/>
              <w:sz w:val="22"/>
              <w:szCs w:val="22"/>
            </w:rPr>
          </w:pPr>
          <w:hyperlink w:anchor="_Toc37321839" w:history="1">
            <w:r w:rsidR="00A7009B" w:rsidRPr="006505B6">
              <w:rPr>
                <w:rStyle w:val="Hyperlink"/>
                <w:noProof/>
              </w:rPr>
              <w:t>2.</w:t>
            </w:r>
            <w:r w:rsidR="00A7009B">
              <w:rPr>
                <w:rFonts w:eastAsiaTheme="minorEastAsia" w:cstheme="minorBidi"/>
                <w:b w:val="0"/>
                <w:bCs w:val="0"/>
                <w:i w:val="0"/>
                <w:iCs w:val="0"/>
                <w:noProof/>
                <w:color w:val="auto"/>
                <w:sz w:val="22"/>
                <w:szCs w:val="22"/>
              </w:rPr>
              <w:tab/>
            </w:r>
            <w:r w:rsidR="00A7009B" w:rsidRPr="006505B6">
              <w:rPr>
                <w:rStyle w:val="Hyperlink"/>
                <w:noProof/>
              </w:rPr>
              <w:t>Related Documents</w:t>
            </w:r>
            <w:r w:rsidR="00A7009B">
              <w:rPr>
                <w:noProof/>
                <w:webHidden/>
              </w:rPr>
              <w:tab/>
            </w:r>
            <w:r w:rsidR="00A7009B">
              <w:rPr>
                <w:noProof/>
                <w:webHidden/>
              </w:rPr>
              <w:fldChar w:fldCharType="begin"/>
            </w:r>
            <w:r w:rsidR="00A7009B">
              <w:rPr>
                <w:noProof/>
                <w:webHidden/>
              </w:rPr>
              <w:instrText xml:space="preserve"> PAGEREF _Toc37321839 \h </w:instrText>
            </w:r>
            <w:r w:rsidR="00A7009B">
              <w:rPr>
                <w:noProof/>
                <w:webHidden/>
              </w:rPr>
            </w:r>
            <w:r w:rsidR="00A7009B">
              <w:rPr>
                <w:noProof/>
                <w:webHidden/>
              </w:rPr>
              <w:fldChar w:fldCharType="separate"/>
            </w:r>
            <w:r w:rsidR="0085494C">
              <w:rPr>
                <w:noProof/>
                <w:webHidden/>
              </w:rPr>
              <w:t>3</w:t>
            </w:r>
            <w:r w:rsidR="00A7009B">
              <w:rPr>
                <w:noProof/>
                <w:webHidden/>
              </w:rPr>
              <w:fldChar w:fldCharType="end"/>
            </w:r>
          </w:hyperlink>
        </w:p>
        <w:p w14:paraId="2E288522" w14:textId="4C7E65FB" w:rsidR="00A7009B" w:rsidRDefault="00145E40">
          <w:pPr>
            <w:pStyle w:val="TOC1"/>
            <w:tabs>
              <w:tab w:val="left" w:pos="440"/>
              <w:tab w:val="right" w:leader="dot" w:pos="10790"/>
            </w:tabs>
            <w:rPr>
              <w:rFonts w:eastAsiaTheme="minorEastAsia" w:cstheme="minorBidi"/>
              <w:b w:val="0"/>
              <w:bCs w:val="0"/>
              <w:i w:val="0"/>
              <w:iCs w:val="0"/>
              <w:noProof/>
              <w:color w:val="auto"/>
              <w:sz w:val="22"/>
              <w:szCs w:val="22"/>
            </w:rPr>
          </w:pPr>
          <w:hyperlink w:anchor="_Toc37321840" w:history="1">
            <w:r w:rsidR="00A7009B" w:rsidRPr="006505B6">
              <w:rPr>
                <w:rStyle w:val="Hyperlink"/>
                <w:noProof/>
              </w:rPr>
              <w:t>3.</w:t>
            </w:r>
            <w:r w:rsidR="00A7009B">
              <w:rPr>
                <w:rFonts w:eastAsiaTheme="minorEastAsia" w:cstheme="minorBidi"/>
                <w:b w:val="0"/>
                <w:bCs w:val="0"/>
                <w:i w:val="0"/>
                <w:iCs w:val="0"/>
                <w:noProof/>
                <w:color w:val="auto"/>
                <w:sz w:val="22"/>
                <w:szCs w:val="22"/>
              </w:rPr>
              <w:tab/>
            </w:r>
            <w:r w:rsidR="00A7009B" w:rsidRPr="006505B6">
              <w:rPr>
                <w:rStyle w:val="Hyperlink"/>
                <w:noProof/>
              </w:rPr>
              <w:t>Definitions</w:t>
            </w:r>
            <w:r w:rsidR="00A7009B">
              <w:rPr>
                <w:noProof/>
                <w:webHidden/>
              </w:rPr>
              <w:tab/>
            </w:r>
            <w:r w:rsidR="00A7009B">
              <w:rPr>
                <w:noProof/>
                <w:webHidden/>
              </w:rPr>
              <w:fldChar w:fldCharType="begin"/>
            </w:r>
            <w:r w:rsidR="00A7009B">
              <w:rPr>
                <w:noProof/>
                <w:webHidden/>
              </w:rPr>
              <w:instrText xml:space="preserve"> PAGEREF _Toc37321840 \h </w:instrText>
            </w:r>
            <w:r w:rsidR="00A7009B">
              <w:rPr>
                <w:noProof/>
                <w:webHidden/>
              </w:rPr>
            </w:r>
            <w:r w:rsidR="00A7009B">
              <w:rPr>
                <w:noProof/>
                <w:webHidden/>
              </w:rPr>
              <w:fldChar w:fldCharType="separate"/>
            </w:r>
            <w:r w:rsidR="0085494C">
              <w:rPr>
                <w:noProof/>
                <w:webHidden/>
              </w:rPr>
              <w:t>3</w:t>
            </w:r>
            <w:r w:rsidR="00A7009B">
              <w:rPr>
                <w:noProof/>
                <w:webHidden/>
              </w:rPr>
              <w:fldChar w:fldCharType="end"/>
            </w:r>
          </w:hyperlink>
        </w:p>
        <w:p w14:paraId="63882465" w14:textId="361A517F" w:rsidR="00A7009B" w:rsidRDefault="00145E40">
          <w:pPr>
            <w:pStyle w:val="TOC1"/>
            <w:tabs>
              <w:tab w:val="left" w:pos="440"/>
              <w:tab w:val="right" w:leader="dot" w:pos="10790"/>
            </w:tabs>
            <w:rPr>
              <w:rFonts w:eastAsiaTheme="minorEastAsia" w:cstheme="minorBidi"/>
              <w:b w:val="0"/>
              <w:bCs w:val="0"/>
              <w:i w:val="0"/>
              <w:iCs w:val="0"/>
              <w:noProof/>
              <w:color w:val="auto"/>
              <w:sz w:val="22"/>
              <w:szCs w:val="22"/>
            </w:rPr>
          </w:pPr>
          <w:hyperlink w:anchor="_Toc37321841" w:history="1">
            <w:r w:rsidR="00A7009B" w:rsidRPr="006505B6">
              <w:rPr>
                <w:rStyle w:val="Hyperlink"/>
                <w:noProof/>
              </w:rPr>
              <w:t>4.</w:t>
            </w:r>
            <w:r w:rsidR="00A7009B">
              <w:rPr>
                <w:rFonts w:eastAsiaTheme="minorEastAsia" w:cstheme="minorBidi"/>
                <w:b w:val="0"/>
                <w:bCs w:val="0"/>
                <w:i w:val="0"/>
                <w:iCs w:val="0"/>
                <w:noProof/>
                <w:color w:val="auto"/>
                <w:sz w:val="22"/>
                <w:szCs w:val="22"/>
              </w:rPr>
              <w:tab/>
            </w:r>
            <w:r w:rsidR="0085494C">
              <w:rPr>
                <w:rStyle w:val="Hyperlink"/>
                <w:noProof/>
              </w:rPr>
              <w:t>P</w:t>
            </w:r>
            <w:r w:rsidR="00A7009B" w:rsidRPr="006505B6">
              <w:rPr>
                <w:rStyle w:val="Hyperlink"/>
                <w:noProof/>
              </w:rPr>
              <w:t>rocedures</w:t>
            </w:r>
            <w:r w:rsidR="00A7009B">
              <w:rPr>
                <w:noProof/>
                <w:webHidden/>
              </w:rPr>
              <w:tab/>
            </w:r>
            <w:r w:rsidR="00A7009B">
              <w:rPr>
                <w:noProof/>
                <w:webHidden/>
              </w:rPr>
              <w:fldChar w:fldCharType="begin"/>
            </w:r>
            <w:r w:rsidR="00A7009B">
              <w:rPr>
                <w:noProof/>
                <w:webHidden/>
              </w:rPr>
              <w:instrText xml:space="preserve"> PAGEREF _Toc37321841 \h </w:instrText>
            </w:r>
            <w:r w:rsidR="00A7009B">
              <w:rPr>
                <w:noProof/>
                <w:webHidden/>
              </w:rPr>
            </w:r>
            <w:r w:rsidR="00A7009B">
              <w:rPr>
                <w:noProof/>
                <w:webHidden/>
              </w:rPr>
              <w:fldChar w:fldCharType="separate"/>
            </w:r>
            <w:r w:rsidR="0085494C">
              <w:rPr>
                <w:noProof/>
                <w:webHidden/>
              </w:rPr>
              <w:t>4</w:t>
            </w:r>
            <w:r w:rsidR="00A7009B">
              <w:rPr>
                <w:noProof/>
                <w:webHidden/>
              </w:rPr>
              <w:fldChar w:fldCharType="end"/>
            </w:r>
          </w:hyperlink>
        </w:p>
        <w:p w14:paraId="7B7688F3" w14:textId="09027A3A" w:rsidR="00A7009B" w:rsidRDefault="00145E40">
          <w:pPr>
            <w:pStyle w:val="TOC1"/>
            <w:tabs>
              <w:tab w:val="left" w:pos="440"/>
              <w:tab w:val="right" w:leader="dot" w:pos="10790"/>
            </w:tabs>
            <w:rPr>
              <w:rFonts w:eastAsiaTheme="minorEastAsia" w:cstheme="minorBidi"/>
              <w:b w:val="0"/>
              <w:bCs w:val="0"/>
              <w:i w:val="0"/>
              <w:iCs w:val="0"/>
              <w:noProof/>
              <w:color w:val="auto"/>
              <w:sz w:val="22"/>
              <w:szCs w:val="22"/>
            </w:rPr>
          </w:pPr>
          <w:hyperlink w:anchor="_Toc37321847" w:history="1">
            <w:r w:rsidR="00A7009B" w:rsidRPr="006505B6">
              <w:rPr>
                <w:rStyle w:val="Hyperlink"/>
                <w:noProof/>
              </w:rPr>
              <w:t>5.</w:t>
            </w:r>
            <w:r w:rsidR="00A7009B">
              <w:rPr>
                <w:rFonts w:eastAsiaTheme="minorEastAsia" w:cstheme="minorBidi"/>
                <w:b w:val="0"/>
                <w:bCs w:val="0"/>
                <w:i w:val="0"/>
                <w:iCs w:val="0"/>
                <w:noProof/>
                <w:color w:val="auto"/>
                <w:sz w:val="22"/>
                <w:szCs w:val="22"/>
              </w:rPr>
              <w:tab/>
            </w:r>
            <w:r w:rsidR="00A7009B" w:rsidRPr="006505B6">
              <w:rPr>
                <w:rStyle w:val="Hyperlink"/>
                <w:noProof/>
              </w:rPr>
              <w:t>Roles and Responsibilities</w:t>
            </w:r>
            <w:r w:rsidR="00A7009B">
              <w:rPr>
                <w:noProof/>
                <w:webHidden/>
              </w:rPr>
              <w:tab/>
            </w:r>
            <w:r w:rsidR="00A7009B">
              <w:rPr>
                <w:noProof/>
                <w:webHidden/>
              </w:rPr>
              <w:fldChar w:fldCharType="begin"/>
            </w:r>
            <w:r w:rsidR="00A7009B">
              <w:rPr>
                <w:noProof/>
                <w:webHidden/>
              </w:rPr>
              <w:instrText xml:space="preserve"> PAGEREF _Toc37321847 \h </w:instrText>
            </w:r>
            <w:r w:rsidR="00A7009B">
              <w:rPr>
                <w:noProof/>
                <w:webHidden/>
              </w:rPr>
            </w:r>
            <w:r w:rsidR="00A7009B">
              <w:rPr>
                <w:noProof/>
                <w:webHidden/>
              </w:rPr>
              <w:fldChar w:fldCharType="separate"/>
            </w:r>
            <w:r w:rsidR="0085494C">
              <w:rPr>
                <w:noProof/>
                <w:webHidden/>
              </w:rPr>
              <w:t>6</w:t>
            </w:r>
            <w:r w:rsidR="00A7009B">
              <w:rPr>
                <w:noProof/>
                <w:webHidden/>
              </w:rPr>
              <w:fldChar w:fldCharType="end"/>
            </w:r>
          </w:hyperlink>
        </w:p>
        <w:p w14:paraId="610132E8" w14:textId="0D70DEC5" w:rsidR="00007FBD" w:rsidRDefault="00007FBD">
          <w:r>
            <w:rPr>
              <w:b/>
              <w:bCs/>
              <w:noProof/>
            </w:rPr>
            <w:fldChar w:fldCharType="end"/>
          </w:r>
        </w:p>
      </w:sdtContent>
    </w:sdt>
    <w:p w14:paraId="447E458E" w14:textId="77777777" w:rsidR="005E306B" w:rsidRDefault="005E306B">
      <w:pPr>
        <w:spacing w:before="0" w:after="160" w:line="259" w:lineRule="auto"/>
        <w:rPr>
          <w:rFonts w:ascii="Calibri" w:eastAsia="Calibri" w:hAnsi="Calibri" w:cs="Calibri"/>
          <w:b/>
          <w:caps/>
          <w:sz w:val="28"/>
          <w:szCs w:val="36"/>
        </w:rPr>
      </w:pPr>
      <w:bookmarkStart w:id="0" w:name="_Toc4508450"/>
      <w:bookmarkStart w:id="1" w:name="_Toc4662550"/>
      <w:bookmarkStart w:id="2" w:name="_Toc4750498"/>
      <w:r>
        <w:br w:type="page"/>
      </w:r>
    </w:p>
    <w:p w14:paraId="5EA5411D" w14:textId="296FE3AE" w:rsidR="0085291C" w:rsidRPr="00220894" w:rsidRDefault="00F30811" w:rsidP="00276972">
      <w:pPr>
        <w:pStyle w:val="Heading1"/>
        <w:numPr>
          <w:ilvl w:val="0"/>
          <w:numId w:val="12"/>
        </w:numPr>
        <w:spacing w:before="240" w:after="240"/>
        <w:rPr>
          <w:i/>
          <w:iCs/>
          <w:szCs w:val="28"/>
        </w:rPr>
      </w:pPr>
      <w:bookmarkStart w:id="3" w:name="_Toc37321838"/>
      <w:r>
        <w:lastRenderedPageBreak/>
        <w:t>Purpose</w:t>
      </w:r>
      <w:r w:rsidR="005D589F">
        <w:t xml:space="preserve"> </w:t>
      </w:r>
      <w:r>
        <w:t>and Scope</w:t>
      </w:r>
      <w:bookmarkEnd w:id="0"/>
      <w:bookmarkEnd w:id="1"/>
      <w:bookmarkEnd w:id="2"/>
      <w:bookmarkEnd w:id="3"/>
    </w:p>
    <w:p w14:paraId="4DA30620" w14:textId="71DCE741" w:rsidR="00133426" w:rsidRPr="00DE4645" w:rsidRDefault="00BC37EF" w:rsidP="00276972">
      <w:pPr>
        <w:pStyle w:val="ListParagraph"/>
        <w:numPr>
          <w:ilvl w:val="1"/>
          <w:numId w:val="13"/>
        </w:numPr>
        <w:spacing w:before="240" w:after="240" w:line="240" w:lineRule="auto"/>
        <w:ind w:left="630" w:hanging="612"/>
        <w:rPr>
          <w:b/>
          <w:bCs/>
          <w:caps/>
        </w:rPr>
      </w:pPr>
      <w:bookmarkStart w:id="4" w:name="_Toc4508451"/>
      <w:bookmarkStart w:id="5" w:name="_Toc4750499"/>
      <w:r w:rsidRPr="00DE4645">
        <w:rPr>
          <w:b/>
          <w:bCs/>
          <w:caps/>
        </w:rPr>
        <w:t>Purpose</w:t>
      </w:r>
      <w:bookmarkEnd w:id="4"/>
      <w:bookmarkEnd w:id="5"/>
      <w:r w:rsidR="00AF55EA" w:rsidRPr="00DE4645">
        <w:rPr>
          <w:b/>
          <w:bCs/>
          <w:caps/>
        </w:rPr>
        <w:t xml:space="preserve"> </w:t>
      </w:r>
    </w:p>
    <w:p w14:paraId="4E54A2A9" w14:textId="35EC0920" w:rsidR="00242515" w:rsidRDefault="00617408" w:rsidP="00772396">
      <w:r w:rsidRPr="00617408">
        <w:rPr>
          <w:rFonts w:eastAsiaTheme="minorEastAsia"/>
          <w:bCs/>
        </w:rPr>
        <w:t xml:space="preserve">These procedures govern </w:t>
      </w:r>
      <w:r w:rsidR="00A7009B">
        <w:rPr>
          <w:rFonts w:eastAsiaTheme="minorEastAsia"/>
          <w:bCs/>
        </w:rPr>
        <w:t>fraud prevention for</w:t>
      </w:r>
      <w:r w:rsidR="00196B6A">
        <w:rPr>
          <w:rFonts w:eastAsiaTheme="minorEastAsia"/>
          <w:bCs/>
        </w:rPr>
        <w:t xml:space="preserve"> </w:t>
      </w:r>
      <w:r w:rsidR="009D14AE">
        <w:t xml:space="preserve">iCreditWorks Mobile Platform </w:t>
      </w:r>
      <w:r w:rsidR="00A7009B">
        <w:t xml:space="preserve">at the Applicant, Device and Documentation level. </w:t>
      </w:r>
      <w:r w:rsidR="00C1041E">
        <w:t>This c</w:t>
      </w:r>
      <w:r w:rsidR="000A1C66">
        <w:rPr>
          <w:rFonts w:eastAsiaTheme="minorEastAsia"/>
          <w:bCs/>
        </w:rPr>
        <w:t>omprehensive approach</w:t>
      </w:r>
      <w:r w:rsidR="00C1041E">
        <w:rPr>
          <w:rFonts w:eastAsiaTheme="minorEastAsia"/>
          <w:bCs/>
        </w:rPr>
        <w:t xml:space="preserve"> covers verification of the u</w:t>
      </w:r>
      <w:r w:rsidR="00077FD8">
        <w:rPr>
          <w:rFonts w:eastAsiaTheme="minorEastAsia"/>
          <w:bCs/>
        </w:rPr>
        <w:t xml:space="preserve">ser’s </w:t>
      </w:r>
      <w:r w:rsidRPr="00617408">
        <w:rPr>
          <w:rFonts w:eastAsiaTheme="minorEastAsia"/>
          <w:bCs/>
        </w:rPr>
        <w:t>mobile phone</w:t>
      </w:r>
      <w:r w:rsidR="00C1041E">
        <w:rPr>
          <w:rFonts w:eastAsiaTheme="minorEastAsia"/>
          <w:bCs/>
        </w:rPr>
        <w:t xml:space="preserve"> number</w:t>
      </w:r>
      <w:r w:rsidRPr="00617408">
        <w:rPr>
          <w:rFonts w:eastAsiaTheme="minorEastAsia"/>
          <w:bCs/>
        </w:rPr>
        <w:t xml:space="preserve">, </w:t>
      </w:r>
      <w:r w:rsidR="00A057E4">
        <w:rPr>
          <w:rFonts w:eastAsiaTheme="minorEastAsia"/>
          <w:bCs/>
        </w:rPr>
        <w:t xml:space="preserve">device, </w:t>
      </w:r>
      <w:r w:rsidRPr="00617408">
        <w:rPr>
          <w:rFonts w:eastAsiaTheme="minorEastAsia"/>
          <w:bCs/>
        </w:rPr>
        <w:t>IP address, email address</w:t>
      </w:r>
      <w:r w:rsidR="00C1041E">
        <w:rPr>
          <w:rFonts w:eastAsiaTheme="minorEastAsia"/>
          <w:bCs/>
        </w:rPr>
        <w:t>, in addition to CIP, OFAC and income verification</w:t>
      </w:r>
      <w:r w:rsidR="00AF55EA">
        <w:t>.</w:t>
      </w:r>
    </w:p>
    <w:p w14:paraId="0394EF2B" w14:textId="0F1F18AA" w:rsidR="008357A9" w:rsidRPr="004703CD" w:rsidRDefault="008357A9" w:rsidP="00276972">
      <w:pPr>
        <w:pStyle w:val="ListParagraph"/>
        <w:numPr>
          <w:ilvl w:val="1"/>
          <w:numId w:val="13"/>
        </w:numPr>
        <w:spacing w:before="240" w:after="240" w:line="240" w:lineRule="auto"/>
        <w:ind w:left="630" w:hanging="612"/>
        <w:rPr>
          <w:b/>
          <w:bCs/>
          <w:caps/>
        </w:rPr>
      </w:pPr>
      <w:bookmarkStart w:id="6" w:name="_Toc4508452"/>
      <w:bookmarkStart w:id="7" w:name="_Toc4750500"/>
      <w:r>
        <w:rPr>
          <w:b/>
          <w:bCs/>
          <w:caps/>
        </w:rPr>
        <w:t>Scope</w:t>
      </w:r>
    </w:p>
    <w:bookmarkEnd w:id="6"/>
    <w:bookmarkEnd w:id="7"/>
    <w:p w14:paraId="0EDE67DB" w14:textId="4F922129" w:rsidR="0085291C" w:rsidRDefault="000F329C" w:rsidP="00772396">
      <w:r w:rsidRPr="000F329C">
        <w:t xml:space="preserve">These procedures </w:t>
      </w:r>
      <w:r w:rsidR="00917B14">
        <w:t>apply to</w:t>
      </w:r>
      <w:r>
        <w:t xml:space="preserve"> all </w:t>
      </w:r>
      <w:r w:rsidR="007F5155">
        <w:t xml:space="preserve">users of the </w:t>
      </w:r>
      <w:r w:rsidR="006F38DE">
        <w:t xml:space="preserve">iCreditWorks Mobile </w:t>
      </w:r>
      <w:r w:rsidR="000B6FBA">
        <w:t>Platform</w:t>
      </w:r>
      <w:r w:rsidR="006F38DE">
        <w:t xml:space="preserve"> </w:t>
      </w:r>
      <w:r w:rsidR="00413615">
        <w:t xml:space="preserve">during the </w:t>
      </w:r>
      <w:r w:rsidR="00A7009B">
        <w:t>application and servicing process.</w:t>
      </w:r>
    </w:p>
    <w:p w14:paraId="0543029F" w14:textId="16B2CD45" w:rsidR="005A3AB9" w:rsidRDefault="00772396" w:rsidP="00F77154">
      <w:pPr>
        <w:pStyle w:val="Heading1"/>
      </w:pPr>
      <w:bookmarkStart w:id="8" w:name="_Toc4508453"/>
      <w:bookmarkStart w:id="9" w:name="_Toc4662551"/>
      <w:bookmarkStart w:id="10" w:name="_Toc4750501"/>
      <w:bookmarkStart w:id="11" w:name="_Toc37321839"/>
      <w:r>
        <w:t xml:space="preserve">Related </w:t>
      </w:r>
      <w:bookmarkEnd w:id="8"/>
      <w:bookmarkEnd w:id="9"/>
      <w:bookmarkEnd w:id="10"/>
      <w:r w:rsidR="00F066CE">
        <w:t>D</w:t>
      </w:r>
      <w:r w:rsidR="00775898">
        <w:t>ocuments</w:t>
      </w:r>
      <w:bookmarkEnd w:id="11"/>
    </w:p>
    <w:p w14:paraId="3DC28D5E" w14:textId="0F7D1269" w:rsidR="00EB5484" w:rsidRDefault="00F066CE" w:rsidP="00386B99">
      <w:r w:rsidRPr="00F066CE">
        <w:t xml:space="preserve">These Procedures supplement and should be read in conjunction with </w:t>
      </w:r>
      <w:r w:rsidRPr="00154084">
        <w:rPr>
          <w:b/>
          <w:bCs/>
        </w:rPr>
        <w:t xml:space="preserve">iCreditWorks’ </w:t>
      </w:r>
      <w:r w:rsidRPr="00154084">
        <w:rPr>
          <w:b/>
          <w:bCs/>
          <w:i/>
          <w:iCs/>
        </w:rPr>
        <w:t>Credit Policy</w:t>
      </w:r>
      <w:r w:rsidR="00F4444E">
        <w:t>,</w:t>
      </w:r>
      <w:r w:rsidRPr="00F066CE">
        <w:t xml:space="preserve"> </w:t>
      </w:r>
      <w:r w:rsidRPr="00154084">
        <w:rPr>
          <w:b/>
          <w:bCs/>
          <w:i/>
          <w:iCs/>
        </w:rPr>
        <w:t>Credit Standard Operating Procedures</w:t>
      </w:r>
      <w:r w:rsidR="00F4444E" w:rsidRPr="00154084">
        <w:rPr>
          <w:b/>
          <w:bCs/>
          <w:i/>
          <w:iCs/>
        </w:rPr>
        <w:t>,</w:t>
      </w:r>
      <w:r w:rsidR="00F4444E">
        <w:rPr>
          <w:i/>
          <w:iCs/>
        </w:rPr>
        <w:t xml:space="preserve"> </w:t>
      </w:r>
      <w:r w:rsidR="00F4444E" w:rsidRPr="00154084">
        <w:rPr>
          <w:b/>
          <w:bCs/>
          <w:i/>
          <w:iCs/>
        </w:rPr>
        <w:t>Servicing Procedures Overview</w:t>
      </w:r>
      <w:r w:rsidR="00D17835" w:rsidRPr="00154084">
        <w:rPr>
          <w:b/>
          <w:bCs/>
          <w:i/>
          <w:iCs/>
        </w:rPr>
        <w:t>, Customer Identification Program Procedures</w:t>
      </w:r>
      <w:r w:rsidR="00BA5BC0" w:rsidRPr="00154084">
        <w:rPr>
          <w:b/>
          <w:bCs/>
          <w:i/>
          <w:iCs/>
        </w:rPr>
        <w:t>, User Identification Procedures</w:t>
      </w:r>
      <w:r w:rsidR="00F62215" w:rsidRPr="00154084">
        <w:rPr>
          <w:b/>
          <w:bCs/>
          <w:i/>
          <w:iCs/>
        </w:rPr>
        <w:t xml:space="preserve"> and the </w:t>
      </w:r>
      <w:r w:rsidR="00D17835" w:rsidRPr="00154084">
        <w:rPr>
          <w:b/>
          <w:bCs/>
          <w:i/>
          <w:iCs/>
        </w:rPr>
        <w:t xml:space="preserve">Identity Theft and </w:t>
      </w:r>
      <w:r w:rsidR="00F62215" w:rsidRPr="00154084">
        <w:rPr>
          <w:b/>
          <w:bCs/>
          <w:i/>
          <w:iCs/>
        </w:rPr>
        <w:t>Red Flags Procedures</w:t>
      </w:r>
      <w:r w:rsidR="00F62215">
        <w:rPr>
          <w:i/>
          <w:iCs/>
        </w:rPr>
        <w:t>.</w:t>
      </w:r>
    </w:p>
    <w:p w14:paraId="315BA623" w14:textId="2D50B872" w:rsidR="00BC37EF" w:rsidRDefault="00BC37EF" w:rsidP="00BC37EF">
      <w:pPr>
        <w:pStyle w:val="Heading1"/>
      </w:pPr>
      <w:bookmarkStart w:id="12" w:name="_Toc4508454"/>
      <w:bookmarkStart w:id="13" w:name="_Toc4662552"/>
      <w:bookmarkStart w:id="14" w:name="_Toc4750502"/>
      <w:bookmarkStart w:id="15" w:name="_Toc37321840"/>
      <w:r>
        <w:t>Definitions</w:t>
      </w:r>
      <w:bookmarkEnd w:id="12"/>
      <w:bookmarkEnd w:id="13"/>
      <w:bookmarkEnd w:id="14"/>
      <w:bookmarkEnd w:id="15"/>
    </w:p>
    <w:p w14:paraId="0BFD0CC4" w14:textId="2342FD29" w:rsidR="00534B5B" w:rsidRDefault="00534B5B" w:rsidP="00534B5B">
      <w:pPr>
        <w:rPr>
          <w:bCs/>
        </w:rPr>
      </w:pPr>
      <w:r w:rsidRPr="00534B5B">
        <w:rPr>
          <w:b/>
        </w:rPr>
        <w:t xml:space="preserve">Applicant:  </w:t>
      </w:r>
      <w:r w:rsidRPr="00534B5B">
        <w:rPr>
          <w:bCs/>
        </w:rPr>
        <w:t>A consumer who is seeking a loan under the iCreditWorks loan program</w:t>
      </w:r>
      <w:r w:rsidR="00E20A8E">
        <w:rPr>
          <w:bCs/>
        </w:rPr>
        <w:t xml:space="preserve"> </w:t>
      </w:r>
      <w:r w:rsidR="00D9149C">
        <w:rPr>
          <w:bCs/>
        </w:rPr>
        <w:t xml:space="preserve">as primary borrower or co-borrower </w:t>
      </w:r>
      <w:r w:rsidRPr="00534B5B">
        <w:rPr>
          <w:bCs/>
        </w:rPr>
        <w:t xml:space="preserve">and, as such, whose name appears on the credit application and whose income and credit history are used to qualify for a loan. </w:t>
      </w:r>
    </w:p>
    <w:p w14:paraId="448A62B0" w14:textId="4DCC1914" w:rsidR="00DE2774" w:rsidRPr="00534B5B" w:rsidRDefault="00DE2774" w:rsidP="00534B5B">
      <w:pPr>
        <w:rPr>
          <w:bCs/>
        </w:rPr>
      </w:pPr>
      <w:r w:rsidRPr="00DE2774">
        <w:rPr>
          <w:b/>
          <w:bCs/>
        </w:rPr>
        <w:t>iCreditWorks Mobile Platform</w:t>
      </w:r>
      <w:r w:rsidRPr="00DB5DCB">
        <w:t>:</w:t>
      </w:r>
      <w:r w:rsidRPr="0057765A">
        <w:t xml:space="preserve"> </w:t>
      </w:r>
      <w:r w:rsidRPr="00E10460">
        <w:t xml:space="preserve">The </w:t>
      </w:r>
      <w:r w:rsidR="005250BE">
        <w:t xml:space="preserve">consumer-facing </w:t>
      </w:r>
      <w:r>
        <w:t>iCreditWorks</w:t>
      </w:r>
      <w:r w:rsidRPr="00DB5DCB">
        <w:t xml:space="preserve"> mobile interface used to facilitate the credit application</w:t>
      </w:r>
      <w:r w:rsidR="006145F9">
        <w:t xml:space="preserve"> process </w:t>
      </w:r>
      <w:r w:rsidR="00204FD2">
        <w:t>and, once the loan is funded,</w:t>
      </w:r>
      <w:r w:rsidR="007675EB">
        <w:t xml:space="preserve"> loan payments, inquiries and other </w:t>
      </w:r>
      <w:r w:rsidR="009807CA">
        <w:t>administrative</w:t>
      </w:r>
      <w:r w:rsidR="00E65037">
        <w:t xml:space="preserve"> </w:t>
      </w:r>
      <w:r w:rsidR="009807CA">
        <w:t>activit</w:t>
      </w:r>
      <w:r w:rsidR="00C84948">
        <w:t>i</w:t>
      </w:r>
      <w:r w:rsidR="009807CA">
        <w:t>es</w:t>
      </w:r>
      <w:r w:rsidR="007675EB">
        <w:t xml:space="preserve"> during the life of the loan</w:t>
      </w:r>
      <w:r w:rsidRPr="00DB5DCB">
        <w:t>.</w:t>
      </w:r>
    </w:p>
    <w:p w14:paraId="4DD76FDF" w14:textId="7464B562" w:rsidR="00A057E4" w:rsidRDefault="00A057E4" w:rsidP="00A057E4">
      <w:pPr>
        <w:rPr>
          <w:bCs/>
        </w:rPr>
      </w:pPr>
      <w:r>
        <w:rPr>
          <w:b/>
        </w:rPr>
        <w:t>Device ID</w:t>
      </w:r>
      <w:r w:rsidRPr="00534B5B">
        <w:rPr>
          <w:b/>
        </w:rPr>
        <w:t xml:space="preserve">:  </w:t>
      </w:r>
      <w:r w:rsidRPr="00534B5B">
        <w:rPr>
          <w:bCs/>
        </w:rPr>
        <w:t>A</w:t>
      </w:r>
      <w:r>
        <w:rPr>
          <w:bCs/>
        </w:rPr>
        <w:t xml:space="preserve"> unique identifying ID with which a mobile device can be identified uniquely across the globe</w:t>
      </w:r>
      <w:r w:rsidRPr="00534B5B">
        <w:rPr>
          <w:bCs/>
        </w:rPr>
        <w:t>.</w:t>
      </w:r>
    </w:p>
    <w:p w14:paraId="46241FE3" w14:textId="77777777" w:rsidR="004F6EF0" w:rsidRDefault="004F6EF0" w:rsidP="004F6EF0">
      <w:pPr>
        <w:rPr>
          <w:bCs/>
        </w:rPr>
      </w:pPr>
      <w:r w:rsidRPr="00534B5B">
        <w:rPr>
          <w:b/>
        </w:rPr>
        <w:t xml:space="preserve">IP Address:  </w:t>
      </w:r>
      <w:r w:rsidRPr="00534B5B">
        <w:rPr>
          <w:bCs/>
        </w:rPr>
        <w:t xml:space="preserve">An Internet Protocol address (IP address) is a numerical label assigned to </w:t>
      </w:r>
      <w:r>
        <w:rPr>
          <w:bCs/>
        </w:rPr>
        <w:t>a User’s</w:t>
      </w:r>
      <w:r w:rsidRPr="00534B5B">
        <w:rPr>
          <w:bCs/>
        </w:rPr>
        <w:t xml:space="preserve"> mobile phone.</w:t>
      </w:r>
    </w:p>
    <w:p w14:paraId="72E82AD1" w14:textId="589E788E" w:rsidR="004F6EF0" w:rsidRDefault="004F6EF0" w:rsidP="004F6EF0">
      <w:pPr>
        <w:rPr>
          <w:bCs/>
        </w:rPr>
      </w:pPr>
      <w:r w:rsidRPr="00534B5B">
        <w:rPr>
          <w:b/>
        </w:rPr>
        <w:t>I</w:t>
      </w:r>
      <w:r>
        <w:rPr>
          <w:b/>
        </w:rPr>
        <w:t>dentity</w:t>
      </w:r>
      <w:r w:rsidRPr="00534B5B">
        <w:rPr>
          <w:b/>
        </w:rPr>
        <w:t xml:space="preserve">:  </w:t>
      </w:r>
      <w:r>
        <w:rPr>
          <w:bCs/>
        </w:rPr>
        <w:t>Identification of a user using a govt issued valid ID like driver’s license or passport</w:t>
      </w:r>
      <w:r w:rsidRPr="00534B5B">
        <w:rPr>
          <w:bCs/>
        </w:rPr>
        <w:t>.</w:t>
      </w:r>
    </w:p>
    <w:p w14:paraId="3BFA2A34" w14:textId="5749479F" w:rsidR="00C50403" w:rsidRDefault="005D4704" w:rsidP="00534B5B">
      <w:pPr>
        <w:rPr>
          <w:bCs/>
        </w:rPr>
      </w:pPr>
      <w:r w:rsidRPr="00922131">
        <w:rPr>
          <w:b/>
        </w:rPr>
        <w:t>User</w:t>
      </w:r>
      <w:r>
        <w:rPr>
          <w:bCs/>
        </w:rPr>
        <w:t xml:space="preserve">: An individual </w:t>
      </w:r>
      <w:r w:rsidR="00B7691A">
        <w:rPr>
          <w:bCs/>
        </w:rPr>
        <w:t>who registers</w:t>
      </w:r>
      <w:r w:rsidR="00922131">
        <w:rPr>
          <w:bCs/>
        </w:rPr>
        <w:t xml:space="preserve"> as a user of the iCredit</w:t>
      </w:r>
      <w:r w:rsidR="00A057E4">
        <w:rPr>
          <w:bCs/>
        </w:rPr>
        <w:t>W</w:t>
      </w:r>
      <w:r w:rsidR="00922131">
        <w:rPr>
          <w:bCs/>
        </w:rPr>
        <w:t xml:space="preserve">orks Mobile Platform, including </w:t>
      </w:r>
      <w:r w:rsidR="008C6942">
        <w:rPr>
          <w:bCs/>
        </w:rPr>
        <w:t>A</w:t>
      </w:r>
      <w:r w:rsidR="00922131">
        <w:rPr>
          <w:bCs/>
        </w:rPr>
        <w:t xml:space="preserve">pplicants and </w:t>
      </w:r>
      <w:r w:rsidR="008C6942">
        <w:rPr>
          <w:bCs/>
        </w:rPr>
        <w:t>Ot</w:t>
      </w:r>
      <w:r w:rsidR="00922131">
        <w:rPr>
          <w:bCs/>
        </w:rPr>
        <w:t xml:space="preserve">her </w:t>
      </w:r>
      <w:r w:rsidR="008C6942">
        <w:rPr>
          <w:bCs/>
        </w:rPr>
        <w:t>R</w:t>
      </w:r>
      <w:r w:rsidR="00922131">
        <w:rPr>
          <w:bCs/>
        </w:rPr>
        <w:t xml:space="preserve">egistered </w:t>
      </w:r>
      <w:r w:rsidR="008C6942">
        <w:rPr>
          <w:bCs/>
        </w:rPr>
        <w:t>U</w:t>
      </w:r>
      <w:r w:rsidR="00922131">
        <w:rPr>
          <w:bCs/>
        </w:rPr>
        <w:t>sers.</w:t>
      </w:r>
    </w:p>
    <w:p w14:paraId="698D0ADF" w14:textId="760F0E17" w:rsidR="00834A14" w:rsidRPr="00534B5B" w:rsidRDefault="00834A14" w:rsidP="00534B5B">
      <w:pPr>
        <w:rPr>
          <w:bCs/>
        </w:rPr>
      </w:pPr>
      <w:r w:rsidRPr="00834A14">
        <w:rPr>
          <w:b/>
        </w:rPr>
        <w:t>Other Registered User:</w:t>
      </w:r>
      <w:r>
        <w:rPr>
          <w:bCs/>
        </w:rPr>
        <w:t xml:space="preserve"> A</w:t>
      </w:r>
      <w:r w:rsidR="00607A8F">
        <w:rPr>
          <w:bCs/>
        </w:rPr>
        <w:t>n individual</w:t>
      </w:r>
      <w:r w:rsidR="0001262E">
        <w:rPr>
          <w:bCs/>
        </w:rPr>
        <w:t>, other than the borrower or co-borrower,</w:t>
      </w:r>
      <w:r w:rsidR="00607A8F">
        <w:rPr>
          <w:bCs/>
        </w:rPr>
        <w:t xml:space="preserve"> who registers to use </w:t>
      </w:r>
      <w:r w:rsidR="00AA641D">
        <w:rPr>
          <w:bCs/>
        </w:rPr>
        <w:t>the iCreditWorks Mobile P</w:t>
      </w:r>
      <w:r w:rsidR="00B654C7">
        <w:rPr>
          <w:bCs/>
        </w:rPr>
        <w:t>latfor</w:t>
      </w:r>
      <w:r w:rsidR="00607A8F">
        <w:rPr>
          <w:bCs/>
        </w:rPr>
        <w:t xml:space="preserve">m </w:t>
      </w:r>
      <w:r w:rsidR="005A64C9">
        <w:rPr>
          <w:bCs/>
        </w:rPr>
        <w:t>after a loan is funded</w:t>
      </w:r>
      <w:r w:rsidR="00F05117">
        <w:rPr>
          <w:bCs/>
        </w:rPr>
        <w:t xml:space="preserve">. Other </w:t>
      </w:r>
      <w:r w:rsidR="00B7691A">
        <w:rPr>
          <w:bCs/>
        </w:rPr>
        <w:t>R</w:t>
      </w:r>
      <w:r w:rsidR="00F05117">
        <w:rPr>
          <w:bCs/>
        </w:rPr>
        <w:t xml:space="preserve">egistered </w:t>
      </w:r>
      <w:r w:rsidR="00B7691A">
        <w:rPr>
          <w:bCs/>
        </w:rPr>
        <w:t>U</w:t>
      </w:r>
      <w:r w:rsidR="00F05117">
        <w:rPr>
          <w:bCs/>
        </w:rPr>
        <w:t>sers include user</w:t>
      </w:r>
      <w:r w:rsidR="008D0906">
        <w:rPr>
          <w:bCs/>
        </w:rPr>
        <w:t>s</w:t>
      </w:r>
      <w:r w:rsidR="00F05117">
        <w:rPr>
          <w:bCs/>
        </w:rPr>
        <w:t xml:space="preserve"> authorized to access a loan account by the borrower (</w:t>
      </w:r>
      <w:r w:rsidR="002347D9">
        <w:rPr>
          <w:bCs/>
        </w:rPr>
        <w:t xml:space="preserve">i.e., </w:t>
      </w:r>
      <w:r w:rsidR="0001262E">
        <w:rPr>
          <w:bCs/>
        </w:rPr>
        <w:t xml:space="preserve">an </w:t>
      </w:r>
      <w:r>
        <w:t>authorized user</w:t>
      </w:r>
      <w:r w:rsidR="002347D9">
        <w:t>)</w:t>
      </w:r>
      <w:r>
        <w:t>, power of attorney holder</w:t>
      </w:r>
      <w:r w:rsidR="008D0906">
        <w:t>s</w:t>
      </w:r>
      <w:r>
        <w:t xml:space="preserve">, </w:t>
      </w:r>
      <w:r w:rsidR="00E87898">
        <w:t>or</w:t>
      </w:r>
      <w:r>
        <w:t xml:space="preserve"> third par</w:t>
      </w:r>
      <w:r w:rsidR="0001262E">
        <w:t>t</w:t>
      </w:r>
      <w:r w:rsidR="008D0906">
        <w:t>ies</w:t>
      </w:r>
      <w:r>
        <w:t xml:space="preserve"> alleging fraud</w:t>
      </w:r>
      <w:r w:rsidR="0001262E">
        <w:t>.</w:t>
      </w:r>
    </w:p>
    <w:p w14:paraId="56DEFA08" w14:textId="63DB375D" w:rsidR="00952DB1" w:rsidRDefault="00534B5B" w:rsidP="00952DB1">
      <w:pPr>
        <w:pStyle w:val="Heading1"/>
      </w:pPr>
      <w:bookmarkStart w:id="16" w:name="_Toc22043052"/>
      <w:bookmarkStart w:id="17" w:name="_Toc22043290"/>
      <w:bookmarkStart w:id="18" w:name="_Toc37321841"/>
      <w:bookmarkEnd w:id="16"/>
      <w:bookmarkEnd w:id="17"/>
      <w:r>
        <w:lastRenderedPageBreak/>
        <w:t>procedure</w:t>
      </w:r>
      <w:r w:rsidR="005474BC">
        <w:t>s</w:t>
      </w:r>
      <w:bookmarkEnd w:id="18"/>
    </w:p>
    <w:p w14:paraId="5E81C656" w14:textId="197CFE10" w:rsidR="00E31D81" w:rsidRDefault="00B3334D" w:rsidP="00E31D81">
      <w:r>
        <w:t>Any individual seeking to use the iCreditWorks Mobile Platform must download the app to their mobile phone and enter their mobile phone number</w:t>
      </w:r>
      <w:r w:rsidR="00396421">
        <w:t>.</w:t>
      </w:r>
      <w:r>
        <w:t xml:space="preserve"> </w:t>
      </w:r>
      <w:r w:rsidR="00E31D81">
        <w:t>Fraud Procedures are performed on the User (Applicant or Borrower), Device (mobile device used) and Documentation uploaded by the user as following:</w:t>
      </w:r>
    </w:p>
    <w:p w14:paraId="33A2B8CB" w14:textId="77777777" w:rsidR="00E31D81" w:rsidRPr="00154084" w:rsidRDefault="00E31D81" w:rsidP="00E31D81">
      <w:pPr>
        <w:rPr>
          <w:b/>
          <w:bCs/>
          <w:u w:val="single"/>
        </w:rPr>
      </w:pPr>
      <w:r w:rsidRPr="00154084">
        <w:rPr>
          <w:b/>
          <w:bCs/>
          <w:u w:val="single"/>
        </w:rPr>
        <w:t>Process:</w:t>
      </w:r>
    </w:p>
    <w:p w14:paraId="6346D2A9" w14:textId="77777777" w:rsidR="00766DC2" w:rsidRDefault="00766DC2" w:rsidP="00766DC2">
      <w:pPr>
        <w:pStyle w:val="ListParagraph"/>
        <w:numPr>
          <w:ilvl w:val="0"/>
          <w:numId w:val="30"/>
        </w:numPr>
        <w:spacing w:before="0" w:after="160" w:line="259" w:lineRule="auto"/>
      </w:pPr>
      <w:r>
        <w:t>Device data elements are collected from the user’s device through a TransUnion (TU) SDK (software development kit) once the User downloads the iCW App</w:t>
      </w:r>
    </w:p>
    <w:p w14:paraId="04981EA3" w14:textId="40E63F8D" w:rsidR="00E31D81" w:rsidRDefault="00E31D81" w:rsidP="00E31D81">
      <w:pPr>
        <w:pStyle w:val="ListParagraph"/>
        <w:numPr>
          <w:ilvl w:val="0"/>
          <w:numId w:val="30"/>
        </w:numPr>
        <w:spacing w:before="0" w:after="160" w:line="259" w:lineRule="auto"/>
      </w:pPr>
      <w:r>
        <w:t>Identity and income data elements are entered by the user on the first screen: Name, DOB (date of birth), SSN, Address, Income, Mobile Phone Number</w:t>
      </w:r>
    </w:p>
    <w:p w14:paraId="47DF501E" w14:textId="2E8B5D35" w:rsidR="00E31D81" w:rsidRDefault="00E31D81" w:rsidP="00E31D81">
      <w:pPr>
        <w:pStyle w:val="ListParagraph"/>
        <w:numPr>
          <w:ilvl w:val="0"/>
          <w:numId w:val="30"/>
        </w:numPr>
        <w:spacing w:before="0" w:after="160" w:line="259" w:lineRule="auto"/>
      </w:pPr>
      <w:r>
        <w:t>iCW connects with TU services (</w:t>
      </w:r>
      <w:proofErr w:type="spellStart"/>
      <w:r>
        <w:t>iovation</w:t>
      </w:r>
      <w:proofErr w:type="spellEnd"/>
      <w:r>
        <w:t xml:space="preserve">/ID Vision) to verify </w:t>
      </w:r>
      <w:r w:rsidR="00766DC2">
        <w:t xml:space="preserve">all </w:t>
      </w:r>
      <w:r>
        <w:t>data elements collected from the user and user’s device</w:t>
      </w:r>
      <w:r w:rsidR="00766DC2">
        <w:t>. I</w:t>
      </w:r>
      <w:r>
        <w:t>f there are discrepancies</w:t>
      </w:r>
      <w:r w:rsidR="00C40AEE">
        <w:t xml:space="preserve"> in the information collected</w:t>
      </w:r>
      <w:r>
        <w:t xml:space="preserve"> or indications that the user or device have been involved in fraudulent activity, the user is asked to upload Government issued ID and/or other documentation and additional checks are performed:</w:t>
      </w:r>
    </w:p>
    <w:p w14:paraId="5D11625E" w14:textId="77777777" w:rsidR="00E31D81" w:rsidRDefault="00E31D81" w:rsidP="00E31D81">
      <w:pPr>
        <w:pStyle w:val="ListParagraph"/>
        <w:numPr>
          <w:ilvl w:val="1"/>
          <w:numId w:val="30"/>
        </w:numPr>
        <w:spacing w:before="0" w:after="160" w:line="259" w:lineRule="auto"/>
      </w:pPr>
      <w:r>
        <w:t>Government ID is authenticated by Lexis Nexis and the information extracted from the document is cross referenced</w:t>
      </w:r>
    </w:p>
    <w:p w14:paraId="0550AC01" w14:textId="23413E57" w:rsidR="00766DC2" w:rsidRDefault="00766DC2" w:rsidP="00766DC2">
      <w:pPr>
        <w:pStyle w:val="ListParagraph"/>
        <w:numPr>
          <w:ilvl w:val="1"/>
          <w:numId w:val="30"/>
        </w:numPr>
        <w:spacing w:before="0" w:after="160" w:line="259" w:lineRule="auto"/>
      </w:pPr>
      <w:r>
        <w:t>Knowledge Based Authentication (KBA) is initiated by Lexis Nexis if the ID verification process is not satisfactory</w:t>
      </w:r>
    </w:p>
    <w:p w14:paraId="7EF79752" w14:textId="33839392" w:rsidR="00E31D81" w:rsidRDefault="00E31D81" w:rsidP="00E31D81">
      <w:pPr>
        <w:pStyle w:val="ListParagraph"/>
        <w:numPr>
          <w:ilvl w:val="1"/>
          <w:numId w:val="30"/>
        </w:numPr>
        <w:spacing w:before="0" w:after="160" w:line="259" w:lineRule="auto"/>
      </w:pPr>
      <w:r>
        <w:t xml:space="preserve">Other documentation is authenticated as described in </w:t>
      </w:r>
      <w:r w:rsidR="00C40AEE">
        <w:t>this document and related documents</w:t>
      </w:r>
      <w:r>
        <w:t xml:space="preserve"> and the information extracted is cross referenced against information obtained from other sources</w:t>
      </w:r>
    </w:p>
    <w:p w14:paraId="58C84E0E" w14:textId="038A8339" w:rsidR="00E31D81" w:rsidRPr="00425651" w:rsidRDefault="00C40AEE" w:rsidP="00C40AEE">
      <w:pPr>
        <w:pStyle w:val="ListParagraph"/>
        <w:numPr>
          <w:ilvl w:val="0"/>
          <w:numId w:val="30"/>
        </w:numPr>
        <w:spacing w:before="0" w:after="160" w:line="259" w:lineRule="auto"/>
      </w:pPr>
      <w:r w:rsidRPr="00425651">
        <w:t xml:space="preserve">iCW </w:t>
      </w:r>
      <w:r w:rsidR="00766DC2" w:rsidRPr="00425651">
        <w:t xml:space="preserve">also </w:t>
      </w:r>
      <w:r w:rsidRPr="00425651">
        <w:t>connects with TU to obtain a</w:t>
      </w:r>
      <w:r w:rsidR="00E31D81" w:rsidRPr="00425651">
        <w:t xml:space="preserve"> credit report</w:t>
      </w:r>
      <w:r w:rsidRPr="00425651">
        <w:t xml:space="preserve"> and other</w:t>
      </w:r>
      <w:r w:rsidR="00E31D81" w:rsidRPr="00425651">
        <w:t xml:space="preserve"> underwriting information </w:t>
      </w:r>
      <w:r w:rsidRPr="00425651">
        <w:t>to</w:t>
      </w:r>
      <w:r w:rsidR="00E31D81" w:rsidRPr="00425651">
        <w:t xml:space="preserve"> validate </w:t>
      </w:r>
      <w:r w:rsidR="00766DC2" w:rsidRPr="00425651">
        <w:t xml:space="preserve">the </w:t>
      </w:r>
      <w:r w:rsidR="00E31D81" w:rsidRPr="00425651">
        <w:t>identity and income of user</w:t>
      </w:r>
      <w:r w:rsidR="00766DC2" w:rsidRPr="00425651">
        <w:t>. I</w:t>
      </w:r>
      <w:r w:rsidR="00E31D81" w:rsidRPr="00425651">
        <w:t>f there are discrepancies with respect to CIP or income, the user is asked to upload documentation and additional checks are performed</w:t>
      </w:r>
      <w:r w:rsidRPr="00425651">
        <w:t xml:space="preserve"> as described in this document and related documents</w:t>
      </w:r>
    </w:p>
    <w:p w14:paraId="176759B6" w14:textId="507CF639" w:rsidR="00E31D81" w:rsidRPr="00425651" w:rsidRDefault="00C40AEE" w:rsidP="00E31D81">
      <w:pPr>
        <w:pStyle w:val="ListParagraph"/>
        <w:numPr>
          <w:ilvl w:val="0"/>
          <w:numId w:val="30"/>
        </w:numPr>
        <w:spacing w:before="0" w:after="160" w:line="259" w:lineRule="auto"/>
      </w:pPr>
      <w:r w:rsidRPr="00425651">
        <w:t>iCW performs an</w:t>
      </w:r>
      <w:r w:rsidR="00E31D81" w:rsidRPr="00425651">
        <w:t xml:space="preserve"> OFAC check</w:t>
      </w:r>
      <w:r w:rsidR="00C94DD7">
        <w:t xml:space="preserve"> based on information received from TU (</w:t>
      </w:r>
      <w:proofErr w:type="spellStart"/>
      <w:r w:rsidR="00C94DD7">
        <w:t>IDVision</w:t>
      </w:r>
      <w:proofErr w:type="spellEnd"/>
      <w:r w:rsidR="00C94DD7">
        <w:t>)</w:t>
      </w:r>
    </w:p>
    <w:p w14:paraId="374B38B4" w14:textId="25DD4D70" w:rsidR="00396421" w:rsidRDefault="00C40AEE" w:rsidP="00396421">
      <w:pPr>
        <w:pStyle w:val="ListParagraph"/>
        <w:numPr>
          <w:ilvl w:val="0"/>
          <w:numId w:val="30"/>
        </w:numPr>
        <w:spacing w:before="0" w:after="160" w:line="259" w:lineRule="auto"/>
      </w:pPr>
      <w:r>
        <w:t xml:space="preserve">iCW </w:t>
      </w:r>
      <w:r w:rsidR="00E31D81">
        <w:t>ask</w:t>
      </w:r>
      <w:r>
        <w:t xml:space="preserve">s </w:t>
      </w:r>
      <w:r w:rsidR="00396421">
        <w:t>pre-</w:t>
      </w:r>
      <w:r>
        <w:t xml:space="preserve">approved applicants to </w:t>
      </w:r>
      <w:r w:rsidR="00396421">
        <w:t>register in order to finalize the approval</w:t>
      </w:r>
      <w:r w:rsidR="00396421" w:rsidRPr="00396421">
        <w:t xml:space="preserve"> </w:t>
      </w:r>
      <w:r w:rsidR="00396421">
        <w:t>and users need to provide a valid email address</w:t>
      </w:r>
      <w:r w:rsidR="00766DC2">
        <w:t xml:space="preserve"> that is verified during the process</w:t>
      </w:r>
      <w:r w:rsidR="00425651">
        <w:t xml:space="preserve">   </w:t>
      </w:r>
    </w:p>
    <w:p w14:paraId="37C6B4F9" w14:textId="23996A1E" w:rsidR="000D55D6" w:rsidRDefault="00396421" w:rsidP="000D55D6">
      <w:pPr>
        <w:pStyle w:val="ListParagraph"/>
        <w:numPr>
          <w:ilvl w:val="0"/>
          <w:numId w:val="30"/>
        </w:numPr>
        <w:spacing w:before="0" w:after="160" w:line="259" w:lineRule="auto"/>
      </w:pPr>
      <w:r>
        <w:t xml:space="preserve">As part of the registration process, iCW asks users to </w:t>
      </w:r>
      <w:r w:rsidR="00C40AEE">
        <w:t>take a</w:t>
      </w:r>
      <w:r w:rsidR="00E31D81">
        <w:t xml:space="preserve"> selfie</w:t>
      </w:r>
      <w:r w:rsidR="00C40AEE">
        <w:t xml:space="preserve"> using the tool embedded in the iCW app</w:t>
      </w:r>
      <w:r w:rsidR="00E31D81">
        <w:t xml:space="preserve">, </w:t>
      </w:r>
      <w:r w:rsidR="00C40AEE">
        <w:t xml:space="preserve">and then </w:t>
      </w:r>
      <w:r w:rsidR="00E31D81">
        <w:t>use</w:t>
      </w:r>
      <w:r w:rsidR="00766DC2">
        <w:t>s</w:t>
      </w:r>
      <w:r w:rsidR="00E31D81">
        <w:t xml:space="preserve"> Lexis Nexis</w:t>
      </w:r>
      <w:r w:rsidR="00C40AEE">
        <w:t xml:space="preserve"> to</w:t>
      </w:r>
      <w:r w:rsidR="00E31D81">
        <w:t xml:space="preserve"> match </w:t>
      </w:r>
      <w:r w:rsidR="00C40AEE">
        <w:t xml:space="preserve">the selfie </w:t>
      </w:r>
      <w:r w:rsidR="00E31D81">
        <w:t xml:space="preserve">to </w:t>
      </w:r>
      <w:r w:rsidR="00C40AEE">
        <w:t xml:space="preserve">the photo in the </w:t>
      </w:r>
      <w:r w:rsidR="00E31D81">
        <w:t>ID by doing a multipoint biometric verification</w:t>
      </w:r>
    </w:p>
    <w:p w14:paraId="7E336F76" w14:textId="55925C8A" w:rsidR="00E31D81" w:rsidRDefault="000D55D6" w:rsidP="000D55D6">
      <w:pPr>
        <w:pStyle w:val="ListParagraph"/>
        <w:numPr>
          <w:ilvl w:val="0"/>
          <w:numId w:val="30"/>
        </w:numPr>
        <w:spacing w:before="0" w:after="160" w:line="259" w:lineRule="auto"/>
      </w:pPr>
      <w:r>
        <w:t>I</w:t>
      </w:r>
      <w:r w:rsidR="00E31D81">
        <w:t xml:space="preserve">f </w:t>
      </w:r>
      <w:r w:rsidR="00C40AEE">
        <w:t xml:space="preserve">the user selects </w:t>
      </w:r>
      <w:r w:rsidR="00E31D81">
        <w:t xml:space="preserve">not </w:t>
      </w:r>
      <w:r w:rsidR="00C40AEE">
        <w:t xml:space="preserve">to provide a </w:t>
      </w:r>
      <w:r w:rsidR="00E31D81">
        <w:t>selfie</w:t>
      </w:r>
      <w:r w:rsidR="00C40AEE">
        <w:t xml:space="preserve">, </w:t>
      </w:r>
      <w:r w:rsidR="00E31D81">
        <w:t>then KBA is initiated</w:t>
      </w:r>
      <w:r w:rsidR="00C40AEE">
        <w:t xml:space="preserve"> using Lexis Nexis</w:t>
      </w:r>
    </w:p>
    <w:p w14:paraId="1647FDBA" w14:textId="6AF4F28C" w:rsidR="00E31D81" w:rsidRDefault="00C40AEE" w:rsidP="00E31D81">
      <w:pPr>
        <w:pStyle w:val="ListParagraph"/>
        <w:numPr>
          <w:ilvl w:val="0"/>
          <w:numId w:val="30"/>
        </w:numPr>
        <w:spacing w:before="0" w:after="160" w:line="259" w:lineRule="auto"/>
      </w:pPr>
      <w:r>
        <w:t>To complete the loan approval process</w:t>
      </w:r>
      <w:r w:rsidR="007C23B7">
        <w:t>,</w:t>
      </w:r>
      <w:r>
        <w:t xml:space="preserve"> iCW asks the </w:t>
      </w:r>
      <w:r w:rsidR="00E31D81">
        <w:t>dental partner</w:t>
      </w:r>
      <w:r w:rsidR="00766DC2">
        <w:t>s</w:t>
      </w:r>
      <w:r w:rsidR="00E31D81">
        <w:t xml:space="preserve"> to validate that the </w:t>
      </w:r>
      <w:r w:rsidR="00B3334D">
        <w:t>user</w:t>
      </w:r>
      <w:r w:rsidR="00E31D81">
        <w:t xml:space="preserve"> is the patient they treat, based on either the selfie or a picture extracted from their Government ID, and that the amount requested is aligned with the required payment for the treatment</w:t>
      </w:r>
    </w:p>
    <w:p w14:paraId="62DD85C9" w14:textId="3C8194F0" w:rsidR="00E31D81" w:rsidRDefault="007C23B7" w:rsidP="00766DC2">
      <w:pPr>
        <w:pStyle w:val="ListParagraph"/>
        <w:numPr>
          <w:ilvl w:val="0"/>
          <w:numId w:val="30"/>
        </w:numPr>
        <w:spacing w:before="0" w:after="160" w:line="259" w:lineRule="auto"/>
      </w:pPr>
      <w:r>
        <w:t xml:space="preserve">The dental provider is asked to confirm </w:t>
      </w:r>
      <w:r w:rsidR="00766DC2">
        <w:t xml:space="preserve">the </w:t>
      </w:r>
      <w:r w:rsidR="00B3334D">
        <w:t xml:space="preserve">beginning or completion of treatment before the </w:t>
      </w:r>
      <w:r>
        <w:t>l</w:t>
      </w:r>
      <w:r w:rsidR="00E31D81">
        <w:t>oan amount is disbursed to the dental provider</w:t>
      </w:r>
      <w:r w:rsidR="00766DC2">
        <w:t xml:space="preserve">. </w:t>
      </w:r>
      <w:r w:rsidR="00B3334D">
        <w:t>T</w:t>
      </w:r>
      <w:r w:rsidR="00E31D81">
        <w:t xml:space="preserve">he </w:t>
      </w:r>
      <w:r w:rsidR="00B3334D">
        <w:t>user</w:t>
      </w:r>
      <w:r w:rsidR="00E31D81">
        <w:t xml:space="preserve"> is notified when the dental provider confirms </w:t>
      </w:r>
      <w:r w:rsidR="00B3334D">
        <w:t xml:space="preserve">that </w:t>
      </w:r>
      <w:r w:rsidR="00E31D81">
        <w:t>treatment was initiated</w:t>
      </w:r>
      <w:r w:rsidR="00766DC2">
        <w:t xml:space="preserve"> or completed</w:t>
      </w:r>
    </w:p>
    <w:p w14:paraId="67625937" w14:textId="75D878B9" w:rsidR="00E31D81" w:rsidRDefault="00E31D81" w:rsidP="00E31D81">
      <w:pPr>
        <w:pStyle w:val="ListParagraph"/>
        <w:numPr>
          <w:ilvl w:val="0"/>
          <w:numId w:val="30"/>
        </w:numPr>
        <w:spacing w:before="0" w:after="160" w:line="259" w:lineRule="auto"/>
      </w:pPr>
      <w:r>
        <w:t>If the user selects AutoPay, when the user connects his/her account we confirm that the user is owner or part-owner of that account</w:t>
      </w:r>
    </w:p>
    <w:p w14:paraId="6BE7D854" w14:textId="5A23B57F" w:rsidR="006511F4" w:rsidRPr="006511F4" w:rsidRDefault="00801F57" w:rsidP="006511F4">
      <w:r w:rsidRPr="00801F57">
        <w:rPr>
          <w:b/>
          <w:bCs/>
          <w:u w:val="single"/>
        </w:rPr>
        <w:lastRenderedPageBreak/>
        <w:t xml:space="preserve">User verification </w:t>
      </w:r>
      <w:r w:rsidR="0030713C" w:rsidRPr="00801F57">
        <w:rPr>
          <w:b/>
          <w:bCs/>
          <w:u w:val="single"/>
        </w:rPr>
        <w:t>procedures</w:t>
      </w:r>
      <w:r w:rsidR="0030713C">
        <w:t xml:space="preserve"> are automatically performed</w:t>
      </w:r>
      <w:r w:rsidR="00B730D2">
        <w:t xml:space="preserve"> when</w:t>
      </w:r>
      <w:r w:rsidR="004778B1">
        <w:t xml:space="preserve"> an </w:t>
      </w:r>
      <w:r w:rsidR="00A057E4">
        <w:t>individual attempt</w:t>
      </w:r>
      <w:r>
        <w:t>s</w:t>
      </w:r>
      <w:r w:rsidR="004778B1">
        <w:t xml:space="preserve"> to register as a User or </w:t>
      </w:r>
      <w:r w:rsidR="0053635B">
        <w:t xml:space="preserve">when </w:t>
      </w:r>
      <w:r w:rsidR="00F86391">
        <w:t>a</w:t>
      </w:r>
      <w:r w:rsidR="0053635B">
        <w:t xml:space="preserve"> registered User attempts to </w:t>
      </w:r>
      <w:r w:rsidR="008B11A0">
        <w:t xml:space="preserve">change this information in their </w:t>
      </w:r>
      <w:r w:rsidR="00A057E4">
        <w:t>User</w:t>
      </w:r>
      <w:r w:rsidR="008B11A0">
        <w:t xml:space="preserve"> Profile</w:t>
      </w:r>
      <w:r w:rsidR="00CD009E">
        <w:t>.</w:t>
      </w:r>
      <w:r>
        <w:t xml:space="preserve"> These procedures are described in the User Identification Procedures.</w:t>
      </w:r>
      <w:r w:rsidR="00952BEE">
        <w:t xml:space="preserve"> </w:t>
      </w:r>
      <w:r w:rsidR="00952BEE" w:rsidRPr="00952BEE">
        <w:t xml:space="preserve">If a discrepancy is identified, the </w:t>
      </w:r>
      <w:r w:rsidR="001E635B">
        <w:t>U</w:t>
      </w:r>
      <w:r w:rsidR="000B3125">
        <w:t xml:space="preserve">ser </w:t>
      </w:r>
      <w:r w:rsidR="00BD24AA">
        <w:t xml:space="preserve">is prevented from proceeding with the </w:t>
      </w:r>
      <w:r w:rsidR="00B310CD">
        <w:t xml:space="preserve">registration </w:t>
      </w:r>
      <w:r w:rsidR="00B52393">
        <w:t xml:space="preserve">process </w:t>
      </w:r>
      <w:r w:rsidR="001E635B">
        <w:t>or</w:t>
      </w:r>
      <w:r w:rsidR="005D4755">
        <w:t xml:space="preserve"> </w:t>
      </w:r>
      <w:r w:rsidR="0016648F">
        <w:t xml:space="preserve">the </w:t>
      </w:r>
      <w:r w:rsidR="00A057E4">
        <w:t>user</w:t>
      </w:r>
      <w:r w:rsidR="005D4755">
        <w:t xml:space="preserve"> </w:t>
      </w:r>
      <w:r w:rsidR="00B52393">
        <w:t>p</w:t>
      </w:r>
      <w:r w:rsidR="005D4755">
        <w:t xml:space="preserve">rofile </w:t>
      </w:r>
      <w:r w:rsidR="00B52393">
        <w:t>c</w:t>
      </w:r>
      <w:r w:rsidR="005D4755">
        <w:t>hange</w:t>
      </w:r>
      <w:r w:rsidR="00B310CD">
        <w:t>.</w:t>
      </w:r>
    </w:p>
    <w:p w14:paraId="3BECB04A" w14:textId="7CFD0CDD" w:rsidR="00D9379F" w:rsidRDefault="00801F57" w:rsidP="00D9379F">
      <w:bookmarkStart w:id="19" w:name="_Toc4508476"/>
      <w:bookmarkStart w:id="20" w:name="_Toc4662558"/>
      <w:bookmarkStart w:id="21" w:name="_Toc4750519"/>
      <w:r>
        <w:t xml:space="preserve">For </w:t>
      </w:r>
      <w:r w:rsidR="00D9379F" w:rsidRPr="00801F57">
        <w:rPr>
          <w:b/>
          <w:bCs/>
          <w:u w:val="single"/>
        </w:rPr>
        <w:t xml:space="preserve">Documents </w:t>
      </w:r>
      <w:r>
        <w:rPr>
          <w:b/>
          <w:bCs/>
          <w:u w:val="single"/>
        </w:rPr>
        <w:t>verification</w:t>
      </w:r>
      <w:r>
        <w:t>, procedures</w:t>
      </w:r>
      <w:r w:rsidR="00D9379F">
        <w:t xml:space="preserve"> combine algorithmic checks with reviews conducted by fraud specialists</w:t>
      </w:r>
      <w:r>
        <w:t xml:space="preserve"> and are performed by iCW and its partners: </w:t>
      </w:r>
      <w:proofErr w:type="spellStart"/>
      <w:r>
        <w:t>Ocrolus</w:t>
      </w:r>
      <w:proofErr w:type="spellEnd"/>
      <w:r>
        <w:t xml:space="preserve"> and LSI. They include:</w:t>
      </w:r>
    </w:p>
    <w:p w14:paraId="0233D7A9" w14:textId="51B3D6E8" w:rsidR="00D9379F" w:rsidRDefault="00D9379F" w:rsidP="00D9379F">
      <w:pPr>
        <w:pStyle w:val="ListParagraph"/>
        <w:numPr>
          <w:ilvl w:val="0"/>
          <w:numId w:val="31"/>
        </w:numPr>
        <w:spacing w:before="0" w:after="160" w:line="259" w:lineRule="auto"/>
      </w:pPr>
      <w:r>
        <w:t>Image Alteration Detection</w:t>
      </w:r>
      <w:r w:rsidR="00801F57">
        <w:t xml:space="preserve"> that</w:t>
      </w:r>
      <w:r>
        <w:t xml:space="preserve"> automatically recognize</w:t>
      </w:r>
      <w:r w:rsidR="00801F57">
        <w:t>s</w:t>
      </w:r>
      <w:r>
        <w:t xml:space="preserve"> photoshopped and fabricated documents</w:t>
      </w:r>
    </w:p>
    <w:p w14:paraId="19E51A88" w14:textId="014D029B" w:rsidR="00D9379F" w:rsidRDefault="00D9379F" w:rsidP="00D9379F">
      <w:pPr>
        <w:pStyle w:val="ListParagraph"/>
        <w:numPr>
          <w:ilvl w:val="0"/>
          <w:numId w:val="31"/>
        </w:numPr>
        <w:spacing w:before="0" w:after="160" w:line="259" w:lineRule="auto"/>
      </w:pPr>
      <w:r>
        <w:t>Data Tampering Detection</w:t>
      </w:r>
      <w:r w:rsidR="00801F57">
        <w:t xml:space="preserve"> that</w:t>
      </w:r>
      <w:r>
        <w:t xml:space="preserve"> leverage</w:t>
      </w:r>
      <w:r w:rsidR="00801F57">
        <w:t>s</w:t>
      </w:r>
      <w:r>
        <w:t xml:space="preserve"> document metadata and harness</w:t>
      </w:r>
      <w:r w:rsidR="00801F57">
        <w:t>es</w:t>
      </w:r>
      <w:r>
        <w:t xml:space="preserve"> </w:t>
      </w:r>
      <w:r w:rsidR="00154084">
        <w:t xml:space="preserve">fraud specialists and a </w:t>
      </w:r>
      <w:r>
        <w:t>business intelligence network with hundreds of other financial services t</w:t>
      </w:r>
      <w:r w:rsidR="00154084">
        <w:t>hat</w:t>
      </w:r>
      <w:r>
        <w:t xml:space="preserve"> collaborate to stop bad actors and get ahead of the latest methods used by fraudsters</w:t>
      </w:r>
    </w:p>
    <w:p w14:paraId="0537865D" w14:textId="13C06348" w:rsidR="00D9379F" w:rsidRPr="009B0724" w:rsidRDefault="00801F57" w:rsidP="00D9379F">
      <w:pPr>
        <w:autoSpaceDE w:val="0"/>
        <w:autoSpaceDN w:val="0"/>
        <w:adjustRightInd w:val="0"/>
        <w:spacing w:after="0" w:line="240" w:lineRule="auto"/>
        <w:rPr>
          <w:rFonts w:ascii="SourceSansPro-Bold" w:hAnsi="SourceSansPro-Bold" w:cs="SourceSansPro-Bold"/>
          <w:b/>
          <w:bCs/>
          <w:u w:val="single"/>
        </w:rPr>
      </w:pPr>
      <w:r w:rsidRPr="009B0724">
        <w:rPr>
          <w:rFonts w:ascii="SourceSansPro-Bold" w:hAnsi="SourceSansPro-Bold" w:cs="SourceSansPro-Bold"/>
          <w:b/>
          <w:bCs/>
          <w:u w:val="single"/>
        </w:rPr>
        <w:t xml:space="preserve">KBA </w:t>
      </w:r>
      <w:r w:rsidR="00D9379F" w:rsidRPr="009B0724">
        <w:rPr>
          <w:rFonts w:ascii="SourceSansPro-Bold" w:hAnsi="SourceSansPro-Bold" w:cs="SourceSansPro-Bold"/>
          <w:b/>
          <w:bCs/>
          <w:u w:val="single"/>
        </w:rPr>
        <w:t>Authentication</w:t>
      </w:r>
    </w:p>
    <w:p w14:paraId="00843E2C" w14:textId="1377F814" w:rsidR="00D9379F" w:rsidRPr="00801F57" w:rsidRDefault="00D9379F" w:rsidP="00D9379F">
      <w:pPr>
        <w:autoSpaceDE w:val="0"/>
        <w:autoSpaceDN w:val="0"/>
        <w:adjustRightInd w:val="0"/>
        <w:spacing w:after="0" w:line="240" w:lineRule="auto"/>
        <w:rPr>
          <w:rFonts w:ascii="Calibri" w:hAnsi="Calibri" w:cs="Calibri"/>
        </w:rPr>
      </w:pPr>
      <w:r>
        <w:rPr>
          <w:rFonts w:ascii="Calibri" w:hAnsi="Calibri" w:cs="Calibri"/>
        </w:rPr>
        <w:t>This configuration helps confirm a subject's identity by generating knowledge-based</w:t>
      </w:r>
      <w:r w:rsidR="00801F57">
        <w:rPr>
          <w:rFonts w:ascii="Calibri" w:hAnsi="Calibri" w:cs="Calibri"/>
        </w:rPr>
        <w:t xml:space="preserve"> </w:t>
      </w:r>
      <w:r>
        <w:rPr>
          <w:rFonts w:ascii="Calibri" w:hAnsi="Calibri" w:cs="Calibri"/>
        </w:rPr>
        <w:t>authentication questions that typically only an identity owner would know. In addition,</w:t>
      </w:r>
      <w:r w:rsidR="00801F57">
        <w:rPr>
          <w:rFonts w:ascii="Calibri" w:hAnsi="Calibri" w:cs="Calibri"/>
        </w:rPr>
        <w:t xml:space="preserve"> </w:t>
      </w:r>
      <w:r>
        <w:rPr>
          <w:rFonts w:ascii="Calibri" w:hAnsi="Calibri" w:cs="Calibri"/>
        </w:rPr>
        <w:t>authentication can dynamically adapt the difficulty level of a quiz based on certain high-risk events</w:t>
      </w:r>
      <w:r w:rsidR="00801F57">
        <w:rPr>
          <w:rFonts w:ascii="Calibri" w:hAnsi="Calibri" w:cs="Calibri"/>
        </w:rPr>
        <w:t xml:space="preserve"> </w:t>
      </w:r>
      <w:r>
        <w:rPr>
          <w:rFonts w:ascii="Calibri" w:hAnsi="Calibri" w:cs="Calibri"/>
        </w:rPr>
        <w:t>or business rules, as well as automatically adjust for minor input errors, name variations, and</w:t>
      </w:r>
      <w:r w:rsidR="00801F57">
        <w:rPr>
          <w:rFonts w:ascii="Calibri" w:hAnsi="Calibri" w:cs="Calibri"/>
        </w:rPr>
        <w:t xml:space="preserve"> </w:t>
      </w:r>
      <w:r>
        <w:rPr>
          <w:rFonts w:ascii="Calibri" w:hAnsi="Calibri" w:cs="Calibri"/>
        </w:rPr>
        <w:t>inconsistencies in public data.</w:t>
      </w:r>
      <w:r w:rsidRPr="00FB0110">
        <w:rPr>
          <w:rFonts w:ascii="SourceSansPro-Bold" w:hAnsi="SourceSansPro-Bold" w:cs="SourceSansPro-Bold"/>
          <w:b/>
          <w:bCs/>
        </w:rPr>
        <w:t xml:space="preserve"> </w:t>
      </w:r>
    </w:p>
    <w:p w14:paraId="071DE7E4" w14:textId="77777777" w:rsidR="00D9379F" w:rsidRPr="009B0724" w:rsidRDefault="00D9379F" w:rsidP="00D9379F">
      <w:pPr>
        <w:autoSpaceDE w:val="0"/>
        <w:autoSpaceDN w:val="0"/>
        <w:adjustRightInd w:val="0"/>
        <w:spacing w:after="0" w:line="240" w:lineRule="auto"/>
        <w:rPr>
          <w:rFonts w:ascii="SourceSansPro-Bold" w:hAnsi="SourceSansPro-Bold" w:cs="SourceSansPro-Bold"/>
          <w:b/>
          <w:bCs/>
          <w:u w:val="single"/>
        </w:rPr>
      </w:pPr>
      <w:r w:rsidRPr="009B0724">
        <w:rPr>
          <w:rFonts w:ascii="SourceSansPro-Bold" w:hAnsi="SourceSansPro-Bold" w:cs="SourceSansPro-Bold"/>
          <w:b/>
          <w:bCs/>
          <w:u w:val="single"/>
        </w:rPr>
        <w:t>Email Risk Assessment</w:t>
      </w:r>
    </w:p>
    <w:p w14:paraId="2241DD02" w14:textId="1DEA35FB" w:rsidR="00D9379F" w:rsidRDefault="00D9379F" w:rsidP="00801F57">
      <w:pPr>
        <w:autoSpaceDE w:val="0"/>
        <w:autoSpaceDN w:val="0"/>
        <w:adjustRightInd w:val="0"/>
        <w:spacing w:after="0" w:line="240" w:lineRule="auto"/>
        <w:rPr>
          <w:rFonts w:ascii="Calibri" w:hAnsi="Calibri" w:cs="Calibri"/>
        </w:rPr>
      </w:pPr>
      <w:r>
        <w:rPr>
          <w:rFonts w:ascii="Calibri" w:hAnsi="Calibri" w:cs="Calibri"/>
        </w:rPr>
        <w:t>This configuration analyzes the</w:t>
      </w:r>
      <w:r w:rsidR="00801F57">
        <w:rPr>
          <w:rFonts w:ascii="Calibri" w:hAnsi="Calibri" w:cs="Calibri"/>
        </w:rPr>
        <w:t xml:space="preserve"> </w:t>
      </w:r>
      <w:r>
        <w:rPr>
          <w:rFonts w:ascii="Calibri" w:hAnsi="Calibri" w:cs="Calibri"/>
        </w:rPr>
        <w:t xml:space="preserve">subject's input email address for fraud risk. </w:t>
      </w:r>
    </w:p>
    <w:p w14:paraId="53C84B73" w14:textId="2D8CACBA" w:rsidR="00D9379F" w:rsidRPr="009B0724" w:rsidRDefault="009B0724" w:rsidP="00D9379F">
      <w:pPr>
        <w:autoSpaceDE w:val="0"/>
        <w:autoSpaceDN w:val="0"/>
        <w:adjustRightInd w:val="0"/>
        <w:spacing w:after="0" w:line="240" w:lineRule="auto"/>
        <w:rPr>
          <w:rFonts w:ascii="SourceSansPro-Bold" w:hAnsi="SourceSansPro-Bold" w:cs="SourceSansPro-Bold"/>
          <w:b/>
          <w:bCs/>
          <w:u w:val="single"/>
        </w:rPr>
      </w:pPr>
      <w:r>
        <w:rPr>
          <w:rFonts w:ascii="SourceSansPro-Bold" w:hAnsi="SourceSansPro-Bold" w:cs="SourceSansPro-Bold"/>
          <w:b/>
          <w:bCs/>
          <w:u w:val="single"/>
        </w:rPr>
        <w:t>ID Verification</w:t>
      </w:r>
    </w:p>
    <w:p w14:paraId="757CDA1B" w14:textId="2E7CB55F" w:rsidR="00477092" w:rsidRDefault="00D9379F" w:rsidP="00801F57">
      <w:pPr>
        <w:autoSpaceDE w:val="0"/>
        <w:autoSpaceDN w:val="0"/>
        <w:adjustRightInd w:val="0"/>
        <w:spacing w:after="0" w:line="240" w:lineRule="auto"/>
        <w:rPr>
          <w:rFonts w:ascii="Calibri" w:hAnsi="Calibri" w:cs="Calibri"/>
        </w:rPr>
      </w:pPr>
      <w:r>
        <w:rPr>
          <w:rFonts w:ascii="Calibri" w:hAnsi="Calibri" w:cs="Calibri"/>
        </w:rPr>
        <w:t>This configuration recognize</w:t>
      </w:r>
      <w:r w:rsidR="00801F57">
        <w:rPr>
          <w:rFonts w:ascii="Calibri" w:hAnsi="Calibri" w:cs="Calibri"/>
        </w:rPr>
        <w:t>s</w:t>
      </w:r>
      <w:r>
        <w:rPr>
          <w:rFonts w:ascii="Calibri" w:hAnsi="Calibri" w:cs="Calibri"/>
        </w:rPr>
        <w:t xml:space="preserve"> and validate</w:t>
      </w:r>
      <w:r w:rsidR="00801F57">
        <w:rPr>
          <w:rFonts w:ascii="Calibri" w:hAnsi="Calibri" w:cs="Calibri"/>
        </w:rPr>
        <w:t>s</w:t>
      </w:r>
      <w:r>
        <w:rPr>
          <w:rFonts w:ascii="Calibri" w:hAnsi="Calibri" w:cs="Calibri"/>
        </w:rPr>
        <w:t xml:space="preserve"> government-issued IDs. The service</w:t>
      </w:r>
      <w:r w:rsidR="00801F57">
        <w:rPr>
          <w:rFonts w:ascii="Calibri" w:hAnsi="Calibri" w:cs="Calibri"/>
        </w:rPr>
        <w:t xml:space="preserve"> </w:t>
      </w:r>
      <w:r>
        <w:rPr>
          <w:rFonts w:ascii="Calibri" w:hAnsi="Calibri" w:cs="Calibri"/>
        </w:rPr>
        <w:t>captures the data from base64-encoded images of the ID, analyzes the graphic security elements for</w:t>
      </w:r>
      <w:r w:rsidR="00801F57">
        <w:rPr>
          <w:rFonts w:ascii="Calibri" w:hAnsi="Calibri" w:cs="Calibri"/>
        </w:rPr>
        <w:t xml:space="preserve"> </w:t>
      </w:r>
      <w:r>
        <w:rPr>
          <w:rFonts w:ascii="Calibri" w:hAnsi="Calibri" w:cs="Calibri"/>
        </w:rPr>
        <w:t xml:space="preserve">accuracy, and delivers the authentication results. </w:t>
      </w:r>
    </w:p>
    <w:p w14:paraId="20D9510B" w14:textId="77777777" w:rsidR="00477092" w:rsidRPr="00182C86" w:rsidRDefault="00477092" w:rsidP="00182C86">
      <w:pPr>
        <w:autoSpaceDE w:val="0"/>
        <w:autoSpaceDN w:val="0"/>
        <w:adjustRightInd w:val="0"/>
        <w:spacing w:after="0" w:line="240" w:lineRule="auto"/>
        <w:rPr>
          <w:bCs/>
          <w:u w:val="single"/>
        </w:rPr>
      </w:pPr>
      <w:r w:rsidRPr="00182C86">
        <w:rPr>
          <w:rFonts w:cstheme="minorHAnsi"/>
          <w:b/>
          <w:bCs/>
          <w:u w:val="single"/>
        </w:rPr>
        <w:t>Verification of Income</w:t>
      </w:r>
    </w:p>
    <w:p w14:paraId="4C06CCB1" w14:textId="77777777" w:rsidR="00477092" w:rsidRPr="00182C86" w:rsidRDefault="00477092" w:rsidP="00477092">
      <w:pPr>
        <w:rPr>
          <w:rFonts w:cstheme="minorHAnsi"/>
        </w:rPr>
      </w:pPr>
      <w:r w:rsidRPr="00FC00F2">
        <w:rPr>
          <w:rFonts w:cstheme="minorHAnsi"/>
        </w:rPr>
        <w:t xml:space="preserve">Verification of income is completed by comparing the stated income to an income estimate model provided by TransUnion’s “Credit Vision </w:t>
      </w:r>
      <w:r w:rsidRPr="00182C86">
        <w:rPr>
          <w:rFonts w:cstheme="minorHAnsi"/>
        </w:rPr>
        <w:t>Income Estimator” (CVIE). If the stated income is no more than 125% of the CVIE income, or it is less than the CVIE income, the stated income will be used to calculate a debt to income ratio without any additional requests for supporting documentation.  If the stated income is more than 125% of the estimated income and if the applicant does not qualify for the loan using the lower estimated income from TransUnion, Company requests the applicant to provide proof of income using paystubs, w-2s or tax returns. If Company is unable to verify income, the loan will be declined, and an adverse action will be given within 30 days of the application.</w:t>
      </w:r>
    </w:p>
    <w:p w14:paraId="5973FE49" w14:textId="606E5A4D" w:rsidR="00493BC3" w:rsidRPr="00182C86" w:rsidRDefault="00493BC3" w:rsidP="00493BC3">
      <w:pPr>
        <w:autoSpaceDE w:val="0"/>
        <w:autoSpaceDN w:val="0"/>
        <w:adjustRightInd w:val="0"/>
        <w:spacing w:before="0" w:after="0" w:line="240" w:lineRule="auto"/>
        <w:rPr>
          <w:rFonts w:eastAsiaTheme="minorHAnsi" w:cstheme="minorHAnsi"/>
          <w:b/>
          <w:bCs/>
          <w:color w:val="auto"/>
          <w:u w:val="single"/>
        </w:rPr>
      </w:pPr>
      <w:proofErr w:type="spellStart"/>
      <w:r w:rsidRPr="00182C86">
        <w:rPr>
          <w:rFonts w:eastAsiaTheme="minorHAnsi" w:cstheme="minorHAnsi"/>
          <w:b/>
          <w:bCs/>
          <w:color w:val="auto"/>
          <w:u w:val="single"/>
        </w:rPr>
        <w:t>IDVision</w:t>
      </w:r>
      <w:proofErr w:type="spellEnd"/>
    </w:p>
    <w:p w14:paraId="5F559CEC" w14:textId="77777777" w:rsidR="00493BC3" w:rsidRPr="00182C86" w:rsidRDefault="00493BC3" w:rsidP="00493BC3">
      <w:pPr>
        <w:autoSpaceDE w:val="0"/>
        <w:autoSpaceDN w:val="0"/>
        <w:adjustRightInd w:val="0"/>
        <w:spacing w:before="0" w:after="0" w:line="240" w:lineRule="auto"/>
        <w:rPr>
          <w:rFonts w:eastAsiaTheme="minorHAnsi" w:cstheme="minorHAnsi"/>
          <w:color w:val="auto"/>
        </w:rPr>
      </w:pPr>
    </w:p>
    <w:p w14:paraId="4EA5A01C" w14:textId="646C70CA" w:rsidR="00493BC3" w:rsidRPr="00182C86" w:rsidRDefault="00493BC3" w:rsidP="00493BC3">
      <w:pPr>
        <w:autoSpaceDE w:val="0"/>
        <w:autoSpaceDN w:val="0"/>
        <w:adjustRightInd w:val="0"/>
        <w:spacing w:before="0" w:after="0" w:line="240" w:lineRule="auto"/>
        <w:rPr>
          <w:rFonts w:eastAsiaTheme="minorHAnsi" w:cstheme="minorHAnsi"/>
          <w:color w:val="auto"/>
        </w:rPr>
      </w:pPr>
      <w:r w:rsidRPr="00182C86">
        <w:rPr>
          <w:rFonts w:eastAsiaTheme="minorHAnsi" w:cstheme="minorHAnsi"/>
          <w:color w:val="auto"/>
        </w:rPr>
        <w:t xml:space="preserve">TransUnion’s </w:t>
      </w:r>
      <w:proofErr w:type="spellStart"/>
      <w:r w:rsidRPr="00182C86">
        <w:rPr>
          <w:rFonts w:eastAsiaTheme="minorHAnsi" w:cstheme="minorHAnsi"/>
          <w:b/>
          <w:bCs/>
          <w:i/>
          <w:iCs/>
          <w:color w:val="auto"/>
        </w:rPr>
        <w:t>IDVision</w:t>
      </w:r>
      <w:proofErr w:type="spellEnd"/>
      <w:r w:rsidRPr="00182C86">
        <w:rPr>
          <w:rFonts w:eastAsiaTheme="minorHAnsi" w:cstheme="minorHAnsi"/>
          <w:b/>
          <w:bCs/>
          <w:i/>
          <w:iCs/>
          <w:color w:val="auto"/>
        </w:rPr>
        <w:t xml:space="preserve"> Alerts</w:t>
      </w:r>
      <w:r w:rsidRPr="00182C86">
        <w:rPr>
          <w:rFonts w:eastAsiaTheme="minorHAnsi" w:cstheme="minorHAnsi"/>
          <w:color w:val="auto"/>
        </w:rPr>
        <w:t xml:space="preserve"> </w:t>
      </w:r>
      <w:r>
        <w:rPr>
          <w:rFonts w:eastAsiaTheme="minorHAnsi" w:cstheme="minorHAnsi"/>
          <w:color w:val="auto"/>
        </w:rPr>
        <w:t>facilitates</w:t>
      </w:r>
      <w:r w:rsidRPr="00182C86">
        <w:rPr>
          <w:rFonts w:eastAsiaTheme="minorHAnsi" w:cstheme="minorHAnsi"/>
          <w:color w:val="auto"/>
        </w:rPr>
        <w:t xml:space="preserve"> compl</w:t>
      </w:r>
      <w:r>
        <w:rPr>
          <w:rFonts w:eastAsiaTheme="minorHAnsi" w:cstheme="minorHAnsi"/>
          <w:color w:val="auto"/>
        </w:rPr>
        <w:t>iance</w:t>
      </w:r>
      <w:r w:rsidRPr="00182C86">
        <w:rPr>
          <w:rFonts w:eastAsiaTheme="minorHAnsi" w:cstheme="minorHAnsi"/>
          <w:color w:val="auto"/>
        </w:rPr>
        <w:t xml:space="preserve"> with sections of the Red Flags and Know-Your-Customer regulations </w:t>
      </w:r>
      <w:r>
        <w:rPr>
          <w:rFonts w:eastAsiaTheme="minorHAnsi" w:cstheme="minorHAnsi"/>
          <w:color w:val="auto"/>
        </w:rPr>
        <w:t>and</w:t>
      </w:r>
      <w:r w:rsidRPr="00182C86">
        <w:rPr>
          <w:rFonts w:eastAsiaTheme="minorHAnsi" w:cstheme="minorHAnsi"/>
          <w:color w:val="auto"/>
        </w:rPr>
        <w:t xml:space="preserve"> reduce</w:t>
      </w:r>
      <w:r>
        <w:rPr>
          <w:rFonts w:eastAsiaTheme="minorHAnsi" w:cstheme="minorHAnsi"/>
          <w:color w:val="auto"/>
        </w:rPr>
        <w:t>s</w:t>
      </w:r>
      <w:r w:rsidRPr="00182C86">
        <w:rPr>
          <w:rFonts w:eastAsiaTheme="minorHAnsi" w:cstheme="minorHAnsi"/>
          <w:color w:val="auto"/>
        </w:rPr>
        <w:t xml:space="preserve"> fraud exposure by pinpointing identity and</w:t>
      </w:r>
      <w:r>
        <w:rPr>
          <w:rFonts w:eastAsiaTheme="minorHAnsi" w:cstheme="minorHAnsi"/>
          <w:color w:val="auto"/>
        </w:rPr>
        <w:t xml:space="preserve"> </w:t>
      </w:r>
      <w:r w:rsidRPr="00182C86">
        <w:rPr>
          <w:rFonts w:eastAsiaTheme="minorHAnsi" w:cstheme="minorHAnsi"/>
          <w:color w:val="auto"/>
        </w:rPr>
        <w:t xml:space="preserve">identity element misuse that may lead to payment defaults, </w:t>
      </w:r>
      <w:proofErr w:type="spellStart"/>
      <w:r w:rsidRPr="00182C86">
        <w:rPr>
          <w:rFonts w:eastAsiaTheme="minorHAnsi" w:cstheme="minorHAnsi"/>
          <w:color w:val="auto"/>
        </w:rPr>
        <w:t>chargeoffs</w:t>
      </w:r>
      <w:proofErr w:type="spellEnd"/>
      <w:r w:rsidRPr="00182C86">
        <w:rPr>
          <w:rFonts w:eastAsiaTheme="minorHAnsi" w:cstheme="minorHAnsi"/>
          <w:color w:val="auto"/>
        </w:rPr>
        <w:t xml:space="preserve"> and fraud-related costs.</w:t>
      </w:r>
      <w:r>
        <w:rPr>
          <w:rFonts w:eastAsiaTheme="minorHAnsi" w:cstheme="minorHAnsi"/>
          <w:color w:val="auto"/>
        </w:rPr>
        <w:t xml:space="preserve"> </w:t>
      </w:r>
      <w:r w:rsidRPr="00182C86">
        <w:rPr>
          <w:rFonts w:eastAsiaTheme="minorHAnsi" w:cstheme="minorHAnsi"/>
          <w:color w:val="auto"/>
        </w:rPr>
        <w:t>These TransUnion solutions can help detect true name and synthetic fraud, application velocity,</w:t>
      </w:r>
      <w:r>
        <w:rPr>
          <w:rFonts w:eastAsiaTheme="minorHAnsi" w:cstheme="minorHAnsi"/>
          <w:color w:val="auto"/>
        </w:rPr>
        <w:t xml:space="preserve"> </w:t>
      </w:r>
      <w:r w:rsidRPr="00182C86">
        <w:rPr>
          <w:rFonts w:eastAsiaTheme="minorHAnsi" w:cstheme="minorHAnsi"/>
          <w:color w:val="auto"/>
        </w:rPr>
        <w:t>identity relational and behavioral anomalies, SSNs belonging to deceased persons or minors,</w:t>
      </w:r>
    </w:p>
    <w:p w14:paraId="3D29776C" w14:textId="483E0E7C" w:rsidR="00493BC3" w:rsidRDefault="00493BC3" w:rsidP="00493BC3">
      <w:pPr>
        <w:autoSpaceDE w:val="0"/>
        <w:autoSpaceDN w:val="0"/>
        <w:adjustRightInd w:val="0"/>
        <w:spacing w:before="0" w:after="0" w:line="240" w:lineRule="auto"/>
        <w:rPr>
          <w:rFonts w:eastAsiaTheme="minorHAnsi" w:cstheme="minorHAnsi"/>
          <w:color w:val="auto"/>
        </w:rPr>
      </w:pPr>
      <w:r w:rsidRPr="00182C86">
        <w:rPr>
          <w:rFonts w:eastAsiaTheme="minorHAnsi" w:cstheme="minorHAnsi"/>
          <w:color w:val="auto"/>
        </w:rPr>
        <w:lastRenderedPageBreak/>
        <w:t>consumer statements on credit files, identity verification issues, Social Security Number issuance</w:t>
      </w:r>
      <w:r>
        <w:rPr>
          <w:rFonts w:eastAsiaTheme="minorHAnsi" w:cstheme="minorHAnsi"/>
          <w:color w:val="auto"/>
        </w:rPr>
        <w:t xml:space="preserve"> </w:t>
      </w:r>
      <w:r w:rsidRPr="00182C86">
        <w:rPr>
          <w:rFonts w:eastAsiaTheme="minorHAnsi" w:cstheme="minorHAnsi"/>
          <w:color w:val="auto"/>
        </w:rPr>
        <w:t>and misuse, address misuse</w:t>
      </w:r>
      <w:r>
        <w:rPr>
          <w:rFonts w:eastAsiaTheme="minorHAnsi" w:cstheme="minorHAnsi"/>
          <w:color w:val="auto"/>
        </w:rPr>
        <w:t xml:space="preserve">, etc. </w:t>
      </w:r>
      <w:r w:rsidRPr="00182C86">
        <w:rPr>
          <w:rFonts w:eastAsiaTheme="minorHAnsi" w:cstheme="minorHAnsi"/>
          <w:color w:val="auto"/>
        </w:rPr>
        <w:t>Alerts returned are based on the input</w:t>
      </w:r>
      <w:r>
        <w:rPr>
          <w:rFonts w:eastAsiaTheme="minorHAnsi" w:cstheme="minorHAnsi"/>
          <w:color w:val="auto"/>
        </w:rPr>
        <w:t xml:space="preserve"> </w:t>
      </w:r>
      <w:r w:rsidRPr="00182C86">
        <w:rPr>
          <w:rFonts w:eastAsiaTheme="minorHAnsi" w:cstheme="minorHAnsi"/>
          <w:color w:val="auto"/>
        </w:rPr>
        <w:t xml:space="preserve">and/or </w:t>
      </w:r>
      <w:r w:rsidRPr="00493BC3">
        <w:rPr>
          <w:rFonts w:eastAsiaTheme="minorHAnsi" w:cstheme="minorHAnsi"/>
          <w:color w:val="auto"/>
        </w:rPr>
        <w:t>file-based</w:t>
      </w:r>
      <w:r w:rsidRPr="00182C86">
        <w:rPr>
          <w:rFonts w:eastAsiaTheme="minorHAnsi" w:cstheme="minorHAnsi"/>
          <w:color w:val="auto"/>
        </w:rPr>
        <w:t xml:space="preserve"> identity elements. </w:t>
      </w:r>
      <w:r>
        <w:rPr>
          <w:rFonts w:eastAsiaTheme="minorHAnsi" w:cstheme="minorHAnsi"/>
          <w:color w:val="auto"/>
        </w:rPr>
        <w:t>For launch, iCW will use the</w:t>
      </w:r>
      <w:r w:rsidRPr="00182C86">
        <w:rPr>
          <w:rFonts w:eastAsiaTheme="minorHAnsi" w:cstheme="minorHAnsi"/>
          <w:color w:val="auto"/>
        </w:rPr>
        <w:t xml:space="preserve"> best-practice</w:t>
      </w:r>
      <w:r>
        <w:rPr>
          <w:rFonts w:eastAsiaTheme="minorHAnsi" w:cstheme="minorHAnsi"/>
          <w:color w:val="auto"/>
        </w:rPr>
        <w:t xml:space="preserve"> </w:t>
      </w:r>
      <w:r w:rsidRPr="00182C86">
        <w:rPr>
          <w:rFonts w:eastAsiaTheme="minorHAnsi" w:cstheme="minorHAnsi"/>
          <w:color w:val="auto"/>
        </w:rPr>
        <w:t xml:space="preserve">settings available </w:t>
      </w:r>
      <w:r w:rsidR="005D7997">
        <w:rPr>
          <w:rFonts w:eastAsiaTheme="minorHAnsi" w:cstheme="minorHAnsi"/>
          <w:color w:val="auto"/>
        </w:rPr>
        <w:t xml:space="preserve">for </w:t>
      </w:r>
      <w:r>
        <w:rPr>
          <w:rFonts w:eastAsiaTheme="minorHAnsi" w:cstheme="minorHAnsi"/>
          <w:color w:val="auto"/>
        </w:rPr>
        <w:t>this</w:t>
      </w:r>
      <w:r w:rsidRPr="00182C86">
        <w:rPr>
          <w:rFonts w:eastAsiaTheme="minorHAnsi" w:cstheme="minorHAnsi"/>
          <w:color w:val="auto"/>
        </w:rPr>
        <w:t xml:space="preserve"> solution, </w:t>
      </w:r>
      <w:r>
        <w:rPr>
          <w:rFonts w:eastAsiaTheme="minorHAnsi" w:cstheme="minorHAnsi"/>
          <w:color w:val="auto"/>
        </w:rPr>
        <w:t xml:space="preserve">and, after launch, will configure </w:t>
      </w:r>
      <w:r w:rsidRPr="00182C86">
        <w:rPr>
          <w:rFonts w:eastAsiaTheme="minorHAnsi" w:cstheme="minorHAnsi"/>
          <w:color w:val="auto"/>
        </w:rPr>
        <w:t>each alert individually to help meet specific</w:t>
      </w:r>
      <w:r>
        <w:rPr>
          <w:rFonts w:eastAsiaTheme="minorHAnsi" w:cstheme="minorHAnsi"/>
          <w:color w:val="auto"/>
        </w:rPr>
        <w:t xml:space="preserve"> </w:t>
      </w:r>
      <w:r w:rsidRPr="00182C86">
        <w:rPr>
          <w:rFonts w:eastAsiaTheme="minorHAnsi" w:cstheme="minorHAnsi"/>
          <w:color w:val="auto"/>
        </w:rPr>
        <w:t>fraud, compliance and identity verification strategies</w:t>
      </w:r>
      <w:r>
        <w:rPr>
          <w:rFonts w:eastAsiaTheme="minorHAnsi" w:cstheme="minorHAnsi"/>
          <w:color w:val="auto"/>
        </w:rPr>
        <w:t xml:space="preserve"> based on real data</w:t>
      </w:r>
      <w:r w:rsidRPr="00182C86">
        <w:rPr>
          <w:rFonts w:eastAsiaTheme="minorHAnsi" w:cstheme="minorHAnsi"/>
          <w:color w:val="auto"/>
        </w:rPr>
        <w:t>.</w:t>
      </w:r>
      <w:r>
        <w:rPr>
          <w:rFonts w:eastAsiaTheme="minorHAnsi" w:cstheme="minorHAnsi"/>
          <w:color w:val="auto"/>
        </w:rPr>
        <w:t xml:space="preserve"> </w:t>
      </w:r>
      <w:r w:rsidRPr="00182C86">
        <w:rPr>
          <w:rFonts w:eastAsiaTheme="minorHAnsi" w:cstheme="minorHAnsi"/>
          <w:color w:val="auto"/>
        </w:rPr>
        <w:t xml:space="preserve">There are eighty-one (81) alerts available in </w:t>
      </w:r>
      <w:r>
        <w:rPr>
          <w:rFonts w:eastAsiaTheme="minorHAnsi" w:cstheme="minorHAnsi"/>
          <w:color w:val="auto"/>
        </w:rPr>
        <w:t xml:space="preserve">the </w:t>
      </w:r>
      <w:proofErr w:type="spellStart"/>
      <w:r>
        <w:rPr>
          <w:rFonts w:eastAsiaTheme="minorHAnsi" w:cstheme="minorHAnsi"/>
          <w:color w:val="auto"/>
        </w:rPr>
        <w:t>IDVision</w:t>
      </w:r>
      <w:proofErr w:type="spellEnd"/>
      <w:r>
        <w:rPr>
          <w:rFonts w:eastAsiaTheme="minorHAnsi" w:cstheme="minorHAnsi"/>
          <w:color w:val="auto"/>
        </w:rPr>
        <w:t xml:space="preserve"> solution. </w:t>
      </w:r>
      <w:r w:rsidRPr="00182C86">
        <w:rPr>
          <w:rFonts w:eastAsiaTheme="minorHAnsi" w:cstheme="minorHAnsi"/>
          <w:color w:val="auto"/>
        </w:rPr>
        <w:t xml:space="preserve">The alerts </w:t>
      </w:r>
      <w:r>
        <w:rPr>
          <w:rFonts w:eastAsiaTheme="minorHAnsi" w:cstheme="minorHAnsi"/>
          <w:color w:val="auto"/>
        </w:rPr>
        <w:t>are</w:t>
      </w:r>
      <w:r w:rsidRPr="00182C86">
        <w:rPr>
          <w:rFonts w:eastAsiaTheme="minorHAnsi" w:cstheme="minorHAnsi"/>
          <w:color w:val="auto"/>
        </w:rPr>
        <w:t xml:space="preserve"> based on the consumer identity element (Social Security</w:t>
      </w:r>
      <w:r>
        <w:rPr>
          <w:rFonts w:eastAsiaTheme="minorHAnsi" w:cstheme="minorHAnsi"/>
          <w:color w:val="auto"/>
        </w:rPr>
        <w:t xml:space="preserve"> </w:t>
      </w:r>
      <w:r w:rsidRPr="00182C86">
        <w:rPr>
          <w:rFonts w:eastAsiaTheme="minorHAnsi" w:cstheme="minorHAnsi"/>
          <w:color w:val="auto"/>
        </w:rPr>
        <w:t>number, address, and telephone number) and subject matter content (consumer alerts and product</w:t>
      </w:r>
      <w:r>
        <w:rPr>
          <w:rFonts w:eastAsiaTheme="minorHAnsi" w:cstheme="minorHAnsi"/>
          <w:color w:val="auto"/>
        </w:rPr>
        <w:t xml:space="preserve"> </w:t>
      </w:r>
      <w:r w:rsidRPr="00182C86">
        <w:rPr>
          <w:rFonts w:eastAsiaTheme="minorHAnsi" w:cstheme="minorHAnsi"/>
          <w:color w:val="auto"/>
        </w:rPr>
        <w:t>status). For each alert, a risk level is provided based on industry best practices to assist in determining</w:t>
      </w:r>
      <w:r>
        <w:rPr>
          <w:rFonts w:eastAsiaTheme="minorHAnsi" w:cstheme="minorHAnsi"/>
          <w:color w:val="auto"/>
        </w:rPr>
        <w:t xml:space="preserve"> </w:t>
      </w:r>
      <w:r w:rsidRPr="00182C86">
        <w:rPr>
          <w:rFonts w:eastAsiaTheme="minorHAnsi" w:cstheme="minorHAnsi"/>
          <w:color w:val="auto"/>
        </w:rPr>
        <w:t>the associated risk as well as potential follow-up strategies.</w:t>
      </w:r>
      <w:r>
        <w:rPr>
          <w:rFonts w:eastAsiaTheme="minorHAnsi" w:cstheme="minorHAnsi"/>
          <w:color w:val="auto"/>
        </w:rPr>
        <w:t xml:space="preserve"> The risk level</w:t>
      </w:r>
      <w:r w:rsidR="000A6FE7">
        <w:rPr>
          <w:rFonts w:eastAsiaTheme="minorHAnsi" w:cstheme="minorHAnsi"/>
          <w:color w:val="auto"/>
        </w:rPr>
        <w:t>s</w:t>
      </w:r>
      <w:r>
        <w:rPr>
          <w:rFonts w:eastAsiaTheme="minorHAnsi" w:cstheme="minorHAnsi"/>
          <w:color w:val="auto"/>
        </w:rPr>
        <w:t xml:space="preserve"> are categorized as Red, Amber or Green, depending on the number and level </w:t>
      </w:r>
      <w:r w:rsidR="000A6FE7">
        <w:rPr>
          <w:rFonts w:eastAsiaTheme="minorHAnsi" w:cstheme="minorHAnsi"/>
          <w:color w:val="auto"/>
        </w:rPr>
        <w:t xml:space="preserve">(high/medium/low) </w:t>
      </w:r>
      <w:r>
        <w:rPr>
          <w:rFonts w:eastAsiaTheme="minorHAnsi" w:cstheme="minorHAnsi"/>
          <w:color w:val="auto"/>
        </w:rPr>
        <w:t>of alerts</w:t>
      </w:r>
      <w:r w:rsidR="000A6FE7">
        <w:rPr>
          <w:rFonts w:eastAsiaTheme="minorHAnsi" w:cstheme="minorHAnsi"/>
          <w:color w:val="auto"/>
        </w:rPr>
        <w:t>.</w:t>
      </w:r>
    </w:p>
    <w:p w14:paraId="304713F9" w14:textId="77777777" w:rsidR="00493BC3" w:rsidRDefault="00493BC3" w:rsidP="00493BC3">
      <w:pPr>
        <w:autoSpaceDE w:val="0"/>
        <w:autoSpaceDN w:val="0"/>
        <w:adjustRightInd w:val="0"/>
        <w:spacing w:before="0" w:after="0" w:line="240" w:lineRule="auto"/>
        <w:rPr>
          <w:rFonts w:eastAsiaTheme="minorHAnsi" w:cstheme="minorHAnsi"/>
          <w:color w:val="auto"/>
        </w:rPr>
      </w:pPr>
    </w:p>
    <w:p w14:paraId="03BCD572" w14:textId="7AD74A37" w:rsidR="00D9379F" w:rsidRPr="00182C86" w:rsidRDefault="00801F57" w:rsidP="00182C86">
      <w:pPr>
        <w:autoSpaceDE w:val="0"/>
        <w:autoSpaceDN w:val="0"/>
        <w:adjustRightInd w:val="0"/>
        <w:spacing w:before="0" w:after="0" w:line="240" w:lineRule="auto"/>
        <w:rPr>
          <w:rFonts w:cstheme="minorHAnsi"/>
          <w:b/>
          <w:bCs/>
          <w:u w:val="single"/>
        </w:rPr>
      </w:pPr>
      <w:r w:rsidRPr="00182C86">
        <w:rPr>
          <w:rFonts w:cstheme="minorHAnsi"/>
          <w:b/>
          <w:bCs/>
          <w:u w:val="single"/>
        </w:rPr>
        <w:t xml:space="preserve">Other </w:t>
      </w:r>
      <w:r w:rsidR="00D9379F" w:rsidRPr="00182C86">
        <w:rPr>
          <w:rFonts w:cstheme="minorHAnsi"/>
          <w:b/>
          <w:bCs/>
          <w:u w:val="single"/>
        </w:rPr>
        <w:t>Verification</w:t>
      </w:r>
      <w:r w:rsidRPr="00182C86">
        <w:rPr>
          <w:rFonts w:cstheme="minorHAnsi"/>
          <w:b/>
          <w:bCs/>
          <w:u w:val="single"/>
        </w:rPr>
        <w:t>s</w:t>
      </w:r>
    </w:p>
    <w:p w14:paraId="26827361" w14:textId="1175691E" w:rsidR="00D9379F" w:rsidRDefault="00D9379F" w:rsidP="00801F57">
      <w:pPr>
        <w:autoSpaceDE w:val="0"/>
        <w:autoSpaceDN w:val="0"/>
        <w:adjustRightInd w:val="0"/>
        <w:spacing w:after="0" w:line="240" w:lineRule="auto"/>
        <w:rPr>
          <w:rFonts w:ascii="Calibri" w:hAnsi="Calibri" w:cs="Calibri"/>
        </w:rPr>
      </w:pPr>
      <w:r>
        <w:rPr>
          <w:rFonts w:ascii="Calibri" w:hAnsi="Calibri" w:cs="Calibri"/>
        </w:rPr>
        <w:t>This configuration can help confirm the accuracy of subject-provided identity information (for</w:t>
      </w:r>
      <w:r w:rsidR="00801F57">
        <w:rPr>
          <w:rFonts w:ascii="Calibri" w:hAnsi="Calibri" w:cs="Calibri"/>
        </w:rPr>
        <w:t xml:space="preserve"> </w:t>
      </w:r>
      <w:r>
        <w:rPr>
          <w:rFonts w:ascii="Calibri" w:hAnsi="Calibri" w:cs="Calibri"/>
        </w:rPr>
        <w:t>example, name, address, phone, and DOB (date of birth). Verification checks whether the data about</w:t>
      </w:r>
      <w:r w:rsidR="00801F57">
        <w:rPr>
          <w:rFonts w:ascii="Calibri" w:hAnsi="Calibri" w:cs="Calibri"/>
        </w:rPr>
        <w:t xml:space="preserve"> </w:t>
      </w:r>
      <w:r>
        <w:rPr>
          <w:rFonts w:ascii="Calibri" w:hAnsi="Calibri" w:cs="Calibri"/>
        </w:rPr>
        <w:t>the subject matches the data that is collected from public records and other data sources.</w:t>
      </w:r>
      <w:r w:rsidR="00801F57">
        <w:rPr>
          <w:rFonts w:ascii="Calibri" w:hAnsi="Calibri" w:cs="Calibri"/>
        </w:rPr>
        <w:t xml:space="preserve"> </w:t>
      </w:r>
      <w:r>
        <w:rPr>
          <w:rFonts w:ascii="Calibri" w:hAnsi="Calibri" w:cs="Calibri"/>
        </w:rPr>
        <w:t>Verification can also identify potentially high-risk situations (for example, PO Box addresses or an</w:t>
      </w:r>
      <w:r w:rsidR="00801F57">
        <w:rPr>
          <w:rFonts w:ascii="Calibri" w:hAnsi="Calibri" w:cs="Calibri"/>
        </w:rPr>
        <w:t xml:space="preserve"> </w:t>
      </w:r>
      <w:r>
        <w:rPr>
          <w:rFonts w:ascii="Calibri" w:hAnsi="Calibri" w:cs="Calibri"/>
        </w:rPr>
        <w:t>SSN that is associated to a deceased person).</w:t>
      </w:r>
    </w:p>
    <w:p w14:paraId="547D1C13" w14:textId="08CB2741" w:rsidR="009B0724" w:rsidRDefault="009B0724">
      <w:pPr>
        <w:spacing w:before="0" w:after="160" w:line="259" w:lineRule="auto"/>
      </w:pPr>
      <w:r>
        <w:br w:type="page"/>
      </w:r>
    </w:p>
    <w:p w14:paraId="76F75091" w14:textId="1B1978A6" w:rsidR="005A3AB9" w:rsidRPr="00F77154" w:rsidRDefault="0025573A" w:rsidP="00374DDC">
      <w:pPr>
        <w:pStyle w:val="Heading1"/>
        <w:spacing w:after="120" w:line="276" w:lineRule="auto"/>
      </w:pPr>
      <w:bookmarkStart w:id="22" w:name="_Toc37321847"/>
      <w:r>
        <w:lastRenderedPageBreak/>
        <w:t>Roles and Respo</w:t>
      </w:r>
      <w:r w:rsidR="001D5FDB">
        <w:t>n</w:t>
      </w:r>
      <w:r>
        <w:t>sibilities</w:t>
      </w:r>
      <w:bookmarkEnd w:id="19"/>
      <w:bookmarkEnd w:id="20"/>
      <w:bookmarkEnd w:id="21"/>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956"/>
        <w:gridCol w:w="6834"/>
      </w:tblGrid>
      <w:tr w:rsidR="005A3AB9" w:rsidRPr="00DE4645" w14:paraId="3E085E7B" w14:textId="77777777" w:rsidTr="005E3744">
        <w:trPr>
          <w:tblHeader/>
        </w:trPr>
        <w:tc>
          <w:tcPr>
            <w:tcW w:w="1833" w:type="pct"/>
            <w:tcMar>
              <w:top w:w="100" w:type="dxa"/>
              <w:left w:w="100" w:type="dxa"/>
              <w:bottom w:w="100" w:type="dxa"/>
              <w:right w:w="100" w:type="dxa"/>
            </w:tcMar>
          </w:tcPr>
          <w:p w14:paraId="08DABA79" w14:textId="77777777" w:rsidR="005A3AB9" w:rsidRPr="00DE4645" w:rsidRDefault="005A3AB9" w:rsidP="00CE0D99">
            <w:pPr>
              <w:widowControl w:val="0"/>
              <w:spacing w:before="0" w:after="0" w:line="240" w:lineRule="auto"/>
              <w:jc w:val="center"/>
              <w:rPr>
                <w:rFonts w:eastAsia="Calibri" w:cstheme="minorHAnsi"/>
                <w:b/>
              </w:rPr>
            </w:pPr>
            <w:r w:rsidRPr="00DE4645">
              <w:rPr>
                <w:rFonts w:eastAsia="Calibri" w:cstheme="minorHAnsi"/>
                <w:b/>
              </w:rPr>
              <w:t>Responsible Party</w:t>
            </w:r>
          </w:p>
        </w:tc>
        <w:tc>
          <w:tcPr>
            <w:tcW w:w="3167" w:type="pct"/>
            <w:tcMar>
              <w:top w:w="100" w:type="dxa"/>
              <w:left w:w="100" w:type="dxa"/>
              <w:bottom w:w="100" w:type="dxa"/>
              <w:right w:w="100" w:type="dxa"/>
            </w:tcMar>
          </w:tcPr>
          <w:p w14:paraId="4A3067BB" w14:textId="77777777" w:rsidR="005A3AB9" w:rsidRPr="00DE4645" w:rsidRDefault="005A3AB9" w:rsidP="00CE0D99">
            <w:pPr>
              <w:widowControl w:val="0"/>
              <w:spacing w:before="0" w:after="0" w:line="240" w:lineRule="auto"/>
              <w:jc w:val="center"/>
              <w:rPr>
                <w:rFonts w:eastAsia="Calibri" w:cstheme="minorHAnsi"/>
                <w:b/>
              </w:rPr>
            </w:pPr>
            <w:r w:rsidRPr="00DE4645">
              <w:rPr>
                <w:rFonts w:eastAsia="Calibri" w:cstheme="minorHAnsi"/>
                <w:b/>
              </w:rPr>
              <w:t>Roles</w:t>
            </w:r>
          </w:p>
        </w:tc>
      </w:tr>
      <w:tr w:rsidR="00281B6E" w:rsidRPr="004703CD" w14:paraId="3DCFC312" w14:textId="77777777" w:rsidTr="005E3744">
        <w:tc>
          <w:tcPr>
            <w:tcW w:w="183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B79DF6" w14:textId="5D28192B" w:rsidR="00281B6E" w:rsidRPr="004703CD" w:rsidRDefault="00917767" w:rsidP="00F93AF5">
            <w:pPr>
              <w:widowControl w:val="0"/>
              <w:spacing w:before="0" w:after="0" w:line="240" w:lineRule="auto"/>
              <w:rPr>
                <w:rFonts w:eastAsia="Calibri" w:cstheme="minorHAnsi"/>
              </w:rPr>
            </w:pPr>
            <w:r>
              <w:rPr>
                <w:rFonts w:eastAsia="Calibri" w:cstheme="minorHAnsi"/>
              </w:rPr>
              <w:t xml:space="preserve">iCW Chief </w:t>
            </w:r>
            <w:r w:rsidR="00801F57">
              <w:rPr>
                <w:rFonts w:eastAsia="Calibri" w:cstheme="minorHAnsi"/>
              </w:rPr>
              <w:t>Risk</w:t>
            </w:r>
            <w:r>
              <w:rPr>
                <w:rFonts w:eastAsia="Calibri" w:cstheme="minorHAnsi"/>
              </w:rPr>
              <w:t xml:space="preserve"> Officer</w:t>
            </w:r>
          </w:p>
        </w:tc>
        <w:tc>
          <w:tcPr>
            <w:tcW w:w="316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339B0B" w14:textId="27ED03BE" w:rsidR="00E72F63" w:rsidRPr="00281B6E" w:rsidRDefault="00043173" w:rsidP="004D2A74">
            <w:pPr>
              <w:pStyle w:val="ListParagraph"/>
              <w:widowControl w:val="0"/>
              <w:numPr>
                <w:ilvl w:val="0"/>
                <w:numId w:val="4"/>
              </w:numPr>
              <w:spacing w:before="0" w:after="0" w:line="240" w:lineRule="auto"/>
            </w:pPr>
            <w:r>
              <w:t xml:space="preserve">Responsible for </w:t>
            </w:r>
            <w:r w:rsidR="00FC72FC">
              <w:t xml:space="preserve">overseeing the </w:t>
            </w:r>
            <w:r w:rsidR="009245FE">
              <w:t>implement</w:t>
            </w:r>
            <w:r w:rsidR="00FC72FC">
              <w:t>ation of</w:t>
            </w:r>
            <w:r w:rsidR="009245FE">
              <w:t xml:space="preserve"> this procedure</w:t>
            </w:r>
            <w:r w:rsidR="00801F57">
              <w:t xml:space="preserve"> and for approving any changes/enhancements to this procedure</w:t>
            </w:r>
            <w:r w:rsidR="00624055">
              <w:t>.</w:t>
            </w:r>
          </w:p>
        </w:tc>
      </w:tr>
      <w:tr w:rsidR="004D2A74" w:rsidRPr="004703CD" w14:paraId="27286C2D" w14:textId="77777777" w:rsidTr="005E3744">
        <w:tc>
          <w:tcPr>
            <w:tcW w:w="183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7C2218" w14:textId="6CC344EB" w:rsidR="004D2A74" w:rsidRDefault="004D2A74" w:rsidP="00F93AF5">
            <w:pPr>
              <w:widowControl w:val="0"/>
              <w:spacing w:before="0" w:after="0" w:line="240" w:lineRule="auto"/>
              <w:rPr>
                <w:rFonts w:eastAsia="Calibri" w:cstheme="minorHAnsi"/>
              </w:rPr>
            </w:pPr>
            <w:r>
              <w:rPr>
                <w:rFonts w:eastAsia="Calibri" w:cstheme="minorHAnsi"/>
              </w:rPr>
              <w:t>iCW Chief Information Security Officer</w:t>
            </w:r>
          </w:p>
        </w:tc>
        <w:tc>
          <w:tcPr>
            <w:tcW w:w="316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34C2F7" w14:textId="5ABCB839" w:rsidR="004D2A74" w:rsidRDefault="004D2A74" w:rsidP="00276972">
            <w:pPr>
              <w:pStyle w:val="ListParagraph"/>
              <w:widowControl w:val="0"/>
              <w:numPr>
                <w:ilvl w:val="0"/>
                <w:numId w:val="4"/>
              </w:numPr>
              <w:spacing w:before="0" w:after="0" w:line="240" w:lineRule="auto"/>
            </w:pPr>
            <w:r>
              <w:t xml:space="preserve">Responsible for monitoring </w:t>
            </w:r>
            <w:r w:rsidR="004835B5">
              <w:t>implementation</w:t>
            </w:r>
            <w:r>
              <w:t xml:space="preserve"> with respect to mobile application user security protocols and identifying opportunities to enhance these procedures.</w:t>
            </w:r>
          </w:p>
        </w:tc>
      </w:tr>
      <w:tr w:rsidR="000A6FE7" w:rsidRPr="004703CD" w14:paraId="05B2CA91" w14:textId="77777777" w:rsidTr="005E3744">
        <w:tc>
          <w:tcPr>
            <w:tcW w:w="183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BB2B80" w14:textId="1FCA74E3" w:rsidR="000A6FE7" w:rsidRDefault="000A6FE7" w:rsidP="00F93AF5">
            <w:pPr>
              <w:widowControl w:val="0"/>
              <w:spacing w:before="0" w:after="0" w:line="240" w:lineRule="auto"/>
              <w:rPr>
                <w:rFonts w:eastAsia="Calibri" w:cstheme="minorHAnsi"/>
              </w:rPr>
            </w:pPr>
            <w:r>
              <w:rPr>
                <w:rFonts w:eastAsia="Calibri" w:cstheme="minorHAnsi"/>
              </w:rPr>
              <w:t>WebBank</w:t>
            </w:r>
          </w:p>
        </w:tc>
        <w:tc>
          <w:tcPr>
            <w:tcW w:w="316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07FC7" w14:textId="78CDA31A" w:rsidR="000A6FE7" w:rsidRDefault="000A6FE7" w:rsidP="00276972">
            <w:pPr>
              <w:pStyle w:val="ListParagraph"/>
              <w:widowControl w:val="0"/>
              <w:numPr>
                <w:ilvl w:val="0"/>
                <w:numId w:val="4"/>
              </w:numPr>
              <w:spacing w:before="0" w:after="0" w:line="240" w:lineRule="auto"/>
            </w:pPr>
            <w:r>
              <w:t>Responsible for reviewing proposed changes to this procedure.</w:t>
            </w:r>
          </w:p>
        </w:tc>
      </w:tr>
      <w:tr w:rsidR="003F1582" w:rsidRPr="004703CD" w14:paraId="6C6FD3E7" w14:textId="77777777" w:rsidTr="005E3744">
        <w:tc>
          <w:tcPr>
            <w:tcW w:w="183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862AE7" w14:textId="5C56387C" w:rsidR="005D3251" w:rsidRDefault="003F1582" w:rsidP="00F93AF5">
            <w:pPr>
              <w:widowControl w:val="0"/>
              <w:spacing w:before="0" w:after="0" w:line="240" w:lineRule="auto"/>
              <w:rPr>
                <w:rFonts w:eastAsia="Calibri" w:cstheme="minorHAnsi"/>
              </w:rPr>
            </w:pPr>
            <w:r>
              <w:rPr>
                <w:rFonts w:eastAsia="Calibri" w:cstheme="minorHAnsi"/>
              </w:rPr>
              <w:t xml:space="preserve">iCW </w:t>
            </w:r>
            <w:r w:rsidR="00801F57">
              <w:rPr>
                <w:rFonts w:eastAsia="Calibri" w:cstheme="minorHAnsi"/>
              </w:rPr>
              <w:t>Head of Underwriting</w:t>
            </w:r>
          </w:p>
        </w:tc>
        <w:tc>
          <w:tcPr>
            <w:tcW w:w="316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28E1EB" w14:textId="00EE428A" w:rsidR="003F1582" w:rsidRDefault="00801F57" w:rsidP="00276972">
            <w:pPr>
              <w:pStyle w:val="ListParagraph"/>
              <w:widowControl w:val="0"/>
              <w:numPr>
                <w:ilvl w:val="0"/>
                <w:numId w:val="4"/>
              </w:numPr>
              <w:spacing w:before="0" w:after="0" w:line="240" w:lineRule="auto"/>
            </w:pPr>
            <w:r>
              <w:t>R</w:t>
            </w:r>
            <w:r w:rsidR="003F1582">
              <w:t xml:space="preserve">esponsible for </w:t>
            </w:r>
            <w:r w:rsidR="004835B5">
              <w:t>ensuring the accuracy/currency/validity of the procedure</w:t>
            </w:r>
            <w:r w:rsidR="003F1582">
              <w:t>.</w:t>
            </w:r>
          </w:p>
        </w:tc>
      </w:tr>
    </w:tbl>
    <w:p w14:paraId="4C429B4A" w14:textId="67C79E75" w:rsidR="00AC5D16" w:rsidRDefault="00AC5D16" w:rsidP="00354506">
      <w:pPr>
        <w:spacing w:before="0" w:after="160" w:line="259" w:lineRule="auto"/>
      </w:pPr>
    </w:p>
    <w:sectPr w:rsidR="00AC5D16" w:rsidSect="00A21B44">
      <w:headerReference w:type="default" r:id="rId12"/>
      <w:footerReference w:type="default" r:id="rId13"/>
      <w:pgSz w:w="12240" w:h="15840" w:code="1"/>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FA8DF" w14:textId="77777777" w:rsidR="00145E40" w:rsidRDefault="00145E40" w:rsidP="005A3AB9">
      <w:pPr>
        <w:spacing w:line="240" w:lineRule="auto"/>
      </w:pPr>
      <w:r>
        <w:separator/>
      </w:r>
    </w:p>
  </w:endnote>
  <w:endnote w:type="continuationSeparator" w:id="0">
    <w:p w14:paraId="4567D590" w14:textId="77777777" w:rsidR="00145E40" w:rsidRDefault="00145E40" w:rsidP="005A3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SansPro-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3653"/>
      <w:gridCol w:w="3653"/>
    </w:tblGrid>
    <w:tr w:rsidR="00335B01" w:rsidRPr="005A3AB9" w14:paraId="18B16A5E" w14:textId="77777777" w:rsidTr="004B65BD">
      <w:trPr>
        <w:trHeight w:val="447"/>
      </w:trPr>
      <w:tc>
        <w:tcPr>
          <w:tcW w:w="3652" w:type="dxa"/>
        </w:tcPr>
        <w:p w14:paraId="19209BF8" w14:textId="080D534C" w:rsidR="00335B01" w:rsidRPr="005A3AB9" w:rsidRDefault="00335B01">
          <w:pPr>
            <w:pStyle w:val="Footer"/>
            <w:rPr>
              <w:rFonts w:asciiTheme="minorHAnsi" w:hAnsiTheme="minorHAnsi" w:cstheme="minorHAnsi"/>
            </w:rPr>
          </w:pPr>
          <w:r>
            <w:rPr>
              <w:rFonts w:cstheme="minorHAnsi"/>
            </w:rPr>
            <w:ptab w:relativeTo="margin" w:alignment="center" w:leader="none"/>
          </w:r>
        </w:p>
      </w:tc>
      <w:tc>
        <w:tcPr>
          <w:tcW w:w="3653" w:type="dxa"/>
          <w:vAlign w:val="center"/>
        </w:tcPr>
        <w:p w14:paraId="130C4766" w14:textId="77777777" w:rsidR="00335B01" w:rsidRPr="005A3AB9" w:rsidRDefault="00335B01" w:rsidP="005A3AB9">
          <w:pPr>
            <w:pStyle w:val="Footer"/>
            <w:jc w:val="center"/>
            <w:rPr>
              <w:rFonts w:asciiTheme="minorHAnsi" w:hAnsiTheme="minorHAnsi" w:cstheme="minorHAnsi"/>
            </w:rPr>
          </w:pPr>
          <w:r w:rsidRPr="005A3AB9">
            <w:rPr>
              <w:rFonts w:cstheme="minorHAnsi"/>
            </w:rPr>
            <w:fldChar w:fldCharType="begin"/>
          </w:r>
          <w:r w:rsidRPr="005A3AB9">
            <w:rPr>
              <w:rFonts w:asciiTheme="minorHAnsi" w:hAnsiTheme="minorHAnsi" w:cstheme="minorHAnsi"/>
            </w:rPr>
            <w:instrText xml:space="preserve"> PAGE   \* MERGEFORMAT </w:instrText>
          </w:r>
          <w:r w:rsidRPr="005A3AB9">
            <w:rPr>
              <w:rFonts w:cstheme="minorHAnsi"/>
            </w:rPr>
            <w:fldChar w:fldCharType="separate"/>
          </w:r>
          <w:r>
            <w:rPr>
              <w:rFonts w:asciiTheme="minorHAnsi" w:hAnsiTheme="minorHAnsi" w:cstheme="minorHAnsi"/>
              <w:noProof/>
            </w:rPr>
            <w:t>10</w:t>
          </w:r>
          <w:r w:rsidRPr="005A3AB9">
            <w:rPr>
              <w:rFonts w:cstheme="minorHAnsi"/>
              <w:noProof/>
            </w:rPr>
            <w:fldChar w:fldCharType="end"/>
          </w:r>
        </w:p>
      </w:tc>
      <w:tc>
        <w:tcPr>
          <w:tcW w:w="3653" w:type="dxa"/>
          <w:vAlign w:val="center"/>
        </w:tcPr>
        <w:p w14:paraId="591BC069" w14:textId="77777777" w:rsidR="00335B01" w:rsidRPr="005A3AB9" w:rsidRDefault="00335B01" w:rsidP="005A3AB9">
          <w:pPr>
            <w:pStyle w:val="Footer"/>
            <w:jc w:val="right"/>
            <w:rPr>
              <w:rFonts w:asciiTheme="minorHAnsi" w:hAnsiTheme="minorHAnsi" w:cstheme="minorHAnsi"/>
            </w:rPr>
          </w:pPr>
          <w:r w:rsidRPr="005A3AB9">
            <w:rPr>
              <w:rFonts w:asciiTheme="minorHAnsi" w:hAnsiTheme="minorHAnsi" w:cstheme="minorHAnsi"/>
            </w:rPr>
            <w:t>Confidential</w:t>
          </w:r>
        </w:p>
      </w:tc>
    </w:tr>
  </w:tbl>
  <w:p w14:paraId="694A530A" w14:textId="77777777" w:rsidR="00335B01" w:rsidRDefault="00335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0260D" w14:textId="77777777" w:rsidR="00145E40" w:rsidRDefault="00145E40" w:rsidP="005A3AB9">
      <w:pPr>
        <w:spacing w:line="240" w:lineRule="auto"/>
      </w:pPr>
      <w:r>
        <w:separator/>
      </w:r>
    </w:p>
  </w:footnote>
  <w:footnote w:type="continuationSeparator" w:id="0">
    <w:p w14:paraId="4E05D134" w14:textId="77777777" w:rsidR="00145E40" w:rsidRDefault="00145E40" w:rsidP="005A3A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5462"/>
    </w:tblGrid>
    <w:tr w:rsidR="00335B01" w:rsidRPr="00867038" w14:paraId="68198283" w14:textId="77777777" w:rsidTr="009F39AD">
      <w:trPr>
        <w:trHeight w:val="720"/>
      </w:trPr>
      <w:tc>
        <w:tcPr>
          <w:tcW w:w="5616" w:type="dxa"/>
          <w:vAlign w:val="center"/>
        </w:tcPr>
        <w:p w14:paraId="00044FB4" w14:textId="77777777" w:rsidR="00335B01" w:rsidRDefault="00335B01" w:rsidP="005A3AB9">
          <w:r>
            <w:rPr>
              <w:noProof/>
              <w:lang w:eastAsia="zh-CN"/>
            </w:rPr>
            <w:drawing>
              <wp:inline distT="0" distB="0" distL="0" distR="0" wp14:anchorId="0B18B9CD" wp14:editId="4E9CB5DA">
                <wp:extent cx="1669002" cy="513539"/>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38025" cy="534777"/>
                        </a:xfrm>
                        <a:prstGeom prst="rect">
                          <a:avLst/>
                        </a:prstGeom>
                      </pic:spPr>
                    </pic:pic>
                  </a:graphicData>
                </a:graphic>
              </wp:inline>
            </w:drawing>
          </w:r>
        </w:p>
      </w:tc>
      <w:tc>
        <w:tcPr>
          <w:tcW w:w="5462" w:type="dxa"/>
          <w:vAlign w:val="center"/>
        </w:tcPr>
        <w:p w14:paraId="54FE4706" w14:textId="1395A2C5" w:rsidR="00335B01" w:rsidRDefault="00335B01" w:rsidP="00C72C46">
          <w:pPr>
            <w:ind w:right="115"/>
            <w:contextualSpacing/>
            <w:jc w:val="right"/>
            <w:rPr>
              <w:rFonts w:asciiTheme="minorHAnsi" w:hAnsiTheme="minorHAnsi" w:cstheme="minorHAnsi"/>
            </w:rPr>
          </w:pPr>
          <w:r>
            <w:rPr>
              <w:rFonts w:asciiTheme="minorHAnsi" w:hAnsiTheme="minorHAnsi" w:cstheme="minorHAnsi"/>
            </w:rPr>
            <w:t xml:space="preserve">                                     </w:t>
          </w:r>
          <w:r w:rsidR="00BA5BC0">
            <w:rPr>
              <w:rFonts w:asciiTheme="minorHAnsi" w:hAnsiTheme="minorHAnsi" w:cstheme="minorHAnsi"/>
            </w:rPr>
            <w:t>Fraud</w:t>
          </w:r>
          <w:r w:rsidR="00534B5B">
            <w:rPr>
              <w:rFonts w:asciiTheme="minorHAnsi" w:hAnsiTheme="minorHAnsi" w:cstheme="minorHAnsi"/>
            </w:rPr>
            <w:t xml:space="preserve"> Verification Procedures</w:t>
          </w:r>
        </w:p>
        <w:p w14:paraId="006CC6F6" w14:textId="2DEBE0BB" w:rsidR="00335B01" w:rsidRPr="00867038" w:rsidRDefault="00335B01" w:rsidP="001D08B4">
          <w:pPr>
            <w:ind w:right="115"/>
            <w:contextualSpacing/>
            <w:jc w:val="right"/>
            <w:rPr>
              <w:rFonts w:asciiTheme="minorHAnsi" w:hAnsiTheme="minorHAnsi" w:cstheme="minorHAnsi"/>
            </w:rPr>
          </w:pPr>
          <w:r>
            <w:rPr>
              <w:rFonts w:asciiTheme="minorHAnsi" w:hAnsiTheme="minorHAnsi" w:cstheme="minorHAnsi"/>
            </w:rPr>
            <w:t xml:space="preserve">                                                                                  </w:t>
          </w:r>
          <w:r w:rsidRPr="00867038">
            <w:rPr>
              <w:rFonts w:asciiTheme="minorHAnsi" w:hAnsiTheme="minorHAnsi" w:cstheme="minorHAnsi"/>
            </w:rPr>
            <w:t xml:space="preserve">Version </w:t>
          </w:r>
          <w:r>
            <w:rPr>
              <w:rFonts w:asciiTheme="minorHAnsi" w:hAnsiTheme="minorHAnsi" w:cstheme="minorHAnsi"/>
            </w:rPr>
            <w:t>1.0</w:t>
          </w:r>
        </w:p>
      </w:tc>
    </w:tr>
  </w:tbl>
  <w:p w14:paraId="35B0CFCE" w14:textId="77777777" w:rsidR="00335B01" w:rsidRDefault="00335B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63DA"/>
    <w:multiLevelType w:val="hybridMultilevel"/>
    <w:tmpl w:val="FD08D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C6833"/>
    <w:multiLevelType w:val="hybridMultilevel"/>
    <w:tmpl w:val="833AE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16FA1"/>
    <w:multiLevelType w:val="hybridMultilevel"/>
    <w:tmpl w:val="99CA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93D48"/>
    <w:multiLevelType w:val="hybridMultilevel"/>
    <w:tmpl w:val="648C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20440"/>
    <w:multiLevelType w:val="hybridMultilevel"/>
    <w:tmpl w:val="4D1A3C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55A51"/>
    <w:multiLevelType w:val="hybridMultilevel"/>
    <w:tmpl w:val="CA7EC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63CCA"/>
    <w:multiLevelType w:val="hybridMultilevel"/>
    <w:tmpl w:val="BF2C77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DFD1069"/>
    <w:multiLevelType w:val="hybridMultilevel"/>
    <w:tmpl w:val="D8665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44C82"/>
    <w:multiLevelType w:val="hybridMultilevel"/>
    <w:tmpl w:val="B0A8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73688"/>
    <w:multiLevelType w:val="hybridMultilevel"/>
    <w:tmpl w:val="F468B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3A64F0"/>
    <w:multiLevelType w:val="hybridMultilevel"/>
    <w:tmpl w:val="05C6CF4E"/>
    <w:lvl w:ilvl="0" w:tplc="04090001">
      <w:start w:val="1"/>
      <w:numFmt w:val="bullet"/>
      <w:lvlText w:val=""/>
      <w:lvlJc w:val="left"/>
      <w:pPr>
        <w:ind w:left="768" w:hanging="360"/>
      </w:pPr>
      <w:rPr>
        <w:rFonts w:ascii="Symbol" w:hAnsi="Symbol" w:hint="default"/>
      </w:r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33C25135"/>
    <w:multiLevelType w:val="hybridMultilevel"/>
    <w:tmpl w:val="5622B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84676"/>
    <w:multiLevelType w:val="multilevel"/>
    <w:tmpl w:val="EA881C4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2C94A46"/>
    <w:multiLevelType w:val="hybridMultilevel"/>
    <w:tmpl w:val="CA1A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7188D"/>
    <w:multiLevelType w:val="hybridMultilevel"/>
    <w:tmpl w:val="F894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3430F"/>
    <w:multiLevelType w:val="hybridMultilevel"/>
    <w:tmpl w:val="8244F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B04AD"/>
    <w:multiLevelType w:val="hybridMultilevel"/>
    <w:tmpl w:val="26BEB6F8"/>
    <w:lvl w:ilvl="0" w:tplc="1DEAE82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556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131E28"/>
    <w:multiLevelType w:val="hybridMultilevel"/>
    <w:tmpl w:val="587CE0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83E13"/>
    <w:multiLevelType w:val="hybridMultilevel"/>
    <w:tmpl w:val="6180C2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96070D9"/>
    <w:multiLevelType w:val="hybridMultilevel"/>
    <w:tmpl w:val="1F7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56C0B"/>
    <w:multiLevelType w:val="hybridMultilevel"/>
    <w:tmpl w:val="8134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1B2B04"/>
    <w:multiLevelType w:val="hybridMultilevel"/>
    <w:tmpl w:val="4B8C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F30F5"/>
    <w:multiLevelType w:val="hybridMultilevel"/>
    <w:tmpl w:val="BC105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44D7B"/>
    <w:multiLevelType w:val="hybridMultilevel"/>
    <w:tmpl w:val="548A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47158"/>
    <w:multiLevelType w:val="hybridMultilevel"/>
    <w:tmpl w:val="2CECBA5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714E0B57"/>
    <w:multiLevelType w:val="hybridMultilevel"/>
    <w:tmpl w:val="9898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47A1C"/>
    <w:multiLevelType w:val="hybridMultilevel"/>
    <w:tmpl w:val="CE3A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B44AC"/>
    <w:multiLevelType w:val="hybridMultilevel"/>
    <w:tmpl w:val="6C1873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B83D16"/>
    <w:multiLevelType w:val="hybridMultilevel"/>
    <w:tmpl w:val="665E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1626D"/>
    <w:multiLevelType w:val="hybridMultilevel"/>
    <w:tmpl w:val="9314DE7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6"/>
  </w:num>
  <w:num w:numId="2">
    <w:abstractNumId w:val="4"/>
  </w:num>
  <w:num w:numId="3">
    <w:abstractNumId w:val="9"/>
  </w:num>
  <w:num w:numId="4">
    <w:abstractNumId w:val="28"/>
  </w:num>
  <w:num w:numId="5">
    <w:abstractNumId w:val="12"/>
  </w:num>
  <w:num w:numId="6">
    <w:abstractNumId w:val="22"/>
  </w:num>
  <w:num w:numId="7">
    <w:abstractNumId w:val="29"/>
  </w:num>
  <w:num w:numId="8">
    <w:abstractNumId w:val="23"/>
  </w:num>
  <w:num w:numId="9">
    <w:abstractNumId w:val="25"/>
  </w:num>
  <w:num w:numId="10">
    <w:abstractNumId w:val="15"/>
  </w:num>
  <w:num w:numId="11">
    <w:abstractNumId w:val="5"/>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4"/>
  </w:num>
  <w:num w:numId="15">
    <w:abstractNumId w:val="7"/>
  </w:num>
  <w:num w:numId="16">
    <w:abstractNumId w:val="0"/>
  </w:num>
  <w:num w:numId="17">
    <w:abstractNumId w:val="8"/>
  </w:num>
  <w:num w:numId="18">
    <w:abstractNumId w:val="11"/>
  </w:num>
  <w:num w:numId="19">
    <w:abstractNumId w:val="1"/>
  </w:num>
  <w:num w:numId="20">
    <w:abstractNumId w:val="2"/>
  </w:num>
  <w:num w:numId="21">
    <w:abstractNumId w:val="19"/>
  </w:num>
  <w:num w:numId="22">
    <w:abstractNumId w:val="30"/>
  </w:num>
  <w:num w:numId="23">
    <w:abstractNumId w:val="21"/>
  </w:num>
  <w:num w:numId="24">
    <w:abstractNumId w:val="13"/>
  </w:num>
  <w:num w:numId="25">
    <w:abstractNumId w:val="24"/>
  </w:num>
  <w:num w:numId="26">
    <w:abstractNumId w:val="27"/>
  </w:num>
  <w:num w:numId="27">
    <w:abstractNumId w:val="6"/>
  </w:num>
  <w:num w:numId="28">
    <w:abstractNumId w:val="26"/>
  </w:num>
  <w:num w:numId="29">
    <w:abstractNumId w:val="20"/>
  </w:num>
  <w:num w:numId="30">
    <w:abstractNumId w:val="10"/>
  </w:num>
  <w:num w:numId="31">
    <w:abstractNumId w:val="3"/>
  </w:num>
  <w:num w:numId="32">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AB9"/>
    <w:rsid w:val="00000A73"/>
    <w:rsid w:val="00000A8C"/>
    <w:rsid w:val="00000F9F"/>
    <w:rsid w:val="000026EB"/>
    <w:rsid w:val="000039B3"/>
    <w:rsid w:val="000060A1"/>
    <w:rsid w:val="00007FBD"/>
    <w:rsid w:val="000111CE"/>
    <w:rsid w:val="00012026"/>
    <w:rsid w:val="0001262E"/>
    <w:rsid w:val="00013E70"/>
    <w:rsid w:val="00014460"/>
    <w:rsid w:val="0001678F"/>
    <w:rsid w:val="00021BE0"/>
    <w:rsid w:val="00024A8E"/>
    <w:rsid w:val="00024EF3"/>
    <w:rsid w:val="000259EE"/>
    <w:rsid w:val="000279F2"/>
    <w:rsid w:val="00030203"/>
    <w:rsid w:val="00030DA9"/>
    <w:rsid w:val="0003479A"/>
    <w:rsid w:val="00040C84"/>
    <w:rsid w:val="00040CE9"/>
    <w:rsid w:val="00040E02"/>
    <w:rsid w:val="00041AB6"/>
    <w:rsid w:val="00043173"/>
    <w:rsid w:val="00047119"/>
    <w:rsid w:val="00050059"/>
    <w:rsid w:val="0005296F"/>
    <w:rsid w:val="00054338"/>
    <w:rsid w:val="00054BD9"/>
    <w:rsid w:val="00057459"/>
    <w:rsid w:val="0006085E"/>
    <w:rsid w:val="0006418B"/>
    <w:rsid w:val="00064BAD"/>
    <w:rsid w:val="00065B14"/>
    <w:rsid w:val="00070BD6"/>
    <w:rsid w:val="00070C99"/>
    <w:rsid w:val="00070F76"/>
    <w:rsid w:val="00071690"/>
    <w:rsid w:val="000724B7"/>
    <w:rsid w:val="000725F4"/>
    <w:rsid w:val="00074A43"/>
    <w:rsid w:val="0007614C"/>
    <w:rsid w:val="00077EE5"/>
    <w:rsid w:val="00077FD8"/>
    <w:rsid w:val="00080923"/>
    <w:rsid w:val="00082243"/>
    <w:rsid w:val="00082C86"/>
    <w:rsid w:val="0008499D"/>
    <w:rsid w:val="0008688F"/>
    <w:rsid w:val="00086BE2"/>
    <w:rsid w:val="00090879"/>
    <w:rsid w:val="00090DF0"/>
    <w:rsid w:val="000916BC"/>
    <w:rsid w:val="00091B16"/>
    <w:rsid w:val="00092E3A"/>
    <w:rsid w:val="00097765"/>
    <w:rsid w:val="000A0127"/>
    <w:rsid w:val="000A13C7"/>
    <w:rsid w:val="000A1C66"/>
    <w:rsid w:val="000A47BF"/>
    <w:rsid w:val="000A60C9"/>
    <w:rsid w:val="000A673E"/>
    <w:rsid w:val="000A6817"/>
    <w:rsid w:val="000A6FE7"/>
    <w:rsid w:val="000A78F9"/>
    <w:rsid w:val="000A796E"/>
    <w:rsid w:val="000B096C"/>
    <w:rsid w:val="000B164D"/>
    <w:rsid w:val="000B1AE6"/>
    <w:rsid w:val="000B3125"/>
    <w:rsid w:val="000B60A1"/>
    <w:rsid w:val="000B6FBA"/>
    <w:rsid w:val="000B7184"/>
    <w:rsid w:val="000C0CD4"/>
    <w:rsid w:val="000C28E8"/>
    <w:rsid w:val="000C2F50"/>
    <w:rsid w:val="000C4F61"/>
    <w:rsid w:val="000C6427"/>
    <w:rsid w:val="000C7375"/>
    <w:rsid w:val="000D04A3"/>
    <w:rsid w:val="000D2C09"/>
    <w:rsid w:val="000D37D2"/>
    <w:rsid w:val="000D39D5"/>
    <w:rsid w:val="000D55D6"/>
    <w:rsid w:val="000D6DEF"/>
    <w:rsid w:val="000E0EFA"/>
    <w:rsid w:val="000E210F"/>
    <w:rsid w:val="000E750A"/>
    <w:rsid w:val="000F0704"/>
    <w:rsid w:val="000F165B"/>
    <w:rsid w:val="000F23BA"/>
    <w:rsid w:val="000F27C9"/>
    <w:rsid w:val="000F329C"/>
    <w:rsid w:val="000F601C"/>
    <w:rsid w:val="000F7850"/>
    <w:rsid w:val="00101CAC"/>
    <w:rsid w:val="00102E3A"/>
    <w:rsid w:val="001031BF"/>
    <w:rsid w:val="001035D1"/>
    <w:rsid w:val="0010550C"/>
    <w:rsid w:val="00105851"/>
    <w:rsid w:val="00106199"/>
    <w:rsid w:val="00110F83"/>
    <w:rsid w:val="00114F93"/>
    <w:rsid w:val="00115DDE"/>
    <w:rsid w:val="00115E13"/>
    <w:rsid w:val="00115FA8"/>
    <w:rsid w:val="00116A4A"/>
    <w:rsid w:val="00116CC0"/>
    <w:rsid w:val="00122797"/>
    <w:rsid w:val="00122A87"/>
    <w:rsid w:val="00125599"/>
    <w:rsid w:val="001276C7"/>
    <w:rsid w:val="00130D02"/>
    <w:rsid w:val="00133426"/>
    <w:rsid w:val="0013452A"/>
    <w:rsid w:val="00137648"/>
    <w:rsid w:val="00140CBF"/>
    <w:rsid w:val="00140D6B"/>
    <w:rsid w:val="00140E4D"/>
    <w:rsid w:val="001418BA"/>
    <w:rsid w:val="00143265"/>
    <w:rsid w:val="001434D0"/>
    <w:rsid w:val="00144C6C"/>
    <w:rsid w:val="00145E40"/>
    <w:rsid w:val="001462BB"/>
    <w:rsid w:val="0014749B"/>
    <w:rsid w:val="00150933"/>
    <w:rsid w:val="00151813"/>
    <w:rsid w:val="00151A7A"/>
    <w:rsid w:val="00151C8F"/>
    <w:rsid w:val="00153296"/>
    <w:rsid w:val="00153569"/>
    <w:rsid w:val="00153756"/>
    <w:rsid w:val="00154084"/>
    <w:rsid w:val="0015613B"/>
    <w:rsid w:val="00156B69"/>
    <w:rsid w:val="00156E4C"/>
    <w:rsid w:val="0015730C"/>
    <w:rsid w:val="001607E9"/>
    <w:rsid w:val="00161212"/>
    <w:rsid w:val="001618EE"/>
    <w:rsid w:val="0016329A"/>
    <w:rsid w:val="00165AF0"/>
    <w:rsid w:val="0016648F"/>
    <w:rsid w:val="0016677A"/>
    <w:rsid w:val="0016712F"/>
    <w:rsid w:val="00170252"/>
    <w:rsid w:val="00170D5C"/>
    <w:rsid w:val="001728A8"/>
    <w:rsid w:val="001735AE"/>
    <w:rsid w:val="00174A76"/>
    <w:rsid w:val="0017514A"/>
    <w:rsid w:val="00175319"/>
    <w:rsid w:val="00175785"/>
    <w:rsid w:val="0017625D"/>
    <w:rsid w:val="00177222"/>
    <w:rsid w:val="00177BFC"/>
    <w:rsid w:val="001813C3"/>
    <w:rsid w:val="00181C8A"/>
    <w:rsid w:val="00182987"/>
    <w:rsid w:val="00182A9C"/>
    <w:rsid w:val="00182C86"/>
    <w:rsid w:val="00183440"/>
    <w:rsid w:val="00183890"/>
    <w:rsid w:val="001845C9"/>
    <w:rsid w:val="0018503F"/>
    <w:rsid w:val="001906A1"/>
    <w:rsid w:val="001908C4"/>
    <w:rsid w:val="00191EF0"/>
    <w:rsid w:val="00192DF4"/>
    <w:rsid w:val="00193179"/>
    <w:rsid w:val="00196609"/>
    <w:rsid w:val="00196B6A"/>
    <w:rsid w:val="00197A2A"/>
    <w:rsid w:val="00197B6B"/>
    <w:rsid w:val="001A04C6"/>
    <w:rsid w:val="001A04CF"/>
    <w:rsid w:val="001A191C"/>
    <w:rsid w:val="001A1B69"/>
    <w:rsid w:val="001A3DE8"/>
    <w:rsid w:val="001A412F"/>
    <w:rsid w:val="001A52FC"/>
    <w:rsid w:val="001A5AC3"/>
    <w:rsid w:val="001B179A"/>
    <w:rsid w:val="001B1EE6"/>
    <w:rsid w:val="001B4BE2"/>
    <w:rsid w:val="001B56A0"/>
    <w:rsid w:val="001B59B7"/>
    <w:rsid w:val="001B5E7F"/>
    <w:rsid w:val="001B6910"/>
    <w:rsid w:val="001C174B"/>
    <w:rsid w:val="001C25EE"/>
    <w:rsid w:val="001C3645"/>
    <w:rsid w:val="001C444E"/>
    <w:rsid w:val="001C720A"/>
    <w:rsid w:val="001D08B4"/>
    <w:rsid w:val="001D1509"/>
    <w:rsid w:val="001D2EC1"/>
    <w:rsid w:val="001D3974"/>
    <w:rsid w:val="001D3BA4"/>
    <w:rsid w:val="001D4181"/>
    <w:rsid w:val="001D5FDB"/>
    <w:rsid w:val="001D6214"/>
    <w:rsid w:val="001D6C72"/>
    <w:rsid w:val="001E2A92"/>
    <w:rsid w:val="001E635B"/>
    <w:rsid w:val="001E7475"/>
    <w:rsid w:val="001E7934"/>
    <w:rsid w:val="001F08E7"/>
    <w:rsid w:val="001F32B6"/>
    <w:rsid w:val="001F366F"/>
    <w:rsid w:val="001F3FD1"/>
    <w:rsid w:val="001F58ED"/>
    <w:rsid w:val="001F7FD9"/>
    <w:rsid w:val="00200CE3"/>
    <w:rsid w:val="00200FCA"/>
    <w:rsid w:val="002035DA"/>
    <w:rsid w:val="002049AB"/>
    <w:rsid w:val="00204FD2"/>
    <w:rsid w:val="00206402"/>
    <w:rsid w:val="002064BF"/>
    <w:rsid w:val="00207924"/>
    <w:rsid w:val="00210509"/>
    <w:rsid w:val="00210A0C"/>
    <w:rsid w:val="002118BF"/>
    <w:rsid w:val="00212806"/>
    <w:rsid w:val="00212BAE"/>
    <w:rsid w:val="002134E8"/>
    <w:rsid w:val="00220894"/>
    <w:rsid w:val="0022089C"/>
    <w:rsid w:val="00220B0E"/>
    <w:rsid w:val="00221FA3"/>
    <w:rsid w:val="00225C4F"/>
    <w:rsid w:val="00226A7B"/>
    <w:rsid w:val="00232FDD"/>
    <w:rsid w:val="002347D9"/>
    <w:rsid w:val="00237812"/>
    <w:rsid w:val="00237F54"/>
    <w:rsid w:val="00241B44"/>
    <w:rsid w:val="00242515"/>
    <w:rsid w:val="00243765"/>
    <w:rsid w:val="00244C65"/>
    <w:rsid w:val="00244E3A"/>
    <w:rsid w:val="002460ED"/>
    <w:rsid w:val="0025573A"/>
    <w:rsid w:val="00255A3F"/>
    <w:rsid w:val="0025645F"/>
    <w:rsid w:val="002624C6"/>
    <w:rsid w:val="00263577"/>
    <w:rsid w:val="0026380B"/>
    <w:rsid w:val="00264023"/>
    <w:rsid w:val="002655EF"/>
    <w:rsid w:val="00266B43"/>
    <w:rsid w:val="00271465"/>
    <w:rsid w:val="00271BC4"/>
    <w:rsid w:val="002721A0"/>
    <w:rsid w:val="002739E1"/>
    <w:rsid w:val="00276972"/>
    <w:rsid w:val="00280838"/>
    <w:rsid w:val="00281B6E"/>
    <w:rsid w:val="00285103"/>
    <w:rsid w:val="002862E1"/>
    <w:rsid w:val="00286B79"/>
    <w:rsid w:val="00290DDE"/>
    <w:rsid w:val="0029141F"/>
    <w:rsid w:val="00292E95"/>
    <w:rsid w:val="0029300D"/>
    <w:rsid w:val="002955A4"/>
    <w:rsid w:val="00295A70"/>
    <w:rsid w:val="00295B65"/>
    <w:rsid w:val="00295D0F"/>
    <w:rsid w:val="00295E10"/>
    <w:rsid w:val="0029672B"/>
    <w:rsid w:val="002A055D"/>
    <w:rsid w:val="002A0B0B"/>
    <w:rsid w:val="002A4428"/>
    <w:rsid w:val="002A5860"/>
    <w:rsid w:val="002A5EDB"/>
    <w:rsid w:val="002A74CC"/>
    <w:rsid w:val="002A77B3"/>
    <w:rsid w:val="002A7BBA"/>
    <w:rsid w:val="002B2799"/>
    <w:rsid w:val="002B2C2D"/>
    <w:rsid w:val="002B30AF"/>
    <w:rsid w:val="002B4276"/>
    <w:rsid w:val="002B455C"/>
    <w:rsid w:val="002B462E"/>
    <w:rsid w:val="002B5647"/>
    <w:rsid w:val="002C137D"/>
    <w:rsid w:val="002C16B1"/>
    <w:rsid w:val="002C214B"/>
    <w:rsid w:val="002C35D2"/>
    <w:rsid w:val="002C63C9"/>
    <w:rsid w:val="002C64F1"/>
    <w:rsid w:val="002C71A2"/>
    <w:rsid w:val="002D0ECC"/>
    <w:rsid w:val="002D2ECD"/>
    <w:rsid w:val="002D38B1"/>
    <w:rsid w:val="002D3EA7"/>
    <w:rsid w:val="002D4563"/>
    <w:rsid w:val="002D4A76"/>
    <w:rsid w:val="002D51E9"/>
    <w:rsid w:val="002D7805"/>
    <w:rsid w:val="002E4A0A"/>
    <w:rsid w:val="002F0436"/>
    <w:rsid w:val="002F06D9"/>
    <w:rsid w:val="002F1572"/>
    <w:rsid w:val="002F2FC8"/>
    <w:rsid w:val="002F3254"/>
    <w:rsid w:val="002F54EB"/>
    <w:rsid w:val="002F6870"/>
    <w:rsid w:val="002F7E06"/>
    <w:rsid w:val="00302AF6"/>
    <w:rsid w:val="00302C61"/>
    <w:rsid w:val="00302FDB"/>
    <w:rsid w:val="00303B0A"/>
    <w:rsid w:val="003064B6"/>
    <w:rsid w:val="0030713C"/>
    <w:rsid w:val="003103DC"/>
    <w:rsid w:val="00312B32"/>
    <w:rsid w:val="003158DC"/>
    <w:rsid w:val="00315D3E"/>
    <w:rsid w:val="00317E6B"/>
    <w:rsid w:val="0032065E"/>
    <w:rsid w:val="003218EA"/>
    <w:rsid w:val="00322B5F"/>
    <w:rsid w:val="003235A1"/>
    <w:rsid w:val="0032414E"/>
    <w:rsid w:val="003257CA"/>
    <w:rsid w:val="00325CE2"/>
    <w:rsid w:val="00326891"/>
    <w:rsid w:val="003274F2"/>
    <w:rsid w:val="003302F4"/>
    <w:rsid w:val="003314E2"/>
    <w:rsid w:val="00331906"/>
    <w:rsid w:val="003322E3"/>
    <w:rsid w:val="003326C2"/>
    <w:rsid w:val="003350F3"/>
    <w:rsid w:val="00335140"/>
    <w:rsid w:val="00335B01"/>
    <w:rsid w:val="003373C3"/>
    <w:rsid w:val="003411AA"/>
    <w:rsid w:val="003415C6"/>
    <w:rsid w:val="00343C45"/>
    <w:rsid w:val="0034431F"/>
    <w:rsid w:val="003443CF"/>
    <w:rsid w:val="003450E9"/>
    <w:rsid w:val="0034635F"/>
    <w:rsid w:val="0034739A"/>
    <w:rsid w:val="003501A8"/>
    <w:rsid w:val="00350880"/>
    <w:rsid w:val="0035171D"/>
    <w:rsid w:val="0035215E"/>
    <w:rsid w:val="0035335C"/>
    <w:rsid w:val="00354506"/>
    <w:rsid w:val="00354762"/>
    <w:rsid w:val="00357866"/>
    <w:rsid w:val="003609D0"/>
    <w:rsid w:val="0036375F"/>
    <w:rsid w:val="00363773"/>
    <w:rsid w:val="00366175"/>
    <w:rsid w:val="00367006"/>
    <w:rsid w:val="00367897"/>
    <w:rsid w:val="00373572"/>
    <w:rsid w:val="00374663"/>
    <w:rsid w:val="00374DDC"/>
    <w:rsid w:val="00375F39"/>
    <w:rsid w:val="0037650F"/>
    <w:rsid w:val="003824EB"/>
    <w:rsid w:val="0038263C"/>
    <w:rsid w:val="0038452A"/>
    <w:rsid w:val="00386B99"/>
    <w:rsid w:val="00390381"/>
    <w:rsid w:val="00392114"/>
    <w:rsid w:val="003929AC"/>
    <w:rsid w:val="003944CE"/>
    <w:rsid w:val="003950E9"/>
    <w:rsid w:val="0039574F"/>
    <w:rsid w:val="00396421"/>
    <w:rsid w:val="00396540"/>
    <w:rsid w:val="003A1578"/>
    <w:rsid w:val="003A16CD"/>
    <w:rsid w:val="003A2504"/>
    <w:rsid w:val="003A3BE1"/>
    <w:rsid w:val="003A3E44"/>
    <w:rsid w:val="003A5D52"/>
    <w:rsid w:val="003B1BD5"/>
    <w:rsid w:val="003B38F5"/>
    <w:rsid w:val="003B3A22"/>
    <w:rsid w:val="003B3D00"/>
    <w:rsid w:val="003B61C5"/>
    <w:rsid w:val="003C02E9"/>
    <w:rsid w:val="003C20D2"/>
    <w:rsid w:val="003C2141"/>
    <w:rsid w:val="003C497A"/>
    <w:rsid w:val="003C5C54"/>
    <w:rsid w:val="003C6A29"/>
    <w:rsid w:val="003D0F75"/>
    <w:rsid w:val="003D2B1F"/>
    <w:rsid w:val="003D34CC"/>
    <w:rsid w:val="003D3BF2"/>
    <w:rsid w:val="003D41AD"/>
    <w:rsid w:val="003D47EE"/>
    <w:rsid w:val="003D6536"/>
    <w:rsid w:val="003D658F"/>
    <w:rsid w:val="003D7137"/>
    <w:rsid w:val="003D714D"/>
    <w:rsid w:val="003E017F"/>
    <w:rsid w:val="003E14C8"/>
    <w:rsid w:val="003E1C80"/>
    <w:rsid w:val="003E5BB3"/>
    <w:rsid w:val="003E5E48"/>
    <w:rsid w:val="003F14D9"/>
    <w:rsid w:val="003F1582"/>
    <w:rsid w:val="003F1A1C"/>
    <w:rsid w:val="003F1E7F"/>
    <w:rsid w:val="003F2ACF"/>
    <w:rsid w:val="003F39F8"/>
    <w:rsid w:val="003F4D1F"/>
    <w:rsid w:val="003F72FF"/>
    <w:rsid w:val="0040130F"/>
    <w:rsid w:val="00401894"/>
    <w:rsid w:val="004023C0"/>
    <w:rsid w:val="0040258F"/>
    <w:rsid w:val="00403C82"/>
    <w:rsid w:val="00404078"/>
    <w:rsid w:val="0040457A"/>
    <w:rsid w:val="00405173"/>
    <w:rsid w:val="00407CD3"/>
    <w:rsid w:val="00410234"/>
    <w:rsid w:val="004112D5"/>
    <w:rsid w:val="004116CE"/>
    <w:rsid w:val="00413615"/>
    <w:rsid w:val="00414393"/>
    <w:rsid w:val="004156BE"/>
    <w:rsid w:val="00416061"/>
    <w:rsid w:val="00416164"/>
    <w:rsid w:val="00420658"/>
    <w:rsid w:val="004219F0"/>
    <w:rsid w:val="00422736"/>
    <w:rsid w:val="004228B1"/>
    <w:rsid w:val="004229C9"/>
    <w:rsid w:val="00422B0C"/>
    <w:rsid w:val="004240DD"/>
    <w:rsid w:val="00424383"/>
    <w:rsid w:val="004251E4"/>
    <w:rsid w:val="00425651"/>
    <w:rsid w:val="0042723F"/>
    <w:rsid w:val="0042798D"/>
    <w:rsid w:val="00427F09"/>
    <w:rsid w:val="0043054E"/>
    <w:rsid w:val="004328F8"/>
    <w:rsid w:val="004341C6"/>
    <w:rsid w:val="0043626C"/>
    <w:rsid w:val="004362E3"/>
    <w:rsid w:val="0044123F"/>
    <w:rsid w:val="004425F5"/>
    <w:rsid w:val="00442AA4"/>
    <w:rsid w:val="004443C5"/>
    <w:rsid w:val="00444D0D"/>
    <w:rsid w:val="00447D0D"/>
    <w:rsid w:val="00447EB2"/>
    <w:rsid w:val="004503E7"/>
    <w:rsid w:val="004521A1"/>
    <w:rsid w:val="0045313E"/>
    <w:rsid w:val="00456DE0"/>
    <w:rsid w:val="00456FA7"/>
    <w:rsid w:val="0045720A"/>
    <w:rsid w:val="004605B1"/>
    <w:rsid w:val="00462A9B"/>
    <w:rsid w:val="00462D63"/>
    <w:rsid w:val="00464400"/>
    <w:rsid w:val="004656CD"/>
    <w:rsid w:val="00465878"/>
    <w:rsid w:val="00466C13"/>
    <w:rsid w:val="004706EE"/>
    <w:rsid w:val="004716B0"/>
    <w:rsid w:val="0047196C"/>
    <w:rsid w:val="0047263A"/>
    <w:rsid w:val="0047336C"/>
    <w:rsid w:val="0047535B"/>
    <w:rsid w:val="00475537"/>
    <w:rsid w:val="00476372"/>
    <w:rsid w:val="00476B7A"/>
    <w:rsid w:val="00477092"/>
    <w:rsid w:val="004778B1"/>
    <w:rsid w:val="004835B5"/>
    <w:rsid w:val="00484082"/>
    <w:rsid w:val="004847EE"/>
    <w:rsid w:val="0048490C"/>
    <w:rsid w:val="00484E8F"/>
    <w:rsid w:val="004851E8"/>
    <w:rsid w:val="004859B7"/>
    <w:rsid w:val="00487DDB"/>
    <w:rsid w:val="00493041"/>
    <w:rsid w:val="00493BC3"/>
    <w:rsid w:val="00494B16"/>
    <w:rsid w:val="004952EC"/>
    <w:rsid w:val="00496671"/>
    <w:rsid w:val="004A0197"/>
    <w:rsid w:val="004A0CF0"/>
    <w:rsid w:val="004A18CA"/>
    <w:rsid w:val="004A6106"/>
    <w:rsid w:val="004A6DEF"/>
    <w:rsid w:val="004A7CE5"/>
    <w:rsid w:val="004A7E48"/>
    <w:rsid w:val="004B1EED"/>
    <w:rsid w:val="004B2DBF"/>
    <w:rsid w:val="004B50C3"/>
    <w:rsid w:val="004B65BD"/>
    <w:rsid w:val="004B6B3A"/>
    <w:rsid w:val="004B733A"/>
    <w:rsid w:val="004C0544"/>
    <w:rsid w:val="004C0BAC"/>
    <w:rsid w:val="004C1709"/>
    <w:rsid w:val="004C294A"/>
    <w:rsid w:val="004C545B"/>
    <w:rsid w:val="004C55D8"/>
    <w:rsid w:val="004C6F15"/>
    <w:rsid w:val="004D2A74"/>
    <w:rsid w:val="004D35EF"/>
    <w:rsid w:val="004D51A8"/>
    <w:rsid w:val="004D535D"/>
    <w:rsid w:val="004D5803"/>
    <w:rsid w:val="004D5B15"/>
    <w:rsid w:val="004D633C"/>
    <w:rsid w:val="004D68DA"/>
    <w:rsid w:val="004D6E6D"/>
    <w:rsid w:val="004D71DA"/>
    <w:rsid w:val="004D71FA"/>
    <w:rsid w:val="004D774C"/>
    <w:rsid w:val="004E2080"/>
    <w:rsid w:val="004E392A"/>
    <w:rsid w:val="004E417D"/>
    <w:rsid w:val="004E508A"/>
    <w:rsid w:val="004E65D5"/>
    <w:rsid w:val="004F1228"/>
    <w:rsid w:val="004F133B"/>
    <w:rsid w:val="004F1CAF"/>
    <w:rsid w:val="004F37E8"/>
    <w:rsid w:val="004F5099"/>
    <w:rsid w:val="004F594C"/>
    <w:rsid w:val="004F6EF0"/>
    <w:rsid w:val="00500527"/>
    <w:rsid w:val="0050108D"/>
    <w:rsid w:val="00505307"/>
    <w:rsid w:val="005079DC"/>
    <w:rsid w:val="00507A17"/>
    <w:rsid w:val="0051131F"/>
    <w:rsid w:val="005113A1"/>
    <w:rsid w:val="005114A1"/>
    <w:rsid w:val="005126BE"/>
    <w:rsid w:val="005133A7"/>
    <w:rsid w:val="005135D9"/>
    <w:rsid w:val="00513E00"/>
    <w:rsid w:val="00515A05"/>
    <w:rsid w:val="00515ADB"/>
    <w:rsid w:val="00516CE7"/>
    <w:rsid w:val="00517E0B"/>
    <w:rsid w:val="005213E8"/>
    <w:rsid w:val="005217F8"/>
    <w:rsid w:val="00522304"/>
    <w:rsid w:val="0052431F"/>
    <w:rsid w:val="00524953"/>
    <w:rsid w:val="005250BE"/>
    <w:rsid w:val="005252E1"/>
    <w:rsid w:val="00527271"/>
    <w:rsid w:val="005304B4"/>
    <w:rsid w:val="005328E7"/>
    <w:rsid w:val="005329DE"/>
    <w:rsid w:val="0053414E"/>
    <w:rsid w:val="00534B5B"/>
    <w:rsid w:val="0053635B"/>
    <w:rsid w:val="00541069"/>
    <w:rsid w:val="00542012"/>
    <w:rsid w:val="0054537D"/>
    <w:rsid w:val="005455EF"/>
    <w:rsid w:val="00546347"/>
    <w:rsid w:val="005470B6"/>
    <w:rsid w:val="00547226"/>
    <w:rsid w:val="005473BD"/>
    <w:rsid w:val="005474BC"/>
    <w:rsid w:val="005500EF"/>
    <w:rsid w:val="005508D5"/>
    <w:rsid w:val="005518A5"/>
    <w:rsid w:val="005519F9"/>
    <w:rsid w:val="005534D5"/>
    <w:rsid w:val="0055394D"/>
    <w:rsid w:val="00553A7E"/>
    <w:rsid w:val="005546A5"/>
    <w:rsid w:val="00557D60"/>
    <w:rsid w:val="0056071E"/>
    <w:rsid w:val="0056076E"/>
    <w:rsid w:val="005610C3"/>
    <w:rsid w:val="00561C23"/>
    <w:rsid w:val="00563229"/>
    <w:rsid w:val="005643F1"/>
    <w:rsid w:val="005652F4"/>
    <w:rsid w:val="00565387"/>
    <w:rsid w:val="00565567"/>
    <w:rsid w:val="0056690B"/>
    <w:rsid w:val="00567561"/>
    <w:rsid w:val="00571B50"/>
    <w:rsid w:val="005721C6"/>
    <w:rsid w:val="00573A7B"/>
    <w:rsid w:val="005742A3"/>
    <w:rsid w:val="005760B8"/>
    <w:rsid w:val="00576728"/>
    <w:rsid w:val="00576AB9"/>
    <w:rsid w:val="00581A7A"/>
    <w:rsid w:val="00582ED3"/>
    <w:rsid w:val="005830A8"/>
    <w:rsid w:val="00583EED"/>
    <w:rsid w:val="00585CC3"/>
    <w:rsid w:val="005863C2"/>
    <w:rsid w:val="0059007A"/>
    <w:rsid w:val="00590EFE"/>
    <w:rsid w:val="00591087"/>
    <w:rsid w:val="00591116"/>
    <w:rsid w:val="00592346"/>
    <w:rsid w:val="00592CEC"/>
    <w:rsid w:val="005947B5"/>
    <w:rsid w:val="00594BB5"/>
    <w:rsid w:val="005973BB"/>
    <w:rsid w:val="005A3821"/>
    <w:rsid w:val="005A3AB9"/>
    <w:rsid w:val="005A3DFA"/>
    <w:rsid w:val="005A4614"/>
    <w:rsid w:val="005A4690"/>
    <w:rsid w:val="005A5591"/>
    <w:rsid w:val="005A64C9"/>
    <w:rsid w:val="005B03AA"/>
    <w:rsid w:val="005B0C57"/>
    <w:rsid w:val="005B15D7"/>
    <w:rsid w:val="005B1A57"/>
    <w:rsid w:val="005B1DA1"/>
    <w:rsid w:val="005B1F38"/>
    <w:rsid w:val="005B2822"/>
    <w:rsid w:val="005B2882"/>
    <w:rsid w:val="005B3577"/>
    <w:rsid w:val="005B3A2B"/>
    <w:rsid w:val="005B3AD1"/>
    <w:rsid w:val="005B3D87"/>
    <w:rsid w:val="005B6929"/>
    <w:rsid w:val="005C1FC2"/>
    <w:rsid w:val="005C3BB9"/>
    <w:rsid w:val="005C4D36"/>
    <w:rsid w:val="005C5F85"/>
    <w:rsid w:val="005C7A7F"/>
    <w:rsid w:val="005D1873"/>
    <w:rsid w:val="005D23A0"/>
    <w:rsid w:val="005D3251"/>
    <w:rsid w:val="005D4704"/>
    <w:rsid w:val="005D4755"/>
    <w:rsid w:val="005D589F"/>
    <w:rsid w:val="005D59F8"/>
    <w:rsid w:val="005D5E99"/>
    <w:rsid w:val="005D7997"/>
    <w:rsid w:val="005D7C34"/>
    <w:rsid w:val="005E010B"/>
    <w:rsid w:val="005E27AB"/>
    <w:rsid w:val="005E306B"/>
    <w:rsid w:val="005E313A"/>
    <w:rsid w:val="005E3744"/>
    <w:rsid w:val="005E56D2"/>
    <w:rsid w:val="005E73DB"/>
    <w:rsid w:val="005F23DB"/>
    <w:rsid w:val="005F322E"/>
    <w:rsid w:val="005F5B87"/>
    <w:rsid w:val="005F672B"/>
    <w:rsid w:val="005F747B"/>
    <w:rsid w:val="005F77CA"/>
    <w:rsid w:val="006018E3"/>
    <w:rsid w:val="00602A38"/>
    <w:rsid w:val="00604275"/>
    <w:rsid w:val="006050E4"/>
    <w:rsid w:val="006050F6"/>
    <w:rsid w:val="00605532"/>
    <w:rsid w:val="00606AA5"/>
    <w:rsid w:val="006076BA"/>
    <w:rsid w:val="00607A8F"/>
    <w:rsid w:val="0061252E"/>
    <w:rsid w:val="0061299A"/>
    <w:rsid w:val="006145F9"/>
    <w:rsid w:val="00614AC1"/>
    <w:rsid w:val="00615840"/>
    <w:rsid w:val="00617408"/>
    <w:rsid w:val="00620B87"/>
    <w:rsid w:val="00623AEE"/>
    <w:rsid w:val="00623D52"/>
    <w:rsid w:val="00624055"/>
    <w:rsid w:val="0062537C"/>
    <w:rsid w:val="00626036"/>
    <w:rsid w:val="006265E4"/>
    <w:rsid w:val="00627BDE"/>
    <w:rsid w:val="00630E41"/>
    <w:rsid w:val="00631380"/>
    <w:rsid w:val="0063157F"/>
    <w:rsid w:val="006315ED"/>
    <w:rsid w:val="00631FF8"/>
    <w:rsid w:val="00632216"/>
    <w:rsid w:val="006354D7"/>
    <w:rsid w:val="006355BB"/>
    <w:rsid w:val="00635C5C"/>
    <w:rsid w:val="0063608E"/>
    <w:rsid w:val="00636570"/>
    <w:rsid w:val="006416F0"/>
    <w:rsid w:val="00642E43"/>
    <w:rsid w:val="00642F71"/>
    <w:rsid w:val="00643E38"/>
    <w:rsid w:val="006451A3"/>
    <w:rsid w:val="00646EAB"/>
    <w:rsid w:val="00650075"/>
    <w:rsid w:val="006511F4"/>
    <w:rsid w:val="00651BCA"/>
    <w:rsid w:val="006527E0"/>
    <w:rsid w:val="00653044"/>
    <w:rsid w:val="00655FE8"/>
    <w:rsid w:val="006563C3"/>
    <w:rsid w:val="00656793"/>
    <w:rsid w:val="00657E4E"/>
    <w:rsid w:val="0066043B"/>
    <w:rsid w:val="00660880"/>
    <w:rsid w:val="006612B5"/>
    <w:rsid w:val="006618F9"/>
    <w:rsid w:val="00661FF9"/>
    <w:rsid w:val="00662CED"/>
    <w:rsid w:val="00663FE2"/>
    <w:rsid w:val="00664736"/>
    <w:rsid w:val="00665990"/>
    <w:rsid w:val="00666738"/>
    <w:rsid w:val="00670815"/>
    <w:rsid w:val="00670AC9"/>
    <w:rsid w:val="00671204"/>
    <w:rsid w:val="00671DAE"/>
    <w:rsid w:val="00676792"/>
    <w:rsid w:val="00681546"/>
    <w:rsid w:val="00682917"/>
    <w:rsid w:val="00682E84"/>
    <w:rsid w:val="00683215"/>
    <w:rsid w:val="006844FD"/>
    <w:rsid w:val="0068496F"/>
    <w:rsid w:val="00685220"/>
    <w:rsid w:val="0068547F"/>
    <w:rsid w:val="006865F2"/>
    <w:rsid w:val="00687805"/>
    <w:rsid w:val="0068785A"/>
    <w:rsid w:val="00687BE2"/>
    <w:rsid w:val="00691EEF"/>
    <w:rsid w:val="00695038"/>
    <w:rsid w:val="00697A3D"/>
    <w:rsid w:val="00697D1D"/>
    <w:rsid w:val="006A029F"/>
    <w:rsid w:val="006A070E"/>
    <w:rsid w:val="006A1346"/>
    <w:rsid w:val="006A2AA9"/>
    <w:rsid w:val="006A46D2"/>
    <w:rsid w:val="006A46F1"/>
    <w:rsid w:val="006A66EF"/>
    <w:rsid w:val="006A6919"/>
    <w:rsid w:val="006B0DB6"/>
    <w:rsid w:val="006B18CA"/>
    <w:rsid w:val="006B1F3B"/>
    <w:rsid w:val="006B20BE"/>
    <w:rsid w:val="006B2BC7"/>
    <w:rsid w:val="006B328B"/>
    <w:rsid w:val="006B35B1"/>
    <w:rsid w:val="006B3ED6"/>
    <w:rsid w:val="006B42E8"/>
    <w:rsid w:val="006B522C"/>
    <w:rsid w:val="006B70E5"/>
    <w:rsid w:val="006B7D87"/>
    <w:rsid w:val="006C0495"/>
    <w:rsid w:val="006C3208"/>
    <w:rsid w:val="006C7685"/>
    <w:rsid w:val="006D0612"/>
    <w:rsid w:val="006D0757"/>
    <w:rsid w:val="006D0CC4"/>
    <w:rsid w:val="006D174C"/>
    <w:rsid w:val="006D43E6"/>
    <w:rsid w:val="006D623D"/>
    <w:rsid w:val="006D6C13"/>
    <w:rsid w:val="006D708B"/>
    <w:rsid w:val="006E0947"/>
    <w:rsid w:val="006E20DB"/>
    <w:rsid w:val="006E3C7F"/>
    <w:rsid w:val="006E4649"/>
    <w:rsid w:val="006E5B56"/>
    <w:rsid w:val="006E61B0"/>
    <w:rsid w:val="006E676C"/>
    <w:rsid w:val="006E68C9"/>
    <w:rsid w:val="006F144A"/>
    <w:rsid w:val="006F2C59"/>
    <w:rsid w:val="006F38DE"/>
    <w:rsid w:val="006F4610"/>
    <w:rsid w:val="006F4C44"/>
    <w:rsid w:val="006F4EA2"/>
    <w:rsid w:val="006F5770"/>
    <w:rsid w:val="007027F0"/>
    <w:rsid w:val="00704AF2"/>
    <w:rsid w:val="00704F9B"/>
    <w:rsid w:val="00706076"/>
    <w:rsid w:val="00706357"/>
    <w:rsid w:val="00706940"/>
    <w:rsid w:val="00707187"/>
    <w:rsid w:val="0070778C"/>
    <w:rsid w:val="00707A6F"/>
    <w:rsid w:val="00710FD3"/>
    <w:rsid w:val="00712303"/>
    <w:rsid w:val="007135DF"/>
    <w:rsid w:val="007139DE"/>
    <w:rsid w:val="00713E96"/>
    <w:rsid w:val="0071543C"/>
    <w:rsid w:val="0071576D"/>
    <w:rsid w:val="0071716F"/>
    <w:rsid w:val="00722EC6"/>
    <w:rsid w:val="00723223"/>
    <w:rsid w:val="00723408"/>
    <w:rsid w:val="00724219"/>
    <w:rsid w:val="00724EBE"/>
    <w:rsid w:val="00725141"/>
    <w:rsid w:val="0072524D"/>
    <w:rsid w:val="007259D0"/>
    <w:rsid w:val="007260A1"/>
    <w:rsid w:val="00726952"/>
    <w:rsid w:val="007315FA"/>
    <w:rsid w:val="00744525"/>
    <w:rsid w:val="007450B4"/>
    <w:rsid w:val="00745EB9"/>
    <w:rsid w:val="00746CE5"/>
    <w:rsid w:val="00746CF6"/>
    <w:rsid w:val="007511DC"/>
    <w:rsid w:val="00756567"/>
    <w:rsid w:val="00756912"/>
    <w:rsid w:val="00760D0F"/>
    <w:rsid w:val="00761E28"/>
    <w:rsid w:val="00765141"/>
    <w:rsid w:val="0076521F"/>
    <w:rsid w:val="00765C09"/>
    <w:rsid w:val="00766DC2"/>
    <w:rsid w:val="007675EB"/>
    <w:rsid w:val="00767C44"/>
    <w:rsid w:val="00772396"/>
    <w:rsid w:val="00774D21"/>
    <w:rsid w:val="00775898"/>
    <w:rsid w:val="00777B6A"/>
    <w:rsid w:val="007809CF"/>
    <w:rsid w:val="00784DCB"/>
    <w:rsid w:val="00786301"/>
    <w:rsid w:val="007864A3"/>
    <w:rsid w:val="00787AD1"/>
    <w:rsid w:val="007932AE"/>
    <w:rsid w:val="00794203"/>
    <w:rsid w:val="007946EB"/>
    <w:rsid w:val="0079540E"/>
    <w:rsid w:val="00795C51"/>
    <w:rsid w:val="00795C63"/>
    <w:rsid w:val="0079764E"/>
    <w:rsid w:val="007A0AC0"/>
    <w:rsid w:val="007A282E"/>
    <w:rsid w:val="007A2BAE"/>
    <w:rsid w:val="007A5E9E"/>
    <w:rsid w:val="007A76EC"/>
    <w:rsid w:val="007B0839"/>
    <w:rsid w:val="007B0ED8"/>
    <w:rsid w:val="007B337C"/>
    <w:rsid w:val="007B381E"/>
    <w:rsid w:val="007B3D92"/>
    <w:rsid w:val="007B3E45"/>
    <w:rsid w:val="007B56CA"/>
    <w:rsid w:val="007B5C6A"/>
    <w:rsid w:val="007B61BF"/>
    <w:rsid w:val="007B7A85"/>
    <w:rsid w:val="007C23B7"/>
    <w:rsid w:val="007C3B68"/>
    <w:rsid w:val="007C4A1D"/>
    <w:rsid w:val="007C5944"/>
    <w:rsid w:val="007C598F"/>
    <w:rsid w:val="007D09CE"/>
    <w:rsid w:val="007D1ADB"/>
    <w:rsid w:val="007D2968"/>
    <w:rsid w:val="007D2F63"/>
    <w:rsid w:val="007D364B"/>
    <w:rsid w:val="007D3A08"/>
    <w:rsid w:val="007D6EF1"/>
    <w:rsid w:val="007E0F71"/>
    <w:rsid w:val="007E11B3"/>
    <w:rsid w:val="007E178D"/>
    <w:rsid w:val="007E2E15"/>
    <w:rsid w:val="007E3600"/>
    <w:rsid w:val="007E37AE"/>
    <w:rsid w:val="007E3CCB"/>
    <w:rsid w:val="007E4317"/>
    <w:rsid w:val="007E73C7"/>
    <w:rsid w:val="007E7410"/>
    <w:rsid w:val="007E7ED3"/>
    <w:rsid w:val="007F048C"/>
    <w:rsid w:val="007F06C0"/>
    <w:rsid w:val="007F0A1A"/>
    <w:rsid w:val="007F1328"/>
    <w:rsid w:val="007F14D1"/>
    <w:rsid w:val="007F1647"/>
    <w:rsid w:val="007F2F16"/>
    <w:rsid w:val="007F33CC"/>
    <w:rsid w:val="007F387F"/>
    <w:rsid w:val="007F473F"/>
    <w:rsid w:val="007F5155"/>
    <w:rsid w:val="007F7223"/>
    <w:rsid w:val="007F7807"/>
    <w:rsid w:val="007F79E2"/>
    <w:rsid w:val="007F7A30"/>
    <w:rsid w:val="008004B8"/>
    <w:rsid w:val="0080060E"/>
    <w:rsid w:val="008010A1"/>
    <w:rsid w:val="00801F57"/>
    <w:rsid w:val="00803C45"/>
    <w:rsid w:val="00807396"/>
    <w:rsid w:val="00807406"/>
    <w:rsid w:val="0080741D"/>
    <w:rsid w:val="00807761"/>
    <w:rsid w:val="00810892"/>
    <w:rsid w:val="00810F54"/>
    <w:rsid w:val="00810F89"/>
    <w:rsid w:val="00812A82"/>
    <w:rsid w:val="00812E17"/>
    <w:rsid w:val="00814FCA"/>
    <w:rsid w:val="00816A4C"/>
    <w:rsid w:val="00820C36"/>
    <w:rsid w:val="008211D0"/>
    <w:rsid w:val="0082124E"/>
    <w:rsid w:val="00821318"/>
    <w:rsid w:val="00825141"/>
    <w:rsid w:val="008304F2"/>
    <w:rsid w:val="008321B3"/>
    <w:rsid w:val="008334BD"/>
    <w:rsid w:val="00834A14"/>
    <w:rsid w:val="00834BC0"/>
    <w:rsid w:val="008357A9"/>
    <w:rsid w:val="00835A65"/>
    <w:rsid w:val="00836364"/>
    <w:rsid w:val="00836535"/>
    <w:rsid w:val="0083660F"/>
    <w:rsid w:val="00836A6A"/>
    <w:rsid w:val="008372DE"/>
    <w:rsid w:val="008376C2"/>
    <w:rsid w:val="0083790F"/>
    <w:rsid w:val="00837CA9"/>
    <w:rsid w:val="0084010C"/>
    <w:rsid w:val="008401CE"/>
    <w:rsid w:val="0084077F"/>
    <w:rsid w:val="00842466"/>
    <w:rsid w:val="0084371C"/>
    <w:rsid w:val="00844B13"/>
    <w:rsid w:val="00844DAE"/>
    <w:rsid w:val="00845995"/>
    <w:rsid w:val="0085291C"/>
    <w:rsid w:val="00854468"/>
    <w:rsid w:val="0085494C"/>
    <w:rsid w:val="00856292"/>
    <w:rsid w:val="008571B3"/>
    <w:rsid w:val="00860F2D"/>
    <w:rsid w:val="00861935"/>
    <w:rsid w:val="00861A84"/>
    <w:rsid w:val="008624D1"/>
    <w:rsid w:val="0086309B"/>
    <w:rsid w:val="008649EF"/>
    <w:rsid w:val="008652C3"/>
    <w:rsid w:val="008653C7"/>
    <w:rsid w:val="00865E08"/>
    <w:rsid w:val="008706E5"/>
    <w:rsid w:val="00871539"/>
    <w:rsid w:val="00871879"/>
    <w:rsid w:val="00873FCD"/>
    <w:rsid w:val="00874D3C"/>
    <w:rsid w:val="00876C83"/>
    <w:rsid w:val="00877392"/>
    <w:rsid w:val="008774BE"/>
    <w:rsid w:val="00880E9D"/>
    <w:rsid w:val="008819AD"/>
    <w:rsid w:val="0088212A"/>
    <w:rsid w:val="00882F61"/>
    <w:rsid w:val="008852D3"/>
    <w:rsid w:val="00885D91"/>
    <w:rsid w:val="00887E14"/>
    <w:rsid w:val="00890953"/>
    <w:rsid w:val="00891397"/>
    <w:rsid w:val="00891646"/>
    <w:rsid w:val="00891F95"/>
    <w:rsid w:val="00892B11"/>
    <w:rsid w:val="00892DB0"/>
    <w:rsid w:val="00893B0A"/>
    <w:rsid w:val="00894AEC"/>
    <w:rsid w:val="00894BAB"/>
    <w:rsid w:val="00896462"/>
    <w:rsid w:val="008A0F36"/>
    <w:rsid w:val="008A0F50"/>
    <w:rsid w:val="008A15E1"/>
    <w:rsid w:val="008A18A6"/>
    <w:rsid w:val="008A30F2"/>
    <w:rsid w:val="008A65CC"/>
    <w:rsid w:val="008A6ACC"/>
    <w:rsid w:val="008B08FF"/>
    <w:rsid w:val="008B0A1D"/>
    <w:rsid w:val="008B0A7F"/>
    <w:rsid w:val="008B11A0"/>
    <w:rsid w:val="008B21E4"/>
    <w:rsid w:val="008B4292"/>
    <w:rsid w:val="008B69F7"/>
    <w:rsid w:val="008C027B"/>
    <w:rsid w:val="008C09BA"/>
    <w:rsid w:val="008C195E"/>
    <w:rsid w:val="008C2A12"/>
    <w:rsid w:val="008C3885"/>
    <w:rsid w:val="008C4638"/>
    <w:rsid w:val="008C6942"/>
    <w:rsid w:val="008D0906"/>
    <w:rsid w:val="008D146C"/>
    <w:rsid w:val="008E0BE6"/>
    <w:rsid w:val="008E323D"/>
    <w:rsid w:val="008E3590"/>
    <w:rsid w:val="008E3D24"/>
    <w:rsid w:val="008E4F8E"/>
    <w:rsid w:val="008E5812"/>
    <w:rsid w:val="008E592E"/>
    <w:rsid w:val="008E65D2"/>
    <w:rsid w:val="008E73FF"/>
    <w:rsid w:val="008E7981"/>
    <w:rsid w:val="008F089D"/>
    <w:rsid w:val="008F2A92"/>
    <w:rsid w:val="008F338E"/>
    <w:rsid w:val="008F3B72"/>
    <w:rsid w:val="008F3B7D"/>
    <w:rsid w:val="008F3FBE"/>
    <w:rsid w:val="008F55D9"/>
    <w:rsid w:val="008F6DD9"/>
    <w:rsid w:val="008F77D7"/>
    <w:rsid w:val="00901624"/>
    <w:rsid w:val="00901C4F"/>
    <w:rsid w:val="009026B9"/>
    <w:rsid w:val="00902BB1"/>
    <w:rsid w:val="00905D10"/>
    <w:rsid w:val="00905FC3"/>
    <w:rsid w:val="0090630D"/>
    <w:rsid w:val="00906513"/>
    <w:rsid w:val="00907C96"/>
    <w:rsid w:val="009101FC"/>
    <w:rsid w:val="00910E48"/>
    <w:rsid w:val="009116CD"/>
    <w:rsid w:val="00911D29"/>
    <w:rsid w:val="00912226"/>
    <w:rsid w:val="009128F6"/>
    <w:rsid w:val="0091303A"/>
    <w:rsid w:val="009145DA"/>
    <w:rsid w:val="00914CE9"/>
    <w:rsid w:val="009174D4"/>
    <w:rsid w:val="00917767"/>
    <w:rsid w:val="00917A24"/>
    <w:rsid w:val="00917B14"/>
    <w:rsid w:val="00917DF1"/>
    <w:rsid w:val="00922131"/>
    <w:rsid w:val="009243F3"/>
    <w:rsid w:val="009245FE"/>
    <w:rsid w:val="009246E9"/>
    <w:rsid w:val="009256CA"/>
    <w:rsid w:val="009321C4"/>
    <w:rsid w:val="00932B57"/>
    <w:rsid w:val="009341E4"/>
    <w:rsid w:val="00934B2B"/>
    <w:rsid w:val="00934E37"/>
    <w:rsid w:val="0093756C"/>
    <w:rsid w:val="00937F7F"/>
    <w:rsid w:val="00940762"/>
    <w:rsid w:val="009416E6"/>
    <w:rsid w:val="00944526"/>
    <w:rsid w:val="0094606B"/>
    <w:rsid w:val="00946F33"/>
    <w:rsid w:val="009475AD"/>
    <w:rsid w:val="00951086"/>
    <w:rsid w:val="00952BEE"/>
    <w:rsid w:val="00952DB1"/>
    <w:rsid w:val="009534A9"/>
    <w:rsid w:val="00953B2B"/>
    <w:rsid w:val="00953B90"/>
    <w:rsid w:val="00953FA7"/>
    <w:rsid w:val="00953FD5"/>
    <w:rsid w:val="009540EE"/>
    <w:rsid w:val="0095418E"/>
    <w:rsid w:val="0095441D"/>
    <w:rsid w:val="00955053"/>
    <w:rsid w:val="00955399"/>
    <w:rsid w:val="0095544A"/>
    <w:rsid w:val="00961489"/>
    <w:rsid w:val="00962266"/>
    <w:rsid w:val="00962EF5"/>
    <w:rsid w:val="00962F8C"/>
    <w:rsid w:val="009644CA"/>
    <w:rsid w:val="00964C04"/>
    <w:rsid w:val="00964D65"/>
    <w:rsid w:val="00972643"/>
    <w:rsid w:val="0097581F"/>
    <w:rsid w:val="009762B4"/>
    <w:rsid w:val="009763AB"/>
    <w:rsid w:val="00976772"/>
    <w:rsid w:val="00976E2D"/>
    <w:rsid w:val="009807CA"/>
    <w:rsid w:val="00980BFA"/>
    <w:rsid w:val="0098183F"/>
    <w:rsid w:val="00982D85"/>
    <w:rsid w:val="009849DD"/>
    <w:rsid w:val="00984FF0"/>
    <w:rsid w:val="00986A73"/>
    <w:rsid w:val="009908F2"/>
    <w:rsid w:val="00991D87"/>
    <w:rsid w:val="00992475"/>
    <w:rsid w:val="00992B71"/>
    <w:rsid w:val="009932A3"/>
    <w:rsid w:val="00993F07"/>
    <w:rsid w:val="009967A2"/>
    <w:rsid w:val="0099743A"/>
    <w:rsid w:val="00997456"/>
    <w:rsid w:val="009977E1"/>
    <w:rsid w:val="009A02EA"/>
    <w:rsid w:val="009A11C3"/>
    <w:rsid w:val="009A3D48"/>
    <w:rsid w:val="009A4E9C"/>
    <w:rsid w:val="009A6735"/>
    <w:rsid w:val="009B0724"/>
    <w:rsid w:val="009B0A78"/>
    <w:rsid w:val="009B1D68"/>
    <w:rsid w:val="009B21B4"/>
    <w:rsid w:val="009B4BAE"/>
    <w:rsid w:val="009B5056"/>
    <w:rsid w:val="009B51CF"/>
    <w:rsid w:val="009B6C33"/>
    <w:rsid w:val="009B6C58"/>
    <w:rsid w:val="009C08E2"/>
    <w:rsid w:val="009C16EB"/>
    <w:rsid w:val="009C31A4"/>
    <w:rsid w:val="009C7A63"/>
    <w:rsid w:val="009C7B5B"/>
    <w:rsid w:val="009D1215"/>
    <w:rsid w:val="009D14AE"/>
    <w:rsid w:val="009D1918"/>
    <w:rsid w:val="009D3B86"/>
    <w:rsid w:val="009D3F9C"/>
    <w:rsid w:val="009D45DD"/>
    <w:rsid w:val="009D6CB6"/>
    <w:rsid w:val="009E5AC7"/>
    <w:rsid w:val="009E6E2D"/>
    <w:rsid w:val="009E783E"/>
    <w:rsid w:val="009F02F6"/>
    <w:rsid w:val="009F0533"/>
    <w:rsid w:val="009F14BB"/>
    <w:rsid w:val="009F23A9"/>
    <w:rsid w:val="009F2D25"/>
    <w:rsid w:val="009F39AD"/>
    <w:rsid w:val="009F3CA5"/>
    <w:rsid w:val="009F50F9"/>
    <w:rsid w:val="009F52F1"/>
    <w:rsid w:val="009F5446"/>
    <w:rsid w:val="00A02C39"/>
    <w:rsid w:val="00A03D6F"/>
    <w:rsid w:val="00A03DDE"/>
    <w:rsid w:val="00A057E4"/>
    <w:rsid w:val="00A06DE2"/>
    <w:rsid w:val="00A07267"/>
    <w:rsid w:val="00A0779A"/>
    <w:rsid w:val="00A107EA"/>
    <w:rsid w:val="00A10B4E"/>
    <w:rsid w:val="00A10D90"/>
    <w:rsid w:val="00A11859"/>
    <w:rsid w:val="00A139B5"/>
    <w:rsid w:val="00A13AFF"/>
    <w:rsid w:val="00A151B9"/>
    <w:rsid w:val="00A154A4"/>
    <w:rsid w:val="00A16BBF"/>
    <w:rsid w:val="00A17DBB"/>
    <w:rsid w:val="00A21B44"/>
    <w:rsid w:val="00A22CFC"/>
    <w:rsid w:val="00A2475A"/>
    <w:rsid w:val="00A24A4A"/>
    <w:rsid w:val="00A25793"/>
    <w:rsid w:val="00A259E4"/>
    <w:rsid w:val="00A270AE"/>
    <w:rsid w:val="00A273ED"/>
    <w:rsid w:val="00A3126A"/>
    <w:rsid w:val="00A33EDC"/>
    <w:rsid w:val="00A34533"/>
    <w:rsid w:val="00A42CE4"/>
    <w:rsid w:val="00A43A2B"/>
    <w:rsid w:val="00A47396"/>
    <w:rsid w:val="00A50F4E"/>
    <w:rsid w:val="00A514FB"/>
    <w:rsid w:val="00A51B61"/>
    <w:rsid w:val="00A52018"/>
    <w:rsid w:val="00A63CCA"/>
    <w:rsid w:val="00A655FE"/>
    <w:rsid w:val="00A6660F"/>
    <w:rsid w:val="00A66AC7"/>
    <w:rsid w:val="00A66B64"/>
    <w:rsid w:val="00A7009B"/>
    <w:rsid w:val="00A71884"/>
    <w:rsid w:val="00A7251F"/>
    <w:rsid w:val="00A73918"/>
    <w:rsid w:val="00A7601C"/>
    <w:rsid w:val="00A768A9"/>
    <w:rsid w:val="00A804F2"/>
    <w:rsid w:val="00A8401D"/>
    <w:rsid w:val="00A8596A"/>
    <w:rsid w:val="00A908E7"/>
    <w:rsid w:val="00A90CA4"/>
    <w:rsid w:val="00A91965"/>
    <w:rsid w:val="00A91C2F"/>
    <w:rsid w:val="00A92A21"/>
    <w:rsid w:val="00A94876"/>
    <w:rsid w:val="00A95348"/>
    <w:rsid w:val="00A95954"/>
    <w:rsid w:val="00A95E29"/>
    <w:rsid w:val="00AA096B"/>
    <w:rsid w:val="00AA3F45"/>
    <w:rsid w:val="00AA63B4"/>
    <w:rsid w:val="00AA641D"/>
    <w:rsid w:val="00AA6E08"/>
    <w:rsid w:val="00AA7B06"/>
    <w:rsid w:val="00AA7CD3"/>
    <w:rsid w:val="00AB03A1"/>
    <w:rsid w:val="00AB2CE3"/>
    <w:rsid w:val="00AB2DDD"/>
    <w:rsid w:val="00AB2F82"/>
    <w:rsid w:val="00AB3898"/>
    <w:rsid w:val="00AB3C84"/>
    <w:rsid w:val="00AB4771"/>
    <w:rsid w:val="00AB4E29"/>
    <w:rsid w:val="00AB4E56"/>
    <w:rsid w:val="00AB534C"/>
    <w:rsid w:val="00AB7D21"/>
    <w:rsid w:val="00AC2908"/>
    <w:rsid w:val="00AC382C"/>
    <w:rsid w:val="00AC3842"/>
    <w:rsid w:val="00AC3D79"/>
    <w:rsid w:val="00AC42C7"/>
    <w:rsid w:val="00AC4651"/>
    <w:rsid w:val="00AC5C0C"/>
    <w:rsid w:val="00AC5D16"/>
    <w:rsid w:val="00AC6BBF"/>
    <w:rsid w:val="00AC7163"/>
    <w:rsid w:val="00AC7D83"/>
    <w:rsid w:val="00AD055A"/>
    <w:rsid w:val="00AD0D5B"/>
    <w:rsid w:val="00AD1CF4"/>
    <w:rsid w:val="00AD25C8"/>
    <w:rsid w:val="00AD574C"/>
    <w:rsid w:val="00AD5FFF"/>
    <w:rsid w:val="00AE01CC"/>
    <w:rsid w:val="00AE4849"/>
    <w:rsid w:val="00AE4D7C"/>
    <w:rsid w:val="00AE5CA2"/>
    <w:rsid w:val="00AE624A"/>
    <w:rsid w:val="00AE6EB4"/>
    <w:rsid w:val="00AF04C5"/>
    <w:rsid w:val="00AF156A"/>
    <w:rsid w:val="00AF55EA"/>
    <w:rsid w:val="00AF5D3F"/>
    <w:rsid w:val="00B015DA"/>
    <w:rsid w:val="00B020FD"/>
    <w:rsid w:val="00B03B29"/>
    <w:rsid w:val="00B10108"/>
    <w:rsid w:val="00B133DD"/>
    <w:rsid w:val="00B1568F"/>
    <w:rsid w:val="00B174F5"/>
    <w:rsid w:val="00B22768"/>
    <w:rsid w:val="00B22CBB"/>
    <w:rsid w:val="00B22CE4"/>
    <w:rsid w:val="00B25980"/>
    <w:rsid w:val="00B26CDA"/>
    <w:rsid w:val="00B26D7A"/>
    <w:rsid w:val="00B27E63"/>
    <w:rsid w:val="00B30D77"/>
    <w:rsid w:val="00B3104E"/>
    <w:rsid w:val="00B310CD"/>
    <w:rsid w:val="00B311EB"/>
    <w:rsid w:val="00B31D0F"/>
    <w:rsid w:val="00B32C4B"/>
    <w:rsid w:val="00B3334D"/>
    <w:rsid w:val="00B34475"/>
    <w:rsid w:val="00B348DC"/>
    <w:rsid w:val="00B35B3F"/>
    <w:rsid w:val="00B36737"/>
    <w:rsid w:val="00B36815"/>
    <w:rsid w:val="00B37152"/>
    <w:rsid w:val="00B4091D"/>
    <w:rsid w:val="00B41746"/>
    <w:rsid w:val="00B41EC9"/>
    <w:rsid w:val="00B42491"/>
    <w:rsid w:val="00B42974"/>
    <w:rsid w:val="00B458AC"/>
    <w:rsid w:val="00B4639A"/>
    <w:rsid w:val="00B478A9"/>
    <w:rsid w:val="00B52393"/>
    <w:rsid w:val="00B525DF"/>
    <w:rsid w:val="00B52E71"/>
    <w:rsid w:val="00B55204"/>
    <w:rsid w:val="00B572F6"/>
    <w:rsid w:val="00B6083D"/>
    <w:rsid w:val="00B610BC"/>
    <w:rsid w:val="00B61DBC"/>
    <w:rsid w:val="00B62317"/>
    <w:rsid w:val="00B6405D"/>
    <w:rsid w:val="00B654C7"/>
    <w:rsid w:val="00B66BFD"/>
    <w:rsid w:val="00B700FC"/>
    <w:rsid w:val="00B721D2"/>
    <w:rsid w:val="00B721E9"/>
    <w:rsid w:val="00B72461"/>
    <w:rsid w:val="00B72592"/>
    <w:rsid w:val="00B730D2"/>
    <w:rsid w:val="00B75D72"/>
    <w:rsid w:val="00B7691A"/>
    <w:rsid w:val="00B76CF0"/>
    <w:rsid w:val="00B76F0D"/>
    <w:rsid w:val="00B801CC"/>
    <w:rsid w:val="00B8181E"/>
    <w:rsid w:val="00B81D16"/>
    <w:rsid w:val="00B83D27"/>
    <w:rsid w:val="00B8403A"/>
    <w:rsid w:val="00B86823"/>
    <w:rsid w:val="00B87FE7"/>
    <w:rsid w:val="00B907EB"/>
    <w:rsid w:val="00B915B2"/>
    <w:rsid w:val="00B9269C"/>
    <w:rsid w:val="00B94D65"/>
    <w:rsid w:val="00B958F5"/>
    <w:rsid w:val="00B96936"/>
    <w:rsid w:val="00B97BB5"/>
    <w:rsid w:val="00BA0199"/>
    <w:rsid w:val="00BA097B"/>
    <w:rsid w:val="00BA16CC"/>
    <w:rsid w:val="00BA2FA1"/>
    <w:rsid w:val="00BA3402"/>
    <w:rsid w:val="00BA5BC0"/>
    <w:rsid w:val="00BB4D32"/>
    <w:rsid w:val="00BB5441"/>
    <w:rsid w:val="00BB56B3"/>
    <w:rsid w:val="00BB6617"/>
    <w:rsid w:val="00BB6A05"/>
    <w:rsid w:val="00BB7B98"/>
    <w:rsid w:val="00BC058F"/>
    <w:rsid w:val="00BC0E7E"/>
    <w:rsid w:val="00BC161A"/>
    <w:rsid w:val="00BC2E5E"/>
    <w:rsid w:val="00BC37EF"/>
    <w:rsid w:val="00BC3DF8"/>
    <w:rsid w:val="00BC4942"/>
    <w:rsid w:val="00BC4D6E"/>
    <w:rsid w:val="00BC5D68"/>
    <w:rsid w:val="00BC6260"/>
    <w:rsid w:val="00BC6747"/>
    <w:rsid w:val="00BC6AB7"/>
    <w:rsid w:val="00BD08CB"/>
    <w:rsid w:val="00BD12C2"/>
    <w:rsid w:val="00BD1396"/>
    <w:rsid w:val="00BD15F3"/>
    <w:rsid w:val="00BD188D"/>
    <w:rsid w:val="00BD1BCD"/>
    <w:rsid w:val="00BD24AA"/>
    <w:rsid w:val="00BD3ADC"/>
    <w:rsid w:val="00BD417A"/>
    <w:rsid w:val="00BD4646"/>
    <w:rsid w:val="00BD46A1"/>
    <w:rsid w:val="00BD4E4C"/>
    <w:rsid w:val="00BD5447"/>
    <w:rsid w:val="00BD6151"/>
    <w:rsid w:val="00BD64B2"/>
    <w:rsid w:val="00BD733F"/>
    <w:rsid w:val="00BE0AB6"/>
    <w:rsid w:val="00BE35C2"/>
    <w:rsid w:val="00BE47F0"/>
    <w:rsid w:val="00BE4B52"/>
    <w:rsid w:val="00BE4C13"/>
    <w:rsid w:val="00BE548C"/>
    <w:rsid w:val="00BE5B27"/>
    <w:rsid w:val="00BE5EF3"/>
    <w:rsid w:val="00BE72FE"/>
    <w:rsid w:val="00BE7661"/>
    <w:rsid w:val="00BF11C2"/>
    <w:rsid w:val="00BF2F4D"/>
    <w:rsid w:val="00BF3CAA"/>
    <w:rsid w:val="00BF4966"/>
    <w:rsid w:val="00BF64E6"/>
    <w:rsid w:val="00BF6E8B"/>
    <w:rsid w:val="00BF6EE4"/>
    <w:rsid w:val="00BF70CB"/>
    <w:rsid w:val="00BF7FEA"/>
    <w:rsid w:val="00C023BC"/>
    <w:rsid w:val="00C06C33"/>
    <w:rsid w:val="00C07EFC"/>
    <w:rsid w:val="00C1041E"/>
    <w:rsid w:val="00C10490"/>
    <w:rsid w:val="00C14940"/>
    <w:rsid w:val="00C1562D"/>
    <w:rsid w:val="00C16AC7"/>
    <w:rsid w:val="00C16AE7"/>
    <w:rsid w:val="00C17A49"/>
    <w:rsid w:val="00C20A69"/>
    <w:rsid w:val="00C21209"/>
    <w:rsid w:val="00C216CD"/>
    <w:rsid w:val="00C2185E"/>
    <w:rsid w:val="00C21AB6"/>
    <w:rsid w:val="00C226A3"/>
    <w:rsid w:val="00C2334E"/>
    <w:rsid w:val="00C23C96"/>
    <w:rsid w:val="00C24C4C"/>
    <w:rsid w:val="00C253BD"/>
    <w:rsid w:val="00C27495"/>
    <w:rsid w:val="00C31388"/>
    <w:rsid w:val="00C31A30"/>
    <w:rsid w:val="00C31C6E"/>
    <w:rsid w:val="00C322E3"/>
    <w:rsid w:val="00C340F8"/>
    <w:rsid w:val="00C34FCC"/>
    <w:rsid w:val="00C35238"/>
    <w:rsid w:val="00C373EF"/>
    <w:rsid w:val="00C3785C"/>
    <w:rsid w:val="00C40AEE"/>
    <w:rsid w:val="00C411BE"/>
    <w:rsid w:val="00C41D26"/>
    <w:rsid w:val="00C428A1"/>
    <w:rsid w:val="00C429FE"/>
    <w:rsid w:val="00C47E04"/>
    <w:rsid w:val="00C50403"/>
    <w:rsid w:val="00C50C78"/>
    <w:rsid w:val="00C52D42"/>
    <w:rsid w:val="00C53739"/>
    <w:rsid w:val="00C55024"/>
    <w:rsid w:val="00C5510A"/>
    <w:rsid w:val="00C578E8"/>
    <w:rsid w:val="00C6060E"/>
    <w:rsid w:val="00C60B07"/>
    <w:rsid w:val="00C61030"/>
    <w:rsid w:val="00C64CD6"/>
    <w:rsid w:val="00C66D4B"/>
    <w:rsid w:val="00C67727"/>
    <w:rsid w:val="00C67ADD"/>
    <w:rsid w:val="00C67C1B"/>
    <w:rsid w:val="00C71045"/>
    <w:rsid w:val="00C71565"/>
    <w:rsid w:val="00C729FA"/>
    <w:rsid w:val="00C72C46"/>
    <w:rsid w:val="00C731E0"/>
    <w:rsid w:val="00C748E0"/>
    <w:rsid w:val="00C759B7"/>
    <w:rsid w:val="00C80206"/>
    <w:rsid w:val="00C81CB3"/>
    <w:rsid w:val="00C81D47"/>
    <w:rsid w:val="00C8297D"/>
    <w:rsid w:val="00C831D6"/>
    <w:rsid w:val="00C8450E"/>
    <w:rsid w:val="00C84948"/>
    <w:rsid w:val="00C84974"/>
    <w:rsid w:val="00C858EC"/>
    <w:rsid w:val="00C86467"/>
    <w:rsid w:val="00C866F2"/>
    <w:rsid w:val="00C90C38"/>
    <w:rsid w:val="00C92346"/>
    <w:rsid w:val="00C947F6"/>
    <w:rsid w:val="00C94DD7"/>
    <w:rsid w:val="00C950A3"/>
    <w:rsid w:val="00C96289"/>
    <w:rsid w:val="00C96568"/>
    <w:rsid w:val="00C97B31"/>
    <w:rsid w:val="00CA2075"/>
    <w:rsid w:val="00CA5DC3"/>
    <w:rsid w:val="00CA7561"/>
    <w:rsid w:val="00CB19D0"/>
    <w:rsid w:val="00CB2924"/>
    <w:rsid w:val="00CB3B0A"/>
    <w:rsid w:val="00CB6B58"/>
    <w:rsid w:val="00CC10AC"/>
    <w:rsid w:val="00CC19EC"/>
    <w:rsid w:val="00CC3695"/>
    <w:rsid w:val="00CC4789"/>
    <w:rsid w:val="00CC690B"/>
    <w:rsid w:val="00CC6FAB"/>
    <w:rsid w:val="00CC7A1F"/>
    <w:rsid w:val="00CD009E"/>
    <w:rsid w:val="00CD19D7"/>
    <w:rsid w:val="00CD1D4B"/>
    <w:rsid w:val="00CD2B6C"/>
    <w:rsid w:val="00CD3E44"/>
    <w:rsid w:val="00CE0D99"/>
    <w:rsid w:val="00CE0F83"/>
    <w:rsid w:val="00CE1254"/>
    <w:rsid w:val="00CE13BB"/>
    <w:rsid w:val="00CE71B4"/>
    <w:rsid w:val="00CE7B5B"/>
    <w:rsid w:val="00CF0D5A"/>
    <w:rsid w:val="00CF1FFB"/>
    <w:rsid w:val="00CF3164"/>
    <w:rsid w:val="00CF7DF6"/>
    <w:rsid w:val="00D00645"/>
    <w:rsid w:val="00D00786"/>
    <w:rsid w:val="00D00CEF"/>
    <w:rsid w:val="00D02DB2"/>
    <w:rsid w:val="00D045FB"/>
    <w:rsid w:val="00D04C55"/>
    <w:rsid w:val="00D07E50"/>
    <w:rsid w:val="00D108D1"/>
    <w:rsid w:val="00D1210F"/>
    <w:rsid w:val="00D129FC"/>
    <w:rsid w:val="00D14443"/>
    <w:rsid w:val="00D16757"/>
    <w:rsid w:val="00D17835"/>
    <w:rsid w:val="00D20937"/>
    <w:rsid w:val="00D21177"/>
    <w:rsid w:val="00D21326"/>
    <w:rsid w:val="00D21460"/>
    <w:rsid w:val="00D21D7A"/>
    <w:rsid w:val="00D22207"/>
    <w:rsid w:val="00D22A2A"/>
    <w:rsid w:val="00D24D04"/>
    <w:rsid w:val="00D2507C"/>
    <w:rsid w:val="00D25B7A"/>
    <w:rsid w:val="00D32DE4"/>
    <w:rsid w:val="00D33678"/>
    <w:rsid w:val="00D33AC7"/>
    <w:rsid w:val="00D35BC4"/>
    <w:rsid w:val="00D42BA2"/>
    <w:rsid w:val="00D4737C"/>
    <w:rsid w:val="00D47621"/>
    <w:rsid w:val="00D51D29"/>
    <w:rsid w:val="00D522A8"/>
    <w:rsid w:val="00D5331B"/>
    <w:rsid w:val="00D54E6D"/>
    <w:rsid w:val="00D5706B"/>
    <w:rsid w:val="00D57998"/>
    <w:rsid w:val="00D61C9E"/>
    <w:rsid w:val="00D6337E"/>
    <w:rsid w:val="00D7051F"/>
    <w:rsid w:val="00D7217B"/>
    <w:rsid w:val="00D72565"/>
    <w:rsid w:val="00D74A40"/>
    <w:rsid w:val="00D74E7B"/>
    <w:rsid w:val="00D7578C"/>
    <w:rsid w:val="00D766C2"/>
    <w:rsid w:val="00D77185"/>
    <w:rsid w:val="00D84B29"/>
    <w:rsid w:val="00D84C48"/>
    <w:rsid w:val="00D913EA"/>
    <w:rsid w:val="00D9149C"/>
    <w:rsid w:val="00D93608"/>
    <w:rsid w:val="00D93631"/>
    <w:rsid w:val="00D9379F"/>
    <w:rsid w:val="00D9570F"/>
    <w:rsid w:val="00DA08DA"/>
    <w:rsid w:val="00DA123B"/>
    <w:rsid w:val="00DA2224"/>
    <w:rsid w:val="00DA4805"/>
    <w:rsid w:val="00DA5F86"/>
    <w:rsid w:val="00DA735A"/>
    <w:rsid w:val="00DA7754"/>
    <w:rsid w:val="00DB0D4B"/>
    <w:rsid w:val="00DB1F80"/>
    <w:rsid w:val="00DB21DA"/>
    <w:rsid w:val="00DB2E0D"/>
    <w:rsid w:val="00DB3777"/>
    <w:rsid w:val="00DB41C3"/>
    <w:rsid w:val="00DB6C63"/>
    <w:rsid w:val="00DC08AC"/>
    <w:rsid w:val="00DC4155"/>
    <w:rsid w:val="00DC6204"/>
    <w:rsid w:val="00DC66DD"/>
    <w:rsid w:val="00DC6CCD"/>
    <w:rsid w:val="00DD0D43"/>
    <w:rsid w:val="00DD415D"/>
    <w:rsid w:val="00DD5944"/>
    <w:rsid w:val="00DD5C58"/>
    <w:rsid w:val="00DD6538"/>
    <w:rsid w:val="00DD77BA"/>
    <w:rsid w:val="00DE0541"/>
    <w:rsid w:val="00DE2774"/>
    <w:rsid w:val="00DE312C"/>
    <w:rsid w:val="00DE4645"/>
    <w:rsid w:val="00DE5135"/>
    <w:rsid w:val="00DE6D32"/>
    <w:rsid w:val="00DF0395"/>
    <w:rsid w:val="00DF081D"/>
    <w:rsid w:val="00DF0A94"/>
    <w:rsid w:val="00DF28C7"/>
    <w:rsid w:val="00DF30B7"/>
    <w:rsid w:val="00DF331E"/>
    <w:rsid w:val="00DF460E"/>
    <w:rsid w:val="00DF5145"/>
    <w:rsid w:val="00DF53FE"/>
    <w:rsid w:val="00DF5647"/>
    <w:rsid w:val="00DF60EC"/>
    <w:rsid w:val="00DF6924"/>
    <w:rsid w:val="00DF6930"/>
    <w:rsid w:val="00DF7B28"/>
    <w:rsid w:val="00E006C7"/>
    <w:rsid w:val="00E00E1A"/>
    <w:rsid w:val="00E01F42"/>
    <w:rsid w:val="00E029A5"/>
    <w:rsid w:val="00E0302C"/>
    <w:rsid w:val="00E03182"/>
    <w:rsid w:val="00E070F7"/>
    <w:rsid w:val="00E15AB0"/>
    <w:rsid w:val="00E166DC"/>
    <w:rsid w:val="00E17C72"/>
    <w:rsid w:val="00E17F09"/>
    <w:rsid w:val="00E20798"/>
    <w:rsid w:val="00E20A8E"/>
    <w:rsid w:val="00E2270A"/>
    <w:rsid w:val="00E2280E"/>
    <w:rsid w:val="00E239A5"/>
    <w:rsid w:val="00E239BB"/>
    <w:rsid w:val="00E23B80"/>
    <w:rsid w:val="00E23C4D"/>
    <w:rsid w:val="00E26089"/>
    <w:rsid w:val="00E2637B"/>
    <w:rsid w:val="00E273B4"/>
    <w:rsid w:val="00E31033"/>
    <w:rsid w:val="00E315A3"/>
    <w:rsid w:val="00E3169F"/>
    <w:rsid w:val="00E31D81"/>
    <w:rsid w:val="00E36372"/>
    <w:rsid w:val="00E404E0"/>
    <w:rsid w:val="00E40547"/>
    <w:rsid w:val="00E4118E"/>
    <w:rsid w:val="00E41AF6"/>
    <w:rsid w:val="00E42C0C"/>
    <w:rsid w:val="00E43333"/>
    <w:rsid w:val="00E43990"/>
    <w:rsid w:val="00E453D3"/>
    <w:rsid w:val="00E502B3"/>
    <w:rsid w:val="00E52A80"/>
    <w:rsid w:val="00E53C58"/>
    <w:rsid w:val="00E61692"/>
    <w:rsid w:val="00E63691"/>
    <w:rsid w:val="00E64B6D"/>
    <w:rsid w:val="00E64D26"/>
    <w:rsid w:val="00E65037"/>
    <w:rsid w:val="00E6661D"/>
    <w:rsid w:val="00E66C67"/>
    <w:rsid w:val="00E67E8B"/>
    <w:rsid w:val="00E70460"/>
    <w:rsid w:val="00E70A9D"/>
    <w:rsid w:val="00E727A6"/>
    <w:rsid w:val="00E729B8"/>
    <w:rsid w:val="00E72F63"/>
    <w:rsid w:val="00E7301C"/>
    <w:rsid w:val="00E736B5"/>
    <w:rsid w:val="00E743B3"/>
    <w:rsid w:val="00E74D07"/>
    <w:rsid w:val="00E75F17"/>
    <w:rsid w:val="00E77998"/>
    <w:rsid w:val="00E8053D"/>
    <w:rsid w:val="00E80643"/>
    <w:rsid w:val="00E81D67"/>
    <w:rsid w:val="00E81FA7"/>
    <w:rsid w:val="00E82337"/>
    <w:rsid w:val="00E82FD3"/>
    <w:rsid w:val="00E8335B"/>
    <w:rsid w:val="00E850B3"/>
    <w:rsid w:val="00E85A2D"/>
    <w:rsid w:val="00E85EB1"/>
    <w:rsid w:val="00E865BC"/>
    <w:rsid w:val="00E86EF1"/>
    <w:rsid w:val="00E87898"/>
    <w:rsid w:val="00E90C7F"/>
    <w:rsid w:val="00E920FE"/>
    <w:rsid w:val="00E939B9"/>
    <w:rsid w:val="00E95613"/>
    <w:rsid w:val="00E9620A"/>
    <w:rsid w:val="00E9798B"/>
    <w:rsid w:val="00EA093C"/>
    <w:rsid w:val="00EA0D32"/>
    <w:rsid w:val="00EA13C6"/>
    <w:rsid w:val="00EA2639"/>
    <w:rsid w:val="00EA2911"/>
    <w:rsid w:val="00EA2EBF"/>
    <w:rsid w:val="00EA61B1"/>
    <w:rsid w:val="00EA64F8"/>
    <w:rsid w:val="00EA6C88"/>
    <w:rsid w:val="00EB19C8"/>
    <w:rsid w:val="00EB2C0A"/>
    <w:rsid w:val="00EB2FB7"/>
    <w:rsid w:val="00EB43D8"/>
    <w:rsid w:val="00EB5484"/>
    <w:rsid w:val="00EB5949"/>
    <w:rsid w:val="00EB74EE"/>
    <w:rsid w:val="00EC06E4"/>
    <w:rsid w:val="00EC1B74"/>
    <w:rsid w:val="00EC288A"/>
    <w:rsid w:val="00EC34CA"/>
    <w:rsid w:val="00EC3C36"/>
    <w:rsid w:val="00EC41DF"/>
    <w:rsid w:val="00EC5087"/>
    <w:rsid w:val="00EC59FA"/>
    <w:rsid w:val="00EC6DCE"/>
    <w:rsid w:val="00ED0EC9"/>
    <w:rsid w:val="00ED19B0"/>
    <w:rsid w:val="00ED3583"/>
    <w:rsid w:val="00ED37E9"/>
    <w:rsid w:val="00ED4BF0"/>
    <w:rsid w:val="00ED50A9"/>
    <w:rsid w:val="00ED5D5D"/>
    <w:rsid w:val="00ED5F6C"/>
    <w:rsid w:val="00ED6B5D"/>
    <w:rsid w:val="00ED74F7"/>
    <w:rsid w:val="00EE0514"/>
    <w:rsid w:val="00EE2ECD"/>
    <w:rsid w:val="00EE2EF5"/>
    <w:rsid w:val="00EE3527"/>
    <w:rsid w:val="00EE546C"/>
    <w:rsid w:val="00EE59ED"/>
    <w:rsid w:val="00EF2BB5"/>
    <w:rsid w:val="00EF2F49"/>
    <w:rsid w:val="00EF4C1B"/>
    <w:rsid w:val="00EF5F1D"/>
    <w:rsid w:val="00EF7CF5"/>
    <w:rsid w:val="00F00E75"/>
    <w:rsid w:val="00F01231"/>
    <w:rsid w:val="00F02DCD"/>
    <w:rsid w:val="00F04652"/>
    <w:rsid w:val="00F04F16"/>
    <w:rsid w:val="00F05117"/>
    <w:rsid w:val="00F05123"/>
    <w:rsid w:val="00F0598F"/>
    <w:rsid w:val="00F066CE"/>
    <w:rsid w:val="00F108BE"/>
    <w:rsid w:val="00F12A89"/>
    <w:rsid w:val="00F12CB9"/>
    <w:rsid w:val="00F13F93"/>
    <w:rsid w:val="00F14B1C"/>
    <w:rsid w:val="00F16CBD"/>
    <w:rsid w:val="00F24C93"/>
    <w:rsid w:val="00F25B99"/>
    <w:rsid w:val="00F26A44"/>
    <w:rsid w:val="00F2746B"/>
    <w:rsid w:val="00F30811"/>
    <w:rsid w:val="00F334D7"/>
    <w:rsid w:val="00F3412C"/>
    <w:rsid w:val="00F346E2"/>
    <w:rsid w:val="00F34C1C"/>
    <w:rsid w:val="00F34FC9"/>
    <w:rsid w:val="00F37BFB"/>
    <w:rsid w:val="00F402C0"/>
    <w:rsid w:val="00F40BD2"/>
    <w:rsid w:val="00F412AB"/>
    <w:rsid w:val="00F4444E"/>
    <w:rsid w:val="00F45404"/>
    <w:rsid w:val="00F47B8D"/>
    <w:rsid w:val="00F552C5"/>
    <w:rsid w:val="00F60B8C"/>
    <w:rsid w:val="00F62215"/>
    <w:rsid w:val="00F63FEC"/>
    <w:rsid w:val="00F6426F"/>
    <w:rsid w:val="00F64794"/>
    <w:rsid w:val="00F65689"/>
    <w:rsid w:val="00F66A91"/>
    <w:rsid w:val="00F707FE"/>
    <w:rsid w:val="00F74154"/>
    <w:rsid w:val="00F75E27"/>
    <w:rsid w:val="00F76C64"/>
    <w:rsid w:val="00F76EDA"/>
    <w:rsid w:val="00F77154"/>
    <w:rsid w:val="00F77626"/>
    <w:rsid w:val="00F7782F"/>
    <w:rsid w:val="00F80EF2"/>
    <w:rsid w:val="00F81F96"/>
    <w:rsid w:val="00F82468"/>
    <w:rsid w:val="00F841CE"/>
    <w:rsid w:val="00F84265"/>
    <w:rsid w:val="00F85E45"/>
    <w:rsid w:val="00F8630F"/>
    <w:rsid w:val="00F86391"/>
    <w:rsid w:val="00F917FB"/>
    <w:rsid w:val="00F939B2"/>
    <w:rsid w:val="00F939D3"/>
    <w:rsid w:val="00F93AF5"/>
    <w:rsid w:val="00F9425E"/>
    <w:rsid w:val="00F956C8"/>
    <w:rsid w:val="00F959C9"/>
    <w:rsid w:val="00F96913"/>
    <w:rsid w:val="00F9699A"/>
    <w:rsid w:val="00F97C70"/>
    <w:rsid w:val="00FA07A4"/>
    <w:rsid w:val="00FA1B68"/>
    <w:rsid w:val="00FA30C4"/>
    <w:rsid w:val="00FA5EBF"/>
    <w:rsid w:val="00FA6840"/>
    <w:rsid w:val="00FA6C65"/>
    <w:rsid w:val="00FB2CB3"/>
    <w:rsid w:val="00FB2CF8"/>
    <w:rsid w:val="00FB2E55"/>
    <w:rsid w:val="00FB2E81"/>
    <w:rsid w:val="00FB3772"/>
    <w:rsid w:val="00FB6CC0"/>
    <w:rsid w:val="00FB7CE9"/>
    <w:rsid w:val="00FC00F2"/>
    <w:rsid w:val="00FC30B7"/>
    <w:rsid w:val="00FC3D67"/>
    <w:rsid w:val="00FC57F4"/>
    <w:rsid w:val="00FC6B9C"/>
    <w:rsid w:val="00FC72FC"/>
    <w:rsid w:val="00FC7870"/>
    <w:rsid w:val="00FD1F42"/>
    <w:rsid w:val="00FD2248"/>
    <w:rsid w:val="00FD2623"/>
    <w:rsid w:val="00FD424B"/>
    <w:rsid w:val="00FD4E32"/>
    <w:rsid w:val="00FE043B"/>
    <w:rsid w:val="00FE2206"/>
    <w:rsid w:val="00FE33EF"/>
    <w:rsid w:val="00FE50B7"/>
    <w:rsid w:val="00FE61E4"/>
    <w:rsid w:val="00FF0ED6"/>
    <w:rsid w:val="00FF121D"/>
    <w:rsid w:val="00FF2FA0"/>
    <w:rsid w:val="00FF32FB"/>
    <w:rsid w:val="00FF42D7"/>
    <w:rsid w:val="00FF553C"/>
    <w:rsid w:val="00FF5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CBA2A"/>
  <w15:chartTrackingRefBased/>
  <w15:docId w15:val="{5030E258-DD9E-48F5-ADF6-AC1D0947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7154"/>
    <w:pPr>
      <w:spacing w:before="200" w:after="200" w:line="276" w:lineRule="auto"/>
    </w:pPr>
    <w:rPr>
      <w:rFonts w:eastAsia="Arial" w:cs="Arial"/>
      <w:color w:val="000000"/>
    </w:rPr>
  </w:style>
  <w:style w:type="paragraph" w:styleId="Heading1">
    <w:name w:val="heading 1"/>
    <w:next w:val="Normal"/>
    <w:link w:val="Heading1Char"/>
    <w:uiPriority w:val="9"/>
    <w:qFormat/>
    <w:rsid w:val="00E70460"/>
    <w:pPr>
      <w:numPr>
        <w:numId w:val="5"/>
      </w:numPr>
      <w:spacing w:before="280" w:after="280"/>
      <w:outlineLvl w:val="0"/>
    </w:pPr>
    <w:rPr>
      <w:rFonts w:ascii="Calibri" w:eastAsia="Calibri" w:hAnsi="Calibri" w:cs="Calibri"/>
      <w:b/>
      <w:caps/>
      <w:color w:val="000000"/>
      <w:sz w:val="28"/>
      <w:szCs w:val="36"/>
    </w:rPr>
  </w:style>
  <w:style w:type="paragraph" w:styleId="Heading2">
    <w:name w:val="heading 2"/>
    <w:next w:val="Normal"/>
    <w:link w:val="Heading2Char"/>
    <w:uiPriority w:val="9"/>
    <w:unhideWhenUsed/>
    <w:qFormat/>
    <w:rsid w:val="00AC5D16"/>
    <w:pPr>
      <w:widowControl w:val="0"/>
      <w:numPr>
        <w:ilvl w:val="1"/>
        <w:numId w:val="5"/>
      </w:numPr>
      <w:spacing w:before="240" w:after="240" w:line="240" w:lineRule="auto"/>
      <w:ind w:left="2646"/>
      <w:outlineLvl w:val="1"/>
    </w:pPr>
    <w:rPr>
      <w:rFonts w:eastAsia="Arial" w:cstheme="minorHAnsi"/>
      <w:b/>
      <w:caps/>
      <w:color w:val="000000"/>
    </w:rPr>
  </w:style>
  <w:style w:type="paragraph" w:styleId="Heading3">
    <w:name w:val="heading 3"/>
    <w:basedOn w:val="ListParagraph"/>
    <w:next w:val="Normal"/>
    <w:link w:val="Heading3Char"/>
    <w:uiPriority w:val="9"/>
    <w:unhideWhenUsed/>
    <w:qFormat/>
    <w:rsid w:val="0025573A"/>
    <w:pPr>
      <w:widowControl w:val="0"/>
      <w:numPr>
        <w:ilvl w:val="2"/>
        <w:numId w:val="5"/>
      </w:numPr>
      <w:spacing w:line="240" w:lineRule="auto"/>
      <w:outlineLvl w:val="2"/>
    </w:pPr>
    <w:rPr>
      <w:rFonts w:eastAsia="Calibri" w:cstheme="minorHAnsi"/>
    </w:rPr>
  </w:style>
  <w:style w:type="paragraph" w:styleId="Heading4">
    <w:name w:val="heading 4"/>
    <w:basedOn w:val="Normal"/>
    <w:next w:val="Normal"/>
    <w:link w:val="Heading4Char"/>
    <w:uiPriority w:val="9"/>
    <w:unhideWhenUsed/>
    <w:qFormat/>
    <w:rsid w:val="0085291C"/>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5291C"/>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5291C"/>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291C"/>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291C"/>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91C"/>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B9"/>
    <w:pPr>
      <w:tabs>
        <w:tab w:val="center" w:pos="4680"/>
        <w:tab w:val="right" w:pos="9360"/>
      </w:tabs>
      <w:spacing w:line="240" w:lineRule="auto"/>
    </w:pPr>
  </w:style>
  <w:style w:type="character" w:customStyle="1" w:styleId="HeaderChar">
    <w:name w:val="Header Char"/>
    <w:basedOn w:val="DefaultParagraphFont"/>
    <w:link w:val="Header"/>
    <w:uiPriority w:val="99"/>
    <w:rsid w:val="005A3AB9"/>
  </w:style>
  <w:style w:type="paragraph" w:styleId="Footer">
    <w:name w:val="footer"/>
    <w:basedOn w:val="Normal"/>
    <w:link w:val="FooterChar"/>
    <w:uiPriority w:val="99"/>
    <w:unhideWhenUsed/>
    <w:rsid w:val="005A3AB9"/>
    <w:pPr>
      <w:tabs>
        <w:tab w:val="center" w:pos="4680"/>
        <w:tab w:val="right" w:pos="9360"/>
      </w:tabs>
      <w:spacing w:line="240" w:lineRule="auto"/>
    </w:pPr>
  </w:style>
  <w:style w:type="character" w:customStyle="1" w:styleId="FooterChar">
    <w:name w:val="Footer Char"/>
    <w:basedOn w:val="DefaultParagraphFont"/>
    <w:link w:val="Footer"/>
    <w:uiPriority w:val="99"/>
    <w:rsid w:val="005A3AB9"/>
  </w:style>
  <w:style w:type="table" w:styleId="TableGrid">
    <w:name w:val="Table Grid"/>
    <w:basedOn w:val="TableNormal"/>
    <w:uiPriority w:val="39"/>
    <w:rsid w:val="005A3AB9"/>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3AB9"/>
    <w:pPr>
      <w:numPr>
        <w:numId w:val="1"/>
      </w:numPr>
      <w:contextualSpacing/>
    </w:pPr>
  </w:style>
  <w:style w:type="character" w:styleId="Strong">
    <w:name w:val="Strong"/>
    <w:basedOn w:val="DefaultParagraphFont"/>
    <w:uiPriority w:val="22"/>
    <w:rsid w:val="005A3AB9"/>
    <w:rPr>
      <w:b/>
      <w:bCs/>
    </w:rPr>
  </w:style>
  <w:style w:type="character" w:customStyle="1" w:styleId="Heading1Char">
    <w:name w:val="Heading 1 Char"/>
    <w:basedOn w:val="DefaultParagraphFont"/>
    <w:link w:val="Heading1"/>
    <w:uiPriority w:val="9"/>
    <w:rsid w:val="00E70460"/>
    <w:rPr>
      <w:rFonts w:ascii="Calibri" w:eastAsia="Calibri" w:hAnsi="Calibri" w:cs="Calibri"/>
      <w:b/>
      <w:caps/>
      <w:color w:val="000000"/>
      <w:sz w:val="28"/>
      <w:szCs w:val="36"/>
    </w:rPr>
  </w:style>
  <w:style w:type="character" w:customStyle="1" w:styleId="Heading2Char">
    <w:name w:val="Heading 2 Char"/>
    <w:basedOn w:val="DefaultParagraphFont"/>
    <w:link w:val="Heading2"/>
    <w:uiPriority w:val="9"/>
    <w:rsid w:val="00AC5D16"/>
    <w:rPr>
      <w:rFonts w:eastAsia="Arial" w:cstheme="minorHAnsi"/>
      <w:b/>
      <w:caps/>
      <w:color w:val="000000"/>
    </w:rPr>
  </w:style>
  <w:style w:type="character" w:customStyle="1" w:styleId="Heading3Char">
    <w:name w:val="Heading 3 Char"/>
    <w:basedOn w:val="DefaultParagraphFont"/>
    <w:link w:val="Heading3"/>
    <w:uiPriority w:val="9"/>
    <w:rsid w:val="0025573A"/>
    <w:rPr>
      <w:rFonts w:eastAsia="Calibri" w:cstheme="minorHAnsi"/>
      <w:color w:val="000000"/>
    </w:rPr>
  </w:style>
  <w:style w:type="character" w:customStyle="1" w:styleId="Heading4Char">
    <w:name w:val="Heading 4 Char"/>
    <w:basedOn w:val="DefaultParagraphFont"/>
    <w:link w:val="Heading4"/>
    <w:uiPriority w:val="9"/>
    <w:rsid w:val="008529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5291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5291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291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29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91C"/>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5291C"/>
    <w:pPr>
      <w:spacing w:after="0" w:line="240" w:lineRule="auto"/>
    </w:pPr>
    <w:rPr>
      <w:rFonts w:ascii="Arial" w:eastAsia="Arial" w:hAnsi="Arial" w:cs="Arial"/>
      <w:color w:val="000000"/>
    </w:rPr>
  </w:style>
  <w:style w:type="paragraph" w:styleId="TOC1">
    <w:name w:val="toc 1"/>
    <w:basedOn w:val="Normal"/>
    <w:next w:val="Normal"/>
    <w:autoRedefine/>
    <w:uiPriority w:val="39"/>
    <w:unhideWhenUsed/>
    <w:rsid w:val="0025573A"/>
    <w:pPr>
      <w:spacing w:before="120" w:after="0"/>
    </w:pPr>
    <w:rPr>
      <w:rFonts w:cstheme="minorHAnsi"/>
      <w:b/>
      <w:bCs/>
      <w:i/>
      <w:iCs/>
      <w:sz w:val="24"/>
      <w:szCs w:val="24"/>
    </w:rPr>
  </w:style>
  <w:style w:type="paragraph" w:styleId="TOC2">
    <w:name w:val="toc 2"/>
    <w:basedOn w:val="Normal"/>
    <w:next w:val="Normal"/>
    <w:autoRedefine/>
    <w:uiPriority w:val="39"/>
    <w:unhideWhenUsed/>
    <w:rsid w:val="00CE0D99"/>
    <w:pPr>
      <w:spacing w:before="120" w:after="0"/>
      <w:ind w:left="220"/>
    </w:pPr>
    <w:rPr>
      <w:rFonts w:cstheme="minorHAnsi"/>
      <w:b/>
      <w:bCs/>
    </w:rPr>
  </w:style>
  <w:style w:type="paragraph" w:styleId="TOC3">
    <w:name w:val="toc 3"/>
    <w:basedOn w:val="Normal"/>
    <w:next w:val="Normal"/>
    <w:autoRedefine/>
    <w:uiPriority w:val="39"/>
    <w:unhideWhenUsed/>
    <w:rsid w:val="00CE0D99"/>
    <w:pPr>
      <w:spacing w:before="0" w:after="0"/>
      <w:ind w:left="440"/>
    </w:pPr>
    <w:rPr>
      <w:rFonts w:cstheme="minorHAnsi"/>
      <w:sz w:val="20"/>
      <w:szCs w:val="20"/>
    </w:rPr>
  </w:style>
  <w:style w:type="paragraph" w:styleId="TOC4">
    <w:name w:val="toc 4"/>
    <w:basedOn w:val="Normal"/>
    <w:next w:val="Normal"/>
    <w:autoRedefine/>
    <w:uiPriority w:val="39"/>
    <w:unhideWhenUsed/>
    <w:rsid w:val="00CE0D99"/>
    <w:pPr>
      <w:spacing w:before="0" w:after="0"/>
      <w:ind w:left="660"/>
    </w:pPr>
    <w:rPr>
      <w:rFonts w:cstheme="minorHAnsi"/>
      <w:sz w:val="20"/>
      <w:szCs w:val="20"/>
    </w:rPr>
  </w:style>
  <w:style w:type="paragraph" w:styleId="TOC5">
    <w:name w:val="toc 5"/>
    <w:basedOn w:val="Normal"/>
    <w:next w:val="Normal"/>
    <w:autoRedefine/>
    <w:uiPriority w:val="39"/>
    <w:unhideWhenUsed/>
    <w:rsid w:val="00CE0D99"/>
    <w:pPr>
      <w:spacing w:before="0" w:after="0"/>
      <w:ind w:left="880"/>
    </w:pPr>
    <w:rPr>
      <w:rFonts w:cstheme="minorHAnsi"/>
      <w:sz w:val="20"/>
      <w:szCs w:val="20"/>
    </w:rPr>
  </w:style>
  <w:style w:type="paragraph" w:styleId="TOC6">
    <w:name w:val="toc 6"/>
    <w:basedOn w:val="Normal"/>
    <w:next w:val="Normal"/>
    <w:autoRedefine/>
    <w:uiPriority w:val="39"/>
    <w:unhideWhenUsed/>
    <w:rsid w:val="00CE0D99"/>
    <w:pPr>
      <w:spacing w:before="0" w:after="0"/>
      <w:ind w:left="1100"/>
    </w:pPr>
    <w:rPr>
      <w:rFonts w:cstheme="minorHAnsi"/>
      <w:sz w:val="20"/>
      <w:szCs w:val="20"/>
    </w:rPr>
  </w:style>
  <w:style w:type="paragraph" w:styleId="TOC7">
    <w:name w:val="toc 7"/>
    <w:basedOn w:val="Normal"/>
    <w:next w:val="Normal"/>
    <w:autoRedefine/>
    <w:uiPriority w:val="39"/>
    <w:unhideWhenUsed/>
    <w:rsid w:val="00CE0D99"/>
    <w:pPr>
      <w:spacing w:before="0" w:after="0"/>
      <w:ind w:left="1320"/>
    </w:pPr>
    <w:rPr>
      <w:rFonts w:cstheme="minorHAnsi"/>
      <w:sz w:val="20"/>
      <w:szCs w:val="20"/>
    </w:rPr>
  </w:style>
  <w:style w:type="paragraph" w:styleId="TOC8">
    <w:name w:val="toc 8"/>
    <w:basedOn w:val="Normal"/>
    <w:next w:val="Normal"/>
    <w:autoRedefine/>
    <w:uiPriority w:val="39"/>
    <w:unhideWhenUsed/>
    <w:rsid w:val="00CE0D99"/>
    <w:pPr>
      <w:spacing w:before="0" w:after="0"/>
      <w:ind w:left="1540"/>
    </w:pPr>
    <w:rPr>
      <w:rFonts w:cstheme="minorHAnsi"/>
      <w:sz w:val="20"/>
      <w:szCs w:val="20"/>
    </w:rPr>
  </w:style>
  <w:style w:type="paragraph" w:styleId="TOC9">
    <w:name w:val="toc 9"/>
    <w:basedOn w:val="Normal"/>
    <w:next w:val="Normal"/>
    <w:autoRedefine/>
    <w:uiPriority w:val="39"/>
    <w:unhideWhenUsed/>
    <w:rsid w:val="00CE0D99"/>
    <w:pPr>
      <w:spacing w:before="0" w:after="0"/>
      <w:ind w:left="1760"/>
    </w:pPr>
    <w:rPr>
      <w:rFonts w:cstheme="minorHAnsi"/>
      <w:sz w:val="20"/>
      <w:szCs w:val="20"/>
    </w:rPr>
  </w:style>
  <w:style w:type="character" w:styleId="Hyperlink">
    <w:name w:val="Hyperlink"/>
    <w:basedOn w:val="DefaultParagraphFont"/>
    <w:uiPriority w:val="99"/>
    <w:unhideWhenUsed/>
    <w:rsid w:val="00CE0D99"/>
    <w:rPr>
      <w:color w:val="0563C1" w:themeColor="hyperlink"/>
      <w:u w:val="single"/>
    </w:rPr>
  </w:style>
  <w:style w:type="paragraph" w:customStyle="1" w:styleId="Default">
    <w:name w:val="Default"/>
    <w:rsid w:val="00816A4C"/>
    <w:pPr>
      <w:autoSpaceDE w:val="0"/>
      <w:autoSpaceDN w:val="0"/>
      <w:adjustRightInd w:val="0"/>
      <w:spacing w:after="0" w:line="240" w:lineRule="auto"/>
    </w:pPr>
    <w:rPr>
      <w:rFonts w:ascii="Arial" w:hAnsi="Arial" w:cs="Arial"/>
      <w:color w:val="000000"/>
      <w:sz w:val="24"/>
      <w:szCs w:val="24"/>
    </w:rPr>
  </w:style>
  <w:style w:type="paragraph" w:customStyle="1" w:styleId="Style1">
    <w:name w:val="Style1"/>
    <w:basedOn w:val="Heading1"/>
    <w:link w:val="Style1Char"/>
    <w:qFormat/>
    <w:rsid w:val="00493041"/>
    <w:pPr>
      <w:numPr>
        <w:numId w:val="0"/>
      </w:numPr>
      <w:ind w:left="432" w:hanging="432"/>
    </w:pPr>
  </w:style>
  <w:style w:type="character" w:customStyle="1" w:styleId="Style1Char">
    <w:name w:val="Style1 Char"/>
    <w:basedOn w:val="Heading1Char"/>
    <w:link w:val="Style1"/>
    <w:rsid w:val="00493041"/>
    <w:rPr>
      <w:rFonts w:ascii="Calibri" w:eastAsia="Calibri" w:hAnsi="Calibri" w:cs="Calibri"/>
      <w:b/>
      <w:caps/>
      <w:color w:val="000000"/>
      <w:sz w:val="28"/>
      <w:szCs w:val="36"/>
    </w:rPr>
  </w:style>
  <w:style w:type="paragraph" w:styleId="FootnoteText">
    <w:name w:val="footnote text"/>
    <w:basedOn w:val="Normal"/>
    <w:link w:val="FootnoteTextChar"/>
    <w:rsid w:val="00AC5D16"/>
    <w:pPr>
      <w:spacing w:before="0" w:line="260" w:lineRule="atLeast"/>
    </w:pPr>
    <w:rPr>
      <w:rFonts w:ascii="Times New Roman" w:eastAsia="Times New Roman" w:hAnsi="Times New Roman" w:cs="Times New Roman"/>
      <w:color w:val="auto"/>
      <w:sz w:val="20"/>
      <w:szCs w:val="20"/>
      <w:lang w:val="en-GB"/>
    </w:rPr>
  </w:style>
  <w:style w:type="character" w:customStyle="1" w:styleId="FootnoteTextChar">
    <w:name w:val="Footnote Text Char"/>
    <w:basedOn w:val="DefaultParagraphFont"/>
    <w:link w:val="FootnoteText"/>
    <w:rsid w:val="00AC5D16"/>
    <w:rPr>
      <w:rFonts w:ascii="Times New Roman" w:eastAsia="Times New Roman" w:hAnsi="Times New Roman" w:cs="Times New Roman"/>
      <w:sz w:val="20"/>
      <w:szCs w:val="20"/>
      <w:lang w:val="en-GB"/>
    </w:rPr>
  </w:style>
  <w:style w:type="character" w:styleId="FootnoteReference">
    <w:name w:val="footnote reference"/>
    <w:basedOn w:val="DefaultParagraphFont"/>
    <w:rsid w:val="00AC5D16"/>
    <w:rPr>
      <w:vertAlign w:val="superscript"/>
    </w:rPr>
  </w:style>
  <w:style w:type="paragraph" w:styleId="BlockText">
    <w:name w:val="Block Text"/>
    <w:basedOn w:val="Normal"/>
    <w:rsid w:val="00AC5D16"/>
    <w:pPr>
      <w:spacing w:before="0"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D5706B"/>
    <w:pPr>
      <w:spacing w:before="0" w:line="240" w:lineRule="auto"/>
    </w:pPr>
    <w:rPr>
      <w:rFonts w:eastAsiaTheme="minorHAnsi" w:cstheme="minorBidi"/>
      <w:i/>
      <w:iCs/>
      <w:color w:val="44546A" w:themeColor="text2"/>
      <w:sz w:val="18"/>
      <w:szCs w:val="18"/>
    </w:rPr>
  </w:style>
  <w:style w:type="table" w:styleId="ListTable3">
    <w:name w:val="List Table 3"/>
    <w:basedOn w:val="TableNormal"/>
    <w:uiPriority w:val="48"/>
    <w:rsid w:val="00D5706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D570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5706B"/>
    <w:pPr>
      <w:spacing w:before="0" w:after="0" w:line="240" w:lineRule="auto"/>
    </w:pPr>
    <w:rPr>
      <w:rFonts w:ascii="Segoe UI" w:eastAsiaTheme="minorHAnsi" w:hAnsi="Segoe UI" w:cs="Segoe UI"/>
      <w:color w:val="auto"/>
      <w:sz w:val="18"/>
      <w:szCs w:val="18"/>
    </w:rPr>
  </w:style>
  <w:style w:type="character" w:customStyle="1" w:styleId="BalloonTextChar">
    <w:name w:val="Balloon Text Char"/>
    <w:basedOn w:val="DefaultParagraphFont"/>
    <w:link w:val="BalloonText"/>
    <w:uiPriority w:val="99"/>
    <w:semiHidden/>
    <w:rsid w:val="00D5706B"/>
    <w:rPr>
      <w:rFonts w:ascii="Segoe UI" w:hAnsi="Segoe UI" w:cs="Segoe UI"/>
      <w:sz w:val="18"/>
      <w:szCs w:val="18"/>
    </w:rPr>
  </w:style>
  <w:style w:type="character" w:styleId="FollowedHyperlink">
    <w:name w:val="FollowedHyperlink"/>
    <w:basedOn w:val="DefaultParagraphFont"/>
    <w:uiPriority w:val="99"/>
    <w:semiHidden/>
    <w:unhideWhenUsed/>
    <w:rsid w:val="00D5706B"/>
    <w:rPr>
      <w:color w:val="954F72" w:themeColor="followedHyperlink"/>
      <w:u w:val="single"/>
    </w:rPr>
  </w:style>
  <w:style w:type="character" w:customStyle="1" w:styleId="NoSpacingChar">
    <w:name w:val="No Spacing Char"/>
    <w:basedOn w:val="DefaultParagraphFont"/>
    <w:link w:val="NoSpacing"/>
    <w:uiPriority w:val="1"/>
    <w:rsid w:val="00D5706B"/>
    <w:rPr>
      <w:rFonts w:ascii="Arial" w:eastAsia="Arial" w:hAnsi="Arial" w:cs="Arial"/>
      <w:color w:val="000000"/>
    </w:rPr>
  </w:style>
  <w:style w:type="character" w:styleId="CommentReference">
    <w:name w:val="annotation reference"/>
    <w:basedOn w:val="DefaultParagraphFont"/>
    <w:uiPriority w:val="99"/>
    <w:semiHidden/>
    <w:unhideWhenUsed/>
    <w:rsid w:val="00BE47F0"/>
    <w:rPr>
      <w:sz w:val="16"/>
      <w:szCs w:val="16"/>
    </w:rPr>
  </w:style>
  <w:style w:type="paragraph" w:styleId="CommentText">
    <w:name w:val="annotation text"/>
    <w:basedOn w:val="Normal"/>
    <w:link w:val="CommentTextChar"/>
    <w:uiPriority w:val="99"/>
    <w:semiHidden/>
    <w:unhideWhenUsed/>
    <w:rsid w:val="00BE47F0"/>
    <w:pPr>
      <w:spacing w:line="240" w:lineRule="auto"/>
    </w:pPr>
    <w:rPr>
      <w:sz w:val="20"/>
      <w:szCs w:val="20"/>
    </w:rPr>
  </w:style>
  <w:style w:type="character" w:customStyle="1" w:styleId="CommentTextChar">
    <w:name w:val="Comment Text Char"/>
    <w:basedOn w:val="DefaultParagraphFont"/>
    <w:link w:val="CommentText"/>
    <w:uiPriority w:val="99"/>
    <w:semiHidden/>
    <w:rsid w:val="00BE47F0"/>
    <w:rPr>
      <w:rFonts w:eastAsia="Arial" w:cs="Arial"/>
      <w:color w:val="000000"/>
      <w:sz w:val="20"/>
      <w:szCs w:val="20"/>
    </w:rPr>
  </w:style>
  <w:style w:type="paragraph" w:styleId="CommentSubject">
    <w:name w:val="annotation subject"/>
    <w:basedOn w:val="CommentText"/>
    <w:next w:val="CommentText"/>
    <w:link w:val="CommentSubjectChar"/>
    <w:uiPriority w:val="99"/>
    <w:semiHidden/>
    <w:unhideWhenUsed/>
    <w:rsid w:val="00BE47F0"/>
    <w:rPr>
      <w:b/>
      <w:bCs/>
    </w:rPr>
  </w:style>
  <w:style w:type="character" w:customStyle="1" w:styleId="CommentSubjectChar">
    <w:name w:val="Comment Subject Char"/>
    <w:basedOn w:val="CommentTextChar"/>
    <w:link w:val="CommentSubject"/>
    <w:uiPriority w:val="99"/>
    <w:semiHidden/>
    <w:rsid w:val="00BE47F0"/>
    <w:rPr>
      <w:rFonts w:eastAsia="Arial" w:cs="Arial"/>
      <w:b/>
      <w:bCs/>
      <w:color w:val="000000"/>
      <w:sz w:val="20"/>
      <w:szCs w:val="20"/>
    </w:rPr>
  </w:style>
  <w:style w:type="paragraph" w:styleId="TOCHeading">
    <w:name w:val="TOC Heading"/>
    <w:basedOn w:val="Heading1"/>
    <w:next w:val="Normal"/>
    <w:uiPriority w:val="39"/>
    <w:unhideWhenUsed/>
    <w:qFormat/>
    <w:rsid w:val="00007FBD"/>
    <w:pPr>
      <w:keepNext/>
      <w:keepLines/>
      <w:numPr>
        <w:numId w:val="0"/>
      </w:numPr>
      <w:spacing w:before="240" w:after="0"/>
      <w:outlineLvl w:val="9"/>
    </w:pPr>
    <w:rPr>
      <w:rFonts w:asciiTheme="majorHAnsi" w:eastAsiaTheme="majorEastAsia" w:hAnsiTheme="majorHAnsi" w:cstheme="majorBidi"/>
      <w:b w:val="0"/>
      <w:cap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15219">
      <w:bodyDiv w:val="1"/>
      <w:marLeft w:val="0"/>
      <w:marRight w:val="0"/>
      <w:marTop w:val="0"/>
      <w:marBottom w:val="0"/>
      <w:divBdr>
        <w:top w:val="none" w:sz="0" w:space="0" w:color="auto"/>
        <w:left w:val="none" w:sz="0" w:space="0" w:color="auto"/>
        <w:bottom w:val="none" w:sz="0" w:space="0" w:color="auto"/>
        <w:right w:val="none" w:sz="0" w:space="0" w:color="auto"/>
      </w:divBdr>
    </w:div>
    <w:div w:id="113840163">
      <w:bodyDiv w:val="1"/>
      <w:marLeft w:val="0"/>
      <w:marRight w:val="0"/>
      <w:marTop w:val="0"/>
      <w:marBottom w:val="0"/>
      <w:divBdr>
        <w:top w:val="none" w:sz="0" w:space="0" w:color="auto"/>
        <w:left w:val="none" w:sz="0" w:space="0" w:color="auto"/>
        <w:bottom w:val="none" w:sz="0" w:space="0" w:color="auto"/>
        <w:right w:val="none" w:sz="0" w:space="0" w:color="auto"/>
      </w:divBdr>
    </w:div>
    <w:div w:id="235361529">
      <w:bodyDiv w:val="1"/>
      <w:marLeft w:val="0"/>
      <w:marRight w:val="0"/>
      <w:marTop w:val="0"/>
      <w:marBottom w:val="0"/>
      <w:divBdr>
        <w:top w:val="none" w:sz="0" w:space="0" w:color="auto"/>
        <w:left w:val="none" w:sz="0" w:space="0" w:color="auto"/>
        <w:bottom w:val="none" w:sz="0" w:space="0" w:color="auto"/>
        <w:right w:val="none" w:sz="0" w:space="0" w:color="auto"/>
      </w:divBdr>
    </w:div>
    <w:div w:id="427433012">
      <w:bodyDiv w:val="1"/>
      <w:marLeft w:val="0"/>
      <w:marRight w:val="0"/>
      <w:marTop w:val="0"/>
      <w:marBottom w:val="0"/>
      <w:divBdr>
        <w:top w:val="none" w:sz="0" w:space="0" w:color="auto"/>
        <w:left w:val="none" w:sz="0" w:space="0" w:color="auto"/>
        <w:bottom w:val="none" w:sz="0" w:space="0" w:color="auto"/>
        <w:right w:val="none" w:sz="0" w:space="0" w:color="auto"/>
      </w:divBdr>
    </w:div>
    <w:div w:id="1099712473">
      <w:bodyDiv w:val="1"/>
      <w:marLeft w:val="0"/>
      <w:marRight w:val="0"/>
      <w:marTop w:val="0"/>
      <w:marBottom w:val="0"/>
      <w:divBdr>
        <w:top w:val="none" w:sz="0" w:space="0" w:color="auto"/>
        <w:left w:val="none" w:sz="0" w:space="0" w:color="auto"/>
        <w:bottom w:val="none" w:sz="0" w:space="0" w:color="auto"/>
        <w:right w:val="none" w:sz="0" w:space="0" w:color="auto"/>
      </w:divBdr>
    </w:div>
    <w:div w:id="1226188735">
      <w:bodyDiv w:val="1"/>
      <w:marLeft w:val="0"/>
      <w:marRight w:val="0"/>
      <w:marTop w:val="0"/>
      <w:marBottom w:val="0"/>
      <w:divBdr>
        <w:top w:val="none" w:sz="0" w:space="0" w:color="auto"/>
        <w:left w:val="none" w:sz="0" w:space="0" w:color="auto"/>
        <w:bottom w:val="none" w:sz="0" w:space="0" w:color="auto"/>
        <w:right w:val="none" w:sz="0" w:space="0" w:color="auto"/>
      </w:divBdr>
    </w:div>
    <w:div w:id="1342930339">
      <w:bodyDiv w:val="1"/>
      <w:marLeft w:val="0"/>
      <w:marRight w:val="0"/>
      <w:marTop w:val="0"/>
      <w:marBottom w:val="0"/>
      <w:divBdr>
        <w:top w:val="none" w:sz="0" w:space="0" w:color="auto"/>
        <w:left w:val="none" w:sz="0" w:space="0" w:color="auto"/>
        <w:bottom w:val="none" w:sz="0" w:space="0" w:color="auto"/>
        <w:right w:val="none" w:sz="0" w:space="0" w:color="auto"/>
      </w:divBdr>
    </w:div>
    <w:div w:id="1393433096">
      <w:bodyDiv w:val="1"/>
      <w:marLeft w:val="0"/>
      <w:marRight w:val="0"/>
      <w:marTop w:val="0"/>
      <w:marBottom w:val="0"/>
      <w:divBdr>
        <w:top w:val="none" w:sz="0" w:space="0" w:color="auto"/>
        <w:left w:val="none" w:sz="0" w:space="0" w:color="auto"/>
        <w:bottom w:val="none" w:sz="0" w:space="0" w:color="auto"/>
        <w:right w:val="none" w:sz="0" w:space="0" w:color="auto"/>
      </w:divBdr>
    </w:div>
    <w:div w:id="1752238902">
      <w:bodyDiv w:val="1"/>
      <w:marLeft w:val="0"/>
      <w:marRight w:val="0"/>
      <w:marTop w:val="0"/>
      <w:marBottom w:val="0"/>
      <w:divBdr>
        <w:top w:val="none" w:sz="0" w:space="0" w:color="auto"/>
        <w:left w:val="none" w:sz="0" w:space="0" w:color="auto"/>
        <w:bottom w:val="none" w:sz="0" w:space="0" w:color="auto"/>
        <w:right w:val="none" w:sz="0" w:space="0" w:color="auto"/>
      </w:divBdr>
    </w:div>
    <w:div w:id="194669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E6E16D1195A944BEC22C984B5611C1" ma:contentTypeVersion="11" ma:contentTypeDescription="Create a new document." ma:contentTypeScope="" ma:versionID="90365db1026d24816bad68f0f62fe259">
  <xsd:schema xmlns:xsd="http://www.w3.org/2001/XMLSchema" xmlns:xs="http://www.w3.org/2001/XMLSchema" xmlns:p="http://schemas.microsoft.com/office/2006/metadata/properties" xmlns:ns3="ce2d3f22-3c60-4eae-a011-b7aa032b3f16" xmlns:ns4="2e7959f6-7fb7-4464-b1dc-86af016728a3" targetNamespace="http://schemas.microsoft.com/office/2006/metadata/properties" ma:root="true" ma:fieldsID="572f18f8cd84ba298effeb9f4abd644d" ns3:_="" ns4:_="">
    <xsd:import namespace="ce2d3f22-3c60-4eae-a011-b7aa032b3f16"/>
    <xsd:import namespace="2e7959f6-7fb7-4464-b1dc-86af016728a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d3f22-3c60-4eae-a011-b7aa032b3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7959f6-7fb7-4464-b1dc-86af016728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8513A-0243-43E8-A6DE-C9B2FEB92E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7529ED-F391-4FD0-B2BF-67C60B6831AF}">
  <ds:schemaRefs>
    <ds:schemaRef ds:uri="http://schemas.microsoft.com/sharepoint/v3/contenttype/forms"/>
  </ds:schemaRefs>
</ds:datastoreItem>
</file>

<file path=customXml/itemProps3.xml><?xml version="1.0" encoding="utf-8"?>
<ds:datastoreItem xmlns:ds="http://schemas.openxmlformats.org/officeDocument/2006/customXml" ds:itemID="{9B743D4B-64C3-4D0A-B253-A3F3BE7BA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d3f22-3c60-4eae-a011-b7aa032b3f16"/>
    <ds:schemaRef ds:uri="2e7959f6-7fb7-4464-b1dc-86af016728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099068-F243-4450-A525-12EB07D90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Promontory Financial Group, LLC.</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Bufithis-Hurie, Daniel</dc:creator>
  <cp:keywords/>
  <dc:description/>
  <cp:lastModifiedBy>Jason Wallace</cp:lastModifiedBy>
  <cp:revision>2</cp:revision>
  <cp:lastPrinted>2019-10-03T18:02:00Z</cp:lastPrinted>
  <dcterms:created xsi:type="dcterms:W3CDTF">2021-03-14T18:12:00Z</dcterms:created>
  <dcterms:modified xsi:type="dcterms:W3CDTF">2021-03-14T18:12:00Z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0x01010025E6E16D1195A944BEC22C984B5611C1</vt:lpwstr>
  </property>
</Properties>
</file>