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665" w:type="dxa"/>
        <w:tblLayout w:type="fixed"/>
        <w:tblLook w:val="0000" w:firstRow="0" w:lastRow="0" w:firstColumn="0" w:lastColumn="0" w:noHBand="0" w:noVBand="0"/>
      </w:tblPr>
      <w:tblGrid>
        <w:gridCol w:w="3250"/>
        <w:gridCol w:w="5415"/>
      </w:tblGrid>
      <w:tr w:rsidR="008865A9" w:rsidRPr="00781D93" w14:paraId="7B42A083" w14:textId="77777777" w:rsidTr="612A3634">
        <w:tc>
          <w:tcPr>
            <w:tcW w:w="3250" w:type="dxa"/>
          </w:tcPr>
          <w:p w14:paraId="4877793C" w14:textId="067DE014" w:rsidR="008865A9" w:rsidRPr="00781D93" w:rsidRDefault="008865A9" w:rsidP="00D613B3">
            <w:pPr>
              <w:pageBreakBefore/>
            </w:pPr>
          </w:p>
        </w:tc>
        <w:tc>
          <w:tcPr>
            <w:tcW w:w="5415" w:type="dxa"/>
            <w:vAlign w:val="center"/>
          </w:tcPr>
          <w:p w14:paraId="7B2CA854" w14:textId="253F69C7" w:rsidR="008865A9" w:rsidRPr="00781D93" w:rsidRDefault="008865A9" w:rsidP="00000284">
            <w:pPr>
              <w:pStyle w:val="lhNonTOC"/>
              <w:pageBreakBefore/>
              <w:spacing w:after="0"/>
              <w:jc w:val="center"/>
              <w:rPr>
                <w:sz w:val="20"/>
                <w:szCs w:val="20"/>
              </w:rPr>
            </w:pPr>
            <w:r w:rsidRPr="74BA7289">
              <w:rPr>
                <w:sz w:val="20"/>
                <w:szCs w:val="20"/>
              </w:rPr>
              <w:t>Clinical Study Protocol</w:t>
            </w:r>
          </w:p>
        </w:tc>
      </w:tr>
      <w:tr w:rsidR="008865A9" w:rsidRPr="00781D93" w14:paraId="7992E3D2" w14:textId="77777777" w:rsidTr="612A3634">
        <w:trPr>
          <w:trHeight w:val="439"/>
        </w:trPr>
        <w:tc>
          <w:tcPr>
            <w:tcW w:w="3250" w:type="dxa"/>
          </w:tcPr>
          <w:p w14:paraId="4614C77D" w14:textId="7505A156" w:rsidR="008865A9" w:rsidRPr="00781D93" w:rsidRDefault="008865A9" w:rsidP="00D613B3">
            <w:pPr>
              <w:rPr>
                <w:b/>
              </w:rPr>
            </w:pPr>
            <w:r w:rsidRPr="74BA7289">
              <w:rPr>
                <w:b/>
              </w:rPr>
              <w:t xml:space="preserve">Primary </w:t>
            </w:r>
            <w:r w:rsidR="000617FE" w:rsidRPr="74BA7289">
              <w:rPr>
                <w:b/>
              </w:rPr>
              <w:t>S</w:t>
            </w:r>
            <w:r w:rsidRPr="74BA7289">
              <w:rPr>
                <w:b/>
              </w:rPr>
              <w:t xml:space="preserve">tudy </w:t>
            </w:r>
            <w:r w:rsidR="000617FE" w:rsidRPr="74BA7289">
              <w:rPr>
                <w:b/>
              </w:rPr>
              <w:t>I</w:t>
            </w:r>
            <w:r w:rsidRPr="74BA7289">
              <w:rPr>
                <w:b/>
              </w:rPr>
              <w:t>ntervention(s)</w:t>
            </w:r>
          </w:p>
        </w:tc>
        <w:tc>
          <w:tcPr>
            <w:tcW w:w="5415" w:type="dxa"/>
          </w:tcPr>
          <w:p w14:paraId="2635D0AA" w14:textId="68D70499" w:rsidR="00A021B8" w:rsidRPr="00A021B8" w:rsidRDefault="007B64F5" w:rsidP="00A021B8">
            <w:r w:rsidRPr="74BA7289">
              <w:t>Paroxetine</w:t>
            </w:r>
          </w:p>
        </w:tc>
      </w:tr>
      <w:tr w:rsidR="008865A9" w:rsidRPr="00781D93" w14:paraId="44DE0611" w14:textId="77777777" w:rsidTr="612A3634">
        <w:tc>
          <w:tcPr>
            <w:tcW w:w="3250" w:type="dxa"/>
          </w:tcPr>
          <w:p w14:paraId="133AD5DE" w14:textId="3D53BEC3" w:rsidR="008865A9" w:rsidRPr="00781D93" w:rsidRDefault="008865A9" w:rsidP="00D613B3">
            <w:pPr>
              <w:rPr>
                <w:b/>
              </w:rPr>
            </w:pPr>
            <w:r w:rsidRPr="74BA7289">
              <w:rPr>
                <w:b/>
              </w:rPr>
              <w:t xml:space="preserve">Other </w:t>
            </w:r>
            <w:r w:rsidR="000617FE" w:rsidRPr="74BA7289">
              <w:rPr>
                <w:b/>
              </w:rPr>
              <w:t>S</w:t>
            </w:r>
            <w:r w:rsidRPr="74BA7289">
              <w:rPr>
                <w:b/>
              </w:rPr>
              <w:t xml:space="preserve">tudy </w:t>
            </w:r>
            <w:r w:rsidR="000617FE" w:rsidRPr="74BA7289">
              <w:rPr>
                <w:b/>
              </w:rPr>
              <w:t>I</w:t>
            </w:r>
            <w:r w:rsidRPr="74BA7289">
              <w:rPr>
                <w:b/>
              </w:rPr>
              <w:t>ntervention(s)</w:t>
            </w:r>
          </w:p>
        </w:tc>
        <w:tc>
          <w:tcPr>
            <w:tcW w:w="5415" w:type="dxa"/>
          </w:tcPr>
          <w:p w14:paraId="532B72C0" w14:textId="35F5C0C6" w:rsidR="00345819" w:rsidRPr="00345819" w:rsidRDefault="00345819" w:rsidP="00345819">
            <w:r w:rsidRPr="74BA7289">
              <w:t>Not applicable</w:t>
            </w:r>
          </w:p>
        </w:tc>
      </w:tr>
      <w:tr w:rsidR="008865A9" w:rsidRPr="00781D93" w14:paraId="0673AA06" w14:textId="77777777" w:rsidTr="612A3634">
        <w:tc>
          <w:tcPr>
            <w:tcW w:w="3250" w:type="dxa"/>
          </w:tcPr>
          <w:p w14:paraId="149B9D9C" w14:textId="1591A267" w:rsidR="008865A9" w:rsidRPr="00781D93" w:rsidRDefault="0076597A" w:rsidP="00D613B3">
            <w:pPr>
              <w:rPr>
                <w:b/>
              </w:rPr>
            </w:pPr>
            <w:r w:rsidRPr="74BA7289">
              <w:rPr>
                <w:b/>
              </w:rPr>
              <w:t>Study Identifier</w:t>
            </w:r>
          </w:p>
        </w:tc>
        <w:tc>
          <w:tcPr>
            <w:tcW w:w="5415" w:type="dxa"/>
          </w:tcPr>
          <w:p w14:paraId="30FA1E93" w14:textId="4953D2AC" w:rsidR="008865A9" w:rsidRPr="00781D93" w:rsidRDefault="64DEE93D" w:rsidP="008574DA">
            <w:pPr>
              <w:tabs>
                <w:tab w:val="right" w:pos="5514"/>
              </w:tabs>
              <w:spacing w:after="120"/>
            </w:pPr>
            <w:r>
              <w:t>219882</w:t>
            </w:r>
          </w:p>
        </w:tc>
      </w:tr>
      <w:tr w:rsidR="008865A9" w:rsidRPr="00781D93" w14:paraId="489D2110" w14:textId="77777777" w:rsidTr="612A3634">
        <w:tc>
          <w:tcPr>
            <w:tcW w:w="3250" w:type="dxa"/>
          </w:tcPr>
          <w:p w14:paraId="37BBD068" w14:textId="0538608B" w:rsidR="008865A9" w:rsidRPr="007C1913" w:rsidRDefault="002F7587" w:rsidP="000617FE">
            <w:pPr>
              <w:spacing w:before="120" w:after="120"/>
              <w:rPr>
                <w:b/>
              </w:rPr>
            </w:pPr>
            <w:r w:rsidRPr="74BA7289">
              <w:rPr>
                <w:b/>
              </w:rPr>
              <w:t xml:space="preserve">Approval </w:t>
            </w:r>
            <w:r w:rsidR="000617FE" w:rsidRPr="74BA7289">
              <w:rPr>
                <w:b/>
              </w:rPr>
              <w:t>D</w:t>
            </w:r>
            <w:r w:rsidRPr="74BA7289">
              <w:rPr>
                <w:b/>
              </w:rPr>
              <w:t>ate</w:t>
            </w:r>
          </w:p>
        </w:tc>
        <w:tc>
          <w:tcPr>
            <w:tcW w:w="5415" w:type="dxa"/>
          </w:tcPr>
          <w:p w14:paraId="3B3703E4" w14:textId="5E0480EC" w:rsidR="008B4603" w:rsidRPr="007C1913" w:rsidRDefault="00AA2689" w:rsidP="7A2E5406">
            <w:pPr>
              <w:spacing w:before="120" w:after="120"/>
              <w:rPr>
                <w:rFonts w:ascii="Arial" w:hAnsi="Arial" w:cs="Arial"/>
                <w:sz w:val="20"/>
                <w:szCs w:val="20"/>
              </w:rPr>
            </w:pPr>
            <w:r>
              <w:t>1</w:t>
            </w:r>
            <w:r w:rsidR="008B6AC6">
              <w:t>5</w:t>
            </w:r>
            <w:r w:rsidR="30209530">
              <w:t>-</w:t>
            </w:r>
            <w:r w:rsidR="000D482D">
              <w:t>September</w:t>
            </w:r>
            <w:r w:rsidR="30209530">
              <w:t>-2023</w:t>
            </w:r>
          </w:p>
        </w:tc>
      </w:tr>
      <w:tr w:rsidR="008865A9" w:rsidRPr="00781D93" w14:paraId="1F45D9E6" w14:textId="77777777" w:rsidTr="612A3634">
        <w:tc>
          <w:tcPr>
            <w:tcW w:w="3250" w:type="dxa"/>
          </w:tcPr>
          <w:p w14:paraId="0D1CF795" w14:textId="61595C05" w:rsidR="00BD3B90" w:rsidRPr="00781D93" w:rsidRDefault="008865A9" w:rsidP="000617FE">
            <w:pPr>
              <w:spacing w:before="120" w:after="120"/>
              <w:rPr>
                <w:b/>
              </w:rPr>
            </w:pPr>
            <w:r w:rsidRPr="74BA7289">
              <w:rPr>
                <w:b/>
              </w:rPr>
              <w:t>Title</w:t>
            </w:r>
          </w:p>
        </w:tc>
        <w:tc>
          <w:tcPr>
            <w:tcW w:w="5415" w:type="dxa"/>
          </w:tcPr>
          <w:p w14:paraId="2B52B711" w14:textId="3261B40F" w:rsidR="008865A9" w:rsidRPr="00155AC7" w:rsidRDefault="005D0826" w:rsidP="000617FE">
            <w:pPr>
              <w:spacing w:before="120" w:after="120"/>
            </w:pPr>
            <w:r w:rsidRPr="00DA2FCC">
              <w:t xml:space="preserve">An </w:t>
            </w:r>
            <w:r w:rsidR="00EE3798" w:rsidRPr="00DA2FCC">
              <w:t>Open-Label, Single Arm, Dose Escalating Concentration-</w:t>
            </w:r>
            <w:r w:rsidRPr="00DA2FCC">
              <w:t xml:space="preserve">QT </w:t>
            </w:r>
            <w:r w:rsidR="00EE3798" w:rsidRPr="00DA2FCC">
              <w:t xml:space="preserve">Study </w:t>
            </w:r>
            <w:r w:rsidR="00EE3798">
              <w:t>t</w:t>
            </w:r>
            <w:r w:rsidR="00EE3798" w:rsidRPr="00DA2FCC">
              <w:t xml:space="preserve">o Investigate </w:t>
            </w:r>
            <w:r w:rsidR="00EE3798">
              <w:t>t</w:t>
            </w:r>
            <w:r w:rsidR="00EE3798" w:rsidRPr="00DA2FCC">
              <w:t xml:space="preserve">he Cardiac Effects </w:t>
            </w:r>
            <w:r w:rsidR="00EE3798">
              <w:t>a</w:t>
            </w:r>
            <w:r w:rsidR="00EE3798" w:rsidRPr="00DA2FCC">
              <w:t xml:space="preserve">nd Safety </w:t>
            </w:r>
            <w:r w:rsidR="00EE3798">
              <w:t>o</w:t>
            </w:r>
            <w:r w:rsidR="00EE3798" w:rsidRPr="00DA2FCC">
              <w:t xml:space="preserve">f Paroxetine </w:t>
            </w:r>
            <w:r w:rsidR="00EE3798">
              <w:t>i</w:t>
            </w:r>
            <w:r w:rsidR="00EE3798" w:rsidRPr="00DA2FCC">
              <w:t xml:space="preserve">n Healthy Adult </w:t>
            </w:r>
            <w:r w:rsidR="00481904">
              <w:t>Participants</w:t>
            </w:r>
            <w:r w:rsidR="00235189">
              <w:t xml:space="preserve"> </w:t>
            </w:r>
          </w:p>
        </w:tc>
      </w:tr>
      <w:tr w:rsidR="00371D4D" w:rsidRPr="00781D93" w14:paraId="4930A5DA" w14:textId="77777777" w:rsidTr="612A3634">
        <w:tc>
          <w:tcPr>
            <w:tcW w:w="3250" w:type="dxa"/>
          </w:tcPr>
          <w:p w14:paraId="250DADD1" w14:textId="52C59B54" w:rsidR="00371D4D" w:rsidRPr="00781D93" w:rsidRDefault="00EF179F" w:rsidP="000617FE">
            <w:pPr>
              <w:spacing w:before="120" w:after="0"/>
              <w:rPr>
                <w:b/>
              </w:rPr>
            </w:pPr>
            <w:r w:rsidRPr="74BA7289">
              <w:rPr>
                <w:b/>
              </w:rPr>
              <w:t>Compound</w:t>
            </w:r>
            <w:r w:rsidR="00585F68" w:rsidRPr="74BA7289">
              <w:rPr>
                <w:b/>
              </w:rPr>
              <w:t xml:space="preserve"> </w:t>
            </w:r>
            <w:r w:rsidR="000617FE" w:rsidRPr="74BA7289">
              <w:rPr>
                <w:b/>
              </w:rPr>
              <w:t>N</w:t>
            </w:r>
            <w:r w:rsidR="003800B1" w:rsidRPr="74BA7289">
              <w:rPr>
                <w:b/>
              </w:rPr>
              <w:t>umber/</w:t>
            </w:r>
            <w:r w:rsidR="000617FE" w:rsidRPr="74BA7289">
              <w:rPr>
                <w:b/>
              </w:rPr>
              <w:t>N</w:t>
            </w:r>
            <w:r w:rsidR="003800B1" w:rsidRPr="74BA7289">
              <w:rPr>
                <w:b/>
              </w:rPr>
              <w:t>ame</w:t>
            </w:r>
          </w:p>
        </w:tc>
        <w:tc>
          <w:tcPr>
            <w:tcW w:w="5415" w:type="dxa"/>
          </w:tcPr>
          <w:p w14:paraId="18D1F1A9" w14:textId="0D58B2F7" w:rsidR="00953F0C" w:rsidRPr="00155AC7" w:rsidRDefault="45E82650" w:rsidP="000617FE">
            <w:pPr>
              <w:spacing w:before="120" w:after="120"/>
            </w:pPr>
            <w:r>
              <w:t>Paroxetine</w:t>
            </w:r>
            <w:r w:rsidR="6B673DEB">
              <w:t xml:space="preserve"> (BRL-029060)</w:t>
            </w:r>
          </w:p>
        </w:tc>
      </w:tr>
      <w:tr w:rsidR="008865A9" w:rsidRPr="00781D93" w14:paraId="774FFD6A" w14:textId="77777777" w:rsidTr="612A3634">
        <w:tc>
          <w:tcPr>
            <w:tcW w:w="3250" w:type="dxa"/>
          </w:tcPr>
          <w:p w14:paraId="55C51469" w14:textId="3693FA19" w:rsidR="008865A9" w:rsidRPr="00781D93" w:rsidRDefault="008865A9" w:rsidP="000617FE">
            <w:pPr>
              <w:spacing w:before="120" w:after="120"/>
              <w:rPr>
                <w:b/>
                <w:highlight w:val="yellow"/>
              </w:rPr>
            </w:pPr>
            <w:r w:rsidRPr="74BA7289">
              <w:rPr>
                <w:b/>
              </w:rPr>
              <w:t xml:space="preserve">Brief </w:t>
            </w:r>
            <w:r w:rsidR="000617FE" w:rsidRPr="74BA7289">
              <w:rPr>
                <w:b/>
              </w:rPr>
              <w:t>T</w:t>
            </w:r>
            <w:r w:rsidRPr="74BA7289">
              <w:rPr>
                <w:b/>
              </w:rPr>
              <w:t>itle</w:t>
            </w:r>
          </w:p>
        </w:tc>
        <w:tc>
          <w:tcPr>
            <w:tcW w:w="5415" w:type="dxa"/>
          </w:tcPr>
          <w:p w14:paraId="04ACE168" w14:textId="3F527EF8" w:rsidR="007F1182" w:rsidRPr="00155AC7" w:rsidRDefault="008E4F48" w:rsidP="00EF4829">
            <w:pPr>
              <w:pStyle w:val="CommentText"/>
              <w:spacing w:before="120" w:after="120"/>
              <w:rPr>
                <w:rFonts w:ascii="Arial" w:hAnsi="Arial" w:cs="Arial"/>
                <w:sz w:val="24"/>
                <w:szCs w:val="24"/>
              </w:rPr>
            </w:pPr>
            <w:r w:rsidRPr="008E4F48">
              <w:rPr>
                <w:bCs/>
                <w:sz w:val="24"/>
                <w:szCs w:val="24"/>
              </w:rPr>
              <w:t>C</w:t>
            </w:r>
            <w:r w:rsidR="00414601">
              <w:rPr>
                <w:bCs/>
                <w:sz w:val="24"/>
                <w:szCs w:val="24"/>
              </w:rPr>
              <w:t>oncentration</w:t>
            </w:r>
            <w:r w:rsidRPr="008E4F48">
              <w:rPr>
                <w:bCs/>
                <w:sz w:val="24"/>
                <w:szCs w:val="24"/>
              </w:rPr>
              <w:t xml:space="preserve">-QT </w:t>
            </w:r>
            <w:r w:rsidR="00D43F9C">
              <w:rPr>
                <w:bCs/>
                <w:sz w:val="24"/>
                <w:szCs w:val="24"/>
              </w:rPr>
              <w:t>S</w:t>
            </w:r>
            <w:r w:rsidRPr="008E4F48">
              <w:rPr>
                <w:bCs/>
                <w:sz w:val="24"/>
                <w:szCs w:val="24"/>
              </w:rPr>
              <w:t xml:space="preserve">tudy of </w:t>
            </w:r>
            <w:r w:rsidR="00D43F9C">
              <w:rPr>
                <w:bCs/>
                <w:sz w:val="24"/>
                <w:szCs w:val="24"/>
              </w:rPr>
              <w:t>P</w:t>
            </w:r>
            <w:r w:rsidRPr="008E4F48">
              <w:rPr>
                <w:bCs/>
                <w:sz w:val="24"/>
                <w:szCs w:val="24"/>
              </w:rPr>
              <w:t xml:space="preserve">aroxetine in </w:t>
            </w:r>
            <w:r w:rsidR="00D43F9C">
              <w:rPr>
                <w:bCs/>
                <w:sz w:val="24"/>
                <w:szCs w:val="24"/>
              </w:rPr>
              <w:t>H</w:t>
            </w:r>
            <w:r w:rsidRPr="008E4F48">
              <w:rPr>
                <w:bCs/>
                <w:sz w:val="24"/>
                <w:szCs w:val="24"/>
              </w:rPr>
              <w:t xml:space="preserve">ealthy </w:t>
            </w:r>
            <w:r w:rsidR="00D43F9C">
              <w:rPr>
                <w:bCs/>
                <w:sz w:val="24"/>
                <w:szCs w:val="24"/>
              </w:rPr>
              <w:t>A</w:t>
            </w:r>
            <w:r w:rsidRPr="008E4F48">
              <w:rPr>
                <w:bCs/>
                <w:sz w:val="24"/>
                <w:szCs w:val="24"/>
              </w:rPr>
              <w:t>dults</w:t>
            </w:r>
          </w:p>
        </w:tc>
      </w:tr>
      <w:tr w:rsidR="001B2955" w:rsidRPr="00781D93" w14:paraId="2AB9EAE5" w14:textId="77777777" w:rsidTr="612A3634">
        <w:tc>
          <w:tcPr>
            <w:tcW w:w="3250" w:type="dxa"/>
          </w:tcPr>
          <w:p w14:paraId="5D6D9AB9" w14:textId="16D1D547" w:rsidR="001B2955" w:rsidRPr="00781D93" w:rsidRDefault="003365EB" w:rsidP="000617FE">
            <w:pPr>
              <w:spacing w:before="120"/>
              <w:rPr>
                <w:b/>
              </w:rPr>
            </w:pPr>
            <w:r w:rsidRPr="74BA7289">
              <w:rPr>
                <w:b/>
              </w:rPr>
              <w:t>Sponsor</w:t>
            </w:r>
          </w:p>
        </w:tc>
        <w:tc>
          <w:tcPr>
            <w:tcW w:w="5415" w:type="dxa"/>
          </w:tcPr>
          <w:p w14:paraId="50D58771" w14:textId="250A8922" w:rsidR="00D16009" w:rsidRPr="00D176D8" w:rsidRDefault="58C91BCC" w:rsidP="7A2E5406">
            <w:pPr>
              <w:spacing w:before="120" w:after="120"/>
              <w:rPr>
                <w:b/>
                <w:bCs/>
                <w:i/>
                <w:iCs/>
                <w:strike/>
                <w:snapToGrid w:val="0"/>
              </w:rPr>
            </w:pPr>
            <w:r w:rsidRPr="7A2E5406">
              <w:rPr>
                <w:rFonts w:eastAsia="Calibri" w:cs="Cordia New"/>
              </w:rPr>
              <w:t>GlaxoSmithKline Research &amp; Development</w:t>
            </w:r>
            <w:r w:rsidR="611A0601" w:rsidRPr="7A2E5406">
              <w:rPr>
                <w:rFonts w:eastAsia="Calibri" w:cs="Cordia New"/>
              </w:rPr>
              <w:t xml:space="preserve"> </w:t>
            </w:r>
            <w:r w:rsidRPr="7A2E5406">
              <w:rPr>
                <w:rFonts w:eastAsia="Calibri" w:cs="Cordia New"/>
              </w:rPr>
              <w:t>Limited</w:t>
            </w:r>
            <w:r w:rsidR="000C50A9">
              <w:br/>
            </w:r>
            <w:r w:rsidRPr="7A2E5406">
              <w:rPr>
                <w:rFonts w:eastAsia="Calibri" w:cs="Cordia New"/>
              </w:rPr>
              <w:t>980 Great West Road, Brentford, Middlesex, TW8 9GS, UK</w:t>
            </w:r>
          </w:p>
        </w:tc>
      </w:tr>
      <w:tr w:rsidR="003676CC" w:rsidRPr="00781D93" w14:paraId="0AEE7D1A" w14:textId="77777777" w:rsidTr="612A3634">
        <w:tc>
          <w:tcPr>
            <w:tcW w:w="3250" w:type="dxa"/>
          </w:tcPr>
          <w:p w14:paraId="70D7FFAC" w14:textId="00DE8F4E" w:rsidR="003676CC" w:rsidRPr="00781D93" w:rsidRDefault="00B368D2" w:rsidP="000617FE">
            <w:pPr>
              <w:spacing w:before="120"/>
              <w:rPr>
                <w:b/>
              </w:rPr>
            </w:pPr>
            <w:r w:rsidRPr="74BA7289">
              <w:rPr>
                <w:b/>
              </w:rPr>
              <w:t>Sponsor signatory</w:t>
            </w:r>
          </w:p>
        </w:tc>
        <w:tc>
          <w:tcPr>
            <w:tcW w:w="5415" w:type="dxa"/>
          </w:tcPr>
          <w:p w14:paraId="29786604" w14:textId="0BA4617D" w:rsidR="00970566" w:rsidRPr="00D176D8" w:rsidRDefault="00801F4D" w:rsidP="000617FE">
            <w:pPr>
              <w:spacing w:before="120" w:after="120"/>
            </w:pPr>
            <w:r w:rsidRPr="74BA7289">
              <w:t xml:space="preserve">Oscar Della </w:t>
            </w:r>
            <w:proofErr w:type="spellStart"/>
            <w:r w:rsidRPr="74BA7289">
              <w:t>Pasqua</w:t>
            </w:r>
            <w:proofErr w:type="spellEnd"/>
            <w:r w:rsidR="003F5334">
              <w:br/>
            </w:r>
            <w:r w:rsidR="003F5334" w:rsidRPr="74BA7289">
              <w:t>Executive</w:t>
            </w:r>
            <w:r w:rsidR="007D0DE0" w:rsidRPr="74BA7289">
              <w:t xml:space="preserve"> Director</w:t>
            </w:r>
            <w:r w:rsidR="4CE1ACFA" w:rsidRPr="74BA7289">
              <w:t xml:space="preserve"> Clinical Pharmacology</w:t>
            </w:r>
            <w:r w:rsidR="003F5334">
              <w:br/>
            </w:r>
            <w:r w:rsidR="003F5334" w:rsidRPr="74BA7289">
              <w:t xml:space="preserve">Clinical Pharmacology </w:t>
            </w:r>
            <w:r w:rsidR="007D0DE0" w:rsidRPr="74BA7289">
              <w:t>Modelling and Simulation (CPMS)</w:t>
            </w:r>
          </w:p>
        </w:tc>
      </w:tr>
      <w:tr w:rsidR="00A67667" w:rsidRPr="00781D93" w14:paraId="05F09FD3" w14:textId="77777777" w:rsidTr="612A3634">
        <w:tc>
          <w:tcPr>
            <w:tcW w:w="8665" w:type="dxa"/>
            <w:gridSpan w:val="2"/>
          </w:tcPr>
          <w:p w14:paraId="1973AE40" w14:textId="07488224" w:rsidR="00366283" w:rsidRPr="00587DCE" w:rsidRDefault="00A67667" w:rsidP="00587DCE">
            <w:pPr>
              <w:rPr>
                <w:b/>
              </w:rPr>
            </w:pPr>
            <w:r w:rsidRPr="74BA7289">
              <w:rPr>
                <w:b/>
              </w:rPr>
              <w:t xml:space="preserve">Medical </w:t>
            </w:r>
            <w:r w:rsidR="00FF4084" w:rsidRPr="74BA7289">
              <w:rPr>
                <w:b/>
              </w:rPr>
              <w:t>M</w:t>
            </w:r>
            <w:r w:rsidRPr="74BA7289">
              <w:rPr>
                <w:b/>
              </w:rPr>
              <w:t xml:space="preserve">onitor name and contact can be found in </w:t>
            </w:r>
            <w:r w:rsidR="0043736E" w:rsidRPr="74BA7289">
              <w:rPr>
                <w:b/>
              </w:rPr>
              <w:t>local study contact information document</w:t>
            </w:r>
          </w:p>
        </w:tc>
      </w:tr>
      <w:tr w:rsidR="00EE39F1" w:rsidRPr="00781D93" w14:paraId="2BE4C07A" w14:textId="77777777" w:rsidTr="612A3634">
        <w:tc>
          <w:tcPr>
            <w:tcW w:w="8665" w:type="dxa"/>
            <w:gridSpan w:val="2"/>
          </w:tcPr>
          <w:p w14:paraId="75ADE986" w14:textId="2C2A90DA" w:rsidR="00EE39F1" w:rsidRPr="00781D93" w:rsidRDefault="00EE39F1" w:rsidP="00000284">
            <w:pPr>
              <w:tabs>
                <w:tab w:val="left" w:pos="4536"/>
              </w:tabs>
              <w:rPr>
                <w:b/>
              </w:rPr>
            </w:pPr>
            <w:r w:rsidRPr="74BA7289">
              <w:rPr>
                <w:snapToGrid w:val="0"/>
              </w:rPr>
              <w:t>©2</w:t>
            </w:r>
            <w:r w:rsidR="000B7E18" w:rsidRPr="74BA7289">
              <w:rPr>
                <w:snapToGrid w:val="0"/>
              </w:rPr>
              <w:t>023 G</w:t>
            </w:r>
            <w:r w:rsidRPr="74BA7289">
              <w:rPr>
                <w:snapToGrid w:val="0"/>
              </w:rPr>
              <w:t>SK group of companies or its licensor.</w:t>
            </w:r>
          </w:p>
        </w:tc>
      </w:tr>
    </w:tbl>
    <w:p w14:paraId="2DA2F4BA" w14:textId="48931F6B" w:rsidR="00A62805" w:rsidRPr="00781D93" w:rsidRDefault="00A62805" w:rsidP="009C26D8">
      <w:pPr>
        <w:pStyle w:val="centhead"/>
        <w:pageBreakBefore/>
        <w:outlineLvl w:val="0"/>
      </w:pPr>
      <w:bookmarkStart w:id="0" w:name="_Toc50354657"/>
      <w:r w:rsidRPr="74BA7289">
        <w:t xml:space="preserve">Protocol </w:t>
      </w:r>
      <w:bookmarkStart w:id="1" w:name="investigatoragreement"/>
      <w:r w:rsidRPr="74BA7289">
        <w:t>Investigator Agreement</w:t>
      </w:r>
      <w:bookmarkEnd w:id="0"/>
      <w:bookmarkEnd w:id="1"/>
    </w:p>
    <w:p w14:paraId="2F0C8983" w14:textId="77777777" w:rsidR="00A62805" w:rsidRPr="00155AC7" w:rsidRDefault="00A62805" w:rsidP="612A3634">
      <w:pPr>
        <w:rPr>
          <w:b/>
          <w:bCs/>
        </w:rPr>
      </w:pPr>
      <w:r w:rsidRPr="612A3634">
        <w:rPr>
          <w:b/>
          <w:bCs/>
        </w:rPr>
        <w:t>I agree:</w:t>
      </w:r>
    </w:p>
    <w:p w14:paraId="0F04442E" w14:textId="786E44F6" w:rsidR="00A62805" w:rsidRPr="00155AC7" w:rsidRDefault="007EE0BC" w:rsidP="004B7C3A">
      <w:pPr>
        <w:pStyle w:val="listbull"/>
        <w:numPr>
          <w:ilvl w:val="0"/>
          <w:numId w:val="5"/>
        </w:numPr>
        <w:ind w:left="432" w:hanging="432"/>
      </w:pPr>
      <w:bookmarkStart w:id="2" w:name="_Ref70406756"/>
      <w:r w:rsidRPr="74BA7289">
        <w:t>To conduct the study in compliance with this protocol, any future protocol</w:t>
      </w:r>
      <w:r w:rsidRPr="74BA7289" w:rsidDel="00F852CE">
        <w:t xml:space="preserve"> amendments</w:t>
      </w:r>
      <w:r w:rsidRPr="74BA7289">
        <w:t>, with the terms of the clinical trial agreement and with any other study conduct procedures and/or study conduct documents provided by GSK.</w:t>
      </w:r>
    </w:p>
    <w:p w14:paraId="31B8472B" w14:textId="77777777" w:rsidR="00A62805" w:rsidRPr="00155AC7" w:rsidRDefault="007EE0BC" w:rsidP="004B7C3A">
      <w:pPr>
        <w:pStyle w:val="listbull"/>
        <w:numPr>
          <w:ilvl w:val="0"/>
          <w:numId w:val="5"/>
        </w:numPr>
        <w:ind w:left="432" w:hanging="432"/>
      </w:pPr>
      <w:r w:rsidRPr="74BA7289">
        <w:t>To assume responsibility for the proper conduct of the study at this site.</w:t>
      </w:r>
    </w:p>
    <w:p w14:paraId="058F07C7" w14:textId="079FB850" w:rsidR="00A62805" w:rsidRPr="00155AC7" w:rsidRDefault="007EE0BC" w:rsidP="004B7C3A">
      <w:pPr>
        <w:pStyle w:val="listbull"/>
        <w:numPr>
          <w:ilvl w:val="0"/>
          <w:numId w:val="5"/>
        </w:numPr>
        <w:ind w:left="432" w:hanging="432"/>
      </w:pPr>
      <w:r w:rsidRPr="74BA7289">
        <w:t xml:space="preserve">That I am aware </w:t>
      </w:r>
      <w:r w:rsidR="00360407" w:rsidRPr="74BA7289">
        <w:t>of and</w:t>
      </w:r>
      <w:r w:rsidRPr="74BA7289">
        <w:t xml:space="preserve"> will comply with </w:t>
      </w:r>
      <w:r w:rsidR="00410316" w:rsidRPr="74BA7289">
        <w:t>Good Clinical Practise (</w:t>
      </w:r>
      <w:r w:rsidRPr="74BA7289">
        <w:t>GCP</w:t>
      </w:r>
      <w:r w:rsidR="00410316" w:rsidRPr="74BA7289">
        <w:t>)</w:t>
      </w:r>
      <w:r w:rsidRPr="74BA7289">
        <w:t xml:space="preserve"> and all applicable regulatory requirements. </w:t>
      </w:r>
    </w:p>
    <w:p w14:paraId="5B2A17E3" w14:textId="77777777" w:rsidR="00A62805" w:rsidRPr="00155AC7" w:rsidRDefault="007EE0BC" w:rsidP="004B7C3A">
      <w:pPr>
        <w:pStyle w:val="listbull"/>
        <w:numPr>
          <w:ilvl w:val="0"/>
          <w:numId w:val="5"/>
        </w:numPr>
        <w:ind w:left="432" w:hanging="432"/>
      </w:pPr>
      <w:r w:rsidRPr="74BA7289">
        <w:t>That I will comply with the terms of the site agreement.</w:t>
      </w:r>
    </w:p>
    <w:p w14:paraId="78E33AF3" w14:textId="77777777" w:rsidR="00A62805" w:rsidRPr="00155AC7" w:rsidRDefault="007EE0BC" w:rsidP="004B7C3A">
      <w:pPr>
        <w:pStyle w:val="listbull"/>
        <w:numPr>
          <w:ilvl w:val="0"/>
          <w:numId w:val="5"/>
        </w:numPr>
        <w:ind w:left="432" w:hanging="432"/>
      </w:pPr>
      <w:r w:rsidRPr="74BA7289">
        <w:t>To comply with local bio-safety legislation.</w:t>
      </w:r>
    </w:p>
    <w:p w14:paraId="4059742A" w14:textId="77777777" w:rsidR="00A62805" w:rsidRPr="00155AC7" w:rsidRDefault="00A62805" w:rsidP="004B7C3A">
      <w:pPr>
        <w:pStyle w:val="listbull"/>
        <w:numPr>
          <w:ilvl w:val="0"/>
          <w:numId w:val="5"/>
        </w:numPr>
        <w:ind w:left="432" w:hanging="432"/>
      </w:pPr>
      <w:r w:rsidRPr="74BA7289">
        <w:t>To ensure that all persons assisting me with the study are adequately informed about the GSK study intervention and other study-related duties and functions as described in the protocol.</w:t>
      </w:r>
    </w:p>
    <w:p w14:paraId="42CA3AB6" w14:textId="77777777" w:rsidR="00A62805" w:rsidRPr="00155AC7" w:rsidRDefault="007EE0BC" w:rsidP="004B7C3A">
      <w:pPr>
        <w:pStyle w:val="listbull"/>
        <w:numPr>
          <w:ilvl w:val="0"/>
          <w:numId w:val="5"/>
        </w:numPr>
        <w:ind w:left="432" w:hanging="432"/>
      </w:pPr>
      <w:r w:rsidRPr="74BA7289">
        <w:t>To supervise any individual or party to whom I have delegated study-related duties and functions conducted at the study site.</w:t>
      </w:r>
    </w:p>
    <w:p w14:paraId="633B2E95" w14:textId="77777777" w:rsidR="00A62805" w:rsidRPr="00155AC7" w:rsidRDefault="007EE0BC" w:rsidP="004B7C3A">
      <w:pPr>
        <w:pStyle w:val="listbull"/>
        <w:numPr>
          <w:ilvl w:val="0"/>
          <w:numId w:val="5"/>
        </w:numPr>
        <w:ind w:left="432" w:hanging="432"/>
      </w:pPr>
      <w:r w:rsidRPr="74BA7289">
        <w:t>To ensure that any individual or party to whom I have delegated study-related duties and functions conducted at the study site are qualified to perform those study-related duties and functions.</w:t>
      </w:r>
    </w:p>
    <w:p w14:paraId="7076FB7E" w14:textId="77777777" w:rsidR="00A62805" w:rsidRPr="00155AC7" w:rsidRDefault="007EE0BC" w:rsidP="004B7C3A">
      <w:pPr>
        <w:pStyle w:val="listbull"/>
        <w:numPr>
          <w:ilvl w:val="0"/>
          <w:numId w:val="5"/>
        </w:numPr>
        <w:ind w:left="432" w:hanging="432"/>
      </w:pPr>
      <w:r w:rsidRPr="74BA7289">
        <w:t>To acquire the reference ranges for laboratory tests performed locally and, if required by local regulations, obtain the laboratory’s current certification or Quality Assurance procedure manual.</w:t>
      </w:r>
    </w:p>
    <w:p w14:paraId="1F9B0A29" w14:textId="75DEB52E" w:rsidR="00A62805" w:rsidRPr="00155AC7" w:rsidRDefault="00A62805" w:rsidP="004B7C3A">
      <w:pPr>
        <w:pStyle w:val="listbull"/>
        <w:numPr>
          <w:ilvl w:val="0"/>
          <w:numId w:val="5"/>
        </w:numPr>
        <w:ind w:left="432" w:hanging="432"/>
      </w:pPr>
      <w:r w:rsidRPr="74BA7289">
        <w:t>To ensure that no clinical samples (including serum samples) are retained on</w:t>
      </w:r>
      <w:r w:rsidR="00F860F2" w:rsidRPr="74BA7289">
        <w:t>-site</w:t>
      </w:r>
      <w:r w:rsidRPr="74BA7289">
        <w:t xml:space="preserve"> or elsewhere without the approval of GSK and the express </w:t>
      </w:r>
      <w:r w:rsidR="0A50F460" w:rsidRPr="74BA7289">
        <w:t xml:space="preserve">physical and/or digital </w:t>
      </w:r>
      <w:r w:rsidRPr="74BA7289">
        <w:t xml:space="preserve">informed consent of the participant. </w:t>
      </w:r>
    </w:p>
    <w:p w14:paraId="19E18443" w14:textId="22F6D285" w:rsidR="00A62805" w:rsidRPr="00155AC7" w:rsidRDefault="007EE0BC" w:rsidP="004B7C3A">
      <w:pPr>
        <w:pStyle w:val="listbull"/>
        <w:numPr>
          <w:ilvl w:val="0"/>
          <w:numId w:val="5"/>
        </w:numPr>
        <w:ind w:left="432" w:hanging="432"/>
        <w:rPr>
          <w:rFonts w:ascii="Arial" w:hAnsi="Arial" w:cs="Arial"/>
          <w:sz w:val="20"/>
          <w:szCs w:val="20"/>
        </w:rPr>
      </w:pPr>
      <w:r w:rsidRPr="74BA7289">
        <w:t xml:space="preserve">To perform no biological assays on the clinical samples other than those described in the protocol or its amendment(s). </w:t>
      </w:r>
    </w:p>
    <w:p w14:paraId="0D429D87" w14:textId="79F1A598" w:rsidR="00A62805" w:rsidRPr="00155AC7" w:rsidRDefault="007EE0BC" w:rsidP="004B7C3A">
      <w:pPr>
        <w:pStyle w:val="listbull"/>
        <w:numPr>
          <w:ilvl w:val="0"/>
          <w:numId w:val="5"/>
        </w:numPr>
        <w:ind w:left="432" w:hanging="432"/>
      </w:pPr>
      <w:r w:rsidRPr="74BA7289">
        <w:t>To co-operate with representative(s) of GSK in the monitoring</w:t>
      </w:r>
      <w:r w:rsidR="00274145" w:rsidRPr="74BA7289">
        <w:t xml:space="preserve"> </w:t>
      </w:r>
      <w:r w:rsidR="2C218A3A" w:rsidRPr="74BA7289">
        <w:t>and data management processes of the study with respect to data entry and resolution of queries about the data.</w:t>
      </w:r>
    </w:p>
    <w:p w14:paraId="23655E09" w14:textId="77777777" w:rsidR="00A62805" w:rsidRPr="00155AC7" w:rsidRDefault="007EE0BC" w:rsidP="004B7C3A">
      <w:pPr>
        <w:pStyle w:val="listbull"/>
        <w:numPr>
          <w:ilvl w:val="0"/>
          <w:numId w:val="5"/>
        </w:numPr>
        <w:ind w:left="432" w:hanging="432"/>
      </w:pPr>
      <w:r w:rsidRPr="74BA7289">
        <w:t>To have control of all essential documents and records generated under my responsibility before, during, and after the study.</w:t>
      </w:r>
    </w:p>
    <w:p w14:paraId="02D5324D" w14:textId="0A23948B" w:rsidR="00A62805" w:rsidRPr="00155AC7" w:rsidRDefault="007EE0BC" w:rsidP="004B7C3A">
      <w:pPr>
        <w:pStyle w:val="listbull"/>
        <w:numPr>
          <w:ilvl w:val="0"/>
          <w:numId w:val="5"/>
        </w:numPr>
        <w:ind w:left="432" w:hanging="432"/>
      </w:pPr>
      <w:r w:rsidRPr="74BA7289">
        <w:t xml:space="preserve">That I have been informed that certain regulatory authorities require the </w:t>
      </w:r>
      <w:r w:rsidR="00F31DF9" w:rsidRPr="74BA7289">
        <w:t>S</w:t>
      </w:r>
      <w:r w:rsidRPr="74BA7289">
        <w:t xml:space="preserve">ponsor to obtain and supply, as necessary, details about the </w:t>
      </w:r>
      <w:r w:rsidR="00475D86" w:rsidRPr="74BA7289">
        <w:t>I</w:t>
      </w:r>
      <w:r w:rsidRPr="74BA7289">
        <w:t xml:space="preserve">nvestigator(s)’ ownership interest in the </w:t>
      </w:r>
      <w:r w:rsidR="00F31DF9" w:rsidRPr="74BA7289">
        <w:t>S</w:t>
      </w:r>
      <w:r w:rsidRPr="74BA7289">
        <w:t xml:space="preserve">ponsor or the </w:t>
      </w:r>
      <w:r w:rsidR="563D357B" w:rsidRPr="74BA7289">
        <w:t xml:space="preserve">study </w:t>
      </w:r>
      <w:r w:rsidRPr="74BA7289">
        <w:t xml:space="preserve">intervention(s), and more generally about their financial ties with the </w:t>
      </w:r>
      <w:r w:rsidR="00F31DF9" w:rsidRPr="74BA7289">
        <w:t>S</w:t>
      </w:r>
      <w:r w:rsidRPr="74BA7289">
        <w:t>ponsor. GSK will use and disclose the information solely for the purpose of complying with regulatory requirements.</w:t>
      </w:r>
      <w:bookmarkEnd w:id="2"/>
    </w:p>
    <w:p w14:paraId="47F75BD6" w14:textId="77777777" w:rsidR="00A62805" w:rsidRPr="00155AC7" w:rsidRDefault="00A62805" w:rsidP="612A3634">
      <w:pPr>
        <w:keepNext/>
        <w:keepLines/>
        <w:rPr>
          <w:b/>
          <w:bCs/>
        </w:rPr>
      </w:pPr>
      <w:r w:rsidRPr="612A3634">
        <w:rPr>
          <w:b/>
          <w:bCs/>
        </w:rPr>
        <w:t>Hence, I:</w:t>
      </w:r>
    </w:p>
    <w:p w14:paraId="778AEC7E" w14:textId="77777777" w:rsidR="00A62805" w:rsidRPr="00155AC7" w:rsidRDefault="007EE0BC" w:rsidP="004B7C3A">
      <w:pPr>
        <w:pStyle w:val="listbull"/>
        <w:numPr>
          <w:ilvl w:val="0"/>
          <w:numId w:val="5"/>
        </w:numPr>
        <w:ind w:left="432" w:hanging="432"/>
      </w:pPr>
      <w:r w:rsidRPr="74BA7289">
        <w:t>Agree to supply GSK with any necessary information regarding ownership interest and financial ties (including those of my spouse and dependent children).</w:t>
      </w:r>
    </w:p>
    <w:p w14:paraId="279FA71E" w14:textId="6DF3779C" w:rsidR="00A62805" w:rsidRPr="00155AC7" w:rsidRDefault="007EE0BC" w:rsidP="004B7C3A">
      <w:pPr>
        <w:pStyle w:val="listbull"/>
        <w:numPr>
          <w:ilvl w:val="0"/>
          <w:numId w:val="5"/>
        </w:numPr>
        <w:ind w:left="432" w:hanging="432"/>
      </w:pPr>
      <w:r w:rsidRPr="74BA7289">
        <w:t>Agree to promptly update this information if any relevant changes occur during the study and for 1 year following completion of the study.</w:t>
      </w:r>
    </w:p>
    <w:p w14:paraId="32DB01CA" w14:textId="77777777" w:rsidR="00A62805" w:rsidRPr="00155AC7" w:rsidRDefault="007EE0BC" w:rsidP="004B7C3A">
      <w:pPr>
        <w:pStyle w:val="listbull"/>
        <w:numPr>
          <w:ilvl w:val="0"/>
          <w:numId w:val="5"/>
        </w:numPr>
        <w:ind w:left="432" w:hanging="432"/>
      </w:pPr>
      <w:r w:rsidRPr="74BA7289">
        <w:t>Agree that GSK may disclose any information about such ownership interests and financial ties to regulatory authorities.</w:t>
      </w:r>
    </w:p>
    <w:p w14:paraId="03F9D0B4" w14:textId="3E3CEB93" w:rsidR="24F5FC27" w:rsidRDefault="24F5FC27" w:rsidP="7A2E5406">
      <w:pPr>
        <w:pStyle w:val="listbull"/>
        <w:numPr>
          <w:ilvl w:val="0"/>
          <w:numId w:val="5"/>
        </w:numPr>
        <w:ind w:left="432" w:hanging="432"/>
        <w:rPr>
          <w:b/>
          <w:bCs/>
        </w:rPr>
      </w:pPr>
      <w:r>
        <w:t>Agree to provide GSK with an updated Curriculum Vitae and all other documents required by regulatory agencies for this study</w:t>
      </w:r>
      <w:r w:rsidRPr="7A2E5406">
        <w:rPr>
          <w:b/>
          <w:bCs/>
        </w:rPr>
        <w:t>.</w:t>
      </w:r>
    </w:p>
    <w:p w14:paraId="071ADF33" w14:textId="04C975F7" w:rsidR="7A2E5406" w:rsidRDefault="7A2E5406" w:rsidP="7A2E5406">
      <w:pPr>
        <w:pStyle w:val="listbull"/>
        <w:numPr>
          <w:ilvl w:val="0"/>
          <w:numId w:val="0"/>
        </w:numPr>
        <w:rPr>
          <w:b/>
          <w:bCs/>
        </w:rPr>
      </w:pPr>
    </w:p>
    <w:tbl>
      <w:tblPr>
        <w:tblW w:w="8647" w:type="dxa"/>
        <w:tblLayout w:type="fixed"/>
        <w:tblLook w:val="0000" w:firstRow="0" w:lastRow="0" w:firstColumn="0" w:lastColumn="0" w:noHBand="0" w:noVBand="0"/>
      </w:tblPr>
      <w:tblGrid>
        <w:gridCol w:w="3348"/>
        <w:gridCol w:w="5299"/>
      </w:tblGrid>
      <w:tr w:rsidR="00A62805" w:rsidRPr="00781D93" w14:paraId="256D8768" w14:textId="77777777" w:rsidTr="612A3634">
        <w:tc>
          <w:tcPr>
            <w:tcW w:w="3348" w:type="dxa"/>
          </w:tcPr>
          <w:p w14:paraId="3D69441D" w14:textId="46FAE701" w:rsidR="00A62805" w:rsidRPr="00781D93" w:rsidRDefault="00BA747A" w:rsidP="00216541">
            <w:pPr>
              <w:pageBreakBefore/>
            </w:pPr>
            <w:r w:rsidRPr="74BA7289">
              <w:rPr>
                <w:b/>
              </w:rPr>
              <w:t xml:space="preserve">Study </w:t>
            </w:r>
            <w:r w:rsidR="002A5DD0" w:rsidRPr="74BA7289">
              <w:rPr>
                <w:b/>
              </w:rPr>
              <w:t>i</w:t>
            </w:r>
            <w:r w:rsidRPr="74BA7289">
              <w:rPr>
                <w:b/>
              </w:rPr>
              <w:t>dentifier</w:t>
            </w:r>
          </w:p>
        </w:tc>
        <w:tc>
          <w:tcPr>
            <w:tcW w:w="5299" w:type="dxa"/>
            <w:vAlign w:val="center"/>
          </w:tcPr>
          <w:p w14:paraId="0A66D106" w14:textId="05712CEA" w:rsidR="00A62805" w:rsidRPr="00781D93" w:rsidRDefault="401962C3" w:rsidP="7A2E5406">
            <w:pPr>
              <w:tabs>
                <w:tab w:val="right" w:pos="5514"/>
              </w:tabs>
              <w:spacing w:after="120"/>
            </w:pPr>
            <w:r>
              <w:t>219882</w:t>
            </w:r>
          </w:p>
        </w:tc>
      </w:tr>
      <w:tr w:rsidR="00A62805" w:rsidRPr="00781D93" w14:paraId="78518079" w14:textId="77777777" w:rsidTr="612A3634">
        <w:tc>
          <w:tcPr>
            <w:tcW w:w="3348" w:type="dxa"/>
          </w:tcPr>
          <w:p w14:paraId="6B381F6A" w14:textId="3C2DD247" w:rsidR="00A62805" w:rsidRPr="00781D93" w:rsidRDefault="002844DF" w:rsidP="00D613B3">
            <w:pPr>
              <w:rPr>
                <w:b/>
              </w:rPr>
            </w:pPr>
            <w:r w:rsidRPr="74BA7289">
              <w:rPr>
                <w:b/>
              </w:rPr>
              <w:t>Approval date</w:t>
            </w:r>
          </w:p>
        </w:tc>
        <w:tc>
          <w:tcPr>
            <w:tcW w:w="5299" w:type="dxa"/>
            <w:vAlign w:val="center"/>
          </w:tcPr>
          <w:p w14:paraId="631A057D" w14:textId="4F0F9D59" w:rsidR="00A62805" w:rsidRPr="00781D93" w:rsidRDefault="002F1FE1" w:rsidP="00D613B3">
            <w:r>
              <w:t>15</w:t>
            </w:r>
            <w:r w:rsidR="7C190794">
              <w:t>-</w:t>
            </w:r>
            <w:r w:rsidR="000D482D">
              <w:t>September</w:t>
            </w:r>
            <w:r w:rsidR="7C190794">
              <w:t>-2023</w:t>
            </w:r>
          </w:p>
        </w:tc>
      </w:tr>
      <w:tr w:rsidR="00A62805" w:rsidRPr="00781D93" w14:paraId="12D2FC19" w14:textId="77777777" w:rsidTr="612A3634">
        <w:tc>
          <w:tcPr>
            <w:tcW w:w="3348" w:type="dxa"/>
          </w:tcPr>
          <w:p w14:paraId="343FDADB" w14:textId="4DDC9B69" w:rsidR="00A62805" w:rsidRPr="00781D93" w:rsidRDefault="00A62805" w:rsidP="00E63BC0">
            <w:pPr>
              <w:rPr>
                <w:b/>
                <w:strike/>
              </w:rPr>
            </w:pPr>
          </w:p>
        </w:tc>
        <w:tc>
          <w:tcPr>
            <w:tcW w:w="5299" w:type="dxa"/>
            <w:vAlign w:val="center"/>
          </w:tcPr>
          <w:p w14:paraId="10BBE1D2" w14:textId="3E012B08" w:rsidR="004E18CC" w:rsidRPr="00781D93" w:rsidRDefault="004E18CC" w:rsidP="004E18CC">
            <w:pPr>
              <w:rPr>
                <w:strike/>
              </w:rPr>
            </w:pPr>
          </w:p>
        </w:tc>
      </w:tr>
      <w:tr w:rsidR="00A62805" w:rsidRPr="00781D93" w14:paraId="5699BBBE" w14:textId="77777777" w:rsidTr="612A3634">
        <w:tc>
          <w:tcPr>
            <w:tcW w:w="3348" w:type="dxa"/>
          </w:tcPr>
          <w:p w14:paraId="431E1782" w14:textId="77777777" w:rsidR="00A62805" w:rsidRPr="00781D93" w:rsidRDefault="00A62805" w:rsidP="00D613B3">
            <w:pPr>
              <w:rPr>
                <w:b/>
              </w:rPr>
            </w:pPr>
            <w:r w:rsidRPr="74BA7289">
              <w:rPr>
                <w:b/>
              </w:rPr>
              <w:t>Title</w:t>
            </w:r>
          </w:p>
        </w:tc>
        <w:tc>
          <w:tcPr>
            <w:tcW w:w="5299" w:type="dxa"/>
            <w:vAlign w:val="center"/>
          </w:tcPr>
          <w:p w14:paraId="7478BA8D" w14:textId="18002281" w:rsidR="00A62805" w:rsidRPr="00781D93" w:rsidRDefault="00090C27" w:rsidP="00D613B3">
            <w:r w:rsidRPr="74BA7289">
              <w:rPr>
                <w:rFonts w:eastAsiaTheme="minorEastAsia"/>
              </w:rPr>
              <w:t>An Open</w:t>
            </w:r>
            <w:r w:rsidR="0E528758" w:rsidRPr="74BA7289">
              <w:t>-</w:t>
            </w:r>
            <w:r w:rsidRPr="74BA7289">
              <w:rPr>
                <w:rFonts w:eastAsiaTheme="minorEastAsia"/>
              </w:rPr>
              <w:t>Label, Single Arm, Dose Escalating Concentration</w:t>
            </w:r>
            <w:r w:rsidR="0E528758" w:rsidRPr="74BA7289">
              <w:t>-</w:t>
            </w:r>
            <w:r w:rsidRPr="74BA7289">
              <w:rPr>
                <w:rFonts w:eastAsiaTheme="minorEastAsia"/>
              </w:rPr>
              <w:t xml:space="preserve">QT Study to Investigate the Cardiac Effects and Safety of Paroxetine in Healthy Adult </w:t>
            </w:r>
            <w:r w:rsidR="00481904" w:rsidRPr="74BA7289">
              <w:rPr>
                <w:rFonts w:eastAsiaTheme="minorEastAsia"/>
              </w:rPr>
              <w:t>Participants</w:t>
            </w:r>
          </w:p>
        </w:tc>
      </w:tr>
      <w:tr w:rsidR="00A62805" w:rsidRPr="00781D93" w14:paraId="64D57F04" w14:textId="77777777" w:rsidTr="612A3634">
        <w:tc>
          <w:tcPr>
            <w:tcW w:w="3348" w:type="dxa"/>
          </w:tcPr>
          <w:p w14:paraId="62C44010" w14:textId="77777777" w:rsidR="00A62805" w:rsidRPr="00781D93" w:rsidRDefault="00A62805" w:rsidP="00D613B3">
            <w:pPr>
              <w:rPr>
                <w:b/>
              </w:rPr>
            </w:pPr>
            <w:r w:rsidRPr="74BA7289">
              <w:rPr>
                <w:b/>
              </w:rPr>
              <w:t>Investigator name</w:t>
            </w:r>
          </w:p>
        </w:tc>
        <w:tc>
          <w:tcPr>
            <w:tcW w:w="5299" w:type="dxa"/>
            <w:tcBorders>
              <w:bottom w:val="single" w:sz="4" w:space="0" w:color="auto"/>
            </w:tcBorders>
            <w:vAlign w:val="center"/>
          </w:tcPr>
          <w:p w14:paraId="1DDA9010" w14:textId="77777777" w:rsidR="00A62805" w:rsidRPr="00781D93" w:rsidRDefault="00A62805" w:rsidP="00D613B3"/>
        </w:tc>
      </w:tr>
      <w:tr w:rsidR="00A62805" w:rsidRPr="00781D93" w14:paraId="050AF4ED" w14:textId="77777777" w:rsidTr="612A3634">
        <w:tc>
          <w:tcPr>
            <w:tcW w:w="3348" w:type="dxa"/>
          </w:tcPr>
          <w:p w14:paraId="6D76A80C" w14:textId="77777777" w:rsidR="00A62805" w:rsidRPr="00781D93" w:rsidRDefault="00A62805" w:rsidP="00D613B3">
            <w:pPr>
              <w:rPr>
                <w:b/>
              </w:rPr>
            </w:pPr>
          </w:p>
        </w:tc>
        <w:tc>
          <w:tcPr>
            <w:tcW w:w="5299" w:type="dxa"/>
            <w:vAlign w:val="center"/>
          </w:tcPr>
          <w:p w14:paraId="7C19CE44" w14:textId="77777777" w:rsidR="00A62805" w:rsidRPr="00781D93" w:rsidRDefault="00A62805" w:rsidP="00D613B3"/>
        </w:tc>
      </w:tr>
      <w:tr w:rsidR="00A62805" w:rsidRPr="00781D93" w14:paraId="74BCD75B" w14:textId="77777777" w:rsidTr="612A3634">
        <w:tc>
          <w:tcPr>
            <w:tcW w:w="3348" w:type="dxa"/>
          </w:tcPr>
          <w:p w14:paraId="1062E312" w14:textId="77777777" w:rsidR="00A62805" w:rsidRPr="00781D93" w:rsidRDefault="00A62805" w:rsidP="00D613B3">
            <w:pPr>
              <w:rPr>
                <w:b/>
              </w:rPr>
            </w:pPr>
            <w:r w:rsidRPr="74BA7289">
              <w:rPr>
                <w:b/>
              </w:rPr>
              <w:t>Signature</w:t>
            </w:r>
          </w:p>
        </w:tc>
        <w:tc>
          <w:tcPr>
            <w:tcW w:w="5299" w:type="dxa"/>
            <w:tcBorders>
              <w:bottom w:val="single" w:sz="4" w:space="0" w:color="auto"/>
            </w:tcBorders>
            <w:vAlign w:val="center"/>
          </w:tcPr>
          <w:p w14:paraId="3CADDB24" w14:textId="77777777" w:rsidR="00A62805" w:rsidRPr="00781D93" w:rsidRDefault="00A62805" w:rsidP="00D613B3"/>
        </w:tc>
      </w:tr>
      <w:tr w:rsidR="00A62805" w:rsidRPr="00781D93" w14:paraId="7AFD52BC" w14:textId="77777777" w:rsidTr="612A3634">
        <w:tc>
          <w:tcPr>
            <w:tcW w:w="3348" w:type="dxa"/>
          </w:tcPr>
          <w:p w14:paraId="0B9EB1C0" w14:textId="77777777" w:rsidR="00A62805" w:rsidRPr="00781D93" w:rsidRDefault="00A62805" w:rsidP="00D613B3">
            <w:pPr>
              <w:rPr>
                <w:b/>
              </w:rPr>
            </w:pPr>
          </w:p>
        </w:tc>
        <w:tc>
          <w:tcPr>
            <w:tcW w:w="5299" w:type="dxa"/>
            <w:tcBorders>
              <w:top w:val="single" w:sz="4" w:space="0" w:color="auto"/>
            </w:tcBorders>
          </w:tcPr>
          <w:p w14:paraId="6215D79B" w14:textId="77777777" w:rsidR="00A62805" w:rsidRPr="00781D93" w:rsidRDefault="00A62805" w:rsidP="00D613B3"/>
        </w:tc>
      </w:tr>
      <w:tr w:rsidR="00A62805" w:rsidRPr="00781D93" w14:paraId="4CE28787" w14:textId="77777777" w:rsidTr="612A3634">
        <w:tc>
          <w:tcPr>
            <w:tcW w:w="3348" w:type="dxa"/>
          </w:tcPr>
          <w:p w14:paraId="50A8B52A" w14:textId="757F6095" w:rsidR="00D74275" w:rsidRPr="00781D93" w:rsidRDefault="00A62805" w:rsidP="00D613B3">
            <w:pPr>
              <w:rPr>
                <w:b/>
              </w:rPr>
            </w:pPr>
            <w:r w:rsidRPr="74BA7289">
              <w:rPr>
                <w:b/>
              </w:rPr>
              <w:t>Date</w:t>
            </w:r>
            <w:r w:rsidR="00D74275" w:rsidRPr="74BA7289">
              <w:rPr>
                <w:b/>
              </w:rPr>
              <w:t xml:space="preserve"> of signature</w:t>
            </w:r>
          </w:p>
          <w:p w14:paraId="635BF90B" w14:textId="3393ADA1" w:rsidR="00A62805" w:rsidRPr="00781D93" w:rsidRDefault="00A62805" w:rsidP="008B6AC6">
            <w:pPr>
              <w:rPr>
                <w:b/>
              </w:rPr>
            </w:pPr>
          </w:p>
        </w:tc>
        <w:tc>
          <w:tcPr>
            <w:tcW w:w="5299" w:type="dxa"/>
            <w:tcBorders>
              <w:bottom w:val="single" w:sz="4" w:space="0" w:color="auto"/>
            </w:tcBorders>
          </w:tcPr>
          <w:p w14:paraId="5A6E19D9" w14:textId="01A7EA22" w:rsidR="00A62805" w:rsidRPr="00781D93" w:rsidRDefault="00A62805" w:rsidP="00D613B3"/>
        </w:tc>
      </w:tr>
      <w:tr w:rsidR="00A62805" w:rsidRPr="00781D93" w14:paraId="11BAE3B2" w14:textId="77777777" w:rsidTr="612A3634">
        <w:tc>
          <w:tcPr>
            <w:tcW w:w="3348" w:type="dxa"/>
          </w:tcPr>
          <w:p w14:paraId="29761CE3" w14:textId="77777777" w:rsidR="00A62805" w:rsidRPr="00781D93" w:rsidRDefault="00A62805" w:rsidP="00D613B3">
            <w:pPr>
              <w:rPr>
                <w:b/>
              </w:rPr>
            </w:pPr>
          </w:p>
        </w:tc>
        <w:tc>
          <w:tcPr>
            <w:tcW w:w="5299" w:type="dxa"/>
            <w:tcBorders>
              <w:top w:val="single" w:sz="4" w:space="0" w:color="auto"/>
            </w:tcBorders>
          </w:tcPr>
          <w:p w14:paraId="333EF7F3" w14:textId="77777777" w:rsidR="00A62805" w:rsidRPr="00781D93" w:rsidRDefault="00A62805" w:rsidP="00D613B3"/>
        </w:tc>
      </w:tr>
    </w:tbl>
    <w:p w14:paraId="00DEBDF9" w14:textId="306862D3" w:rsidR="612A3634" w:rsidRDefault="612A3634" w:rsidP="612A3634">
      <w:pPr>
        <w:jc w:val="center"/>
      </w:pPr>
      <w:r>
        <w:br w:type="page"/>
      </w:r>
      <w:r w:rsidR="48A3B631" w:rsidRPr="612A3634">
        <w:rPr>
          <w:rFonts w:ascii="Arial" w:eastAsia="Arial" w:hAnsi="Arial" w:cs="Arial"/>
          <w:b/>
          <w:bCs/>
          <w:caps/>
          <w:sz w:val="28"/>
          <w:szCs w:val="28"/>
          <w:lang w:val="en-US"/>
        </w:rPr>
        <w:t>PROTOCOL AMENDMENT SUMMARY OF CHANGES TABLE</w:t>
      </w:r>
    </w:p>
    <w:tbl>
      <w:tblPr>
        <w:tblW w:w="0" w:type="auto"/>
        <w:tblLayout w:type="fixed"/>
        <w:tblLook w:val="04A0" w:firstRow="1" w:lastRow="0" w:firstColumn="1" w:lastColumn="0" w:noHBand="0" w:noVBand="1"/>
      </w:tblPr>
      <w:tblGrid>
        <w:gridCol w:w="5200"/>
        <w:gridCol w:w="3440"/>
      </w:tblGrid>
      <w:tr w:rsidR="612A3634" w14:paraId="7ADABF31" w14:textId="77777777" w:rsidTr="612A3634">
        <w:trPr>
          <w:trHeight w:val="345"/>
        </w:trPr>
        <w:tc>
          <w:tcPr>
            <w:tcW w:w="8640"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2EDA2A5F" w14:textId="496FA4DC" w:rsidR="612A3634" w:rsidRDefault="612A3634">
            <w:r w:rsidRPr="612A3634">
              <w:rPr>
                <w:b/>
                <w:bCs/>
                <w:lang w:val="en-US"/>
              </w:rPr>
              <w:t>DOCUMENT HISTORY</w:t>
            </w:r>
          </w:p>
        </w:tc>
      </w:tr>
      <w:tr w:rsidR="612A3634" w14:paraId="5259F294" w14:textId="77777777" w:rsidTr="612A3634">
        <w:trPr>
          <w:trHeight w:val="345"/>
        </w:trPr>
        <w:tc>
          <w:tcPr>
            <w:tcW w:w="5200" w:type="dxa"/>
            <w:tcBorders>
              <w:top w:val="single" w:sz="8" w:space="0" w:color="auto"/>
              <w:left w:val="single" w:sz="8" w:space="0" w:color="auto"/>
              <w:bottom w:val="single" w:sz="8" w:space="0" w:color="auto"/>
              <w:right w:val="single" w:sz="8" w:space="0" w:color="auto"/>
            </w:tcBorders>
            <w:tcMar>
              <w:left w:w="108" w:type="dxa"/>
              <w:right w:w="108" w:type="dxa"/>
            </w:tcMar>
          </w:tcPr>
          <w:p w14:paraId="1232751C" w14:textId="18D4790C" w:rsidR="612A3634" w:rsidRDefault="612A3634">
            <w:r w:rsidRPr="612A3634">
              <w:rPr>
                <w:b/>
                <w:bCs/>
                <w:lang w:val="en-US"/>
              </w:rPr>
              <w:t>Document</w:t>
            </w:r>
          </w:p>
        </w:tc>
        <w:tc>
          <w:tcPr>
            <w:tcW w:w="3440" w:type="dxa"/>
            <w:tcBorders>
              <w:top w:val="nil"/>
              <w:left w:val="single" w:sz="8" w:space="0" w:color="auto"/>
              <w:bottom w:val="single" w:sz="8" w:space="0" w:color="auto"/>
              <w:right w:val="single" w:sz="8" w:space="0" w:color="auto"/>
            </w:tcBorders>
            <w:tcMar>
              <w:left w:w="108" w:type="dxa"/>
              <w:right w:w="108" w:type="dxa"/>
            </w:tcMar>
          </w:tcPr>
          <w:p w14:paraId="02AD4323" w14:textId="1AA9955D" w:rsidR="612A3634" w:rsidRDefault="612A3634">
            <w:r w:rsidRPr="612A3634">
              <w:rPr>
                <w:b/>
                <w:bCs/>
                <w:lang w:val="en-US"/>
              </w:rPr>
              <w:t>Date of Issue</w:t>
            </w:r>
          </w:p>
        </w:tc>
      </w:tr>
      <w:tr w:rsidR="612A3634" w14:paraId="1BD27867" w14:textId="77777777" w:rsidTr="612A3634">
        <w:trPr>
          <w:trHeight w:val="300"/>
        </w:trPr>
        <w:tc>
          <w:tcPr>
            <w:tcW w:w="5200" w:type="dxa"/>
            <w:tcBorders>
              <w:top w:val="single" w:sz="8" w:space="0" w:color="auto"/>
              <w:left w:val="single" w:sz="8" w:space="0" w:color="auto"/>
              <w:bottom w:val="single" w:sz="8" w:space="0" w:color="auto"/>
              <w:right w:val="single" w:sz="8" w:space="0" w:color="auto"/>
            </w:tcBorders>
            <w:tcMar>
              <w:left w:w="108" w:type="dxa"/>
              <w:right w:w="108" w:type="dxa"/>
            </w:tcMar>
          </w:tcPr>
          <w:p w14:paraId="3931ADF4" w14:textId="10A278FF" w:rsidR="6DCD06A9" w:rsidRDefault="6DCD06A9" w:rsidP="612A3634">
            <w:pPr>
              <w:rPr>
                <w:lang w:val="en-US"/>
              </w:rPr>
            </w:pPr>
            <w:r w:rsidRPr="612A3634">
              <w:rPr>
                <w:lang w:val="en-US"/>
              </w:rPr>
              <w:t>Original Protocol</w:t>
            </w:r>
          </w:p>
        </w:tc>
        <w:tc>
          <w:tcPr>
            <w:tcW w:w="3440" w:type="dxa"/>
            <w:tcBorders>
              <w:top w:val="single" w:sz="8" w:space="0" w:color="auto"/>
              <w:left w:val="single" w:sz="8" w:space="0" w:color="auto"/>
              <w:bottom w:val="single" w:sz="8" w:space="0" w:color="auto"/>
              <w:right w:val="single" w:sz="8" w:space="0" w:color="auto"/>
            </w:tcBorders>
            <w:tcMar>
              <w:left w:w="108" w:type="dxa"/>
              <w:right w:w="108" w:type="dxa"/>
            </w:tcMar>
          </w:tcPr>
          <w:p w14:paraId="5D1AF176" w14:textId="72302A62" w:rsidR="6DCD06A9" w:rsidRDefault="6DCD06A9" w:rsidP="612A3634">
            <w:pPr>
              <w:rPr>
                <w:lang w:val="en-US"/>
              </w:rPr>
            </w:pPr>
            <w:r w:rsidRPr="612A3634">
              <w:rPr>
                <w:lang w:val="en-US"/>
              </w:rPr>
              <w:t>01 June 2023</w:t>
            </w:r>
          </w:p>
        </w:tc>
      </w:tr>
      <w:tr w:rsidR="00BE62CA" w14:paraId="4B41AB4D" w14:textId="77777777" w:rsidTr="612A3634">
        <w:trPr>
          <w:trHeight w:val="300"/>
        </w:trPr>
        <w:tc>
          <w:tcPr>
            <w:tcW w:w="5200" w:type="dxa"/>
            <w:tcBorders>
              <w:top w:val="single" w:sz="8" w:space="0" w:color="auto"/>
              <w:left w:val="single" w:sz="8" w:space="0" w:color="auto"/>
              <w:bottom w:val="single" w:sz="8" w:space="0" w:color="auto"/>
              <w:right w:val="single" w:sz="8" w:space="0" w:color="auto"/>
            </w:tcBorders>
            <w:tcMar>
              <w:left w:w="108" w:type="dxa"/>
              <w:right w:w="108" w:type="dxa"/>
            </w:tcMar>
          </w:tcPr>
          <w:p w14:paraId="534DF040" w14:textId="362CEE00" w:rsidR="00BE62CA" w:rsidRPr="612A3634" w:rsidRDefault="0091279A" w:rsidP="612A3634">
            <w:pPr>
              <w:rPr>
                <w:lang w:val="en-US"/>
              </w:rPr>
            </w:pPr>
            <w:r>
              <w:rPr>
                <w:lang w:val="en-US"/>
              </w:rPr>
              <w:t>Amendment 01</w:t>
            </w:r>
          </w:p>
        </w:tc>
        <w:tc>
          <w:tcPr>
            <w:tcW w:w="3440" w:type="dxa"/>
            <w:tcBorders>
              <w:top w:val="single" w:sz="8" w:space="0" w:color="auto"/>
              <w:left w:val="single" w:sz="8" w:space="0" w:color="auto"/>
              <w:bottom w:val="single" w:sz="8" w:space="0" w:color="auto"/>
              <w:right w:val="single" w:sz="8" w:space="0" w:color="auto"/>
            </w:tcBorders>
            <w:tcMar>
              <w:left w:w="108" w:type="dxa"/>
              <w:right w:w="108" w:type="dxa"/>
            </w:tcMar>
          </w:tcPr>
          <w:p w14:paraId="7006ADAD" w14:textId="0BBF53F3" w:rsidR="00BE62CA" w:rsidRPr="612A3634" w:rsidRDefault="002F1FE1" w:rsidP="612A3634">
            <w:pPr>
              <w:rPr>
                <w:lang w:val="en-US"/>
              </w:rPr>
            </w:pPr>
            <w:r>
              <w:rPr>
                <w:lang w:val="en-US"/>
              </w:rPr>
              <w:t>15</w:t>
            </w:r>
            <w:r w:rsidR="0091279A">
              <w:rPr>
                <w:lang w:val="en-US"/>
              </w:rPr>
              <w:t xml:space="preserve"> September 2023</w:t>
            </w:r>
          </w:p>
        </w:tc>
      </w:tr>
    </w:tbl>
    <w:p w14:paraId="1BA272F6" w14:textId="727D5888" w:rsidR="000E7065" w:rsidRDefault="000E7065" w:rsidP="0084234F">
      <w:pPr>
        <w:pStyle w:val="Caption"/>
        <w:keepNext/>
        <w:pageBreakBefore/>
        <w:tabs>
          <w:tab w:val="left" w:pos="3310"/>
        </w:tabs>
      </w:pPr>
      <w:r>
        <w:t>Summary of Changes</w:t>
      </w:r>
    </w:p>
    <w:tbl>
      <w:tblPr>
        <w:tblStyle w:val="TableGrid"/>
        <w:tblW w:w="0" w:type="auto"/>
        <w:tblLook w:val="04A0" w:firstRow="1" w:lastRow="0" w:firstColumn="1" w:lastColumn="0" w:noHBand="0" w:noVBand="1"/>
      </w:tblPr>
      <w:tblGrid>
        <w:gridCol w:w="1524"/>
        <w:gridCol w:w="2188"/>
        <w:gridCol w:w="1950"/>
        <w:gridCol w:w="1541"/>
        <w:gridCol w:w="1427"/>
      </w:tblGrid>
      <w:tr w:rsidR="00120D3A" w:rsidRPr="00120D3A" w14:paraId="1F6C8294" w14:textId="77777777" w:rsidTr="00120D3A">
        <w:trPr>
          <w:tblHeader/>
        </w:trPr>
        <w:tc>
          <w:tcPr>
            <w:tcW w:w="1615" w:type="dxa"/>
            <w:shd w:val="clear" w:color="auto" w:fill="D9D9D9"/>
          </w:tcPr>
          <w:p w14:paraId="6FE11ABA" w14:textId="77777777" w:rsidR="00120D3A" w:rsidRPr="00120D3A" w:rsidRDefault="00120D3A" w:rsidP="00120D3A">
            <w:pPr>
              <w:widowControl w:val="0"/>
              <w:rPr>
                <w:b/>
                <w:bCs/>
                <w:sz w:val="20"/>
                <w:szCs w:val="20"/>
              </w:rPr>
            </w:pPr>
            <w:r w:rsidRPr="00120D3A">
              <w:rPr>
                <w:b/>
                <w:bCs/>
                <w:color w:val="000000"/>
                <w:sz w:val="20"/>
                <w:szCs w:val="20"/>
              </w:rPr>
              <w:t>Initial Content</w:t>
            </w:r>
          </w:p>
        </w:tc>
        <w:tc>
          <w:tcPr>
            <w:tcW w:w="2816" w:type="dxa"/>
            <w:shd w:val="clear" w:color="auto" w:fill="D9D9D9"/>
          </w:tcPr>
          <w:p w14:paraId="29CB39A6" w14:textId="77777777" w:rsidR="00120D3A" w:rsidRPr="00120D3A" w:rsidRDefault="00120D3A" w:rsidP="00120D3A">
            <w:pPr>
              <w:widowControl w:val="0"/>
              <w:rPr>
                <w:b/>
                <w:bCs/>
                <w:sz w:val="20"/>
                <w:szCs w:val="20"/>
              </w:rPr>
            </w:pPr>
            <w:r w:rsidRPr="00120D3A">
              <w:rPr>
                <w:b/>
                <w:bCs/>
                <w:color w:val="000000"/>
                <w:sz w:val="20"/>
                <w:szCs w:val="20"/>
              </w:rPr>
              <w:t xml:space="preserve">Amended Wording or Revised Content </w:t>
            </w:r>
          </w:p>
        </w:tc>
        <w:tc>
          <w:tcPr>
            <w:tcW w:w="1950" w:type="dxa"/>
            <w:shd w:val="clear" w:color="auto" w:fill="D9D9D9"/>
          </w:tcPr>
          <w:p w14:paraId="746F5451" w14:textId="77777777" w:rsidR="00120D3A" w:rsidRPr="00120D3A" w:rsidRDefault="00120D3A" w:rsidP="00120D3A">
            <w:pPr>
              <w:widowControl w:val="0"/>
              <w:rPr>
                <w:b/>
                <w:bCs/>
                <w:sz w:val="20"/>
                <w:szCs w:val="20"/>
              </w:rPr>
            </w:pPr>
            <w:r w:rsidRPr="00120D3A">
              <w:rPr>
                <w:b/>
                <w:bCs/>
                <w:color w:val="000000"/>
                <w:sz w:val="20"/>
                <w:szCs w:val="20"/>
              </w:rPr>
              <w:t>Reason/Justification for Change</w:t>
            </w:r>
          </w:p>
        </w:tc>
        <w:tc>
          <w:tcPr>
            <w:tcW w:w="1542" w:type="dxa"/>
            <w:shd w:val="clear" w:color="auto" w:fill="D9D9D9"/>
          </w:tcPr>
          <w:p w14:paraId="6E029E69" w14:textId="77777777" w:rsidR="00120D3A" w:rsidRPr="00120D3A" w:rsidRDefault="00120D3A" w:rsidP="00120D3A">
            <w:pPr>
              <w:widowControl w:val="0"/>
              <w:rPr>
                <w:b/>
                <w:bCs/>
                <w:sz w:val="20"/>
                <w:szCs w:val="20"/>
              </w:rPr>
            </w:pPr>
            <w:r w:rsidRPr="00120D3A">
              <w:rPr>
                <w:b/>
                <w:bCs/>
                <w:color w:val="000000"/>
                <w:sz w:val="20"/>
                <w:szCs w:val="20"/>
              </w:rPr>
              <w:t xml:space="preserve">Substantiality (substantial/ </w:t>
            </w:r>
            <w:proofErr w:type="spellStart"/>
            <w:r w:rsidRPr="00120D3A">
              <w:rPr>
                <w:b/>
                <w:bCs/>
                <w:color w:val="000000"/>
                <w:sz w:val="20"/>
                <w:szCs w:val="20"/>
              </w:rPr>
              <w:t>nonsubstantial</w:t>
            </w:r>
            <w:proofErr w:type="spellEnd"/>
            <w:r w:rsidRPr="00120D3A">
              <w:rPr>
                <w:b/>
                <w:bCs/>
                <w:color w:val="000000"/>
                <w:sz w:val="20"/>
                <w:szCs w:val="20"/>
              </w:rPr>
              <w:t>)</w:t>
            </w:r>
          </w:p>
        </w:tc>
        <w:tc>
          <w:tcPr>
            <w:tcW w:w="1427" w:type="dxa"/>
            <w:shd w:val="clear" w:color="auto" w:fill="D9D9D9"/>
          </w:tcPr>
          <w:p w14:paraId="75840D10" w14:textId="77777777" w:rsidR="00120D3A" w:rsidRPr="00120D3A" w:rsidRDefault="00120D3A" w:rsidP="00120D3A">
            <w:pPr>
              <w:widowControl w:val="0"/>
              <w:rPr>
                <w:b/>
                <w:bCs/>
                <w:sz w:val="20"/>
                <w:szCs w:val="20"/>
              </w:rPr>
            </w:pPr>
            <w:r w:rsidRPr="00120D3A">
              <w:rPr>
                <w:b/>
                <w:bCs/>
                <w:color w:val="000000"/>
                <w:sz w:val="20"/>
                <w:szCs w:val="20"/>
              </w:rPr>
              <w:t>Reason for substantial categorization (if applicable)</w:t>
            </w:r>
          </w:p>
        </w:tc>
      </w:tr>
      <w:tr w:rsidR="00120D3A" w:rsidRPr="00120D3A" w14:paraId="2FF7A29C" w14:textId="77777777" w:rsidTr="009A2902">
        <w:trPr>
          <w:cantSplit/>
        </w:trPr>
        <w:tc>
          <w:tcPr>
            <w:tcW w:w="1615" w:type="dxa"/>
          </w:tcPr>
          <w:p w14:paraId="2F3BA0C0" w14:textId="77777777" w:rsidR="00120D3A" w:rsidRPr="00120D3A" w:rsidRDefault="00120D3A" w:rsidP="00120D3A">
            <w:pPr>
              <w:widowControl w:val="0"/>
              <w:rPr>
                <w:sz w:val="20"/>
                <w:szCs w:val="20"/>
              </w:rPr>
            </w:pPr>
            <w:r w:rsidRPr="00120D3A">
              <w:rPr>
                <w:sz w:val="20"/>
                <w:szCs w:val="20"/>
              </w:rPr>
              <w:t>Footer</w:t>
            </w:r>
          </w:p>
        </w:tc>
        <w:tc>
          <w:tcPr>
            <w:tcW w:w="2816" w:type="dxa"/>
          </w:tcPr>
          <w:p w14:paraId="1D92BF84" w14:textId="77777777" w:rsidR="00120D3A" w:rsidRPr="00120D3A" w:rsidRDefault="00120D3A" w:rsidP="00120D3A">
            <w:pPr>
              <w:widowControl w:val="0"/>
              <w:rPr>
                <w:sz w:val="20"/>
                <w:szCs w:val="20"/>
              </w:rPr>
            </w:pPr>
            <w:r w:rsidRPr="00120D3A">
              <w:rPr>
                <w:sz w:val="20"/>
                <w:szCs w:val="20"/>
              </w:rPr>
              <w:t>Page numbers added</w:t>
            </w:r>
          </w:p>
        </w:tc>
        <w:tc>
          <w:tcPr>
            <w:tcW w:w="1950" w:type="dxa"/>
          </w:tcPr>
          <w:p w14:paraId="21C9F5A9" w14:textId="77777777" w:rsidR="00120D3A" w:rsidRPr="00120D3A" w:rsidRDefault="00120D3A" w:rsidP="00120D3A">
            <w:pPr>
              <w:widowControl w:val="0"/>
              <w:rPr>
                <w:sz w:val="20"/>
                <w:szCs w:val="20"/>
              </w:rPr>
            </w:pPr>
            <w:r w:rsidRPr="00120D3A">
              <w:rPr>
                <w:sz w:val="20"/>
                <w:szCs w:val="20"/>
              </w:rPr>
              <w:t>Per sponsor request due to publishing QC</w:t>
            </w:r>
          </w:p>
        </w:tc>
        <w:tc>
          <w:tcPr>
            <w:tcW w:w="1542" w:type="dxa"/>
          </w:tcPr>
          <w:p w14:paraId="5BE20B8A" w14:textId="77777777" w:rsidR="00120D3A" w:rsidRPr="00120D3A" w:rsidRDefault="00120D3A" w:rsidP="00120D3A">
            <w:pPr>
              <w:widowControl w:val="0"/>
              <w:rPr>
                <w:sz w:val="20"/>
                <w:szCs w:val="20"/>
              </w:rPr>
            </w:pPr>
            <w:proofErr w:type="spellStart"/>
            <w:r w:rsidRPr="00120D3A">
              <w:rPr>
                <w:sz w:val="20"/>
                <w:szCs w:val="20"/>
              </w:rPr>
              <w:t>Nonsubstantial</w:t>
            </w:r>
            <w:proofErr w:type="spellEnd"/>
          </w:p>
        </w:tc>
        <w:tc>
          <w:tcPr>
            <w:tcW w:w="1427" w:type="dxa"/>
          </w:tcPr>
          <w:p w14:paraId="09E1A15A" w14:textId="77777777" w:rsidR="00120D3A" w:rsidRPr="00120D3A" w:rsidRDefault="00120D3A" w:rsidP="00120D3A">
            <w:pPr>
              <w:widowControl w:val="0"/>
              <w:rPr>
                <w:sz w:val="20"/>
                <w:szCs w:val="20"/>
              </w:rPr>
            </w:pPr>
          </w:p>
        </w:tc>
      </w:tr>
      <w:tr w:rsidR="00120D3A" w:rsidRPr="00120D3A" w14:paraId="5524DBC3" w14:textId="77777777" w:rsidTr="009A2902">
        <w:trPr>
          <w:cantSplit/>
        </w:trPr>
        <w:tc>
          <w:tcPr>
            <w:tcW w:w="1615" w:type="dxa"/>
          </w:tcPr>
          <w:p w14:paraId="4A25F4E4" w14:textId="77777777" w:rsidR="00120D3A" w:rsidRPr="00120D3A" w:rsidRDefault="00120D3A" w:rsidP="00120D3A">
            <w:pPr>
              <w:widowControl w:val="0"/>
              <w:rPr>
                <w:sz w:val="20"/>
                <w:szCs w:val="20"/>
              </w:rPr>
            </w:pPr>
            <w:r w:rsidRPr="00120D3A">
              <w:rPr>
                <w:sz w:val="20"/>
                <w:szCs w:val="20"/>
              </w:rPr>
              <w:t>Styles of all tables</w:t>
            </w:r>
          </w:p>
        </w:tc>
        <w:tc>
          <w:tcPr>
            <w:tcW w:w="2816" w:type="dxa"/>
          </w:tcPr>
          <w:p w14:paraId="2D30ADD7" w14:textId="77777777" w:rsidR="00120D3A" w:rsidRPr="00120D3A" w:rsidRDefault="00120D3A" w:rsidP="00120D3A">
            <w:pPr>
              <w:widowControl w:val="0"/>
              <w:rPr>
                <w:sz w:val="20"/>
                <w:szCs w:val="20"/>
              </w:rPr>
            </w:pPr>
            <w:r w:rsidRPr="00120D3A">
              <w:rPr>
                <w:sz w:val="20"/>
                <w:szCs w:val="20"/>
              </w:rPr>
              <w:t>Updated to table styles to checklist standards</w:t>
            </w:r>
          </w:p>
        </w:tc>
        <w:tc>
          <w:tcPr>
            <w:tcW w:w="1950" w:type="dxa"/>
          </w:tcPr>
          <w:p w14:paraId="3F89D0DF" w14:textId="77777777" w:rsidR="00120D3A" w:rsidRPr="00120D3A" w:rsidRDefault="00120D3A" w:rsidP="00120D3A">
            <w:pPr>
              <w:widowControl w:val="0"/>
              <w:rPr>
                <w:sz w:val="20"/>
                <w:szCs w:val="20"/>
              </w:rPr>
            </w:pPr>
            <w:r w:rsidRPr="00120D3A">
              <w:rPr>
                <w:sz w:val="20"/>
                <w:szCs w:val="20"/>
              </w:rPr>
              <w:t>Per sponsor request due to publishing QC</w:t>
            </w:r>
          </w:p>
        </w:tc>
        <w:tc>
          <w:tcPr>
            <w:tcW w:w="1542" w:type="dxa"/>
          </w:tcPr>
          <w:p w14:paraId="251EC498" w14:textId="77777777" w:rsidR="00120D3A" w:rsidRPr="00120D3A" w:rsidRDefault="00120D3A" w:rsidP="00120D3A">
            <w:pPr>
              <w:widowControl w:val="0"/>
              <w:rPr>
                <w:sz w:val="20"/>
                <w:szCs w:val="20"/>
              </w:rPr>
            </w:pPr>
            <w:proofErr w:type="spellStart"/>
            <w:r w:rsidRPr="00120D3A">
              <w:rPr>
                <w:sz w:val="20"/>
                <w:szCs w:val="20"/>
              </w:rPr>
              <w:t>Nonsubstantial</w:t>
            </w:r>
            <w:proofErr w:type="spellEnd"/>
          </w:p>
        </w:tc>
        <w:tc>
          <w:tcPr>
            <w:tcW w:w="1427" w:type="dxa"/>
          </w:tcPr>
          <w:p w14:paraId="2868BCEF" w14:textId="77777777" w:rsidR="00120D3A" w:rsidRPr="00120D3A" w:rsidRDefault="00120D3A" w:rsidP="00120D3A">
            <w:pPr>
              <w:widowControl w:val="0"/>
              <w:rPr>
                <w:sz w:val="20"/>
                <w:szCs w:val="20"/>
              </w:rPr>
            </w:pPr>
          </w:p>
        </w:tc>
      </w:tr>
      <w:tr w:rsidR="00120D3A" w:rsidRPr="00120D3A" w14:paraId="4782C3D5" w14:textId="77777777" w:rsidTr="009A2902">
        <w:trPr>
          <w:cantSplit/>
        </w:trPr>
        <w:tc>
          <w:tcPr>
            <w:tcW w:w="1615" w:type="dxa"/>
          </w:tcPr>
          <w:p w14:paraId="020FB7DD" w14:textId="77777777" w:rsidR="00120D3A" w:rsidRPr="00120D3A" w:rsidRDefault="00120D3A" w:rsidP="00120D3A">
            <w:pPr>
              <w:widowControl w:val="0"/>
              <w:rPr>
                <w:sz w:val="20"/>
                <w:szCs w:val="20"/>
              </w:rPr>
            </w:pPr>
            <w:r w:rsidRPr="00120D3A">
              <w:rPr>
                <w:sz w:val="20"/>
                <w:szCs w:val="20"/>
              </w:rPr>
              <w:t xml:space="preserve">Section 1.3, </w:t>
            </w:r>
            <w:proofErr w:type="spellStart"/>
            <w:r w:rsidRPr="00120D3A">
              <w:rPr>
                <w:sz w:val="20"/>
                <w:szCs w:val="20"/>
              </w:rPr>
              <w:t>SoA</w:t>
            </w:r>
            <w:proofErr w:type="spellEnd"/>
            <w:r w:rsidRPr="00120D3A">
              <w:rPr>
                <w:sz w:val="20"/>
                <w:szCs w:val="20"/>
              </w:rPr>
              <w:t xml:space="preserve"> COVID-19 test days</w:t>
            </w:r>
          </w:p>
        </w:tc>
        <w:tc>
          <w:tcPr>
            <w:tcW w:w="2816" w:type="dxa"/>
          </w:tcPr>
          <w:p w14:paraId="300D3B9B" w14:textId="77777777" w:rsidR="00120D3A" w:rsidRPr="00120D3A" w:rsidRDefault="00120D3A" w:rsidP="00120D3A">
            <w:pPr>
              <w:widowControl w:val="0"/>
              <w:rPr>
                <w:sz w:val="20"/>
                <w:szCs w:val="20"/>
              </w:rPr>
            </w:pPr>
            <w:r w:rsidRPr="00120D3A">
              <w:rPr>
                <w:sz w:val="20"/>
                <w:szCs w:val="20"/>
              </w:rPr>
              <w:t xml:space="preserve">Added additional days for COVID-19 test in </w:t>
            </w:r>
            <w:proofErr w:type="spellStart"/>
            <w:r w:rsidRPr="00120D3A">
              <w:rPr>
                <w:sz w:val="20"/>
                <w:szCs w:val="20"/>
              </w:rPr>
              <w:t>SoA</w:t>
            </w:r>
            <w:proofErr w:type="spellEnd"/>
          </w:p>
        </w:tc>
        <w:tc>
          <w:tcPr>
            <w:tcW w:w="1950" w:type="dxa"/>
          </w:tcPr>
          <w:p w14:paraId="06B46422" w14:textId="77777777" w:rsidR="00120D3A" w:rsidRPr="00120D3A" w:rsidRDefault="00120D3A" w:rsidP="00120D3A">
            <w:pPr>
              <w:widowControl w:val="0"/>
              <w:rPr>
                <w:sz w:val="20"/>
                <w:szCs w:val="20"/>
              </w:rPr>
            </w:pPr>
            <w:r w:rsidRPr="00120D3A">
              <w:rPr>
                <w:sz w:val="20"/>
                <w:szCs w:val="20"/>
              </w:rPr>
              <w:t>Per sponsor request</w:t>
            </w:r>
          </w:p>
        </w:tc>
        <w:tc>
          <w:tcPr>
            <w:tcW w:w="1542" w:type="dxa"/>
          </w:tcPr>
          <w:p w14:paraId="51722705" w14:textId="77777777" w:rsidR="00120D3A" w:rsidRPr="00120D3A" w:rsidRDefault="00120D3A" w:rsidP="00120D3A">
            <w:pPr>
              <w:widowControl w:val="0"/>
              <w:rPr>
                <w:sz w:val="20"/>
                <w:szCs w:val="20"/>
              </w:rPr>
            </w:pPr>
            <w:proofErr w:type="spellStart"/>
            <w:r w:rsidRPr="00120D3A">
              <w:rPr>
                <w:sz w:val="20"/>
                <w:szCs w:val="20"/>
              </w:rPr>
              <w:t>Nonsubstantial</w:t>
            </w:r>
            <w:proofErr w:type="spellEnd"/>
            <w:r w:rsidRPr="00120D3A">
              <w:rPr>
                <w:sz w:val="20"/>
                <w:szCs w:val="20"/>
              </w:rPr>
              <w:t xml:space="preserve"> </w:t>
            </w:r>
          </w:p>
        </w:tc>
        <w:tc>
          <w:tcPr>
            <w:tcW w:w="1427" w:type="dxa"/>
          </w:tcPr>
          <w:p w14:paraId="234FCD46" w14:textId="77777777" w:rsidR="00120D3A" w:rsidRPr="00120D3A" w:rsidRDefault="00120D3A" w:rsidP="00120D3A">
            <w:pPr>
              <w:widowControl w:val="0"/>
              <w:rPr>
                <w:sz w:val="20"/>
                <w:szCs w:val="20"/>
              </w:rPr>
            </w:pPr>
          </w:p>
        </w:tc>
      </w:tr>
      <w:tr w:rsidR="00120D3A" w:rsidRPr="00120D3A" w14:paraId="5482259F" w14:textId="77777777" w:rsidTr="009A2902">
        <w:trPr>
          <w:cantSplit/>
        </w:trPr>
        <w:tc>
          <w:tcPr>
            <w:tcW w:w="1615" w:type="dxa"/>
          </w:tcPr>
          <w:p w14:paraId="7E9F8E34" w14:textId="77777777" w:rsidR="00120D3A" w:rsidRPr="00120D3A" w:rsidRDefault="00120D3A" w:rsidP="00120D3A">
            <w:pPr>
              <w:widowControl w:val="0"/>
              <w:rPr>
                <w:sz w:val="20"/>
                <w:szCs w:val="20"/>
              </w:rPr>
            </w:pPr>
            <w:r w:rsidRPr="00120D3A">
              <w:rPr>
                <w:sz w:val="20"/>
                <w:szCs w:val="20"/>
              </w:rPr>
              <w:t xml:space="preserve">Section 1.3, </w:t>
            </w:r>
            <w:proofErr w:type="spellStart"/>
            <w:r w:rsidRPr="00120D3A">
              <w:rPr>
                <w:sz w:val="20"/>
                <w:szCs w:val="20"/>
              </w:rPr>
              <w:t>SoA</w:t>
            </w:r>
            <w:proofErr w:type="spellEnd"/>
            <w:r w:rsidRPr="00120D3A">
              <w:rPr>
                <w:sz w:val="20"/>
                <w:szCs w:val="20"/>
              </w:rPr>
              <w:t xml:space="preserve"> footnotes, “ECG review will be performed by cardiologist at Screening”</w:t>
            </w:r>
          </w:p>
        </w:tc>
        <w:tc>
          <w:tcPr>
            <w:tcW w:w="2816" w:type="dxa"/>
          </w:tcPr>
          <w:p w14:paraId="4A1F5A33" w14:textId="77777777" w:rsidR="00120D3A" w:rsidRPr="00120D3A" w:rsidRDefault="00120D3A" w:rsidP="00120D3A">
            <w:pPr>
              <w:widowControl w:val="0"/>
              <w:rPr>
                <w:sz w:val="20"/>
                <w:szCs w:val="20"/>
              </w:rPr>
            </w:pPr>
            <w:r w:rsidRPr="00120D3A">
              <w:rPr>
                <w:sz w:val="20"/>
                <w:szCs w:val="20"/>
              </w:rPr>
              <w:t xml:space="preserve">Removed from </w:t>
            </w:r>
            <w:proofErr w:type="spellStart"/>
            <w:r w:rsidRPr="00120D3A">
              <w:rPr>
                <w:sz w:val="20"/>
                <w:szCs w:val="20"/>
              </w:rPr>
              <w:t>SoA</w:t>
            </w:r>
            <w:proofErr w:type="spellEnd"/>
            <w:r w:rsidRPr="00120D3A">
              <w:rPr>
                <w:sz w:val="20"/>
                <w:szCs w:val="20"/>
              </w:rPr>
              <w:t xml:space="preserve"> footnotes</w:t>
            </w:r>
          </w:p>
        </w:tc>
        <w:tc>
          <w:tcPr>
            <w:tcW w:w="1950" w:type="dxa"/>
          </w:tcPr>
          <w:p w14:paraId="2FD4335D" w14:textId="77777777" w:rsidR="00120D3A" w:rsidRPr="00120D3A" w:rsidRDefault="00120D3A" w:rsidP="00120D3A">
            <w:pPr>
              <w:widowControl w:val="0"/>
              <w:rPr>
                <w:sz w:val="20"/>
                <w:szCs w:val="20"/>
              </w:rPr>
            </w:pPr>
            <w:r w:rsidRPr="00120D3A">
              <w:rPr>
                <w:sz w:val="20"/>
                <w:szCs w:val="20"/>
              </w:rPr>
              <w:t>Due to administrative error, was not previously omitted from Section 1.3</w:t>
            </w:r>
          </w:p>
        </w:tc>
        <w:tc>
          <w:tcPr>
            <w:tcW w:w="1542" w:type="dxa"/>
          </w:tcPr>
          <w:p w14:paraId="7AC352A5" w14:textId="77777777" w:rsidR="00120D3A" w:rsidRPr="00120D3A" w:rsidRDefault="00120D3A" w:rsidP="00120D3A">
            <w:pPr>
              <w:widowControl w:val="0"/>
              <w:rPr>
                <w:sz w:val="20"/>
                <w:szCs w:val="20"/>
              </w:rPr>
            </w:pPr>
            <w:proofErr w:type="spellStart"/>
            <w:r w:rsidRPr="00120D3A">
              <w:rPr>
                <w:bCs/>
                <w:sz w:val="20"/>
                <w:szCs w:val="20"/>
              </w:rPr>
              <w:t>Nonsubstantial</w:t>
            </w:r>
            <w:proofErr w:type="spellEnd"/>
          </w:p>
        </w:tc>
        <w:tc>
          <w:tcPr>
            <w:tcW w:w="1427" w:type="dxa"/>
          </w:tcPr>
          <w:p w14:paraId="3246784E" w14:textId="77777777" w:rsidR="00120D3A" w:rsidRPr="00120D3A" w:rsidRDefault="00120D3A" w:rsidP="00120D3A">
            <w:pPr>
              <w:widowControl w:val="0"/>
              <w:rPr>
                <w:sz w:val="20"/>
                <w:szCs w:val="20"/>
              </w:rPr>
            </w:pPr>
          </w:p>
        </w:tc>
      </w:tr>
      <w:tr w:rsidR="00120D3A" w:rsidRPr="00120D3A" w14:paraId="3FF54987" w14:textId="77777777" w:rsidTr="009A2902">
        <w:trPr>
          <w:cantSplit/>
        </w:trPr>
        <w:tc>
          <w:tcPr>
            <w:tcW w:w="1615" w:type="dxa"/>
          </w:tcPr>
          <w:p w14:paraId="1FEA2413" w14:textId="77777777" w:rsidR="00120D3A" w:rsidRPr="00120D3A" w:rsidRDefault="00120D3A" w:rsidP="00120D3A">
            <w:pPr>
              <w:widowControl w:val="0"/>
              <w:rPr>
                <w:sz w:val="20"/>
                <w:szCs w:val="20"/>
              </w:rPr>
            </w:pPr>
            <w:r w:rsidRPr="00120D3A">
              <w:rPr>
                <w:sz w:val="20"/>
                <w:szCs w:val="20"/>
              </w:rPr>
              <w:t>Section 2.3.1, Table cell “Study Intervention(s) [Paroxetine]”</w:t>
            </w:r>
          </w:p>
        </w:tc>
        <w:tc>
          <w:tcPr>
            <w:tcW w:w="2816" w:type="dxa"/>
          </w:tcPr>
          <w:p w14:paraId="7476A22C" w14:textId="77777777" w:rsidR="00120D3A" w:rsidRPr="00120D3A" w:rsidRDefault="00120D3A" w:rsidP="00120D3A">
            <w:pPr>
              <w:widowControl w:val="0"/>
              <w:rPr>
                <w:sz w:val="20"/>
                <w:szCs w:val="20"/>
              </w:rPr>
            </w:pPr>
            <w:r w:rsidRPr="00120D3A">
              <w:rPr>
                <w:sz w:val="20"/>
                <w:szCs w:val="20"/>
              </w:rPr>
              <w:t>Cell height adjusted</w:t>
            </w:r>
          </w:p>
        </w:tc>
        <w:tc>
          <w:tcPr>
            <w:tcW w:w="1950" w:type="dxa"/>
          </w:tcPr>
          <w:p w14:paraId="063877CF" w14:textId="77777777" w:rsidR="00120D3A" w:rsidRPr="00120D3A" w:rsidRDefault="00120D3A" w:rsidP="00120D3A">
            <w:pPr>
              <w:widowControl w:val="0"/>
              <w:rPr>
                <w:sz w:val="20"/>
                <w:szCs w:val="20"/>
              </w:rPr>
            </w:pPr>
            <w:r w:rsidRPr="00120D3A">
              <w:rPr>
                <w:bCs/>
                <w:sz w:val="20"/>
                <w:szCs w:val="20"/>
              </w:rPr>
              <w:t>Per sponsor request due to publishing QC</w:t>
            </w:r>
          </w:p>
        </w:tc>
        <w:tc>
          <w:tcPr>
            <w:tcW w:w="1542" w:type="dxa"/>
          </w:tcPr>
          <w:p w14:paraId="3F59038F" w14:textId="77777777" w:rsidR="00120D3A" w:rsidRPr="00120D3A" w:rsidRDefault="00120D3A" w:rsidP="00120D3A">
            <w:pPr>
              <w:widowControl w:val="0"/>
              <w:rPr>
                <w:sz w:val="20"/>
                <w:szCs w:val="20"/>
              </w:rPr>
            </w:pPr>
            <w:proofErr w:type="spellStart"/>
            <w:r w:rsidRPr="00120D3A">
              <w:rPr>
                <w:bCs/>
                <w:sz w:val="20"/>
                <w:szCs w:val="20"/>
              </w:rPr>
              <w:t>Nonsubstantial</w:t>
            </w:r>
            <w:proofErr w:type="spellEnd"/>
          </w:p>
        </w:tc>
        <w:tc>
          <w:tcPr>
            <w:tcW w:w="1427" w:type="dxa"/>
          </w:tcPr>
          <w:p w14:paraId="54EA6A1A" w14:textId="77777777" w:rsidR="00120D3A" w:rsidRPr="00120D3A" w:rsidRDefault="00120D3A" w:rsidP="00120D3A">
            <w:pPr>
              <w:widowControl w:val="0"/>
              <w:rPr>
                <w:sz w:val="20"/>
                <w:szCs w:val="20"/>
              </w:rPr>
            </w:pPr>
          </w:p>
        </w:tc>
      </w:tr>
      <w:tr w:rsidR="00120D3A" w:rsidRPr="00120D3A" w14:paraId="29A9495E" w14:textId="77777777" w:rsidTr="009A2902">
        <w:trPr>
          <w:cantSplit/>
        </w:trPr>
        <w:tc>
          <w:tcPr>
            <w:tcW w:w="1615" w:type="dxa"/>
          </w:tcPr>
          <w:p w14:paraId="401290F7" w14:textId="77777777" w:rsidR="00120D3A" w:rsidRPr="00120D3A" w:rsidRDefault="00120D3A" w:rsidP="00120D3A">
            <w:pPr>
              <w:widowControl w:val="0"/>
              <w:rPr>
                <w:sz w:val="20"/>
                <w:szCs w:val="20"/>
              </w:rPr>
            </w:pPr>
            <w:r w:rsidRPr="00120D3A">
              <w:rPr>
                <w:sz w:val="20"/>
                <w:szCs w:val="20"/>
              </w:rPr>
              <w:t>Section 2.3.1, “5.1”</w:t>
            </w:r>
          </w:p>
        </w:tc>
        <w:tc>
          <w:tcPr>
            <w:tcW w:w="2816" w:type="dxa"/>
          </w:tcPr>
          <w:p w14:paraId="2350342A" w14:textId="77777777" w:rsidR="00120D3A" w:rsidRPr="00120D3A" w:rsidRDefault="00120D3A" w:rsidP="00120D3A">
            <w:pPr>
              <w:widowControl w:val="0"/>
              <w:rPr>
                <w:sz w:val="20"/>
                <w:szCs w:val="20"/>
              </w:rPr>
            </w:pPr>
            <w:r w:rsidRPr="00120D3A">
              <w:rPr>
                <w:sz w:val="20"/>
                <w:szCs w:val="20"/>
              </w:rPr>
              <w:t>Hyperlink added</w:t>
            </w:r>
          </w:p>
        </w:tc>
        <w:tc>
          <w:tcPr>
            <w:tcW w:w="1950" w:type="dxa"/>
          </w:tcPr>
          <w:p w14:paraId="56EE0054" w14:textId="77777777" w:rsidR="00120D3A" w:rsidRPr="00120D3A" w:rsidRDefault="00120D3A" w:rsidP="00120D3A">
            <w:pPr>
              <w:widowControl w:val="0"/>
              <w:rPr>
                <w:sz w:val="20"/>
                <w:szCs w:val="20"/>
              </w:rPr>
            </w:pPr>
            <w:r w:rsidRPr="00120D3A">
              <w:rPr>
                <w:bCs/>
                <w:sz w:val="20"/>
                <w:szCs w:val="20"/>
              </w:rPr>
              <w:t>Per sponsor request due to publishing QC</w:t>
            </w:r>
          </w:p>
        </w:tc>
        <w:tc>
          <w:tcPr>
            <w:tcW w:w="1542" w:type="dxa"/>
          </w:tcPr>
          <w:p w14:paraId="038F84E4" w14:textId="77777777" w:rsidR="00120D3A" w:rsidRPr="00120D3A" w:rsidRDefault="00120D3A" w:rsidP="00120D3A">
            <w:pPr>
              <w:widowControl w:val="0"/>
              <w:rPr>
                <w:sz w:val="20"/>
                <w:szCs w:val="20"/>
              </w:rPr>
            </w:pPr>
            <w:proofErr w:type="spellStart"/>
            <w:r w:rsidRPr="00120D3A">
              <w:rPr>
                <w:bCs/>
                <w:sz w:val="20"/>
                <w:szCs w:val="20"/>
              </w:rPr>
              <w:t>Nonsubstantial</w:t>
            </w:r>
            <w:proofErr w:type="spellEnd"/>
          </w:p>
        </w:tc>
        <w:tc>
          <w:tcPr>
            <w:tcW w:w="1427" w:type="dxa"/>
          </w:tcPr>
          <w:p w14:paraId="33E9C14C" w14:textId="77777777" w:rsidR="00120D3A" w:rsidRPr="00120D3A" w:rsidRDefault="00120D3A" w:rsidP="00120D3A">
            <w:pPr>
              <w:widowControl w:val="0"/>
              <w:rPr>
                <w:sz w:val="20"/>
                <w:szCs w:val="20"/>
              </w:rPr>
            </w:pPr>
          </w:p>
        </w:tc>
      </w:tr>
      <w:tr w:rsidR="00120D3A" w:rsidRPr="00120D3A" w14:paraId="5A210A21" w14:textId="77777777" w:rsidTr="009A2902">
        <w:trPr>
          <w:cantSplit/>
        </w:trPr>
        <w:tc>
          <w:tcPr>
            <w:tcW w:w="1615" w:type="dxa"/>
          </w:tcPr>
          <w:p w14:paraId="5E705CEF" w14:textId="77777777" w:rsidR="00120D3A" w:rsidRPr="00120D3A" w:rsidRDefault="00120D3A" w:rsidP="00120D3A">
            <w:pPr>
              <w:widowControl w:val="0"/>
              <w:rPr>
                <w:sz w:val="20"/>
                <w:szCs w:val="20"/>
              </w:rPr>
            </w:pPr>
            <w:r w:rsidRPr="00120D3A">
              <w:rPr>
                <w:sz w:val="20"/>
                <w:szCs w:val="20"/>
              </w:rPr>
              <w:t>Section 2.3.1, “5.2”</w:t>
            </w:r>
          </w:p>
        </w:tc>
        <w:tc>
          <w:tcPr>
            <w:tcW w:w="2816" w:type="dxa"/>
          </w:tcPr>
          <w:p w14:paraId="17AA2919" w14:textId="77777777" w:rsidR="00120D3A" w:rsidRPr="00120D3A" w:rsidRDefault="00120D3A" w:rsidP="00120D3A">
            <w:pPr>
              <w:widowControl w:val="0"/>
              <w:rPr>
                <w:sz w:val="20"/>
                <w:szCs w:val="20"/>
              </w:rPr>
            </w:pPr>
            <w:r w:rsidRPr="00120D3A">
              <w:rPr>
                <w:sz w:val="20"/>
                <w:szCs w:val="20"/>
              </w:rPr>
              <w:t>Hyperlink added</w:t>
            </w:r>
          </w:p>
        </w:tc>
        <w:tc>
          <w:tcPr>
            <w:tcW w:w="1950" w:type="dxa"/>
          </w:tcPr>
          <w:p w14:paraId="75F7699D" w14:textId="77777777" w:rsidR="00120D3A" w:rsidRPr="00120D3A" w:rsidRDefault="00120D3A" w:rsidP="00120D3A">
            <w:pPr>
              <w:widowControl w:val="0"/>
              <w:rPr>
                <w:sz w:val="20"/>
                <w:szCs w:val="20"/>
              </w:rPr>
            </w:pPr>
            <w:r w:rsidRPr="00120D3A">
              <w:rPr>
                <w:bCs/>
                <w:sz w:val="20"/>
                <w:szCs w:val="20"/>
              </w:rPr>
              <w:t>Per sponsor request due to publishing QC</w:t>
            </w:r>
          </w:p>
        </w:tc>
        <w:tc>
          <w:tcPr>
            <w:tcW w:w="1542" w:type="dxa"/>
          </w:tcPr>
          <w:p w14:paraId="2F9B9B74" w14:textId="77777777" w:rsidR="00120D3A" w:rsidRPr="00120D3A" w:rsidRDefault="00120D3A" w:rsidP="00120D3A">
            <w:pPr>
              <w:widowControl w:val="0"/>
              <w:rPr>
                <w:sz w:val="20"/>
                <w:szCs w:val="20"/>
              </w:rPr>
            </w:pPr>
            <w:proofErr w:type="spellStart"/>
            <w:r w:rsidRPr="00120D3A">
              <w:rPr>
                <w:bCs/>
                <w:sz w:val="20"/>
                <w:szCs w:val="20"/>
              </w:rPr>
              <w:t>Nonsubstantial</w:t>
            </w:r>
            <w:proofErr w:type="spellEnd"/>
          </w:p>
        </w:tc>
        <w:tc>
          <w:tcPr>
            <w:tcW w:w="1427" w:type="dxa"/>
          </w:tcPr>
          <w:p w14:paraId="7FA78EDF" w14:textId="77777777" w:rsidR="00120D3A" w:rsidRPr="00120D3A" w:rsidRDefault="00120D3A" w:rsidP="00120D3A">
            <w:pPr>
              <w:widowControl w:val="0"/>
              <w:rPr>
                <w:sz w:val="20"/>
                <w:szCs w:val="20"/>
              </w:rPr>
            </w:pPr>
          </w:p>
        </w:tc>
      </w:tr>
      <w:tr w:rsidR="00120D3A" w:rsidRPr="00120D3A" w14:paraId="070DAED1" w14:textId="77777777" w:rsidTr="009A2902">
        <w:trPr>
          <w:cantSplit/>
        </w:trPr>
        <w:tc>
          <w:tcPr>
            <w:tcW w:w="1615" w:type="dxa"/>
          </w:tcPr>
          <w:p w14:paraId="408E7D6A" w14:textId="77777777" w:rsidR="00120D3A" w:rsidRPr="00120D3A" w:rsidRDefault="00120D3A" w:rsidP="00120D3A">
            <w:pPr>
              <w:widowControl w:val="0"/>
              <w:rPr>
                <w:sz w:val="20"/>
                <w:szCs w:val="20"/>
              </w:rPr>
            </w:pPr>
            <w:r w:rsidRPr="00120D3A">
              <w:rPr>
                <w:sz w:val="20"/>
                <w:szCs w:val="20"/>
              </w:rPr>
              <w:t>Section 5.1, Number list 3 letter list b</w:t>
            </w:r>
          </w:p>
        </w:tc>
        <w:tc>
          <w:tcPr>
            <w:tcW w:w="2816" w:type="dxa"/>
          </w:tcPr>
          <w:p w14:paraId="356E14CA" w14:textId="77777777" w:rsidR="00120D3A" w:rsidRPr="00120D3A" w:rsidRDefault="00120D3A" w:rsidP="00120D3A">
            <w:pPr>
              <w:widowControl w:val="0"/>
              <w:rPr>
                <w:sz w:val="20"/>
                <w:szCs w:val="20"/>
              </w:rPr>
            </w:pPr>
            <w:r w:rsidRPr="00120D3A">
              <w:rPr>
                <w:sz w:val="20"/>
                <w:szCs w:val="20"/>
              </w:rPr>
              <w:t>Reworded to, “…Appendix 4 for at least for 2 months before screening, up to the final follow up visit, to sufficiently minimize the risk of pregnancy”</w:t>
            </w:r>
          </w:p>
        </w:tc>
        <w:tc>
          <w:tcPr>
            <w:tcW w:w="1950" w:type="dxa"/>
          </w:tcPr>
          <w:p w14:paraId="5B205595" w14:textId="77777777" w:rsidR="00120D3A" w:rsidRPr="00120D3A" w:rsidRDefault="00120D3A" w:rsidP="00120D3A">
            <w:pPr>
              <w:widowControl w:val="0"/>
              <w:rPr>
                <w:sz w:val="20"/>
                <w:szCs w:val="20"/>
              </w:rPr>
            </w:pPr>
            <w:r w:rsidRPr="00120D3A">
              <w:rPr>
                <w:sz w:val="20"/>
                <w:szCs w:val="20"/>
              </w:rPr>
              <w:t>Per sponsor request</w:t>
            </w:r>
          </w:p>
        </w:tc>
        <w:tc>
          <w:tcPr>
            <w:tcW w:w="1542" w:type="dxa"/>
          </w:tcPr>
          <w:p w14:paraId="02802AEC" w14:textId="77777777" w:rsidR="00120D3A" w:rsidRPr="00120D3A" w:rsidRDefault="00120D3A" w:rsidP="00120D3A">
            <w:pPr>
              <w:widowControl w:val="0"/>
              <w:rPr>
                <w:sz w:val="20"/>
                <w:szCs w:val="20"/>
              </w:rPr>
            </w:pPr>
            <w:proofErr w:type="spellStart"/>
            <w:r w:rsidRPr="00120D3A">
              <w:rPr>
                <w:bCs/>
                <w:sz w:val="20"/>
                <w:szCs w:val="20"/>
              </w:rPr>
              <w:t>Nonsubstantial</w:t>
            </w:r>
            <w:proofErr w:type="spellEnd"/>
            <w:r w:rsidRPr="00120D3A" w:rsidDel="00DF4CF8">
              <w:rPr>
                <w:sz w:val="20"/>
                <w:szCs w:val="20"/>
              </w:rPr>
              <w:t xml:space="preserve"> </w:t>
            </w:r>
          </w:p>
        </w:tc>
        <w:tc>
          <w:tcPr>
            <w:tcW w:w="1427" w:type="dxa"/>
          </w:tcPr>
          <w:p w14:paraId="09FB4188" w14:textId="77777777" w:rsidR="00120D3A" w:rsidRPr="00120D3A" w:rsidRDefault="00120D3A" w:rsidP="00120D3A">
            <w:pPr>
              <w:widowControl w:val="0"/>
              <w:rPr>
                <w:sz w:val="20"/>
                <w:szCs w:val="20"/>
              </w:rPr>
            </w:pPr>
          </w:p>
        </w:tc>
      </w:tr>
      <w:tr w:rsidR="00120D3A" w:rsidRPr="00120D3A" w14:paraId="310DA8D0" w14:textId="77777777" w:rsidTr="009A2902">
        <w:trPr>
          <w:cantSplit/>
        </w:trPr>
        <w:tc>
          <w:tcPr>
            <w:tcW w:w="1615" w:type="dxa"/>
          </w:tcPr>
          <w:p w14:paraId="32F83912" w14:textId="77777777" w:rsidR="00120D3A" w:rsidRPr="00120D3A" w:rsidRDefault="00120D3A" w:rsidP="00120D3A">
            <w:pPr>
              <w:widowControl w:val="0"/>
              <w:rPr>
                <w:sz w:val="20"/>
                <w:szCs w:val="20"/>
              </w:rPr>
            </w:pPr>
            <w:r w:rsidRPr="00120D3A">
              <w:rPr>
                <w:sz w:val="20"/>
                <w:szCs w:val="20"/>
              </w:rPr>
              <w:t>Section 8.3.4, Table 5, Note 1</w:t>
            </w:r>
          </w:p>
        </w:tc>
        <w:tc>
          <w:tcPr>
            <w:tcW w:w="2816" w:type="dxa"/>
          </w:tcPr>
          <w:p w14:paraId="77B2381D" w14:textId="77777777" w:rsidR="00120D3A" w:rsidRPr="00120D3A" w:rsidRDefault="00120D3A" w:rsidP="00120D3A">
            <w:pPr>
              <w:widowControl w:val="0"/>
              <w:rPr>
                <w:sz w:val="20"/>
                <w:szCs w:val="20"/>
              </w:rPr>
            </w:pPr>
            <w:r w:rsidRPr="00120D3A">
              <w:rPr>
                <w:sz w:val="20"/>
                <w:szCs w:val="20"/>
              </w:rPr>
              <w:t>Removed, “Details of liver chemistry stopping criteria and required actions and follow-up are given in Section [5.1.1 Liver Chemistry Stopping Criteria]”</w:t>
            </w:r>
          </w:p>
        </w:tc>
        <w:tc>
          <w:tcPr>
            <w:tcW w:w="1950" w:type="dxa"/>
          </w:tcPr>
          <w:p w14:paraId="0B1F9BE9" w14:textId="77777777" w:rsidR="00120D3A" w:rsidRPr="00120D3A" w:rsidRDefault="00120D3A" w:rsidP="00120D3A">
            <w:pPr>
              <w:widowControl w:val="0"/>
              <w:rPr>
                <w:sz w:val="20"/>
                <w:szCs w:val="20"/>
              </w:rPr>
            </w:pPr>
            <w:r w:rsidRPr="00120D3A">
              <w:rPr>
                <w:bCs/>
                <w:sz w:val="20"/>
                <w:szCs w:val="20"/>
              </w:rPr>
              <w:t>Per sponsor request due to publishing QC (was left in error)</w:t>
            </w:r>
          </w:p>
        </w:tc>
        <w:tc>
          <w:tcPr>
            <w:tcW w:w="1542" w:type="dxa"/>
          </w:tcPr>
          <w:p w14:paraId="56ACF85C" w14:textId="77777777" w:rsidR="00120D3A" w:rsidRPr="00120D3A" w:rsidRDefault="00120D3A" w:rsidP="00120D3A">
            <w:pPr>
              <w:widowControl w:val="0"/>
              <w:rPr>
                <w:sz w:val="20"/>
                <w:szCs w:val="20"/>
              </w:rPr>
            </w:pPr>
            <w:proofErr w:type="spellStart"/>
            <w:r w:rsidRPr="00120D3A">
              <w:rPr>
                <w:bCs/>
                <w:sz w:val="20"/>
                <w:szCs w:val="20"/>
              </w:rPr>
              <w:t>Nonsubstantial</w:t>
            </w:r>
            <w:proofErr w:type="spellEnd"/>
          </w:p>
        </w:tc>
        <w:tc>
          <w:tcPr>
            <w:tcW w:w="1427" w:type="dxa"/>
          </w:tcPr>
          <w:p w14:paraId="44C0BC89" w14:textId="77777777" w:rsidR="00120D3A" w:rsidRPr="00120D3A" w:rsidRDefault="00120D3A" w:rsidP="00120D3A">
            <w:pPr>
              <w:widowControl w:val="0"/>
              <w:rPr>
                <w:sz w:val="20"/>
                <w:szCs w:val="20"/>
              </w:rPr>
            </w:pPr>
          </w:p>
        </w:tc>
      </w:tr>
      <w:tr w:rsidR="00120D3A" w:rsidRPr="00120D3A" w14:paraId="41A66CB0" w14:textId="77777777" w:rsidTr="009A2902">
        <w:trPr>
          <w:cantSplit/>
        </w:trPr>
        <w:tc>
          <w:tcPr>
            <w:tcW w:w="1615" w:type="dxa"/>
          </w:tcPr>
          <w:p w14:paraId="7412139E" w14:textId="77777777" w:rsidR="00120D3A" w:rsidRPr="00120D3A" w:rsidRDefault="00120D3A" w:rsidP="00120D3A">
            <w:pPr>
              <w:widowControl w:val="0"/>
              <w:rPr>
                <w:sz w:val="20"/>
                <w:szCs w:val="20"/>
              </w:rPr>
            </w:pPr>
            <w:r w:rsidRPr="00120D3A">
              <w:rPr>
                <w:sz w:val="20"/>
                <w:szCs w:val="20"/>
              </w:rPr>
              <w:t>Section 8.3.6.1, “10.5”</w:t>
            </w:r>
          </w:p>
        </w:tc>
        <w:tc>
          <w:tcPr>
            <w:tcW w:w="2816" w:type="dxa"/>
          </w:tcPr>
          <w:p w14:paraId="74878F5A" w14:textId="77777777" w:rsidR="00120D3A" w:rsidRPr="00120D3A" w:rsidRDefault="00120D3A" w:rsidP="00120D3A">
            <w:pPr>
              <w:widowControl w:val="0"/>
              <w:rPr>
                <w:sz w:val="20"/>
                <w:szCs w:val="20"/>
              </w:rPr>
            </w:pPr>
            <w:r w:rsidRPr="00120D3A">
              <w:rPr>
                <w:sz w:val="20"/>
                <w:szCs w:val="20"/>
              </w:rPr>
              <w:t>Revised to, “10.2”</w:t>
            </w:r>
          </w:p>
        </w:tc>
        <w:tc>
          <w:tcPr>
            <w:tcW w:w="1950" w:type="dxa"/>
          </w:tcPr>
          <w:p w14:paraId="0F9372C0" w14:textId="77777777" w:rsidR="00120D3A" w:rsidRPr="00120D3A" w:rsidRDefault="00120D3A" w:rsidP="00120D3A">
            <w:pPr>
              <w:widowControl w:val="0"/>
              <w:rPr>
                <w:sz w:val="20"/>
                <w:szCs w:val="20"/>
              </w:rPr>
            </w:pPr>
            <w:r w:rsidRPr="00120D3A">
              <w:rPr>
                <w:bCs/>
                <w:sz w:val="20"/>
                <w:szCs w:val="20"/>
              </w:rPr>
              <w:t>Per sponsor request due to publishing QC</w:t>
            </w:r>
          </w:p>
        </w:tc>
        <w:tc>
          <w:tcPr>
            <w:tcW w:w="1542" w:type="dxa"/>
          </w:tcPr>
          <w:p w14:paraId="26A5D764" w14:textId="77777777" w:rsidR="00120D3A" w:rsidRPr="00120D3A" w:rsidRDefault="00120D3A" w:rsidP="00120D3A">
            <w:pPr>
              <w:widowControl w:val="0"/>
              <w:rPr>
                <w:sz w:val="20"/>
                <w:szCs w:val="20"/>
              </w:rPr>
            </w:pPr>
            <w:proofErr w:type="spellStart"/>
            <w:r w:rsidRPr="00120D3A">
              <w:rPr>
                <w:bCs/>
                <w:sz w:val="20"/>
                <w:szCs w:val="20"/>
              </w:rPr>
              <w:t>Nonsubstantial</w:t>
            </w:r>
            <w:proofErr w:type="spellEnd"/>
          </w:p>
        </w:tc>
        <w:tc>
          <w:tcPr>
            <w:tcW w:w="1427" w:type="dxa"/>
          </w:tcPr>
          <w:p w14:paraId="4344CE2D" w14:textId="77777777" w:rsidR="00120D3A" w:rsidRPr="00120D3A" w:rsidRDefault="00120D3A" w:rsidP="00120D3A">
            <w:pPr>
              <w:widowControl w:val="0"/>
              <w:rPr>
                <w:sz w:val="20"/>
                <w:szCs w:val="20"/>
              </w:rPr>
            </w:pPr>
          </w:p>
        </w:tc>
      </w:tr>
      <w:tr w:rsidR="00120D3A" w:rsidRPr="00120D3A" w14:paraId="2FEEA7B7" w14:textId="77777777" w:rsidTr="009A2902">
        <w:trPr>
          <w:cantSplit/>
        </w:trPr>
        <w:tc>
          <w:tcPr>
            <w:tcW w:w="1615" w:type="dxa"/>
          </w:tcPr>
          <w:p w14:paraId="28A47BB3" w14:textId="77777777" w:rsidR="00120D3A" w:rsidRPr="00120D3A" w:rsidRDefault="00120D3A" w:rsidP="00120D3A">
            <w:pPr>
              <w:widowControl w:val="0"/>
              <w:rPr>
                <w:sz w:val="20"/>
                <w:szCs w:val="20"/>
              </w:rPr>
            </w:pPr>
            <w:r w:rsidRPr="00120D3A">
              <w:rPr>
                <w:sz w:val="20"/>
                <w:szCs w:val="20"/>
              </w:rPr>
              <w:t>Section 10.2, Table 8, Note 1</w:t>
            </w:r>
          </w:p>
        </w:tc>
        <w:tc>
          <w:tcPr>
            <w:tcW w:w="2816" w:type="dxa"/>
          </w:tcPr>
          <w:p w14:paraId="492A3ABF" w14:textId="77777777" w:rsidR="00120D3A" w:rsidRPr="00120D3A" w:rsidRDefault="00120D3A" w:rsidP="00120D3A">
            <w:pPr>
              <w:widowControl w:val="0"/>
              <w:rPr>
                <w:sz w:val="20"/>
                <w:szCs w:val="20"/>
              </w:rPr>
            </w:pPr>
            <w:r w:rsidRPr="00120D3A">
              <w:rPr>
                <w:sz w:val="20"/>
                <w:szCs w:val="20"/>
              </w:rPr>
              <w:t>Removed, “Details of liver chemistry stopping criteria and required actions and follow-up are given in Section [</w:t>
            </w:r>
            <w:r w:rsidRPr="00120D3A">
              <w:rPr>
                <w:noProof/>
                <w:sz w:val="20"/>
                <w:szCs w:val="20"/>
                <w:lang w:val="en-US"/>
              </w:rPr>
              <w:fldChar w:fldCharType="begin"/>
            </w:r>
            <w:r w:rsidRPr="00120D3A">
              <w:rPr>
                <w:noProof/>
                <w:sz w:val="20"/>
                <w:szCs w:val="20"/>
                <w:lang w:val="en-US"/>
              </w:rPr>
              <w:instrText xml:space="preserve"> REF _Ref101791520 \r \h  \* MERGEFORMAT </w:instrText>
            </w:r>
            <w:r w:rsidRPr="00120D3A">
              <w:rPr>
                <w:noProof/>
                <w:sz w:val="20"/>
                <w:szCs w:val="20"/>
                <w:lang w:val="en-US"/>
              </w:rPr>
            </w:r>
            <w:r w:rsidRPr="00120D3A">
              <w:rPr>
                <w:noProof/>
                <w:sz w:val="20"/>
                <w:szCs w:val="20"/>
                <w:lang w:val="en-US"/>
              </w:rPr>
              <w:fldChar w:fldCharType="separate"/>
            </w:r>
            <w:r w:rsidRPr="00120D3A">
              <w:rPr>
                <w:noProof/>
                <w:sz w:val="20"/>
                <w:szCs w:val="20"/>
                <w:lang w:val="en-US"/>
              </w:rPr>
              <w:t>7.1.1</w:t>
            </w:r>
            <w:r w:rsidRPr="00120D3A">
              <w:rPr>
                <w:noProof/>
                <w:sz w:val="20"/>
                <w:szCs w:val="20"/>
                <w:lang w:val="en-US"/>
              </w:rPr>
              <w:fldChar w:fldCharType="end"/>
            </w:r>
            <w:r w:rsidRPr="00120D3A">
              <w:rPr>
                <w:sz w:val="20"/>
                <w:szCs w:val="20"/>
              </w:rPr>
              <w:t xml:space="preserve"> Liver Chemistry Stopping Criteria] and Section </w:t>
            </w:r>
            <w:r w:rsidRPr="00120D3A">
              <w:rPr>
                <w:noProof/>
                <w:sz w:val="20"/>
                <w:szCs w:val="20"/>
                <w:lang w:val="en-US"/>
              </w:rPr>
              <w:fldChar w:fldCharType="begin"/>
            </w:r>
            <w:r w:rsidRPr="00120D3A">
              <w:rPr>
                <w:noProof/>
                <w:sz w:val="20"/>
                <w:szCs w:val="20"/>
                <w:lang w:val="en-US"/>
              </w:rPr>
              <w:instrText xml:space="preserve"> REF _Ref106080088 \n \h  \* MERGEFORMAT </w:instrText>
            </w:r>
            <w:r w:rsidRPr="00120D3A">
              <w:rPr>
                <w:noProof/>
                <w:sz w:val="20"/>
                <w:szCs w:val="20"/>
                <w:lang w:val="en-US"/>
              </w:rPr>
            </w:r>
            <w:r w:rsidRPr="00120D3A">
              <w:rPr>
                <w:noProof/>
                <w:sz w:val="20"/>
                <w:szCs w:val="20"/>
                <w:lang w:val="en-US"/>
              </w:rPr>
              <w:fldChar w:fldCharType="separate"/>
            </w:r>
            <w:r w:rsidRPr="00120D3A">
              <w:rPr>
                <w:noProof/>
                <w:sz w:val="20"/>
                <w:szCs w:val="20"/>
                <w:lang w:val="en-US"/>
              </w:rPr>
              <w:t>10.6</w:t>
            </w:r>
            <w:r w:rsidRPr="00120D3A">
              <w:rPr>
                <w:noProof/>
                <w:sz w:val="20"/>
                <w:szCs w:val="20"/>
                <w:lang w:val="en-US"/>
              </w:rPr>
              <w:fldChar w:fldCharType="end"/>
            </w:r>
            <w:r w:rsidRPr="00120D3A">
              <w:rPr>
                <w:sz w:val="20"/>
                <w:szCs w:val="20"/>
              </w:rPr>
              <w:t xml:space="preserve">: Liver Safety: Suggested Actions and Follow-up Assessments [and Study Intervention </w:t>
            </w:r>
            <w:proofErr w:type="spellStart"/>
            <w:r w:rsidRPr="00120D3A">
              <w:rPr>
                <w:sz w:val="20"/>
                <w:szCs w:val="20"/>
              </w:rPr>
              <w:t>Rechallenge</w:t>
            </w:r>
            <w:proofErr w:type="spellEnd"/>
            <w:r w:rsidRPr="00120D3A">
              <w:rPr>
                <w:sz w:val="20"/>
                <w:szCs w:val="20"/>
              </w:rPr>
              <w:t xml:space="preserve"> Guidelines]].”</w:t>
            </w:r>
          </w:p>
        </w:tc>
        <w:tc>
          <w:tcPr>
            <w:tcW w:w="1950" w:type="dxa"/>
          </w:tcPr>
          <w:p w14:paraId="741C9E7B" w14:textId="77777777" w:rsidR="00120D3A" w:rsidRPr="00120D3A" w:rsidRDefault="00120D3A" w:rsidP="00120D3A">
            <w:pPr>
              <w:widowControl w:val="0"/>
              <w:rPr>
                <w:sz w:val="20"/>
                <w:szCs w:val="20"/>
              </w:rPr>
            </w:pPr>
            <w:r w:rsidRPr="00120D3A">
              <w:rPr>
                <w:bCs/>
                <w:sz w:val="20"/>
                <w:szCs w:val="20"/>
              </w:rPr>
              <w:t>Per sponsor request due to publishing QC (was left in error)</w:t>
            </w:r>
          </w:p>
        </w:tc>
        <w:tc>
          <w:tcPr>
            <w:tcW w:w="1542" w:type="dxa"/>
          </w:tcPr>
          <w:p w14:paraId="08F8C082" w14:textId="77777777" w:rsidR="00120D3A" w:rsidRPr="00120D3A" w:rsidRDefault="00120D3A" w:rsidP="00120D3A">
            <w:pPr>
              <w:widowControl w:val="0"/>
              <w:rPr>
                <w:sz w:val="20"/>
                <w:szCs w:val="20"/>
              </w:rPr>
            </w:pPr>
            <w:proofErr w:type="spellStart"/>
            <w:r w:rsidRPr="00120D3A">
              <w:rPr>
                <w:bCs/>
                <w:sz w:val="20"/>
                <w:szCs w:val="20"/>
              </w:rPr>
              <w:t>Nonsubstantial</w:t>
            </w:r>
            <w:proofErr w:type="spellEnd"/>
          </w:p>
        </w:tc>
        <w:tc>
          <w:tcPr>
            <w:tcW w:w="1427" w:type="dxa"/>
          </w:tcPr>
          <w:p w14:paraId="49FDFD63" w14:textId="77777777" w:rsidR="00120D3A" w:rsidRPr="00120D3A" w:rsidRDefault="00120D3A" w:rsidP="00120D3A">
            <w:pPr>
              <w:widowControl w:val="0"/>
              <w:rPr>
                <w:sz w:val="20"/>
                <w:szCs w:val="20"/>
              </w:rPr>
            </w:pPr>
          </w:p>
        </w:tc>
      </w:tr>
      <w:tr w:rsidR="00120D3A" w:rsidRPr="00120D3A" w14:paraId="6E6EB319" w14:textId="77777777" w:rsidTr="009A2902">
        <w:trPr>
          <w:cantSplit/>
        </w:trPr>
        <w:tc>
          <w:tcPr>
            <w:tcW w:w="1615" w:type="dxa"/>
          </w:tcPr>
          <w:p w14:paraId="71A4EEC5" w14:textId="77777777" w:rsidR="00120D3A" w:rsidRPr="00120D3A" w:rsidRDefault="00120D3A" w:rsidP="00120D3A">
            <w:pPr>
              <w:widowControl w:val="0"/>
              <w:rPr>
                <w:sz w:val="20"/>
                <w:szCs w:val="20"/>
              </w:rPr>
            </w:pPr>
            <w:r w:rsidRPr="00120D3A">
              <w:rPr>
                <w:sz w:val="20"/>
                <w:szCs w:val="20"/>
              </w:rPr>
              <w:t>Section 10.4.2, paragraph 1</w:t>
            </w:r>
          </w:p>
        </w:tc>
        <w:tc>
          <w:tcPr>
            <w:tcW w:w="2816" w:type="dxa"/>
          </w:tcPr>
          <w:p w14:paraId="5F68ECDB" w14:textId="77777777" w:rsidR="00120D3A" w:rsidRPr="00120D3A" w:rsidRDefault="00120D3A" w:rsidP="00120D3A">
            <w:pPr>
              <w:widowControl w:val="0"/>
              <w:rPr>
                <w:sz w:val="20"/>
                <w:szCs w:val="20"/>
              </w:rPr>
            </w:pPr>
            <w:r w:rsidRPr="00120D3A">
              <w:rPr>
                <w:sz w:val="20"/>
                <w:szCs w:val="20"/>
              </w:rPr>
              <w:t>Added, “Female patients must use contraception for at least 2 months before screening, up to the final follow up visit”</w:t>
            </w:r>
          </w:p>
        </w:tc>
        <w:tc>
          <w:tcPr>
            <w:tcW w:w="1950" w:type="dxa"/>
          </w:tcPr>
          <w:p w14:paraId="57537FF9" w14:textId="77777777" w:rsidR="00120D3A" w:rsidRPr="00120D3A" w:rsidRDefault="00120D3A" w:rsidP="00120D3A">
            <w:pPr>
              <w:widowControl w:val="0"/>
              <w:rPr>
                <w:sz w:val="20"/>
                <w:szCs w:val="20"/>
              </w:rPr>
            </w:pPr>
            <w:r w:rsidRPr="00120D3A">
              <w:rPr>
                <w:sz w:val="20"/>
                <w:szCs w:val="20"/>
              </w:rPr>
              <w:t>Added to specify duration of contraception</w:t>
            </w:r>
          </w:p>
        </w:tc>
        <w:tc>
          <w:tcPr>
            <w:tcW w:w="1542" w:type="dxa"/>
          </w:tcPr>
          <w:p w14:paraId="39615B4F" w14:textId="77777777" w:rsidR="00120D3A" w:rsidRPr="00120D3A" w:rsidRDefault="00120D3A" w:rsidP="00120D3A">
            <w:pPr>
              <w:widowControl w:val="0"/>
              <w:rPr>
                <w:sz w:val="20"/>
                <w:szCs w:val="20"/>
              </w:rPr>
            </w:pPr>
            <w:proofErr w:type="spellStart"/>
            <w:r w:rsidRPr="00120D3A">
              <w:rPr>
                <w:bCs/>
                <w:sz w:val="20"/>
                <w:szCs w:val="20"/>
              </w:rPr>
              <w:t>Nonsubstantial</w:t>
            </w:r>
            <w:proofErr w:type="spellEnd"/>
            <w:r w:rsidRPr="00120D3A" w:rsidDel="00DF4CF8">
              <w:rPr>
                <w:sz w:val="20"/>
                <w:szCs w:val="20"/>
              </w:rPr>
              <w:t xml:space="preserve"> </w:t>
            </w:r>
          </w:p>
        </w:tc>
        <w:tc>
          <w:tcPr>
            <w:tcW w:w="1427" w:type="dxa"/>
          </w:tcPr>
          <w:p w14:paraId="66F8B618" w14:textId="77777777" w:rsidR="00120D3A" w:rsidRPr="00120D3A" w:rsidRDefault="00120D3A" w:rsidP="00120D3A">
            <w:pPr>
              <w:widowControl w:val="0"/>
              <w:rPr>
                <w:sz w:val="20"/>
                <w:szCs w:val="20"/>
              </w:rPr>
            </w:pPr>
          </w:p>
        </w:tc>
      </w:tr>
      <w:tr w:rsidR="00120D3A" w:rsidRPr="00120D3A" w14:paraId="035D34CA" w14:textId="77777777" w:rsidTr="009A2902">
        <w:trPr>
          <w:cantSplit/>
        </w:trPr>
        <w:tc>
          <w:tcPr>
            <w:tcW w:w="1615" w:type="dxa"/>
          </w:tcPr>
          <w:p w14:paraId="27D9B401" w14:textId="77777777" w:rsidR="00120D3A" w:rsidRPr="00120D3A" w:rsidRDefault="00120D3A" w:rsidP="00120D3A">
            <w:pPr>
              <w:widowControl w:val="0"/>
              <w:rPr>
                <w:sz w:val="20"/>
                <w:szCs w:val="20"/>
              </w:rPr>
            </w:pPr>
            <w:r w:rsidRPr="00120D3A">
              <w:rPr>
                <w:sz w:val="20"/>
                <w:szCs w:val="20"/>
              </w:rPr>
              <w:t>Section 10.4.2, Under “</w:t>
            </w:r>
            <w:r w:rsidRPr="00120D3A">
              <w:rPr>
                <w:sz w:val="20"/>
                <w:szCs w:val="20"/>
                <w:u w:val="single"/>
              </w:rPr>
              <w:t>Barrier methods of contraception”</w:t>
            </w:r>
          </w:p>
        </w:tc>
        <w:tc>
          <w:tcPr>
            <w:tcW w:w="2816" w:type="dxa"/>
          </w:tcPr>
          <w:p w14:paraId="65DB4FD2" w14:textId="77777777" w:rsidR="00120D3A" w:rsidRPr="00120D3A" w:rsidRDefault="00120D3A" w:rsidP="00120D3A">
            <w:pPr>
              <w:widowControl w:val="0"/>
              <w:rPr>
                <w:sz w:val="20"/>
                <w:szCs w:val="20"/>
              </w:rPr>
            </w:pPr>
            <w:r w:rsidRPr="00120D3A">
              <w:rPr>
                <w:sz w:val="20"/>
                <w:szCs w:val="20"/>
              </w:rPr>
              <w:t>Added, “Male patients must use barrier method during the study until final follow up visit”</w:t>
            </w:r>
          </w:p>
        </w:tc>
        <w:tc>
          <w:tcPr>
            <w:tcW w:w="1950" w:type="dxa"/>
          </w:tcPr>
          <w:p w14:paraId="299213BE" w14:textId="77777777" w:rsidR="00120D3A" w:rsidRPr="00120D3A" w:rsidRDefault="00120D3A" w:rsidP="00120D3A">
            <w:pPr>
              <w:widowControl w:val="0"/>
              <w:rPr>
                <w:sz w:val="20"/>
                <w:szCs w:val="20"/>
              </w:rPr>
            </w:pPr>
            <w:r w:rsidRPr="00120D3A">
              <w:rPr>
                <w:sz w:val="20"/>
                <w:szCs w:val="20"/>
              </w:rPr>
              <w:t>Added to specify duration of contraception</w:t>
            </w:r>
          </w:p>
        </w:tc>
        <w:tc>
          <w:tcPr>
            <w:tcW w:w="1542" w:type="dxa"/>
          </w:tcPr>
          <w:p w14:paraId="640C1B71" w14:textId="77777777" w:rsidR="00120D3A" w:rsidRPr="00120D3A" w:rsidRDefault="00120D3A" w:rsidP="00120D3A">
            <w:pPr>
              <w:widowControl w:val="0"/>
              <w:rPr>
                <w:sz w:val="20"/>
                <w:szCs w:val="20"/>
              </w:rPr>
            </w:pPr>
            <w:proofErr w:type="spellStart"/>
            <w:r w:rsidRPr="00120D3A">
              <w:rPr>
                <w:bCs/>
                <w:sz w:val="20"/>
                <w:szCs w:val="20"/>
              </w:rPr>
              <w:t>Nonsubstantial</w:t>
            </w:r>
            <w:proofErr w:type="spellEnd"/>
            <w:r w:rsidRPr="00120D3A" w:rsidDel="00DF4CF8">
              <w:rPr>
                <w:sz w:val="20"/>
                <w:szCs w:val="20"/>
              </w:rPr>
              <w:t xml:space="preserve"> </w:t>
            </w:r>
          </w:p>
        </w:tc>
        <w:tc>
          <w:tcPr>
            <w:tcW w:w="1427" w:type="dxa"/>
          </w:tcPr>
          <w:p w14:paraId="3F859977" w14:textId="77777777" w:rsidR="00120D3A" w:rsidRPr="00120D3A" w:rsidRDefault="00120D3A" w:rsidP="00120D3A">
            <w:pPr>
              <w:widowControl w:val="0"/>
              <w:rPr>
                <w:sz w:val="20"/>
                <w:szCs w:val="20"/>
              </w:rPr>
            </w:pPr>
          </w:p>
        </w:tc>
      </w:tr>
    </w:tbl>
    <w:p w14:paraId="41BD1B90" w14:textId="77777777" w:rsidR="00120D3A" w:rsidRPr="00120D3A" w:rsidRDefault="00120D3A" w:rsidP="00120D3A"/>
    <w:p w14:paraId="3E46BF7B" w14:textId="2101E139" w:rsidR="00E1103F" w:rsidRPr="00781D93" w:rsidRDefault="002D4CE3" w:rsidP="0019671F">
      <w:pPr>
        <w:pStyle w:val="TOCHeader"/>
        <w:pageBreakBefore/>
      </w:pPr>
      <w:bookmarkStart w:id="3" w:name="_Toc298028817"/>
      <w:bookmarkStart w:id="4" w:name="_Toc104279534"/>
      <w:r w:rsidRPr="74BA7289">
        <w:t>TABLE OF CONTENTS</w:t>
      </w:r>
      <w:bookmarkEnd w:id="3"/>
      <w:bookmarkEnd w:id="4"/>
    </w:p>
    <w:p w14:paraId="0795F3BA" w14:textId="41FA66CE" w:rsidR="00E1103F" w:rsidRPr="00781D93" w:rsidRDefault="00E1103F" w:rsidP="00211039">
      <w:pPr>
        <w:pStyle w:val="TOCPage"/>
      </w:pPr>
      <w:r w:rsidRPr="74BA7289">
        <w:t>PAGE</w:t>
      </w:r>
    </w:p>
    <w:p w14:paraId="0FEA6B77" w14:textId="06393249" w:rsidR="004078CD" w:rsidRDefault="00E1103F">
      <w:pPr>
        <w:pStyle w:val="TOC1"/>
        <w:rPr>
          <w:rFonts w:asciiTheme="minorHAnsi" w:eastAsiaTheme="minorEastAsia" w:hAnsiTheme="minorHAnsi" w:cstheme="minorBidi"/>
          <w:caps w:val="0"/>
          <w:noProof/>
          <w:lang w:eastAsia="en-GB"/>
        </w:rPr>
      </w:pPr>
      <w:r w:rsidRPr="00781D93">
        <w:rPr>
          <w:noProof/>
          <w:lang w:val="en-US"/>
        </w:rPr>
        <w:fldChar w:fldCharType="begin"/>
      </w:r>
      <w:r w:rsidRPr="00781D93">
        <w:rPr>
          <w:noProof/>
          <w:lang w:val="en-US"/>
        </w:rPr>
        <w:instrText xml:space="preserve"> TOC \o "2-3" \h \z \t "Heading 1,1,Heading 1 (No TOC),1,Heading 3 (No TOC),1,left head,1,lefthead12,2" </w:instrText>
      </w:r>
      <w:r w:rsidRPr="00781D93">
        <w:rPr>
          <w:noProof/>
          <w:lang w:val="en-US"/>
        </w:rPr>
        <w:fldChar w:fldCharType="separate"/>
      </w:r>
      <w:hyperlink w:anchor="_Toc145683794" w:history="1">
        <w:r w:rsidR="004078CD" w:rsidRPr="0079610C">
          <w:rPr>
            <w:rStyle w:val="Hyperlink"/>
            <w:noProof/>
          </w:rPr>
          <w:t>LIST OF ABBREVIATIONS AND DEFINITIONS OF TERMS</w:t>
        </w:r>
        <w:r w:rsidR="004078CD">
          <w:rPr>
            <w:noProof/>
            <w:webHidden/>
          </w:rPr>
          <w:tab/>
        </w:r>
        <w:r w:rsidR="004078CD">
          <w:rPr>
            <w:noProof/>
            <w:webHidden/>
          </w:rPr>
          <w:fldChar w:fldCharType="begin"/>
        </w:r>
        <w:r w:rsidR="004078CD">
          <w:rPr>
            <w:noProof/>
            <w:webHidden/>
          </w:rPr>
          <w:instrText xml:space="preserve"> PAGEREF _Toc145683794 \h </w:instrText>
        </w:r>
        <w:r w:rsidR="004078CD">
          <w:rPr>
            <w:noProof/>
            <w:webHidden/>
          </w:rPr>
        </w:r>
        <w:r w:rsidR="004078CD">
          <w:rPr>
            <w:noProof/>
            <w:webHidden/>
          </w:rPr>
          <w:fldChar w:fldCharType="separate"/>
        </w:r>
        <w:r w:rsidR="004078CD">
          <w:rPr>
            <w:noProof/>
            <w:webHidden/>
          </w:rPr>
          <w:t>12</w:t>
        </w:r>
        <w:r w:rsidR="004078CD">
          <w:rPr>
            <w:noProof/>
            <w:webHidden/>
          </w:rPr>
          <w:fldChar w:fldCharType="end"/>
        </w:r>
      </w:hyperlink>
    </w:p>
    <w:p w14:paraId="2F297ABD" w14:textId="0AF660D2" w:rsidR="004078CD" w:rsidRDefault="004078CD">
      <w:pPr>
        <w:pStyle w:val="TOC1"/>
        <w:rPr>
          <w:rFonts w:asciiTheme="minorHAnsi" w:eastAsiaTheme="minorEastAsia" w:hAnsiTheme="minorHAnsi" w:cstheme="minorBidi"/>
          <w:caps w:val="0"/>
          <w:noProof/>
          <w:lang w:eastAsia="en-GB"/>
        </w:rPr>
      </w:pPr>
      <w:hyperlink w:anchor="_Toc145683795" w:history="1">
        <w:r w:rsidRPr="0079610C">
          <w:rPr>
            <w:rStyle w:val="Hyperlink"/>
            <w:noProof/>
          </w:rPr>
          <w:t>1.</w:t>
        </w:r>
        <w:r>
          <w:rPr>
            <w:rFonts w:asciiTheme="minorHAnsi" w:eastAsiaTheme="minorEastAsia" w:hAnsiTheme="minorHAnsi" w:cstheme="minorBidi"/>
            <w:caps w:val="0"/>
            <w:noProof/>
            <w:lang w:eastAsia="en-GB"/>
          </w:rPr>
          <w:tab/>
        </w:r>
        <w:r w:rsidRPr="0079610C">
          <w:rPr>
            <w:rStyle w:val="Hyperlink"/>
            <w:noProof/>
          </w:rPr>
          <w:t>PROTOCOL SUMMARY</w:t>
        </w:r>
        <w:r>
          <w:rPr>
            <w:noProof/>
            <w:webHidden/>
          </w:rPr>
          <w:tab/>
        </w:r>
        <w:r>
          <w:rPr>
            <w:noProof/>
            <w:webHidden/>
          </w:rPr>
          <w:fldChar w:fldCharType="begin"/>
        </w:r>
        <w:r>
          <w:rPr>
            <w:noProof/>
            <w:webHidden/>
          </w:rPr>
          <w:instrText xml:space="preserve"> PAGEREF _Toc145683795 \h </w:instrText>
        </w:r>
        <w:r>
          <w:rPr>
            <w:noProof/>
            <w:webHidden/>
          </w:rPr>
        </w:r>
        <w:r>
          <w:rPr>
            <w:noProof/>
            <w:webHidden/>
          </w:rPr>
          <w:fldChar w:fldCharType="separate"/>
        </w:r>
        <w:r>
          <w:rPr>
            <w:noProof/>
            <w:webHidden/>
          </w:rPr>
          <w:t>17</w:t>
        </w:r>
        <w:r>
          <w:rPr>
            <w:noProof/>
            <w:webHidden/>
          </w:rPr>
          <w:fldChar w:fldCharType="end"/>
        </w:r>
      </w:hyperlink>
    </w:p>
    <w:p w14:paraId="65567B93" w14:textId="5BE3F34F" w:rsidR="004078CD" w:rsidRDefault="004078CD">
      <w:pPr>
        <w:pStyle w:val="TOC2"/>
        <w:rPr>
          <w:rFonts w:asciiTheme="minorHAnsi" w:eastAsiaTheme="minorEastAsia" w:hAnsiTheme="minorHAnsi" w:cstheme="minorBidi"/>
          <w:noProof/>
          <w:lang w:eastAsia="en-GB"/>
        </w:rPr>
      </w:pPr>
      <w:hyperlink w:anchor="_Toc145683796" w:history="1">
        <w:r w:rsidRPr="0079610C">
          <w:rPr>
            <w:rStyle w:val="Hyperlink"/>
            <w:noProof/>
          </w:rPr>
          <w:t>1.1.</w:t>
        </w:r>
        <w:r>
          <w:rPr>
            <w:rFonts w:asciiTheme="minorHAnsi" w:eastAsiaTheme="minorEastAsia" w:hAnsiTheme="minorHAnsi" w:cstheme="minorBidi"/>
            <w:noProof/>
            <w:lang w:eastAsia="en-GB"/>
          </w:rPr>
          <w:tab/>
        </w:r>
        <w:r w:rsidRPr="0079610C">
          <w:rPr>
            <w:rStyle w:val="Hyperlink"/>
            <w:noProof/>
          </w:rPr>
          <w:t>Synopsis</w:t>
        </w:r>
        <w:r>
          <w:rPr>
            <w:noProof/>
            <w:webHidden/>
          </w:rPr>
          <w:tab/>
        </w:r>
        <w:r>
          <w:rPr>
            <w:noProof/>
            <w:webHidden/>
          </w:rPr>
          <w:fldChar w:fldCharType="begin"/>
        </w:r>
        <w:r>
          <w:rPr>
            <w:noProof/>
            <w:webHidden/>
          </w:rPr>
          <w:instrText xml:space="preserve"> PAGEREF _Toc145683796 \h </w:instrText>
        </w:r>
        <w:r>
          <w:rPr>
            <w:noProof/>
            <w:webHidden/>
          </w:rPr>
        </w:r>
        <w:r>
          <w:rPr>
            <w:noProof/>
            <w:webHidden/>
          </w:rPr>
          <w:fldChar w:fldCharType="separate"/>
        </w:r>
        <w:r>
          <w:rPr>
            <w:noProof/>
            <w:webHidden/>
          </w:rPr>
          <w:t>17</w:t>
        </w:r>
        <w:r>
          <w:rPr>
            <w:noProof/>
            <w:webHidden/>
          </w:rPr>
          <w:fldChar w:fldCharType="end"/>
        </w:r>
      </w:hyperlink>
    </w:p>
    <w:p w14:paraId="41CFAB37" w14:textId="151BC0EB" w:rsidR="004078CD" w:rsidRDefault="004078CD">
      <w:pPr>
        <w:pStyle w:val="TOC2"/>
        <w:rPr>
          <w:rFonts w:asciiTheme="minorHAnsi" w:eastAsiaTheme="minorEastAsia" w:hAnsiTheme="minorHAnsi" w:cstheme="minorBidi"/>
          <w:noProof/>
          <w:lang w:eastAsia="en-GB"/>
        </w:rPr>
      </w:pPr>
      <w:hyperlink w:anchor="_Toc145683797" w:history="1">
        <w:r w:rsidRPr="0079610C">
          <w:rPr>
            <w:rStyle w:val="Hyperlink"/>
            <w:noProof/>
          </w:rPr>
          <w:t>1.2.</w:t>
        </w:r>
        <w:r>
          <w:rPr>
            <w:rFonts w:asciiTheme="minorHAnsi" w:eastAsiaTheme="minorEastAsia" w:hAnsiTheme="minorHAnsi" w:cstheme="minorBidi"/>
            <w:noProof/>
            <w:lang w:eastAsia="en-GB"/>
          </w:rPr>
          <w:tab/>
        </w:r>
        <w:r w:rsidRPr="0079610C">
          <w:rPr>
            <w:rStyle w:val="Hyperlink"/>
            <w:noProof/>
          </w:rPr>
          <w:t>Schema</w:t>
        </w:r>
        <w:r>
          <w:rPr>
            <w:noProof/>
            <w:webHidden/>
          </w:rPr>
          <w:tab/>
        </w:r>
        <w:r>
          <w:rPr>
            <w:noProof/>
            <w:webHidden/>
          </w:rPr>
          <w:fldChar w:fldCharType="begin"/>
        </w:r>
        <w:r>
          <w:rPr>
            <w:noProof/>
            <w:webHidden/>
          </w:rPr>
          <w:instrText xml:space="preserve"> PAGEREF _Toc145683797 \h </w:instrText>
        </w:r>
        <w:r>
          <w:rPr>
            <w:noProof/>
            <w:webHidden/>
          </w:rPr>
        </w:r>
        <w:r>
          <w:rPr>
            <w:noProof/>
            <w:webHidden/>
          </w:rPr>
          <w:fldChar w:fldCharType="separate"/>
        </w:r>
        <w:r>
          <w:rPr>
            <w:noProof/>
            <w:webHidden/>
          </w:rPr>
          <w:t>22</w:t>
        </w:r>
        <w:r>
          <w:rPr>
            <w:noProof/>
            <w:webHidden/>
          </w:rPr>
          <w:fldChar w:fldCharType="end"/>
        </w:r>
      </w:hyperlink>
    </w:p>
    <w:p w14:paraId="56E83DA3" w14:textId="6F269AA3" w:rsidR="004078CD" w:rsidRDefault="004078CD">
      <w:pPr>
        <w:pStyle w:val="TOC2"/>
        <w:rPr>
          <w:rFonts w:asciiTheme="minorHAnsi" w:eastAsiaTheme="minorEastAsia" w:hAnsiTheme="minorHAnsi" w:cstheme="minorBidi"/>
          <w:noProof/>
          <w:lang w:eastAsia="en-GB"/>
        </w:rPr>
      </w:pPr>
      <w:hyperlink w:anchor="_Toc145683798" w:history="1">
        <w:r w:rsidRPr="0079610C">
          <w:rPr>
            <w:rStyle w:val="Hyperlink"/>
            <w:noProof/>
          </w:rPr>
          <w:t>1.3.</w:t>
        </w:r>
        <w:r>
          <w:rPr>
            <w:rFonts w:asciiTheme="minorHAnsi" w:eastAsiaTheme="minorEastAsia" w:hAnsiTheme="minorHAnsi" w:cstheme="minorBidi"/>
            <w:noProof/>
            <w:lang w:eastAsia="en-GB"/>
          </w:rPr>
          <w:tab/>
        </w:r>
        <w:r w:rsidRPr="0079610C">
          <w:rPr>
            <w:rStyle w:val="Hyperlink"/>
            <w:noProof/>
          </w:rPr>
          <w:t>Schedule of activities (SoA)</w:t>
        </w:r>
        <w:r>
          <w:rPr>
            <w:noProof/>
            <w:webHidden/>
          </w:rPr>
          <w:tab/>
        </w:r>
        <w:r>
          <w:rPr>
            <w:noProof/>
            <w:webHidden/>
          </w:rPr>
          <w:fldChar w:fldCharType="begin"/>
        </w:r>
        <w:r>
          <w:rPr>
            <w:noProof/>
            <w:webHidden/>
          </w:rPr>
          <w:instrText xml:space="preserve"> PAGEREF _Toc145683798 \h </w:instrText>
        </w:r>
        <w:r>
          <w:rPr>
            <w:noProof/>
            <w:webHidden/>
          </w:rPr>
        </w:r>
        <w:r>
          <w:rPr>
            <w:noProof/>
            <w:webHidden/>
          </w:rPr>
          <w:fldChar w:fldCharType="separate"/>
        </w:r>
        <w:r>
          <w:rPr>
            <w:noProof/>
            <w:webHidden/>
          </w:rPr>
          <w:t>23</w:t>
        </w:r>
        <w:r>
          <w:rPr>
            <w:noProof/>
            <w:webHidden/>
          </w:rPr>
          <w:fldChar w:fldCharType="end"/>
        </w:r>
      </w:hyperlink>
    </w:p>
    <w:p w14:paraId="26917C32" w14:textId="6F7387A8" w:rsidR="004078CD" w:rsidRDefault="004078CD">
      <w:pPr>
        <w:pStyle w:val="TOC1"/>
        <w:rPr>
          <w:rFonts w:asciiTheme="minorHAnsi" w:eastAsiaTheme="minorEastAsia" w:hAnsiTheme="minorHAnsi" w:cstheme="minorBidi"/>
          <w:caps w:val="0"/>
          <w:noProof/>
          <w:lang w:eastAsia="en-GB"/>
        </w:rPr>
      </w:pPr>
      <w:hyperlink w:anchor="_Toc145683799" w:history="1">
        <w:r w:rsidRPr="0079610C">
          <w:rPr>
            <w:rStyle w:val="Hyperlink"/>
            <w:noProof/>
          </w:rPr>
          <w:t>2.</w:t>
        </w:r>
        <w:r>
          <w:rPr>
            <w:rFonts w:asciiTheme="minorHAnsi" w:eastAsiaTheme="minorEastAsia" w:hAnsiTheme="minorHAnsi" w:cstheme="minorBidi"/>
            <w:caps w:val="0"/>
            <w:noProof/>
            <w:lang w:eastAsia="en-GB"/>
          </w:rPr>
          <w:tab/>
        </w:r>
        <w:r w:rsidRPr="0079610C">
          <w:rPr>
            <w:rStyle w:val="Hyperlink"/>
            <w:noProof/>
          </w:rPr>
          <w:t>INTRODUCTION</w:t>
        </w:r>
        <w:r>
          <w:rPr>
            <w:noProof/>
            <w:webHidden/>
          </w:rPr>
          <w:tab/>
        </w:r>
        <w:r>
          <w:rPr>
            <w:noProof/>
            <w:webHidden/>
          </w:rPr>
          <w:fldChar w:fldCharType="begin"/>
        </w:r>
        <w:r>
          <w:rPr>
            <w:noProof/>
            <w:webHidden/>
          </w:rPr>
          <w:instrText xml:space="preserve"> PAGEREF _Toc145683799 \h </w:instrText>
        </w:r>
        <w:r>
          <w:rPr>
            <w:noProof/>
            <w:webHidden/>
          </w:rPr>
        </w:r>
        <w:r>
          <w:rPr>
            <w:noProof/>
            <w:webHidden/>
          </w:rPr>
          <w:fldChar w:fldCharType="separate"/>
        </w:r>
        <w:r>
          <w:rPr>
            <w:noProof/>
            <w:webHidden/>
          </w:rPr>
          <w:t>28</w:t>
        </w:r>
        <w:r>
          <w:rPr>
            <w:noProof/>
            <w:webHidden/>
          </w:rPr>
          <w:fldChar w:fldCharType="end"/>
        </w:r>
      </w:hyperlink>
    </w:p>
    <w:p w14:paraId="365645CF" w14:textId="667CBF57" w:rsidR="004078CD" w:rsidRDefault="004078CD">
      <w:pPr>
        <w:pStyle w:val="TOC2"/>
        <w:rPr>
          <w:rFonts w:asciiTheme="minorHAnsi" w:eastAsiaTheme="minorEastAsia" w:hAnsiTheme="minorHAnsi" w:cstheme="minorBidi"/>
          <w:noProof/>
          <w:lang w:eastAsia="en-GB"/>
        </w:rPr>
      </w:pPr>
      <w:hyperlink w:anchor="_Toc145683800" w:history="1">
        <w:r w:rsidRPr="0079610C">
          <w:rPr>
            <w:rStyle w:val="Hyperlink"/>
            <w:noProof/>
          </w:rPr>
          <w:t>2.1.</w:t>
        </w:r>
        <w:r>
          <w:rPr>
            <w:rFonts w:asciiTheme="minorHAnsi" w:eastAsiaTheme="minorEastAsia" w:hAnsiTheme="minorHAnsi" w:cstheme="minorBidi"/>
            <w:noProof/>
            <w:lang w:eastAsia="en-GB"/>
          </w:rPr>
          <w:tab/>
        </w:r>
        <w:r w:rsidRPr="0079610C">
          <w:rPr>
            <w:rStyle w:val="Hyperlink"/>
            <w:noProof/>
          </w:rPr>
          <w:t>Study rationale</w:t>
        </w:r>
        <w:r>
          <w:rPr>
            <w:noProof/>
            <w:webHidden/>
          </w:rPr>
          <w:tab/>
        </w:r>
        <w:r>
          <w:rPr>
            <w:noProof/>
            <w:webHidden/>
          </w:rPr>
          <w:fldChar w:fldCharType="begin"/>
        </w:r>
        <w:r>
          <w:rPr>
            <w:noProof/>
            <w:webHidden/>
          </w:rPr>
          <w:instrText xml:space="preserve"> PAGEREF _Toc145683800 \h </w:instrText>
        </w:r>
        <w:r>
          <w:rPr>
            <w:noProof/>
            <w:webHidden/>
          </w:rPr>
        </w:r>
        <w:r>
          <w:rPr>
            <w:noProof/>
            <w:webHidden/>
          </w:rPr>
          <w:fldChar w:fldCharType="separate"/>
        </w:r>
        <w:r>
          <w:rPr>
            <w:noProof/>
            <w:webHidden/>
          </w:rPr>
          <w:t>28</w:t>
        </w:r>
        <w:r>
          <w:rPr>
            <w:noProof/>
            <w:webHidden/>
          </w:rPr>
          <w:fldChar w:fldCharType="end"/>
        </w:r>
      </w:hyperlink>
    </w:p>
    <w:p w14:paraId="26C0E028" w14:textId="7A41A6DD" w:rsidR="004078CD" w:rsidRDefault="004078CD">
      <w:pPr>
        <w:pStyle w:val="TOC2"/>
        <w:rPr>
          <w:rFonts w:asciiTheme="minorHAnsi" w:eastAsiaTheme="minorEastAsia" w:hAnsiTheme="minorHAnsi" w:cstheme="minorBidi"/>
          <w:noProof/>
          <w:lang w:eastAsia="en-GB"/>
        </w:rPr>
      </w:pPr>
      <w:hyperlink w:anchor="_Toc145683801" w:history="1">
        <w:r w:rsidRPr="0079610C">
          <w:rPr>
            <w:rStyle w:val="Hyperlink"/>
            <w:noProof/>
          </w:rPr>
          <w:t>2.2.</w:t>
        </w:r>
        <w:r>
          <w:rPr>
            <w:rFonts w:asciiTheme="minorHAnsi" w:eastAsiaTheme="minorEastAsia" w:hAnsiTheme="minorHAnsi" w:cstheme="minorBidi"/>
            <w:noProof/>
            <w:lang w:eastAsia="en-GB"/>
          </w:rPr>
          <w:tab/>
        </w:r>
        <w:r w:rsidRPr="0079610C">
          <w:rPr>
            <w:rStyle w:val="Hyperlink"/>
            <w:noProof/>
          </w:rPr>
          <w:t>Background</w:t>
        </w:r>
        <w:r>
          <w:rPr>
            <w:noProof/>
            <w:webHidden/>
          </w:rPr>
          <w:tab/>
        </w:r>
        <w:r>
          <w:rPr>
            <w:noProof/>
            <w:webHidden/>
          </w:rPr>
          <w:fldChar w:fldCharType="begin"/>
        </w:r>
        <w:r>
          <w:rPr>
            <w:noProof/>
            <w:webHidden/>
          </w:rPr>
          <w:instrText xml:space="preserve"> PAGEREF _Toc145683801 \h </w:instrText>
        </w:r>
        <w:r>
          <w:rPr>
            <w:noProof/>
            <w:webHidden/>
          </w:rPr>
        </w:r>
        <w:r>
          <w:rPr>
            <w:noProof/>
            <w:webHidden/>
          </w:rPr>
          <w:fldChar w:fldCharType="separate"/>
        </w:r>
        <w:r>
          <w:rPr>
            <w:noProof/>
            <w:webHidden/>
          </w:rPr>
          <w:t>29</w:t>
        </w:r>
        <w:r>
          <w:rPr>
            <w:noProof/>
            <w:webHidden/>
          </w:rPr>
          <w:fldChar w:fldCharType="end"/>
        </w:r>
      </w:hyperlink>
    </w:p>
    <w:p w14:paraId="50641CB9" w14:textId="2837A90D" w:rsidR="004078CD" w:rsidRDefault="004078CD">
      <w:pPr>
        <w:pStyle w:val="TOC2"/>
        <w:rPr>
          <w:rFonts w:asciiTheme="minorHAnsi" w:eastAsiaTheme="minorEastAsia" w:hAnsiTheme="minorHAnsi" w:cstheme="minorBidi"/>
          <w:noProof/>
          <w:lang w:eastAsia="en-GB"/>
        </w:rPr>
      </w:pPr>
      <w:hyperlink w:anchor="_Toc145683802" w:history="1">
        <w:r w:rsidRPr="0079610C">
          <w:rPr>
            <w:rStyle w:val="Hyperlink"/>
            <w:noProof/>
          </w:rPr>
          <w:t>2.3.</w:t>
        </w:r>
        <w:r>
          <w:rPr>
            <w:rFonts w:asciiTheme="minorHAnsi" w:eastAsiaTheme="minorEastAsia" w:hAnsiTheme="minorHAnsi" w:cstheme="minorBidi"/>
            <w:noProof/>
            <w:lang w:eastAsia="en-GB"/>
          </w:rPr>
          <w:tab/>
        </w:r>
        <w:r w:rsidRPr="0079610C">
          <w:rPr>
            <w:rStyle w:val="Hyperlink"/>
            <w:noProof/>
          </w:rPr>
          <w:t>Benefit/risk assessment</w:t>
        </w:r>
        <w:r>
          <w:rPr>
            <w:noProof/>
            <w:webHidden/>
          </w:rPr>
          <w:tab/>
        </w:r>
        <w:r>
          <w:rPr>
            <w:noProof/>
            <w:webHidden/>
          </w:rPr>
          <w:fldChar w:fldCharType="begin"/>
        </w:r>
        <w:r>
          <w:rPr>
            <w:noProof/>
            <w:webHidden/>
          </w:rPr>
          <w:instrText xml:space="preserve"> PAGEREF _Toc145683802 \h </w:instrText>
        </w:r>
        <w:r>
          <w:rPr>
            <w:noProof/>
            <w:webHidden/>
          </w:rPr>
        </w:r>
        <w:r>
          <w:rPr>
            <w:noProof/>
            <w:webHidden/>
          </w:rPr>
          <w:fldChar w:fldCharType="separate"/>
        </w:r>
        <w:r>
          <w:rPr>
            <w:noProof/>
            <w:webHidden/>
          </w:rPr>
          <w:t>30</w:t>
        </w:r>
        <w:r>
          <w:rPr>
            <w:noProof/>
            <w:webHidden/>
          </w:rPr>
          <w:fldChar w:fldCharType="end"/>
        </w:r>
      </w:hyperlink>
    </w:p>
    <w:p w14:paraId="2BAEB5E8" w14:textId="30DD3465" w:rsidR="004078CD" w:rsidRDefault="004078CD">
      <w:pPr>
        <w:pStyle w:val="TOC3"/>
        <w:rPr>
          <w:rFonts w:asciiTheme="minorHAnsi" w:eastAsiaTheme="minorEastAsia" w:hAnsiTheme="minorHAnsi" w:cstheme="minorBidi"/>
          <w:noProof/>
          <w:lang w:eastAsia="en-GB"/>
        </w:rPr>
      </w:pPr>
      <w:hyperlink w:anchor="_Toc145683803" w:history="1">
        <w:r w:rsidRPr="0079610C">
          <w:rPr>
            <w:rStyle w:val="Hyperlink"/>
            <w:noProof/>
          </w:rPr>
          <w:t>2.3.1.</w:t>
        </w:r>
        <w:r>
          <w:rPr>
            <w:rFonts w:asciiTheme="minorHAnsi" w:eastAsiaTheme="minorEastAsia" w:hAnsiTheme="minorHAnsi" w:cstheme="minorBidi"/>
            <w:noProof/>
            <w:lang w:eastAsia="en-GB"/>
          </w:rPr>
          <w:tab/>
        </w:r>
        <w:r w:rsidRPr="0079610C">
          <w:rPr>
            <w:rStyle w:val="Hyperlink"/>
            <w:noProof/>
          </w:rPr>
          <w:t>Risk assessment</w:t>
        </w:r>
        <w:r>
          <w:rPr>
            <w:noProof/>
            <w:webHidden/>
          </w:rPr>
          <w:tab/>
        </w:r>
        <w:r>
          <w:rPr>
            <w:noProof/>
            <w:webHidden/>
          </w:rPr>
          <w:fldChar w:fldCharType="begin"/>
        </w:r>
        <w:r>
          <w:rPr>
            <w:noProof/>
            <w:webHidden/>
          </w:rPr>
          <w:instrText xml:space="preserve"> PAGEREF _Toc145683803 \h </w:instrText>
        </w:r>
        <w:r>
          <w:rPr>
            <w:noProof/>
            <w:webHidden/>
          </w:rPr>
        </w:r>
        <w:r>
          <w:rPr>
            <w:noProof/>
            <w:webHidden/>
          </w:rPr>
          <w:fldChar w:fldCharType="separate"/>
        </w:r>
        <w:r>
          <w:rPr>
            <w:noProof/>
            <w:webHidden/>
          </w:rPr>
          <w:t>30</w:t>
        </w:r>
        <w:r>
          <w:rPr>
            <w:noProof/>
            <w:webHidden/>
          </w:rPr>
          <w:fldChar w:fldCharType="end"/>
        </w:r>
      </w:hyperlink>
    </w:p>
    <w:p w14:paraId="688550CF" w14:textId="4BAC9DF2" w:rsidR="004078CD" w:rsidRDefault="004078CD">
      <w:pPr>
        <w:pStyle w:val="TOC3"/>
        <w:rPr>
          <w:rFonts w:asciiTheme="minorHAnsi" w:eastAsiaTheme="minorEastAsia" w:hAnsiTheme="minorHAnsi" w:cstheme="minorBidi"/>
          <w:noProof/>
          <w:lang w:eastAsia="en-GB"/>
        </w:rPr>
      </w:pPr>
      <w:hyperlink w:anchor="_Toc145683804" w:history="1">
        <w:r w:rsidRPr="0079610C">
          <w:rPr>
            <w:rStyle w:val="Hyperlink"/>
            <w:noProof/>
          </w:rPr>
          <w:t>2.3.2.</w:t>
        </w:r>
        <w:r>
          <w:rPr>
            <w:rFonts w:asciiTheme="minorHAnsi" w:eastAsiaTheme="minorEastAsia" w:hAnsiTheme="minorHAnsi" w:cstheme="minorBidi"/>
            <w:noProof/>
            <w:lang w:eastAsia="en-GB"/>
          </w:rPr>
          <w:tab/>
        </w:r>
        <w:r w:rsidRPr="0079610C">
          <w:rPr>
            <w:rStyle w:val="Hyperlink"/>
            <w:noProof/>
          </w:rPr>
          <w:t>Benefit assessment</w:t>
        </w:r>
        <w:r>
          <w:rPr>
            <w:noProof/>
            <w:webHidden/>
          </w:rPr>
          <w:tab/>
        </w:r>
        <w:r>
          <w:rPr>
            <w:noProof/>
            <w:webHidden/>
          </w:rPr>
          <w:fldChar w:fldCharType="begin"/>
        </w:r>
        <w:r>
          <w:rPr>
            <w:noProof/>
            <w:webHidden/>
          </w:rPr>
          <w:instrText xml:space="preserve"> PAGEREF _Toc145683804 \h </w:instrText>
        </w:r>
        <w:r>
          <w:rPr>
            <w:noProof/>
            <w:webHidden/>
          </w:rPr>
        </w:r>
        <w:r>
          <w:rPr>
            <w:noProof/>
            <w:webHidden/>
          </w:rPr>
          <w:fldChar w:fldCharType="separate"/>
        </w:r>
        <w:r>
          <w:rPr>
            <w:noProof/>
            <w:webHidden/>
          </w:rPr>
          <w:t>38</w:t>
        </w:r>
        <w:r>
          <w:rPr>
            <w:noProof/>
            <w:webHidden/>
          </w:rPr>
          <w:fldChar w:fldCharType="end"/>
        </w:r>
      </w:hyperlink>
    </w:p>
    <w:p w14:paraId="5D79F2A2" w14:textId="107DC1DB" w:rsidR="004078CD" w:rsidRDefault="004078CD">
      <w:pPr>
        <w:pStyle w:val="TOC3"/>
        <w:rPr>
          <w:rFonts w:asciiTheme="minorHAnsi" w:eastAsiaTheme="minorEastAsia" w:hAnsiTheme="minorHAnsi" w:cstheme="minorBidi"/>
          <w:noProof/>
          <w:lang w:eastAsia="en-GB"/>
        </w:rPr>
      </w:pPr>
      <w:hyperlink w:anchor="_Toc145683805" w:history="1">
        <w:r w:rsidRPr="0079610C">
          <w:rPr>
            <w:rStyle w:val="Hyperlink"/>
            <w:noProof/>
          </w:rPr>
          <w:t>2.3.3.</w:t>
        </w:r>
        <w:r>
          <w:rPr>
            <w:rFonts w:asciiTheme="minorHAnsi" w:eastAsiaTheme="minorEastAsia" w:hAnsiTheme="minorHAnsi" w:cstheme="minorBidi"/>
            <w:noProof/>
            <w:lang w:eastAsia="en-GB"/>
          </w:rPr>
          <w:tab/>
        </w:r>
        <w:r w:rsidRPr="0079610C">
          <w:rPr>
            <w:rStyle w:val="Hyperlink"/>
            <w:noProof/>
          </w:rPr>
          <w:t>Overall benefit-risk conclusion</w:t>
        </w:r>
        <w:r>
          <w:rPr>
            <w:noProof/>
            <w:webHidden/>
          </w:rPr>
          <w:tab/>
        </w:r>
        <w:r>
          <w:rPr>
            <w:noProof/>
            <w:webHidden/>
          </w:rPr>
          <w:fldChar w:fldCharType="begin"/>
        </w:r>
        <w:r>
          <w:rPr>
            <w:noProof/>
            <w:webHidden/>
          </w:rPr>
          <w:instrText xml:space="preserve"> PAGEREF _Toc145683805 \h </w:instrText>
        </w:r>
        <w:r>
          <w:rPr>
            <w:noProof/>
            <w:webHidden/>
          </w:rPr>
        </w:r>
        <w:r>
          <w:rPr>
            <w:noProof/>
            <w:webHidden/>
          </w:rPr>
          <w:fldChar w:fldCharType="separate"/>
        </w:r>
        <w:r>
          <w:rPr>
            <w:noProof/>
            <w:webHidden/>
          </w:rPr>
          <w:t>38</w:t>
        </w:r>
        <w:r>
          <w:rPr>
            <w:noProof/>
            <w:webHidden/>
          </w:rPr>
          <w:fldChar w:fldCharType="end"/>
        </w:r>
      </w:hyperlink>
    </w:p>
    <w:p w14:paraId="2A5E1E19" w14:textId="1BCFFA15" w:rsidR="004078CD" w:rsidRDefault="004078CD">
      <w:pPr>
        <w:pStyle w:val="TOC1"/>
        <w:rPr>
          <w:rFonts w:asciiTheme="minorHAnsi" w:eastAsiaTheme="minorEastAsia" w:hAnsiTheme="minorHAnsi" w:cstheme="minorBidi"/>
          <w:caps w:val="0"/>
          <w:noProof/>
          <w:lang w:eastAsia="en-GB"/>
        </w:rPr>
      </w:pPr>
      <w:hyperlink w:anchor="_Toc145683806" w:history="1">
        <w:r w:rsidRPr="0079610C">
          <w:rPr>
            <w:rStyle w:val="Hyperlink"/>
            <w:noProof/>
          </w:rPr>
          <w:t>3.</w:t>
        </w:r>
        <w:r>
          <w:rPr>
            <w:rFonts w:asciiTheme="minorHAnsi" w:eastAsiaTheme="minorEastAsia" w:hAnsiTheme="minorHAnsi" w:cstheme="minorBidi"/>
            <w:caps w:val="0"/>
            <w:noProof/>
            <w:lang w:eastAsia="en-GB"/>
          </w:rPr>
          <w:tab/>
        </w:r>
        <w:r w:rsidRPr="0079610C">
          <w:rPr>
            <w:rStyle w:val="Hyperlink"/>
            <w:noProof/>
          </w:rPr>
          <w:t>OBJECTIVES, ENDPOINTS AND ESTIMANDS</w:t>
        </w:r>
        <w:r>
          <w:rPr>
            <w:noProof/>
            <w:webHidden/>
          </w:rPr>
          <w:tab/>
        </w:r>
        <w:r>
          <w:rPr>
            <w:noProof/>
            <w:webHidden/>
          </w:rPr>
          <w:fldChar w:fldCharType="begin"/>
        </w:r>
        <w:r>
          <w:rPr>
            <w:noProof/>
            <w:webHidden/>
          </w:rPr>
          <w:instrText xml:space="preserve"> PAGEREF _Toc145683806 \h </w:instrText>
        </w:r>
        <w:r>
          <w:rPr>
            <w:noProof/>
            <w:webHidden/>
          </w:rPr>
        </w:r>
        <w:r>
          <w:rPr>
            <w:noProof/>
            <w:webHidden/>
          </w:rPr>
          <w:fldChar w:fldCharType="separate"/>
        </w:r>
        <w:r>
          <w:rPr>
            <w:noProof/>
            <w:webHidden/>
          </w:rPr>
          <w:t>39</w:t>
        </w:r>
        <w:r>
          <w:rPr>
            <w:noProof/>
            <w:webHidden/>
          </w:rPr>
          <w:fldChar w:fldCharType="end"/>
        </w:r>
      </w:hyperlink>
    </w:p>
    <w:p w14:paraId="77B57879" w14:textId="6CA24ABB" w:rsidR="004078CD" w:rsidRDefault="004078CD">
      <w:pPr>
        <w:pStyle w:val="TOC1"/>
        <w:rPr>
          <w:rFonts w:asciiTheme="minorHAnsi" w:eastAsiaTheme="minorEastAsia" w:hAnsiTheme="minorHAnsi" w:cstheme="minorBidi"/>
          <w:caps w:val="0"/>
          <w:noProof/>
          <w:lang w:eastAsia="en-GB"/>
        </w:rPr>
      </w:pPr>
      <w:hyperlink w:anchor="_Toc145683807" w:history="1">
        <w:r w:rsidRPr="0079610C">
          <w:rPr>
            <w:rStyle w:val="Hyperlink"/>
            <w:noProof/>
          </w:rPr>
          <w:t>4.</w:t>
        </w:r>
        <w:r>
          <w:rPr>
            <w:rFonts w:asciiTheme="minorHAnsi" w:eastAsiaTheme="minorEastAsia" w:hAnsiTheme="minorHAnsi" w:cstheme="minorBidi"/>
            <w:caps w:val="0"/>
            <w:noProof/>
            <w:lang w:eastAsia="en-GB"/>
          </w:rPr>
          <w:tab/>
        </w:r>
        <w:r w:rsidRPr="0079610C">
          <w:rPr>
            <w:rStyle w:val="Hyperlink"/>
            <w:noProof/>
          </w:rPr>
          <w:t>STUDY DESIGN</w:t>
        </w:r>
        <w:r>
          <w:rPr>
            <w:noProof/>
            <w:webHidden/>
          </w:rPr>
          <w:tab/>
        </w:r>
        <w:r>
          <w:rPr>
            <w:noProof/>
            <w:webHidden/>
          </w:rPr>
          <w:fldChar w:fldCharType="begin"/>
        </w:r>
        <w:r>
          <w:rPr>
            <w:noProof/>
            <w:webHidden/>
          </w:rPr>
          <w:instrText xml:space="preserve"> PAGEREF _Toc145683807 \h </w:instrText>
        </w:r>
        <w:r>
          <w:rPr>
            <w:noProof/>
            <w:webHidden/>
          </w:rPr>
        </w:r>
        <w:r>
          <w:rPr>
            <w:noProof/>
            <w:webHidden/>
          </w:rPr>
          <w:fldChar w:fldCharType="separate"/>
        </w:r>
        <w:r>
          <w:rPr>
            <w:noProof/>
            <w:webHidden/>
          </w:rPr>
          <w:t>40</w:t>
        </w:r>
        <w:r>
          <w:rPr>
            <w:noProof/>
            <w:webHidden/>
          </w:rPr>
          <w:fldChar w:fldCharType="end"/>
        </w:r>
      </w:hyperlink>
    </w:p>
    <w:p w14:paraId="07DBC088" w14:textId="0F02D355" w:rsidR="004078CD" w:rsidRDefault="004078CD">
      <w:pPr>
        <w:pStyle w:val="TOC2"/>
        <w:rPr>
          <w:rFonts w:asciiTheme="minorHAnsi" w:eastAsiaTheme="minorEastAsia" w:hAnsiTheme="minorHAnsi" w:cstheme="minorBidi"/>
          <w:noProof/>
          <w:lang w:eastAsia="en-GB"/>
        </w:rPr>
      </w:pPr>
      <w:hyperlink w:anchor="_Toc145683808" w:history="1">
        <w:r w:rsidRPr="0079610C">
          <w:rPr>
            <w:rStyle w:val="Hyperlink"/>
            <w:noProof/>
          </w:rPr>
          <w:t>4.1.</w:t>
        </w:r>
        <w:r>
          <w:rPr>
            <w:rFonts w:asciiTheme="minorHAnsi" w:eastAsiaTheme="minorEastAsia" w:hAnsiTheme="minorHAnsi" w:cstheme="minorBidi"/>
            <w:noProof/>
            <w:lang w:eastAsia="en-GB"/>
          </w:rPr>
          <w:tab/>
        </w:r>
        <w:r w:rsidRPr="0079610C">
          <w:rPr>
            <w:rStyle w:val="Hyperlink"/>
            <w:noProof/>
          </w:rPr>
          <w:t>Overall design</w:t>
        </w:r>
        <w:r>
          <w:rPr>
            <w:noProof/>
            <w:webHidden/>
          </w:rPr>
          <w:tab/>
        </w:r>
        <w:r>
          <w:rPr>
            <w:noProof/>
            <w:webHidden/>
          </w:rPr>
          <w:fldChar w:fldCharType="begin"/>
        </w:r>
        <w:r>
          <w:rPr>
            <w:noProof/>
            <w:webHidden/>
          </w:rPr>
          <w:instrText xml:space="preserve"> PAGEREF _Toc145683808 \h </w:instrText>
        </w:r>
        <w:r>
          <w:rPr>
            <w:noProof/>
            <w:webHidden/>
          </w:rPr>
        </w:r>
        <w:r>
          <w:rPr>
            <w:noProof/>
            <w:webHidden/>
          </w:rPr>
          <w:fldChar w:fldCharType="separate"/>
        </w:r>
        <w:r>
          <w:rPr>
            <w:noProof/>
            <w:webHidden/>
          </w:rPr>
          <w:t>40</w:t>
        </w:r>
        <w:r>
          <w:rPr>
            <w:noProof/>
            <w:webHidden/>
          </w:rPr>
          <w:fldChar w:fldCharType="end"/>
        </w:r>
      </w:hyperlink>
    </w:p>
    <w:p w14:paraId="1475DD94" w14:textId="0A185A7B" w:rsidR="004078CD" w:rsidRDefault="004078CD">
      <w:pPr>
        <w:pStyle w:val="TOC2"/>
        <w:rPr>
          <w:rFonts w:asciiTheme="minorHAnsi" w:eastAsiaTheme="minorEastAsia" w:hAnsiTheme="minorHAnsi" w:cstheme="minorBidi"/>
          <w:noProof/>
          <w:lang w:eastAsia="en-GB"/>
        </w:rPr>
      </w:pPr>
      <w:hyperlink w:anchor="_Toc145683809" w:history="1">
        <w:r w:rsidRPr="0079610C">
          <w:rPr>
            <w:rStyle w:val="Hyperlink"/>
            <w:noProof/>
          </w:rPr>
          <w:t>4.2.</w:t>
        </w:r>
        <w:r>
          <w:rPr>
            <w:rFonts w:asciiTheme="minorHAnsi" w:eastAsiaTheme="minorEastAsia" w:hAnsiTheme="minorHAnsi" w:cstheme="minorBidi"/>
            <w:noProof/>
            <w:lang w:eastAsia="en-GB"/>
          </w:rPr>
          <w:tab/>
        </w:r>
        <w:r w:rsidRPr="0079610C">
          <w:rPr>
            <w:rStyle w:val="Hyperlink"/>
            <w:noProof/>
          </w:rPr>
          <w:t>Scientific rationale for study design</w:t>
        </w:r>
        <w:r>
          <w:rPr>
            <w:noProof/>
            <w:webHidden/>
          </w:rPr>
          <w:tab/>
        </w:r>
        <w:r>
          <w:rPr>
            <w:noProof/>
            <w:webHidden/>
          </w:rPr>
          <w:fldChar w:fldCharType="begin"/>
        </w:r>
        <w:r>
          <w:rPr>
            <w:noProof/>
            <w:webHidden/>
          </w:rPr>
          <w:instrText xml:space="preserve"> PAGEREF _Toc145683809 \h </w:instrText>
        </w:r>
        <w:r>
          <w:rPr>
            <w:noProof/>
            <w:webHidden/>
          </w:rPr>
        </w:r>
        <w:r>
          <w:rPr>
            <w:noProof/>
            <w:webHidden/>
          </w:rPr>
          <w:fldChar w:fldCharType="separate"/>
        </w:r>
        <w:r>
          <w:rPr>
            <w:noProof/>
            <w:webHidden/>
          </w:rPr>
          <w:t>41</w:t>
        </w:r>
        <w:r>
          <w:rPr>
            <w:noProof/>
            <w:webHidden/>
          </w:rPr>
          <w:fldChar w:fldCharType="end"/>
        </w:r>
      </w:hyperlink>
    </w:p>
    <w:p w14:paraId="08C224C6" w14:textId="3DCE79CE" w:rsidR="004078CD" w:rsidRDefault="004078CD">
      <w:pPr>
        <w:pStyle w:val="TOC3"/>
        <w:rPr>
          <w:rFonts w:asciiTheme="minorHAnsi" w:eastAsiaTheme="minorEastAsia" w:hAnsiTheme="minorHAnsi" w:cstheme="minorBidi"/>
          <w:noProof/>
          <w:lang w:eastAsia="en-GB"/>
        </w:rPr>
      </w:pPr>
      <w:hyperlink w:anchor="_Toc145683810" w:history="1">
        <w:r w:rsidRPr="0079610C">
          <w:rPr>
            <w:rStyle w:val="Hyperlink"/>
            <w:noProof/>
          </w:rPr>
          <w:t>4.2.1.</w:t>
        </w:r>
        <w:r>
          <w:rPr>
            <w:rFonts w:asciiTheme="minorHAnsi" w:eastAsiaTheme="minorEastAsia" w:hAnsiTheme="minorHAnsi" w:cstheme="minorBidi"/>
            <w:noProof/>
            <w:lang w:eastAsia="en-GB"/>
          </w:rPr>
          <w:tab/>
        </w:r>
        <w:r w:rsidRPr="0079610C">
          <w:rPr>
            <w:rStyle w:val="Hyperlink"/>
            <w:noProof/>
          </w:rPr>
          <w:t>Participant input into design</w:t>
        </w:r>
        <w:r>
          <w:rPr>
            <w:noProof/>
            <w:webHidden/>
          </w:rPr>
          <w:tab/>
        </w:r>
        <w:r>
          <w:rPr>
            <w:noProof/>
            <w:webHidden/>
          </w:rPr>
          <w:fldChar w:fldCharType="begin"/>
        </w:r>
        <w:r>
          <w:rPr>
            <w:noProof/>
            <w:webHidden/>
          </w:rPr>
          <w:instrText xml:space="preserve"> PAGEREF _Toc145683810 \h </w:instrText>
        </w:r>
        <w:r>
          <w:rPr>
            <w:noProof/>
            <w:webHidden/>
          </w:rPr>
        </w:r>
        <w:r>
          <w:rPr>
            <w:noProof/>
            <w:webHidden/>
          </w:rPr>
          <w:fldChar w:fldCharType="separate"/>
        </w:r>
        <w:r>
          <w:rPr>
            <w:noProof/>
            <w:webHidden/>
          </w:rPr>
          <w:t>42</w:t>
        </w:r>
        <w:r>
          <w:rPr>
            <w:noProof/>
            <w:webHidden/>
          </w:rPr>
          <w:fldChar w:fldCharType="end"/>
        </w:r>
      </w:hyperlink>
    </w:p>
    <w:p w14:paraId="1B0987A3" w14:textId="39592057" w:rsidR="004078CD" w:rsidRDefault="004078CD">
      <w:pPr>
        <w:pStyle w:val="TOC2"/>
        <w:rPr>
          <w:rFonts w:asciiTheme="minorHAnsi" w:eastAsiaTheme="minorEastAsia" w:hAnsiTheme="minorHAnsi" w:cstheme="minorBidi"/>
          <w:noProof/>
          <w:lang w:eastAsia="en-GB"/>
        </w:rPr>
      </w:pPr>
      <w:hyperlink w:anchor="_Toc145683811" w:history="1">
        <w:r w:rsidRPr="0079610C">
          <w:rPr>
            <w:rStyle w:val="Hyperlink"/>
            <w:noProof/>
          </w:rPr>
          <w:t>4.3.</w:t>
        </w:r>
        <w:r>
          <w:rPr>
            <w:rFonts w:asciiTheme="minorHAnsi" w:eastAsiaTheme="minorEastAsia" w:hAnsiTheme="minorHAnsi" w:cstheme="minorBidi"/>
            <w:noProof/>
            <w:lang w:eastAsia="en-GB"/>
          </w:rPr>
          <w:tab/>
        </w:r>
        <w:r w:rsidRPr="0079610C">
          <w:rPr>
            <w:rStyle w:val="Hyperlink"/>
            <w:noProof/>
          </w:rPr>
          <w:t>Justification for dose</w:t>
        </w:r>
        <w:r>
          <w:rPr>
            <w:noProof/>
            <w:webHidden/>
          </w:rPr>
          <w:tab/>
        </w:r>
        <w:r>
          <w:rPr>
            <w:noProof/>
            <w:webHidden/>
          </w:rPr>
          <w:fldChar w:fldCharType="begin"/>
        </w:r>
        <w:r>
          <w:rPr>
            <w:noProof/>
            <w:webHidden/>
          </w:rPr>
          <w:instrText xml:space="preserve"> PAGEREF _Toc145683811 \h </w:instrText>
        </w:r>
        <w:r>
          <w:rPr>
            <w:noProof/>
            <w:webHidden/>
          </w:rPr>
        </w:r>
        <w:r>
          <w:rPr>
            <w:noProof/>
            <w:webHidden/>
          </w:rPr>
          <w:fldChar w:fldCharType="separate"/>
        </w:r>
        <w:r>
          <w:rPr>
            <w:noProof/>
            <w:webHidden/>
          </w:rPr>
          <w:t>42</w:t>
        </w:r>
        <w:r>
          <w:rPr>
            <w:noProof/>
            <w:webHidden/>
          </w:rPr>
          <w:fldChar w:fldCharType="end"/>
        </w:r>
      </w:hyperlink>
    </w:p>
    <w:p w14:paraId="57A54B89" w14:textId="3EA0B272" w:rsidR="004078CD" w:rsidRDefault="004078CD">
      <w:pPr>
        <w:pStyle w:val="TOC2"/>
        <w:rPr>
          <w:rFonts w:asciiTheme="minorHAnsi" w:eastAsiaTheme="minorEastAsia" w:hAnsiTheme="minorHAnsi" w:cstheme="minorBidi"/>
          <w:noProof/>
          <w:lang w:eastAsia="en-GB"/>
        </w:rPr>
      </w:pPr>
      <w:hyperlink w:anchor="_Toc145683812" w:history="1">
        <w:r w:rsidRPr="0079610C">
          <w:rPr>
            <w:rStyle w:val="Hyperlink"/>
            <w:noProof/>
          </w:rPr>
          <w:t>4.4.</w:t>
        </w:r>
        <w:r>
          <w:rPr>
            <w:rFonts w:asciiTheme="minorHAnsi" w:eastAsiaTheme="minorEastAsia" w:hAnsiTheme="minorHAnsi" w:cstheme="minorBidi"/>
            <w:noProof/>
            <w:lang w:eastAsia="en-GB"/>
          </w:rPr>
          <w:tab/>
        </w:r>
        <w:r w:rsidRPr="0079610C">
          <w:rPr>
            <w:rStyle w:val="Hyperlink"/>
            <w:noProof/>
          </w:rPr>
          <w:t>End-of-study definition</w:t>
        </w:r>
        <w:r>
          <w:rPr>
            <w:noProof/>
            <w:webHidden/>
          </w:rPr>
          <w:tab/>
        </w:r>
        <w:r>
          <w:rPr>
            <w:noProof/>
            <w:webHidden/>
          </w:rPr>
          <w:fldChar w:fldCharType="begin"/>
        </w:r>
        <w:r>
          <w:rPr>
            <w:noProof/>
            <w:webHidden/>
          </w:rPr>
          <w:instrText xml:space="preserve"> PAGEREF _Toc145683812 \h </w:instrText>
        </w:r>
        <w:r>
          <w:rPr>
            <w:noProof/>
            <w:webHidden/>
          </w:rPr>
        </w:r>
        <w:r>
          <w:rPr>
            <w:noProof/>
            <w:webHidden/>
          </w:rPr>
          <w:fldChar w:fldCharType="separate"/>
        </w:r>
        <w:r>
          <w:rPr>
            <w:noProof/>
            <w:webHidden/>
          </w:rPr>
          <w:t>42</w:t>
        </w:r>
        <w:r>
          <w:rPr>
            <w:noProof/>
            <w:webHidden/>
          </w:rPr>
          <w:fldChar w:fldCharType="end"/>
        </w:r>
      </w:hyperlink>
    </w:p>
    <w:p w14:paraId="7B4FA001" w14:textId="21AD980B" w:rsidR="004078CD" w:rsidRDefault="004078CD">
      <w:pPr>
        <w:pStyle w:val="TOC1"/>
        <w:rPr>
          <w:rFonts w:asciiTheme="minorHAnsi" w:eastAsiaTheme="minorEastAsia" w:hAnsiTheme="minorHAnsi" w:cstheme="minorBidi"/>
          <w:caps w:val="0"/>
          <w:noProof/>
          <w:lang w:eastAsia="en-GB"/>
        </w:rPr>
      </w:pPr>
      <w:hyperlink w:anchor="_Toc145683813" w:history="1">
        <w:r w:rsidRPr="0079610C">
          <w:rPr>
            <w:rStyle w:val="Hyperlink"/>
            <w:noProof/>
          </w:rPr>
          <w:t>5.</w:t>
        </w:r>
        <w:r>
          <w:rPr>
            <w:rFonts w:asciiTheme="minorHAnsi" w:eastAsiaTheme="minorEastAsia" w:hAnsiTheme="minorHAnsi" w:cstheme="minorBidi"/>
            <w:caps w:val="0"/>
            <w:noProof/>
            <w:lang w:eastAsia="en-GB"/>
          </w:rPr>
          <w:tab/>
        </w:r>
        <w:r w:rsidRPr="0079610C">
          <w:rPr>
            <w:rStyle w:val="Hyperlink"/>
            <w:noProof/>
          </w:rPr>
          <w:t>STUDY POPULATION</w:t>
        </w:r>
        <w:r>
          <w:rPr>
            <w:noProof/>
            <w:webHidden/>
          </w:rPr>
          <w:tab/>
        </w:r>
        <w:r>
          <w:rPr>
            <w:noProof/>
            <w:webHidden/>
          </w:rPr>
          <w:fldChar w:fldCharType="begin"/>
        </w:r>
        <w:r>
          <w:rPr>
            <w:noProof/>
            <w:webHidden/>
          </w:rPr>
          <w:instrText xml:space="preserve"> PAGEREF _Toc145683813 \h </w:instrText>
        </w:r>
        <w:r>
          <w:rPr>
            <w:noProof/>
            <w:webHidden/>
          </w:rPr>
        </w:r>
        <w:r>
          <w:rPr>
            <w:noProof/>
            <w:webHidden/>
          </w:rPr>
          <w:fldChar w:fldCharType="separate"/>
        </w:r>
        <w:r>
          <w:rPr>
            <w:noProof/>
            <w:webHidden/>
          </w:rPr>
          <w:t>42</w:t>
        </w:r>
        <w:r>
          <w:rPr>
            <w:noProof/>
            <w:webHidden/>
          </w:rPr>
          <w:fldChar w:fldCharType="end"/>
        </w:r>
      </w:hyperlink>
    </w:p>
    <w:p w14:paraId="38BA5361" w14:textId="4B29D778" w:rsidR="004078CD" w:rsidRDefault="004078CD">
      <w:pPr>
        <w:pStyle w:val="TOC2"/>
        <w:rPr>
          <w:rFonts w:asciiTheme="minorHAnsi" w:eastAsiaTheme="minorEastAsia" w:hAnsiTheme="minorHAnsi" w:cstheme="minorBidi"/>
          <w:noProof/>
          <w:lang w:eastAsia="en-GB"/>
        </w:rPr>
      </w:pPr>
      <w:hyperlink w:anchor="_Toc145683814" w:history="1">
        <w:r w:rsidRPr="0079610C">
          <w:rPr>
            <w:rStyle w:val="Hyperlink"/>
            <w:noProof/>
          </w:rPr>
          <w:t>5.1.</w:t>
        </w:r>
        <w:r>
          <w:rPr>
            <w:rFonts w:asciiTheme="minorHAnsi" w:eastAsiaTheme="minorEastAsia" w:hAnsiTheme="minorHAnsi" w:cstheme="minorBidi"/>
            <w:noProof/>
            <w:lang w:eastAsia="en-GB"/>
          </w:rPr>
          <w:tab/>
        </w:r>
        <w:r w:rsidRPr="0079610C">
          <w:rPr>
            <w:rStyle w:val="Hyperlink"/>
            <w:noProof/>
          </w:rPr>
          <w:t>Inclusion criteria</w:t>
        </w:r>
        <w:r>
          <w:rPr>
            <w:noProof/>
            <w:webHidden/>
          </w:rPr>
          <w:tab/>
        </w:r>
        <w:r>
          <w:rPr>
            <w:noProof/>
            <w:webHidden/>
          </w:rPr>
          <w:fldChar w:fldCharType="begin"/>
        </w:r>
        <w:r>
          <w:rPr>
            <w:noProof/>
            <w:webHidden/>
          </w:rPr>
          <w:instrText xml:space="preserve"> PAGEREF _Toc145683814 \h </w:instrText>
        </w:r>
        <w:r>
          <w:rPr>
            <w:noProof/>
            <w:webHidden/>
          </w:rPr>
        </w:r>
        <w:r>
          <w:rPr>
            <w:noProof/>
            <w:webHidden/>
          </w:rPr>
          <w:fldChar w:fldCharType="separate"/>
        </w:r>
        <w:r>
          <w:rPr>
            <w:noProof/>
            <w:webHidden/>
          </w:rPr>
          <w:t>43</w:t>
        </w:r>
        <w:r>
          <w:rPr>
            <w:noProof/>
            <w:webHidden/>
          </w:rPr>
          <w:fldChar w:fldCharType="end"/>
        </w:r>
      </w:hyperlink>
    </w:p>
    <w:p w14:paraId="5F1D8462" w14:textId="771085DE" w:rsidR="004078CD" w:rsidRDefault="004078CD">
      <w:pPr>
        <w:pStyle w:val="TOC2"/>
        <w:rPr>
          <w:rFonts w:asciiTheme="minorHAnsi" w:eastAsiaTheme="minorEastAsia" w:hAnsiTheme="minorHAnsi" w:cstheme="minorBidi"/>
          <w:noProof/>
          <w:lang w:eastAsia="en-GB"/>
        </w:rPr>
      </w:pPr>
      <w:hyperlink w:anchor="_Toc145683815" w:history="1">
        <w:r w:rsidRPr="0079610C">
          <w:rPr>
            <w:rStyle w:val="Hyperlink"/>
            <w:noProof/>
          </w:rPr>
          <w:t>5.2.</w:t>
        </w:r>
        <w:r>
          <w:rPr>
            <w:rFonts w:asciiTheme="minorHAnsi" w:eastAsiaTheme="minorEastAsia" w:hAnsiTheme="minorHAnsi" w:cstheme="minorBidi"/>
            <w:noProof/>
            <w:lang w:eastAsia="en-GB"/>
          </w:rPr>
          <w:tab/>
        </w:r>
        <w:r w:rsidRPr="0079610C">
          <w:rPr>
            <w:rStyle w:val="Hyperlink"/>
            <w:noProof/>
          </w:rPr>
          <w:t>Exclusion criteria</w:t>
        </w:r>
        <w:r>
          <w:rPr>
            <w:noProof/>
            <w:webHidden/>
          </w:rPr>
          <w:tab/>
        </w:r>
        <w:r>
          <w:rPr>
            <w:noProof/>
            <w:webHidden/>
          </w:rPr>
          <w:fldChar w:fldCharType="begin"/>
        </w:r>
        <w:r>
          <w:rPr>
            <w:noProof/>
            <w:webHidden/>
          </w:rPr>
          <w:instrText xml:space="preserve"> PAGEREF _Toc145683815 \h </w:instrText>
        </w:r>
        <w:r>
          <w:rPr>
            <w:noProof/>
            <w:webHidden/>
          </w:rPr>
        </w:r>
        <w:r>
          <w:rPr>
            <w:noProof/>
            <w:webHidden/>
          </w:rPr>
          <w:fldChar w:fldCharType="separate"/>
        </w:r>
        <w:r>
          <w:rPr>
            <w:noProof/>
            <w:webHidden/>
          </w:rPr>
          <w:t>44</w:t>
        </w:r>
        <w:r>
          <w:rPr>
            <w:noProof/>
            <w:webHidden/>
          </w:rPr>
          <w:fldChar w:fldCharType="end"/>
        </w:r>
      </w:hyperlink>
    </w:p>
    <w:p w14:paraId="0A6C7CC5" w14:textId="0C8003F2" w:rsidR="004078CD" w:rsidRDefault="004078CD">
      <w:pPr>
        <w:pStyle w:val="TOC2"/>
        <w:rPr>
          <w:rFonts w:asciiTheme="minorHAnsi" w:eastAsiaTheme="minorEastAsia" w:hAnsiTheme="minorHAnsi" w:cstheme="minorBidi"/>
          <w:noProof/>
          <w:lang w:eastAsia="en-GB"/>
        </w:rPr>
      </w:pPr>
      <w:hyperlink w:anchor="_Toc145683816" w:history="1">
        <w:r w:rsidRPr="0079610C">
          <w:rPr>
            <w:rStyle w:val="Hyperlink"/>
            <w:noProof/>
          </w:rPr>
          <w:t>5.3.</w:t>
        </w:r>
        <w:r>
          <w:rPr>
            <w:rFonts w:asciiTheme="minorHAnsi" w:eastAsiaTheme="minorEastAsia" w:hAnsiTheme="minorHAnsi" w:cstheme="minorBidi"/>
            <w:noProof/>
            <w:lang w:eastAsia="en-GB"/>
          </w:rPr>
          <w:tab/>
        </w:r>
        <w:r w:rsidRPr="0079610C">
          <w:rPr>
            <w:rStyle w:val="Hyperlink"/>
            <w:noProof/>
          </w:rPr>
          <w:t>Lifestyle considerations</w:t>
        </w:r>
        <w:r>
          <w:rPr>
            <w:noProof/>
            <w:webHidden/>
          </w:rPr>
          <w:tab/>
        </w:r>
        <w:r>
          <w:rPr>
            <w:noProof/>
            <w:webHidden/>
          </w:rPr>
          <w:fldChar w:fldCharType="begin"/>
        </w:r>
        <w:r>
          <w:rPr>
            <w:noProof/>
            <w:webHidden/>
          </w:rPr>
          <w:instrText xml:space="preserve"> PAGEREF _Toc145683816 \h </w:instrText>
        </w:r>
        <w:r>
          <w:rPr>
            <w:noProof/>
            <w:webHidden/>
          </w:rPr>
        </w:r>
        <w:r>
          <w:rPr>
            <w:noProof/>
            <w:webHidden/>
          </w:rPr>
          <w:fldChar w:fldCharType="separate"/>
        </w:r>
        <w:r>
          <w:rPr>
            <w:noProof/>
            <w:webHidden/>
          </w:rPr>
          <w:t>45</w:t>
        </w:r>
        <w:r>
          <w:rPr>
            <w:noProof/>
            <w:webHidden/>
          </w:rPr>
          <w:fldChar w:fldCharType="end"/>
        </w:r>
      </w:hyperlink>
    </w:p>
    <w:p w14:paraId="7EFB4AE2" w14:textId="4103FA3A" w:rsidR="004078CD" w:rsidRDefault="004078CD">
      <w:pPr>
        <w:pStyle w:val="TOC3"/>
        <w:rPr>
          <w:rFonts w:asciiTheme="minorHAnsi" w:eastAsiaTheme="minorEastAsia" w:hAnsiTheme="minorHAnsi" w:cstheme="minorBidi"/>
          <w:noProof/>
          <w:lang w:eastAsia="en-GB"/>
        </w:rPr>
      </w:pPr>
      <w:hyperlink w:anchor="_Toc145683817" w:history="1">
        <w:r w:rsidRPr="0079610C">
          <w:rPr>
            <w:rStyle w:val="Hyperlink"/>
            <w:noProof/>
          </w:rPr>
          <w:t>5.3.1.</w:t>
        </w:r>
        <w:r>
          <w:rPr>
            <w:rFonts w:asciiTheme="minorHAnsi" w:eastAsiaTheme="minorEastAsia" w:hAnsiTheme="minorHAnsi" w:cstheme="minorBidi"/>
            <w:noProof/>
            <w:lang w:eastAsia="en-GB"/>
          </w:rPr>
          <w:tab/>
        </w:r>
        <w:r w:rsidRPr="0079610C">
          <w:rPr>
            <w:rStyle w:val="Hyperlink"/>
            <w:noProof/>
          </w:rPr>
          <w:t>Meals and dietary restrictions</w:t>
        </w:r>
        <w:r>
          <w:rPr>
            <w:noProof/>
            <w:webHidden/>
          </w:rPr>
          <w:tab/>
        </w:r>
        <w:r>
          <w:rPr>
            <w:noProof/>
            <w:webHidden/>
          </w:rPr>
          <w:fldChar w:fldCharType="begin"/>
        </w:r>
        <w:r>
          <w:rPr>
            <w:noProof/>
            <w:webHidden/>
          </w:rPr>
          <w:instrText xml:space="preserve"> PAGEREF _Toc145683817 \h </w:instrText>
        </w:r>
        <w:r>
          <w:rPr>
            <w:noProof/>
            <w:webHidden/>
          </w:rPr>
        </w:r>
        <w:r>
          <w:rPr>
            <w:noProof/>
            <w:webHidden/>
          </w:rPr>
          <w:fldChar w:fldCharType="separate"/>
        </w:r>
        <w:r>
          <w:rPr>
            <w:noProof/>
            <w:webHidden/>
          </w:rPr>
          <w:t>45</w:t>
        </w:r>
        <w:r>
          <w:rPr>
            <w:noProof/>
            <w:webHidden/>
          </w:rPr>
          <w:fldChar w:fldCharType="end"/>
        </w:r>
      </w:hyperlink>
    </w:p>
    <w:p w14:paraId="0974BE96" w14:textId="45C277FE" w:rsidR="004078CD" w:rsidRDefault="004078CD">
      <w:pPr>
        <w:pStyle w:val="TOC3"/>
        <w:rPr>
          <w:rFonts w:asciiTheme="minorHAnsi" w:eastAsiaTheme="minorEastAsia" w:hAnsiTheme="minorHAnsi" w:cstheme="minorBidi"/>
          <w:noProof/>
          <w:lang w:eastAsia="en-GB"/>
        </w:rPr>
      </w:pPr>
      <w:hyperlink w:anchor="_Toc145683818" w:history="1">
        <w:r w:rsidRPr="0079610C">
          <w:rPr>
            <w:rStyle w:val="Hyperlink"/>
            <w:noProof/>
          </w:rPr>
          <w:t>5.3.2.</w:t>
        </w:r>
        <w:r>
          <w:rPr>
            <w:rFonts w:asciiTheme="minorHAnsi" w:eastAsiaTheme="minorEastAsia" w:hAnsiTheme="minorHAnsi" w:cstheme="minorBidi"/>
            <w:noProof/>
            <w:lang w:eastAsia="en-GB"/>
          </w:rPr>
          <w:tab/>
        </w:r>
        <w:r w:rsidRPr="0079610C">
          <w:rPr>
            <w:rStyle w:val="Hyperlink"/>
            <w:noProof/>
          </w:rPr>
          <w:t>Caffeine, alcohol, and tobacco</w:t>
        </w:r>
        <w:r>
          <w:rPr>
            <w:noProof/>
            <w:webHidden/>
          </w:rPr>
          <w:tab/>
        </w:r>
        <w:r>
          <w:rPr>
            <w:noProof/>
            <w:webHidden/>
          </w:rPr>
          <w:fldChar w:fldCharType="begin"/>
        </w:r>
        <w:r>
          <w:rPr>
            <w:noProof/>
            <w:webHidden/>
          </w:rPr>
          <w:instrText xml:space="preserve"> PAGEREF _Toc145683818 \h </w:instrText>
        </w:r>
        <w:r>
          <w:rPr>
            <w:noProof/>
            <w:webHidden/>
          </w:rPr>
        </w:r>
        <w:r>
          <w:rPr>
            <w:noProof/>
            <w:webHidden/>
          </w:rPr>
          <w:fldChar w:fldCharType="separate"/>
        </w:r>
        <w:r>
          <w:rPr>
            <w:noProof/>
            <w:webHidden/>
          </w:rPr>
          <w:t>45</w:t>
        </w:r>
        <w:r>
          <w:rPr>
            <w:noProof/>
            <w:webHidden/>
          </w:rPr>
          <w:fldChar w:fldCharType="end"/>
        </w:r>
      </w:hyperlink>
    </w:p>
    <w:p w14:paraId="5EC024FB" w14:textId="4BBDF473" w:rsidR="004078CD" w:rsidRDefault="004078CD">
      <w:pPr>
        <w:pStyle w:val="TOC3"/>
        <w:rPr>
          <w:rFonts w:asciiTheme="minorHAnsi" w:eastAsiaTheme="minorEastAsia" w:hAnsiTheme="minorHAnsi" w:cstheme="minorBidi"/>
          <w:noProof/>
          <w:lang w:eastAsia="en-GB"/>
        </w:rPr>
      </w:pPr>
      <w:hyperlink w:anchor="_Toc145683819" w:history="1">
        <w:r w:rsidRPr="0079610C">
          <w:rPr>
            <w:rStyle w:val="Hyperlink"/>
            <w:noProof/>
          </w:rPr>
          <w:t>5.3.3.</w:t>
        </w:r>
        <w:r>
          <w:rPr>
            <w:rFonts w:asciiTheme="minorHAnsi" w:eastAsiaTheme="minorEastAsia" w:hAnsiTheme="minorHAnsi" w:cstheme="minorBidi"/>
            <w:noProof/>
            <w:lang w:eastAsia="en-GB"/>
          </w:rPr>
          <w:tab/>
        </w:r>
        <w:r w:rsidRPr="0079610C">
          <w:rPr>
            <w:rStyle w:val="Hyperlink"/>
            <w:noProof/>
          </w:rPr>
          <w:t>Activity</w:t>
        </w:r>
        <w:r>
          <w:rPr>
            <w:noProof/>
            <w:webHidden/>
          </w:rPr>
          <w:tab/>
        </w:r>
        <w:r>
          <w:rPr>
            <w:noProof/>
            <w:webHidden/>
          </w:rPr>
          <w:fldChar w:fldCharType="begin"/>
        </w:r>
        <w:r>
          <w:rPr>
            <w:noProof/>
            <w:webHidden/>
          </w:rPr>
          <w:instrText xml:space="preserve"> PAGEREF _Toc145683819 \h </w:instrText>
        </w:r>
        <w:r>
          <w:rPr>
            <w:noProof/>
            <w:webHidden/>
          </w:rPr>
        </w:r>
        <w:r>
          <w:rPr>
            <w:noProof/>
            <w:webHidden/>
          </w:rPr>
          <w:fldChar w:fldCharType="separate"/>
        </w:r>
        <w:r>
          <w:rPr>
            <w:noProof/>
            <w:webHidden/>
          </w:rPr>
          <w:t>45</w:t>
        </w:r>
        <w:r>
          <w:rPr>
            <w:noProof/>
            <w:webHidden/>
          </w:rPr>
          <w:fldChar w:fldCharType="end"/>
        </w:r>
      </w:hyperlink>
    </w:p>
    <w:p w14:paraId="0C579CA2" w14:textId="6B1AA8F1" w:rsidR="004078CD" w:rsidRDefault="004078CD">
      <w:pPr>
        <w:pStyle w:val="TOC2"/>
        <w:rPr>
          <w:rFonts w:asciiTheme="minorHAnsi" w:eastAsiaTheme="minorEastAsia" w:hAnsiTheme="minorHAnsi" w:cstheme="minorBidi"/>
          <w:noProof/>
          <w:lang w:eastAsia="en-GB"/>
        </w:rPr>
      </w:pPr>
      <w:hyperlink w:anchor="_Toc145683820" w:history="1">
        <w:r w:rsidRPr="0079610C">
          <w:rPr>
            <w:rStyle w:val="Hyperlink"/>
            <w:noProof/>
          </w:rPr>
          <w:t>5.4.</w:t>
        </w:r>
        <w:r>
          <w:rPr>
            <w:rFonts w:asciiTheme="minorHAnsi" w:eastAsiaTheme="minorEastAsia" w:hAnsiTheme="minorHAnsi" w:cstheme="minorBidi"/>
            <w:noProof/>
            <w:lang w:eastAsia="en-GB"/>
          </w:rPr>
          <w:tab/>
        </w:r>
        <w:r w:rsidRPr="0079610C">
          <w:rPr>
            <w:rStyle w:val="Hyperlink"/>
            <w:noProof/>
          </w:rPr>
          <w:t>Screen failures</w:t>
        </w:r>
        <w:r>
          <w:rPr>
            <w:noProof/>
            <w:webHidden/>
          </w:rPr>
          <w:tab/>
        </w:r>
        <w:r>
          <w:rPr>
            <w:noProof/>
            <w:webHidden/>
          </w:rPr>
          <w:fldChar w:fldCharType="begin"/>
        </w:r>
        <w:r>
          <w:rPr>
            <w:noProof/>
            <w:webHidden/>
          </w:rPr>
          <w:instrText xml:space="preserve"> PAGEREF _Toc145683820 \h </w:instrText>
        </w:r>
        <w:r>
          <w:rPr>
            <w:noProof/>
            <w:webHidden/>
          </w:rPr>
        </w:r>
        <w:r>
          <w:rPr>
            <w:noProof/>
            <w:webHidden/>
          </w:rPr>
          <w:fldChar w:fldCharType="separate"/>
        </w:r>
        <w:r>
          <w:rPr>
            <w:noProof/>
            <w:webHidden/>
          </w:rPr>
          <w:t>46</w:t>
        </w:r>
        <w:r>
          <w:rPr>
            <w:noProof/>
            <w:webHidden/>
          </w:rPr>
          <w:fldChar w:fldCharType="end"/>
        </w:r>
      </w:hyperlink>
    </w:p>
    <w:p w14:paraId="1820B876" w14:textId="6AE20E61" w:rsidR="004078CD" w:rsidRDefault="004078CD">
      <w:pPr>
        <w:pStyle w:val="TOC2"/>
        <w:rPr>
          <w:rFonts w:asciiTheme="minorHAnsi" w:eastAsiaTheme="minorEastAsia" w:hAnsiTheme="minorHAnsi" w:cstheme="minorBidi"/>
          <w:noProof/>
          <w:lang w:eastAsia="en-GB"/>
        </w:rPr>
      </w:pPr>
      <w:hyperlink w:anchor="_Toc145683821" w:history="1">
        <w:r w:rsidRPr="0079610C">
          <w:rPr>
            <w:rStyle w:val="Hyperlink"/>
            <w:noProof/>
          </w:rPr>
          <w:t>5.5.</w:t>
        </w:r>
        <w:r>
          <w:rPr>
            <w:rFonts w:asciiTheme="minorHAnsi" w:eastAsiaTheme="minorEastAsia" w:hAnsiTheme="minorHAnsi" w:cstheme="minorBidi"/>
            <w:noProof/>
            <w:lang w:eastAsia="en-GB"/>
          </w:rPr>
          <w:tab/>
        </w:r>
        <w:r w:rsidRPr="0079610C">
          <w:rPr>
            <w:rStyle w:val="Hyperlink"/>
            <w:noProof/>
          </w:rPr>
          <w:t>Criteria for temporarily delaying enrolment/administration of study intervention</w:t>
        </w:r>
        <w:r>
          <w:rPr>
            <w:noProof/>
            <w:webHidden/>
          </w:rPr>
          <w:tab/>
        </w:r>
        <w:r>
          <w:rPr>
            <w:noProof/>
            <w:webHidden/>
          </w:rPr>
          <w:fldChar w:fldCharType="begin"/>
        </w:r>
        <w:r>
          <w:rPr>
            <w:noProof/>
            <w:webHidden/>
          </w:rPr>
          <w:instrText xml:space="preserve"> PAGEREF _Toc145683821 \h </w:instrText>
        </w:r>
        <w:r>
          <w:rPr>
            <w:noProof/>
            <w:webHidden/>
          </w:rPr>
        </w:r>
        <w:r>
          <w:rPr>
            <w:noProof/>
            <w:webHidden/>
          </w:rPr>
          <w:fldChar w:fldCharType="separate"/>
        </w:r>
        <w:r>
          <w:rPr>
            <w:noProof/>
            <w:webHidden/>
          </w:rPr>
          <w:t>46</w:t>
        </w:r>
        <w:r>
          <w:rPr>
            <w:noProof/>
            <w:webHidden/>
          </w:rPr>
          <w:fldChar w:fldCharType="end"/>
        </w:r>
      </w:hyperlink>
    </w:p>
    <w:p w14:paraId="3A5156E4" w14:textId="29F30C9F" w:rsidR="004078CD" w:rsidRDefault="004078CD">
      <w:pPr>
        <w:pStyle w:val="TOC1"/>
        <w:rPr>
          <w:rFonts w:asciiTheme="minorHAnsi" w:eastAsiaTheme="minorEastAsia" w:hAnsiTheme="minorHAnsi" w:cstheme="minorBidi"/>
          <w:caps w:val="0"/>
          <w:noProof/>
          <w:lang w:eastAsia="en-GB"/>
        </w:rPr>
      </w:pPr>
      <w:hyperlink w:anchor="_Toc145683822" w:history="1">
        <w:r w:rsidRPr="0079610C">
          <w:rPr>
            <w:rStyle w:val="Hyperlink"/>
            <w:noProof/>
          </w:rPr>
          <w:t>6.</w:t>
        </w:r>
        <w:r>
          <w:rPr>
            <w:rFonts w:asciiTheme="minorHAnsi" w:eastAsiaTheme="minorEastAsia" w:hAnsiTheme="minorHAnsi" w:cstheme="minorBidi"/>
            <w:caps w:val="0"/>
            <w:noProof/>
            <w:lang w:eastAsia="en-GB"/>
          </w:rPr>
          <w:tab/>
        </w:r>
        <w:r w:rsidRPr="0079610C">
          <w:rPr>
            <w:rStyle w:val="Hyperlink"/>
            <w:noProof/>
          </w:rPr>
          <w:t>STUDY INTERVENTION(S) AND CONCOMITANT THERAPY</w:t>
        </w:r>
        <w:r>
          <w:rPr>
            <w:noProof/>
            <w:webHidden/>
          </w:rPr>
          <w:tab/>
        </w:r>
        <w:r>
          <w:rPr>
            <w:noProof/>
            <w:webHidden/>
          </w:rPr>
          <w:fldChar w:fldCharType="begin"/>
        </w:r>
        <w:r>
          <w:rPr>
            <w:noProof/>
            <w:webHidden/>
          </w:rPr>
          <w:instrText xml:space="preserve"> PAGEREF _Toc145683822 \h </w:instrText>
        </w:r>
        <w:r>
          <w:rPr>
            <w:noProof/>
            <w:webHidden/>
          </w:rPr>
        </w:r>
        <w:r>
          <w:rPr>
            <w:noProof/>
            <w:webHidden/>
          </w:rPr>
          <w:fldChar w:fldCharType="separate"/>
        </w:r>
        <w:r>
          <w:rPr>
            <w:noProof/>
            <w:webHidden/>
          </w:rPr>
          <w:t>46</w:t>
        </w:r>
        <w:r>
          <w:rPr>
            <w:noProof/>
            <w:webHidden/>
          </w:rPr>
          <w:fldChar w:fldCharType="end"/>
        </w:r>
      </w:hyperlink>
    </w:p>
    <w:p w14:paraId="5D7F425E" w14:textId="596C5A65" w:rsidR="004078CD" w:rsidRDefault="004078CD">
      <w:pPr>
        <w:pStyle w:val="TOC2"/>
        <w:rPr>
          <w:rFonts w:asciiTheme="minorHAnsi" w:eastAsiaTheme="minorEastAsia" w:hAnsiTheme="minorHAnsi" w:cstheme="minorBidi"/>
          <w:noProof/>
          <w:lang w:eastAsia="en-GB"/>
        </w:rPr>
      </w:pPr>
      <w:hyperlink w:anchor="_Toc145683823" w:history="1">
        <w:r w:rsidRPr="0079610C">
          <w:rPr>
            <w:rStyle w:val="Hyperlink"/>
            <w:noProof/>
          </w:rPr>
          <w:t>6.1.</w:t>
        </w:r>
        <w:r>
          <w:rPr>
            <w:rFonts w:asciiTheme="minorHAnsi" w:eastAsiaTheme="minorEastAsia" w:hAnsiTheme="minorHAnsi" w:cstheme="minorBidi"/>
            <w:noProof/>
            <w:lang w:eastAsia="en-GB"/>
          </w:rPr>
          <w:tab/>
        </w:r>
        <w:r w:rsidRPr="0079610C">
          <w:rPr>
            <w:rStyle w:val="Hyperlink"/>
            <w:noProof/>
          </w:rPr>
          <w:t>Study intervention(s) administered</w:t>
        </w:r>
        <w:r>
          <w:rPr>
            <w:noProof/>
            <w:webHidden/>
          </w:rPr>
          <w:tab/>
        </w:r>
        <w:r>
          <w:rPr>
            <w:noProof/>
            <w:webHidden/>
          </w:rPr>
          <w:fldChar w:fldCharType="begin"/>
        </w:r>
        <w:r>
          <w:rPr>
            <w:noProof/>
            <w:webHidden/>
          </w:rPr>
          <w:instrText xml:space="preserve"> PAGEREF _Toc145683823 \h </w:instrText>
        </w:r>
        <w:r>
          <w:rPr>
            <w:noProof/>
            <w:webHidden/>
          </w:rPr>
        </w:r>
        <w:r>
          <w:rPr>
            <w:noProof/>
            <w:webHidden/>
          </w:rPr>
          <w:fldChar w:fldCharType="separate"/>
        </w:r>
        <w:r>
          <w:rPr>
            <w:noProof/>
            <w:webHidden/>
          </w:rPr>
          <w:t>46</w:t>
        </w:r>
        <w:r>
          <w:rPr>
            <w:noProof/>
            <w:webHidden/>
          </w:rPr>
          <w:fldChar w:fldCharType="end"/>
        </w:r>
      </w:hyperlink>
    </w:p>
    <w:p w14:paraId="7621EC4F" w14:textId="6E6F502F" w:rsidR="004078CD" w:rsidRDefault="004078CD">
      <w:pPr>
        <w:pStyle w:val="TOC2"/>
        <w:rPr>
          <w:rFonts w:asciiTheme="minorHAnsi" w:eastAsiaTheme="minorEastAsia" w:hAnsiTheme="minorHAnsi" w:cstheme="minorBidi"/>
          <w:noProof/>
          <w:lang w:eastAsia="en-GB"/>
        </w:rPr>
      </w:pPr>
      <w:hyperlink w:anchor="_Toc145683824" w:history="1">
        <w:r w:rsidRPr="0079610C">
          <w:rPr>
            <w:rStyle w:val="Hyperlink"/>
            <w:noProof/>
          </w:rPr>
          <w:t>6.2.</w:t>
        </w:r>
        <w:r>
          <w:rPr>
            <w:rFonts w:asciiTheme="minorHAnsi" w:eastAsiaTheme="minorEastAsia" w:hAnsiTheme="minorHAnsi" w:cstheme="minorBidi"/>
            <w:noProof/>
            <w:lang w:eastAsia="en-GB"/>
          </w:rPr>
          <w:tab/>
        </w:r>
        <w:r w:rsidRPr="0079610C">
          <w:rPr>
            <w:rStyle w:val="Hyperlink"/>
            <w:noProof/>
          </w:rPr>
          <w:t>Preparation, handling, storage, and accountability</w:t>
        </w:r>
        <w:r>
          <w:rPr>
            <w:noProof/>
            <w:webHidden/>
          </w:rPr>
          <w:tab/>
        </w:r>
        <w:r>
          <w:rPr>
            <w:noProof/>
            <w:webHidden/>
          </w:rPr>
          <w:fldChar w:fldCharType="begin"/>
        </w:r>
        <w:r>
          <w:rPr>
            <w:noProof/>
            <w:webHidden/>
          </w:rPr>
          <w:instrText xml:space="preserve"> PAGEREF _Toc145683824 \h </w:instrText>
        </w:r>
        <w:r>
          <w:rPr>
            <w:noProof/>
            <w:webHidden/>
          </w:rPr>
        </w:r>
        <w:r>
          <w:rPr>
            <w:noProof/>
            <w:webHidden/>
          </w:rPr>
          <w:fldChar w:fldCharType="separate"/>
        </w:r>
        <w:r>
          <w:rPr>
            <w:noProof/>
            <w:webHidden/>
          </w:rPr>
          <w:t>47</w:t>
        </w:r>
        <w:r>
          <w:rPr>
            <w:noProof/>
            <w:webHidden/>
          </w:rPr>
          <w:fldChar w:fldCharType="end"/>
        </w:r>
      </w:hyperlink>
    </w:p>
    <w:p w14:paraId="0E737C94" w14:textId="2BA175CA" w:rsidR="004078CD" w:rsidRDefault="004078CD">
      <w:pPr>
        <w:pStyle w:val="TOC2"/>
        <w:rPr>
          <w:rFonts w:asciiTheme="minorHAnsi" w:eastAsiaTheme="minorEastAsia" w:hAnsiTheme="minorHAnsi" w:cstheme="minorBidi"/>
          <w:noProof/>
          <w:lang w:eastAsia="en-GB"/>
        </w:rPr>
      </w:pPr>
      <w:hyperlink w:anchor="_Toc145683825" w:history="1">
        <w:r w:rsidRPr="0079610C">
          <w:rPr>
            <w:rStyle w:val="Hyperlink"/>
            <w:noProof/>
          </w:rPr>
          <w:t>6.3.</w:t>
        </w:r>
        <w:r>
          <w:rPr>
            <w:rFonts w:asciiTheme="minorHAnsi" w:eastAsiaTheme="minorEastAsia" w:hAnsiTheme="minorHAnsi" w:cstheme="minorBidi"/>
            <w:noProof/>
            <w:lang w:eastAsia="en-GB"/>
          </w:rPr>
          <w:tab/>
        </w:r>
        <w:r w:rsidRPr="0079610C">
          <w:rPr>
            <w:rStyle w:val="Hyperlink"/>
            <w:noProof/>
          </w:rPr>
          <w:t>Assignment to study intervention</w:t>
        </w:r>
        <w:r>
          <w:rPr>
            <w:noProof/>
            <w:webHidden/>
          </w:rPr>
          <w:tab/>
        </w:r>
        <w:r>
          <w:rPr>
            <w:noProof/>
            <w:webHidden/>
          </w:rPr>
          <w:fldChar w:fldCharType="begin"/>
        </w:r>
        <w:r>
          <w:rPr>
            <w:noProof/>
            <w:webHidden/>
          </w:rPr>
          <w:instrText xml:space="preserve"> PAGEREF _Toc145683825 \h </w:instrText>
        </w:r>
        <w:r>
          <w:rPr>
            <w:noProof/>
            <w:webHidden/>
          </w:rPr>
        </w:r>
        <w:r>
          <w:rPr>
            <w:noProof/>
            <w:webHidden/>
          </w:rPr>
          <w:fldChar w:fldCharType="separate"/>
        </w:r>
        <w:r>
          <w:rPr>
            <w:noProof/>
            <w:webHidden/>
          </w:rPr>
          <w:t>47</w:t>
        </w:r>
        <w:r>
          <w:rPr>
            <w:noProof/>
            <w:webHidden/>
          </w:rPr>
          <w:fldChar w:fldCharType="end"/>
        </w:r>
      </w:hyperlink>
    </w:p>
    <w:p w14:paraId="7F7EE033" w14:textId="07518617" w:rsidR="004078CD" w:rsidRDefault="004078CD">
      <w:pPr>
        <w:pStyle w:val="TOC2"/>
        <w:rPr>
          <w:rFonts w:asciiTheme="minorHAnsi" w:eastAsiaTheme="minorEastAsia" w:hAnsiTheme="minorHAnsi" w:cstheme="minorBidi"/>
          <w:noProof/>
          <w:lang w:eastAsia="en-GB"/>
        </w:rPr>
      </w:pPr>
      <w:hyperlink w:anchor="_Toc145683826" w:history="1">
        <w:r w:rsidRPr="0079610C">
          <w:rPr>
            <w:rStyle w:val="Hyperlink"/>
            <w:noProof/>
          </w:rPr>
          <w:t>6.4.</w:t>
        </w:r>
        <w:r>
          <w:rPr>
            <w:rFonts w:asciiTheme="minorHAnsi" w:eastAsiaTheme="minorEastAsia" w:hAnsiTheme="minorHAnsi" w:cstheme="minorBidi"/>
            <w:noProof/>
            <w:lang w:eastAsia="en-GB"/>
          </w:rPr>
          <w:tab/>
        </w:r>
        <w:r w:rsidRPr="0079610C">
          <w:rPr>
            <w:rStyle w:val="Hyperlink"/>
            <w:noProof/>
          </w:rPr>
          <w:t>Blinding/Masking</w:t>
        </w:r>
        <w:r>
          <w:rPr>
            <w:noProof/>
            <w:webHidden/>
          </w:rPr>
          <w:tab/>
        </w:r>
        <w:r>
          <w:rPr>
            <w:noProof/>
            <w:webHidden/>
          </w:rPr>
          <w:fldChar w:fldCharType="begin"/>
        </w:r>
        <w:r>
          <w:rPr>
            <w:noProof/>
            <w:webHidden/>
          </w:rPr>
          <w:instrText xml:space="preserve"> PAGEREF _Toc145683826 \h </w:instrText>
        </w:r>
        <w:r>
          <w:rPr>
            <w:noProof/>
            <w:webHidden/>
          </w:rPr>
        </w:r>
        <w:r>
          <w:rPr>
            <w:noProof/>
            <w:webHidden/>
          </w:rPr>
          <w:fldChar w:fldCharType="separate"/>
        </w:r>
        <w:r>
          <w:rPr>
            <w:noProof/>
            <w:webHidden/>
          </w:rPr>
          <w:t>48</w:t>
        </w:r>
        <w:r>
          <w:rPr>
            <w:noProof/>
            <w:webHidden/>
          </w:rPr>
          <w:fldChar w:fldCharType="end"/>
        </w:r>
      </w:hyperlink>
    </w:p>
    <w:p w14:paraId="416C0BB3" w14:textId="0A742F48" w:rsidR="004078CD" w:rsidRDefault="004078CD">
      <w:pPr>
        <w:pStyle w:val="TOC2"/>
        <w:rPr>
          <w:rFonts w:asciiTheme="minorHAnsi" w:eastAsiaTheme="minorEastAsia" w:hAnsiTheme="minorHAnsi" w:cstheme="minorBidi"/>
          <w:noProof/>
          <w:lang w:eastAsia="en-GB"/>
        </w:rPr>
      </w:pPr>
      <w:hyperlink w:anchor="_Toc145683827" w:history="1">
        <w:r w:rsidRPr="0079610C">
          <w:rPr>
            <w:rStyle w:val="Hyperlink"/>
            <w:noProof/>
          </w:rPr>
          <w:t>6.5.</w:t>
        </w:r>
        <w:r>
          <w:rPr>
            <w:rFonts w:asciiTheme="minorHAnsi" w:eastAsiaTheme="minorEastAsia" w:hAnsiTheme="minorHAnsi" w:cstheme="minorBidi"/>
            <w:noProof/>
            <w:lang w:eastAsia="en-GB"/>
          </w:rPr>
          <w:tab/>
        </w:r>
        <w:r w:rsidRPr="0079610C">
          <w:rPr>
            <w:rStyle w:val="Hyperlink"/>
            <w:noProof/>
          </w:rPr>
          <w:t>Study intervention compliance</w:t>
        </w:r>
        <w:r>
          <w:rPr>
            <w:noProof/>
            <w:webHidden/>
          </w:rPr>
          <w:tab/>
        </w:r>
        <w:r>
          <w:rPr>
            <w:noProof/>
            <w:webHidden/>
          </w:rPr>
          <w:fldChar w:fldCharType="begin"/>
        </w:r>
        <w:r>
          <w:rPr>
            <w:noProof/>
            <w:webHidden/>
          </w:rPr>
          <w:instrText xml:space="preserve"> PAGEREF _Toc145683827 \h </w:instrText>
        </w:r>
        <w:r>
          <w:rPr>
            <w:noProof/>
            <w:webHidden/>
          </w:rPr>
        </w:r>
        <w:r>
          <w:rPr>
            <w:noProof/>
            <w:webHidden/>
          </w:rPr>
          <w:fldChar w:fldCharType="separate"/>
        </w:r>
        <w:r>
          <w:rPr>
            <w:noProof/>
            <w:webHidden/>
          </w:rPr>
          <w:t>48</w:t>
        </w:r>
        <w:r>
          <w:rPr>
            <w:noProof/>
            <w:webHidden/>
          </w:rPr>
          <w:fldChar w:fldCharType="end"/>
        </w:r>
      </w:hyperlink>
    </w:p>
    <w:p w14:paraId="69099F93" w14:textId="3DFC74E3" w:rsidR="004078CD" w:rsidRDefault="004078CD">
      <w:pPr>
        <w:pStyle w:val="TOC2"/>
        <w:rPr>
          <w:rFonts w:asciiTheme="minorHAnsi" w:eastAsiaTheme="minorEastAsia" w:hAnsiTheme="minorHAnsi" w:cstheme="minorBidi"/>
          <w:noProof/>
          <w:lang w:eastAsia="en-GB"/>
        </w:rPr>
      </w:pPr>
      <w:hyperlink w:anchor="_Toc145683828" w:history="1">
        <w:r w:rsidRPr="0079610C">
          <w:rPr>
            <w:rStyle w:val="Hyperlink"/>
            <w:noProof/>
          </w:rPr>
          <w:t>6.6.</w:t>
        </w:r>
        <w:r>
          <w:rPr>
            <w:rFonts w:asciiTheme="minorHAnsi" w:eastAsiaTheme="minorEastAsia" w:hAnsiTheme="minorHAnsi" w:cstheme="minorBidi"/>
            <w:noProof/>
            <w:lang w:eastAsia="en-GB"/>
          </w:rPr>
          <w:tab/>
        </w:r>
        <w:r w:rsidRPr="0079610C">
          <w:rPr>
            <w:rStyle w:val="Hyperlink"/>
            <w:noProof/>
          </w:rPr>
          <w:t>Dose modification</w:t>
        </w:r>
        <w:r>
          <w:rPr>
            <w:noProof/>
            <w:webHidden/>
          </w:rPr>
          <w:tab/>
        </w:r>
        <w:r>
          <w:rPr>
            <w:noProof/>
            <w:webHidden/>
          </w:rPr>
          <w:fldChar w:fldCharType="begin"/>
        </w:r>
        <w:r>
          <w:rPr>
            <w:noProof/>
            <w:webHidden/>
          </w:rPr>
          <w:instrText xml:space="preserve"> PAGEREF _Toc145683828 \h </w:instrText>
        </w:r>
        <w:r>
          <w:rPr>
            <w:noProof/>
            <w:webHidden/>
          </w:rPr>
        </w:r>
        <w:r>
          <w:rPr>
            <w:noProof/>
            <w:webHidden/>
          </w:rPr>
          <w:fldChar w:fldCharType="separate"/>
        </w:r>
        <w:r>
          <w:rPr>
            <w:noProof/>
            <w:webHidden/>
          </w:rPr>
          <w:t>48</w:t>
        </w:r>
        <w:r>
          <w:rPr>
            <w:noProof/>
            <w:webHidden/>
          </w:rPr>
          <w:fldChar w:fldCharType="end"/>
        </w:r>
      </w:hyperlink>
    </w:p>
    <w:p w14:paraId="313BCA88" w14:textId="3ED73103" w:rsidR="004078CD" w:rsidRDefault="004078CD">
      <w:pPr>
        <w:pStyle w:val="TOC2"/>
        <w:rPr>
          <w:rFonts w:asciiTheme="minorHAnsi" w:eastAsiaTheme="minorEastAsia" w:hAnsiTheme="minorHAnsi" w:cstheme="minorBidi"/>
          <w:noProof/>
          <w:lang w:eastAsia="en-GB"/>
        </w:rPr>
      </w:pPr>
      <w:hyperlink w:anchor="_Toc145683829" w:history="1">
        <w:r w:rsidRPr="0079610C">
          <w:rPr>
            <w:rStyle w:val="Hyperlink"/>
            <w:noProof/>
          </w:rPr>
          <w:t>6.7.</w:t>
        </w:r>
        <w:r>
          <w:rPr>
            <w:rFonts w:asciiTheme="minorHAnsi" w:eastAsiaTheme="minorEastAsia" w:hAnsiTheme="minorHAnsi" w:cstheme="minorBidi"/>
            <w:noProof/>
            <w:lang w:eastAsia="en-GB"/>
          </w:rPr>
          <w:tab/>
        </w:r>
        <w:r w:rsidRPr="0079610C">
          <w:rPr>
            <w:rStyle w:val="Hyperlink"/>
            <w:noProof/>
          </w:rPr>
          <w:t>Continued access to study intervention after the end of the study</w:t>
        </w:r>
        <w:r>
          <w:rPr>
            <w:noProof/>
            <w:webHidden/>
          </w:rPr>
          <w:tab/>
        </w:r>
        <w:r>
          <w:rPr>
            <w:noProof/>
            <w:webHidden/>
          </w:rPr>
          <w:fldChar w:fldCharType="begin"/>
        </w:r>
        <w:r>
          <w:rPr>
            <w:noProof/>
            <w:webHidden/>
          </w:rPr>
          <w:instrText xml:space="preserve"> PAGEREF _Toc145683829 \h </w:instrText>
        </w:r>
        <w:r>
          <w:rPr>
            <w:noProof/>
            <w:webHidden/>
          </w:rPr>
        </w:r>
        <w:r>
          <w:rPr>
            <w:noProof/>
            <w:webHidden/>
          </w:rPr>
          <w:fldChar w:fldCharType="separate"/>
        </w:r>
        <w:r>
          <w:rPr>
            <w:noProof/>
            <w:webHidden/>
          </w:rPr>
          <w:t>49</w:t>
        </w:r>
        <w:r>
          <w:rPr>
            <w:noProof/>
            <w:webHidden/>
          </w:rPr>
          <w:fldChar w:fldCharType="end"/>
        </w:r>
      </w:hyperlink>
    </w:p>
    <w:p w14:paraId="5DD58E1C" w14:textId="37A8143B" w:rsidR="004078CD" w:rsidRDefault="004078CD">
      <w:pPr>
        <w:pStyle w:val="TOC2"/>
        <w:rPr>
          <w:rFonts w:asciiTheme="minorHAnsi" w:eastAsiaTheme="minorEastAsia" w:hAnsiTheme="minorHAnsi" w:cstheme="minorBidi"/>
          <w:noProof/>
          <w:lang w:eastAsia="en-GB"/>
        </w:rPr>
      </w:pPr>
      <w:hyperlink w:anchor="_Toc145683830" w:history="1">
        <w:r w:rsidRPr="0079610C">
          <w:rPr>
            <w:rStyle w:val="Hyperlink"/>
            <w:noProof/>
          </w:rPr>
          <w:t>6.8.</w:t>
        </w:r>
        <w:r>
          <w:rPr>
            <w:rFonts w:asciiTheme="minorHAnsi" w:eastAsiaTheme="minorEastAsia" w:hAnsiTheme="minorHAnsi" w:cstheme="minorBidi"/>
            <w:noProof/>
            <w:lang w:eastAsia="en-GB"/>
          </w:rPr>
          <w:tab/>
        </w:r>
        <w:r w:rsidRPr="0079610C">
          <w:rPr>
            <w:rStyle w:val="Hyperlink"/>
            <w:noProof/>
          </w:rPr>
          <w:t>Treatment of overdose</w:t>
        </w:r>
        <w:r>
          <w:rPr>
            <w:noProof/>
            <w:webHidden/>
          </w:rPr>
          <w:tab/>
        </w:r>
        <w:r>
          <w:rPr>
            <w:noProof/>
            <w:webHidden/>
          </w:rPr>
          <w:fldChar w:fldCharType="begin"/>
        </w:r>
        <w:r>
          <w:rPr>
            <w:noProof/>
            <w:webHidden/>
          </w:rPr>
          <w:instrText xml:space="preserve"> PAGEREF _Toc145683830 \h </w:instrText>
        </w:r>
        <w:r>
          <w:rPr>
            <w:noProof/>
            <w:webHidden/>
          </w:rPr>
        </w:r>
        <w:r>
          <w:rPr>
            <w:noProof/>
            <w:webHidden/>
          </w:rPr>
          <w:fldChar w:fldCharType="separate"/>
        </w:r>
        <w:r>
          <w:rPr>
            <w:noProof/>
            <w:webHidden/>
          </w:rPr>
          <w:t>49</w:t>
        </w:r>
        <w:r>
          <w:rPr>
            <w:noProof/>
            <w:webHidden/>
          </w:rPr>
          <w:fldChar w:fldCharType="end"/>
        </w:r>
      </w:hyperlink>
    </w:p>
    <w:p w14:paraId="64B9A5AE" w14:textId="09143538" w:rsidR="004078CD" w:rsidRDefault="004078CD">
      <w:pPr>
        <w:pStyle w:val="TOC2"/>
        <w:rPr>
          <w:rFonts w:asciiTheme="minorHAnsi" w:eastAsiaTheme="minorEastAsia" w:hAnsiTheme="minorHAnsi" w:cstheme="minorBidi"/>
          <w:noProof/>
          <w:lang w:eastAsia="en-GB"/>
        </w:rPr>
      </w:pPr>
      <w:hyperlink w:anchor="_Toc145683831" w:history="1">
        <w:r w:rsidRPr="0079610C">
          <w:rPr>
            <w:rStyle w:val="Hyperlink"/>
            <w:noProof/>
          </w:rPr>
          <w:t>6.9.</w:t>
        </w:r>
        <w:r>
          <w:rPr>
            <w:rFonts w:asciiTheme="minorHAnsi" w:eastAsiaTheme="minorEastAsia" w:hAnsiTheme="minorHAnsi" w:cstheme="minorBidi"/>
            <w:noProof/>
            <w:lang w:eastAsia="en-GB"/>
          </w:rPr>
          <w:tab/>
        </w:r>
        <w:r w:rsidRPr="0079610C">
          <w:rPr>
            <w:rStyle w:val="Hyperlink"/>
            <w:noProof/>
          </w:rPr>
          <w:t>Prior and concomitant therapy</w:t>
        </w:r>
        <w:r>
          <w:rPr>
            <w:noProof/>
            <w:webHidden/>
          </w:rPr>
          <w:tab/>
        </w:r>
        <w:r>
          <w:rPr>
            <w:noProof/>
            <w:webHidden/>
          </w:rPr>
          <w:fldChar w:fldCharType="begin"/>
        </w:r>
        <w:r>
          <w:rPr>
            <w:noProof/>
            <w:webHidden/>
          </w:rPr>
          <w:instrText xml:space="preserve"> PAGEREF _Toc145683831 \h </w:instrText>
        </w:r>
        <w:r>
          <w:rPr>
            <w:noProof/>
            <w:webHidden/>
          </w:rPr>
        </w:r>
        <w:r>
          <w:rPr>
            <w:noProof/>
            <w:webHidden/>
          </w:rPr>
          <w:fldChar w:fldCharType="separate"/>
        </w:r>
        <w:r>
          <w:rPr>
            <w:noProof/>
            <w:webHidden/>
          </w:rPr>
          <w:t>49</w:t>
        </w:r>
        <w:r>
          <w:rPr>
            <w:noProof/>
            <w:webHidden/>
          </w:rPr>
          <w:fldChar w:fldCharType="end"/>
        </w:r>
      </w:hyperlink>
    </w:p>
    <w:p w14:paraId="4115F86D" w14:textId="69056E93" w:rsidR="004078CD" w:rsidRDefault="004078CD">
      <w:pPr>
        <w:pStyle w:val="TOC1"/>
        <w:rPr>
          <w:rFonts w:asciiTheme="minorHAnsi" w:eastAsiaTheme="minorEastAsia" w:hAnsiTheme="minorHAnsi" w:cstheme="minorBidi"/>
          <w:caps w:val="0"/>
          <w:noProof/>
          <w:lang w:eastAsia="en-GB"/>
        </w:rPr>
      </w:pPr>
      <w:hyperlink w:anchor="_Toc145683832" w:history="1">
        <w:r w:rsidRPr="0079610C">
          <w:rPr>
            <w:rStyle w:val="Hyperlink"/>
            <w:noProof/>
          </w:rPr>
          <w:t>7.</w:t>
        </w:r>
        <w:r>
          <w:rPr>
            <w:rFonts w:asciiTheme="minorHAnsi" w:eastAsiaTheme="minorEastAsia" w:hAnsiTheme="minorHAnsi" w:cstheme="minorBidi"/>
            <w:caps w:val="0"/>
            <w:noProof/>
            <w:lang w:eastAsia="en-GB"/>
          </w:rPr>
          <w:tab/>
        </w:r>
        <w:r w:rsidRPr="0079610C">
          <w:rPr>
            <w:rStyle w:val="Hyperlink"/>
            <w:noProof/>
          </w:rPr>
          <w:t>DISCONTINUATION OF STUDY INTERVENTION AND PARTICIPANT DISCONTINUATION/WITHDRAWAL</w:t>
        </w:r>
        <w:r>
          <w:rPr>
            <w:noProof/>
            <w:webHidden/>
          </w:rPr>
          <w:tab/>
        </w:r>
        <w:r>
          <w:rPr>
            <w:noProof/>
            <w:webHidden/>
          </w:rPr>
          <w:fldChar w:fldCharType="begin"/>
        </w:r>
        <w:r>
          <w:rPr>
            <w:noProof/>
            <w:webHidden/>
          </w:rPr>
          <w:instrText xml:space="preserve"> PAGEREF _Toc145683832 \h </w:instrText>
        </w:r>
        <w:r>
          <w:rPr>
            <w:noProof/>
            <w:webHidden/>
          </w:rPr>
        </w:r>
        <w:r>
          <w:rPr>
            <w:noProof/>
            <w:webHidden/>
          </w:rPr>
          <w:fldChar w:fldCharType="separate"/>
        </w:r>
        <w:r>
          <w:rPr>
            <w:noProof/>
            <w:webHidden/>
          </w:rPr>
          <w:t>50</w:t>
        </w:r>
        <w:r>
          <w:rPr>
            <w:noProof/>
            <w:webHidden/>
          </w:rPr>
          <w:fldChar w:fldCharType="end"/>
        </w:r>
      </w:hyperlink>
    </w:p>
    <w:p w14:paraId="02E83CE0" w14:textId="147913A9" w:rsidR="004078CD" w:rsidRDefault="004078CD">
      <w:pPr>
        <w:pStyle w:val="TOC2"/>
        <w:rPr>
          <w:rFonts w:asciiTheme="minorHAnsi" w:eastAsiaTheme="minorEastAsia" w:hAnsiTheme="minorHAnsi" w:cstheme="minorBidi"/>
          <w:noProof/>
          <w:lang w:eastAsia="en-GB"/>
        </w:rPr>
      </w:pPr>
      <w:hyperlink w:anchor="_Toc145683833" w:history="1">
        <w:r w:rsidRPr="0079610C">
          <w:rPr>
            <w:rStyle w:val="Hyperlink"/>
            <w:noProof/>
          </w:rPr>
          <w:t>7.1.</w:t>
        </w:r>
        <w:r>
          <w:rPr>
            <w:rFonts w:asciiTheme="minorHAnsi" w:eastAsiaTheme="minorEastAsia" w:hAnsiTheme="minorHAnsi" w:cstheme="minorBidi"/>
            <w:noProof/>
            <w:lang w:eastAsia="en-GB"/>
          </w:rPr>
          <w:tab/>
        </w:r>
        <w:r w:rsidRPr="0079610C">
          <w:rPr>
            <w:rStyle w:val="Hyperlink"/>
            <w:noProof/>
          </w:rPr>
          <w:t>Discontinuation of study intervention</w:t>
        </w:r>
        <w:r>
          <w:rPr>
            <w:noProof/>
            <w:webHidden/>
          </w:rPr>
          <w:tab/>
        </w:r>
        <w:r>
          <w:rPr>
            <w:noProof/>
            <w:webHidden/>
          </w:rPr>
          <w:fldChar w:fldCharType="begin"/>
        </w:r>
        <w:r>
          <w:rPr>
            <w:noProof/>
            <w:webHidden/>
          </w:rPr>
          <w:instrText xml:space="preserve"> PAGEREF _Toc145683833 \h </w:instrText>
        </w:r>
        <w:r>
          <w:rPr>
            <w:noProof/>
            <w:webHidden/>
          </w:rPr>
        </w:r>
        <w:r>
          <w:rPr>
            <w:noProof/>
            <w:webHidden/>
          </w:rPr>
          <w:fldChar w:fldCharType="separate"/>
        </w:r>
        <w:r>
          <w:rPr>
            <w:noProof/>
            <w:webHidden/>
          </w:rPr>
          <w:t>50</w:t>
        </w:r>
        <w:r>
          <w:rPr>
            <w:noProof/>
            <w:webHidden/>
          </w:rPr>
          <w:fldChar w:fldCharType="end"/>
        </w:r>
      </w:hyperlink>
    </w:p>
    <w:p w14:paraId="22741799" w14:textId="53600C63" w:rsidR="004078CD" w:rsidRDefault="004078CD">
      <w:pPr>
        <w:pStyle w:val="TOC3"/>
        <w:rPr>
          <w:rFonts w:asciiTheme="minorHAnsi" w:eastAsiaTheme="minorEastAsia" w:hAnsiTheme="minorHAnsi" w:cstheme="minorBidi"/>
          <w:noProof/>
          <w:lang w:eastAsia="en-GB"/>
        </w:rPr>
      </w:pPr>
      <w:hyperlink w:anchor="_Toc145683834" w:history="1">
        <w:r w:rsidRPr="0079610C">
          <w:rPr>
            <w:rStyle w:val="Hyperlink"/>
            <w:noProof/>
          </w:rPr>
          <w:t>7.1.1.</w:t>
        </w:r>
        <w:r>
          <w:rPr>
            <w:rFonts w:asciiTheme="minorHAnsi" w:eastAsiaTheme="minorEastAsia" w:hAnsiTheme="minorHAnsi" w:cstheme="minorBidi"/>
            <w:noProof/>
            <w:lang w:eastAsia="en-GB"/>
          </w:rPr>
          <w:tab/>
        </w:r>
        <w:r w:rsidRPr="0079610C">
          <w:rPr>
            <w:rStyle w:val="Hyperlink"/>
            <w:noProof/>
          </w:rPr>
          <w:t>QTc Stopping criteria</w:t>
        </w:r>
        <w:r>
          <w:rPr>
            <w:noProof/>
            <w:webHidden/>
          </w:rPr>
          <w:tab/>
        </w:r>
        <w:r>
          <w:rPr>
            <w:noProof/>
            <w:webHidden/>
          </w:rPr>
          <w:fldChar w:fldCharType="begin"/>
        </w:r>
        <w:r>
          <w:rPr>
            <w:noProof/>
            <w:webHidden/>
          </w:rPr>
          <w:instrText xml:space="preserve"> PAGEREF _Toc145683834 \h </w:instrText>
        </w:r>
        <w:r>
          <w:rPr>
            <w:noProof/>
            <w:webHidden/>
          </w:rPr>
        </w:r>
        <w:r>
          <w:rPr>
            <w:noProof/>
            <w:webHidden/>
          </w:rPr>
          <w:fldChar w:fldCharType="separate"/>
        </w:r>
        <w:r>
          <w:rPr>
            <w:noProof/>
            <w:webHidden/>
          </w:rPr>
          <w:t>51</w:t>
        </w:r>
        <w:r>
          <w:rPr>
            <w:noProof/>
            <w:webHidden/>
          </w:rPr>
          <w:fldChar w:fldCharType="end"/>
        </w:r>
      </w:hyperlink>
    </w:p>
    <w:p w14:paraId="5ABA013B" w14:textId="61D044AE" w:rsidR="004078CD" w:rsidRDefault="004078CD">
      <w:pPr>
        <w:pStyle w:val="TOC2"/>
        <w:rPr>
          <w:rFonts w:asciiTheme="minorHAnsi" w:eastAsiaTheme="minorEastAsia" w:hAnsiTheme="minorHAnsi" w:cstheme="minorBidi"/>
          <w:noProof/>
          <w:lang w:eastAsia="en-GB"/>
        </w:rPr>
      </w:pPr>
      <w:hyperlink w:anchor="_Toc145683835" w:history="1">
        <w:r w:rsidRPr="0079610C">
          <w:rPr>
            <w:rStyle w:val="Hyperlink"/>
            <w:noProof/>
          </w:rPr>
          <w:t>7.2.</w:t>
        </w:r>
        <w:r>
          <w:rPr>
            <w:rFonts w:asciiTheme="minorHAnsi" w:eastAsiaTheme="minorEastAsia" w:hAnsiTheme="minorHAnsi" w:cstheme="minorBidi"/>
            <w:noProof/>
            <w:lang w:eastAsia="en-GB"/>
          </w:rPr>
          <w:tab/>
        </w:r>
        <w:r w:rsidRPr="0079610C">
          <w:rPr>
            <w:rStyle w:val="Hyperlink"/>
            <w:noProof/>
          </w:rPr>
          <w:t>Participant discontinuation/withdrawal from the study</w:t>
        </w:r>
        <w:r>
          <w:rPr>
            <w:noProof/>
            <w:webHidden/>
          </w:rPr>
          <w:tab/>
        </w:r>
        <w:r>
          <w:rPr>
            <w:noProof/>
            <w:webHidden/>
          </w:rPr>
          <w:fldChar w:fldCharType="begin"/>
        </w:r>
        <w:r>
          <w:rPr>
            <w:noProof/>
            <w:webHidden/>
          </w:rPr>
          <w:instrText xml:space="preserve"> PAGEREF _Toc145683835 \h </w:instrText>
        </w:r>
        <w:r>
          <w:rPr>
            <w:noProof/>
            <w:webHidden/>
          </w:rPr>
        </w:r>
        <w:r>
          <w:rPr>
            <w:noProof/>
            <w:webHidden/>
          </w:rPr>
          <w:fldChar w:fldCharType="separate"/>
        </w:r>
        <w:r>
          <w:rPr>
            <w:noProof/>
            <w:webHidden/>
          </w:rPr>
          <w:t>51</w:t>
        </w:r>
        <w:r>
          <w:rPr>
            <w:noProof/>
            <w:webHidden/>
          </w:rPr>
          <w:fldChar w:fldCharType="end"/>
        </w:r>
      </w:hyperlink>
    </w:p>
    <w:p w14:paraId="2CCE0B34" w14:textId="49304D5C" w:rsidR="004078CD" w:rsidRDefault="004078CD">
      <w:pPr>
        <w:pStyle w:val="TOC2"/>
        <w:rPr>
          <w:rFonts w:asciiTheme="minorHAnsi" w:eastAsiaTheme="minorEastAsia" w:hAnsiTheme="minorHAnsi" w:cstheme="minorBidi"/>
          <w:noProof/>
          <w:lang w:eastAsia="en-GB"/>
        </w:rPr>
      </w:pPr>
      <w:hyperlink w:anchor="_Toc145683836" w:history="1">
        <w:r w:rsidRPr="0079610C">
          <w:rPr>
            <w:rStyle w:val="Hyperlink"/>
            <w:noProof/>
          </w:rPr>
          <w:t>7.3.</w:t>
        </w:r>
        <w:r>
          <w:rPr>
            <w:rFonts w:asciiTheme="minorHAnsi" w:eastAsiaTheme="minorEastAsia" w:hAnsiTheme="minorHAnsi" w:cstheme="minorBidi"/>
            <w:noProof/>
            <w:lang w:eastAsia="en-GB"/>
          </w:rPr>
          <w:tab/>
        </w:r>
        <w:r w:rsidRPr="0079610C">
          <w:rPr>
            <w:rStyle w:val="Hyperlink"/>
            <w:noProof/>
          </w:rPr>
          <w:t>Lost to follow-up</w:t>
        </w:r>
        <w:r>
          <w:rPr>
            <w:noProof/>
            <w:webHidden/>
          </w:rPr>
          <w:tab/>
        </w:r>
        <w:r>
          <w:rPr>
            <w:noProof/>
            <w:webHidden/>
          </w:rPr>
          <w:fldChar w:fldCharType="begin"/>
        </w:r>
        <w:r>
          <w:rPr>
            <w:noProof/>
            <w:webHidden/>
          </w:rPr>
          <w:instrText xml:space="preserve"> PAGEREF _Toc145683836 \h </w:instrText>
        </w:r>
        <w:r>
          <w:rPr>
            <w:noProof/>
            <w:webHidden/>
          </w:rPr>
        </w:r>
        <w:r>
          <w:rPr>
            <w:noProof/>
            <w:webHidden/>
          </w:rPr>
          <w:fldChar w:fldCharType="separate"/>
        </w:r>
        <w:r>
          <w:rPr>
            <w:noProof/>
            <w:webHidden/>
          </w:rPr>
          <w:t>53</w:t>
        </w:r>
        <w:r>
          <w:rPr>
            <w:noProof/>
            <w:webHidden/>
          </w:rPr>
          <w:fldChar w:fldCharType="end"/>
        </w:r>
      </w:hyperlink>
    </w:p>
    <w:p w14:paraId="77908A67" w14:textId="2CB7C4C3" w:rsidR="004078CD" w:rsidRDefault="004078CD">
      <w:pPr>
        <w:pStyle w:val="TOC1"/>
        <w:rPr>
          <w:rFonts w:asciiTheme="minorHAnsi" w:eastAsiaTheme="minorEastAsia" w:hAnsiTheme="minorHAnsi" w:cstheme="minorBidi"/>
          <w:caps w:val="0"/>
          <w:noProof/>
          <w:lang w:eastAsia="en-GB"/>
        </w:rPr>
      </w:pPr>
      <w:hyperlink w:anchor="_Toc145683837" w:history="1">
        <w:r w:rsidRPr="0079610C">
          <w:rPr>
            <w:rStyle w:val="Hyperlink"/>
            <w:noProof/>
          </w:rPr>
          <w:t>8.</w:t>
        </w:r>
        <w:r>
          <w:rPr>
            <w:rFonts w:asciiTheme="minorHAnsi" w:eastAsiaTheme="minorEastAsia" w:hAnsiTheme="minorHAnsi" w:cstheme="minorBidi"/>
            <w:caps w:val="0"/>
            <w:noProof/>
            <w:lang w:eastAsia="en-GB"/>
          </w:rPr>
          <w:tab/>
        </w:r>
        <w:r w:rsidRPr="0079610C">
          <w:rPr>
            <w:rStyle w:val="Hyperlink"/>
            <w:noProof/>
          </w:rPr>
          <w:t>STUDY ASSESSMENTS AND PROCEDURES</w:t>
        </w:r>
        <w:r>
          <w:rPr>
            <w:noProof/>
            <w:webHidden/>
          </w:rPr>
          <w:tab/>
        </w:r>
        <w:r>
          <w:rPr>
            <w:noProof/>
            <w:webHidden/>
          </w:rPr>
          <w:fldChar w:fldCharType="begin"/>
        </w:r>
        <w:r>
          <w:rPr>
            <w:noProof/>
            <w:webHidden/>
          </w:rPr>
          <w:instrText xml:space="preserve"> PAGEREF _Toc145683837 \h </w:instrText>
        </w:r>
        <w:r>
          <w:rPr>
            <w:noProof/>
            <w:webHidden/>
          </w:rPr>
        </w:r>
        <w:r>
          <w:rPr>
            <w:noProof/>
            <w:webHidden/>
          </w:rPr>
          <w:fldChar w:fldCharType="separate"/>
        </w:r>
        <w:r>
          <w:rPr>
            <w:noProof/>
            <w:webHidden/>
          </w:rPr>
          <w:t>53</w:t>
        </w:r>
        <w:r>
          <w:rPr>
            <w:noProof/>
            <w:webHidden/>
          </w:rPr>
          <w:fldChar w:fldCharType="end"/>
        </w:r>
      </w:hyperlink>
    </w:p>
    <w:p w14:paraId="7F1A7A50" w14:textId="70971FBD" w:rsidR="004078CD" w:rsidRDefault="004078CD">
      <w:pPr>
        <w:pStyle w:val="TOC2"/>
        <w:rPr>
          <w:rFonts w:asciiTheme="minorHAnsi" w:eastAsiaTheme="minorEastAsia" w:hAnsiTheme="minorHAnsi" w:cstheme="minorBidi"/>
          <w:noProof/>
          <w:lang w:eastAsia="en-GB"/>
        </w:rPr>
      </w:pPr>
      <w:hyperlink w:anchor="_Toc145683838" w:history="1">
        <w:r w:rsidRPr="0079610C">
          <w:rPr>
            <w:rStyle w:val="Hyperlink"/>
            <w:noProof/>
          </w:rPr>
          <w:t>8.1.</w:t>
        </w:r>
        <w:r>
          <w:rPr>
            <w:rFonts w:asciiTheme="minorHAnsi" w:eastAsiaTheme="minorEastAsia" w:hAnsiTheme="minorHAnsi" w:cstheme="minorBidi"/>
            <w:noProof/>
            <w:lang w:eastAsia="en-GB"/>
          </w:rPr>
          <w:tab/>
        </w:r>
        <w:r w:rsidRPr="0079610C">
          <w:rPr>
            <w:rStyle w:val="Hyperlink"/>
            <w:noProof/>
          </w:rPr>
          <w:t>Administrative procedures</w:t>
        </w:r>
        <w:r>
          <w:rPr>
            <w:noProof/>
            <w:webHidden/>
          </w:rPr>
          <w:tab/>
        </w:r>
        <w:r>
          <w:rPr>
            <w:noProof/>
            <w:webHidden/>
          </w:rPr>
          <w:fldChar w:fldCharType="begin"/>
        </w:r>
        <w:r>
          <w:rPr>
            <w:noProof/>
            <w:webHidden/>
          </w:rPr>
          <w:instrText xml:space="preserve"> PAGEREF _Toc145683838 \h </w:instrText>
        </w:r>
        <w:r>
          <w:rPr>
            <w:noProof/>
            <w:webHidden/>
          </w:rPr>
        </w:r>
        <w:r>
          <w:rPr>
            <w:noProof/>
            <w:webHidden/>
          </w:rPr>
          <w:fldChar w:fldCharType="separate"/>
        </w:r>
        <w:r>
          <w:rPr>
            <w:noProof/>
            <w:webHidden/>
          </w:rPr>
          <w:t>54</w:t>
        </w:r>
        <w:r>
          <w:rPr>
            <w:noProof/>
            <w:webHidden/>
          </w:rPr>
          <w:fldChar w:fldCharType="end"/>
        </w:r>
      </w:hyperlink>
    </w:p>
    <w:p w14:paraId="35D35AA8" w14:textId="50E15AAB" w:rsidR="004078CD" w:rsidRDefault="004078CD">
      <w:pPr>
        <w:pStyle w:val="TOC3"/>
        <w:rPr>
          <w:rFonts w:asciiTheme="minorHAnsi" w:eastAsiaTheme="minorEastAsia" w:hAnsiTheme="minorHAnsi" w:cstheme="minorBidi"/>
          <w:noProof/>
          <w:lang w:eastAsia="en-GB"/>
        </w:rPr>
      </w:pPr>
      <w:hyperlink w:anchor="_Toc145683839" w:history="1">
        <w:r w:rsidRPr="0079610C">
          <w:rPr>
            <w:rStyle w:val="Hyperlink"/>
            <w:noProof/>
          </w:rPr>
          <w:t>8.1.1.</w:t>
        </w:r>
        <w:r>
          <w:rPr>
            <w:rFonts w:asciiTheme="minorHAnsi" w:eastAsiaTheme="minorEastAsia" w:hAnsiTheme="minorHAnsi" w:cstheme="minorBidi"/>
            <w:noProof/>
            <w:lang w:eastAsia="en-GB"/>
          </w:rPr>
          <w:tab/>
        </w:r>
        <w:r w:rsidRPr="0079610C">
          <w:rPr>
            <w:rStyle w:val="Hyperlink"/>
            <w:noProof/>
          </w:rPr>
          <w:t>Collection of demographic data</w:t>
        </w:r>
        <w:r>
          <w:rPr>
            <w:noProof/>
            <w:webHidden/>
          </w:rPr>
          <w:tab/>
        </w:r>
        <w:r>
          <w:rPr>
            <w:noProof/>
            <w:webHidden/>
          </w:rPr>
          <w:fldChar w:fldCharType="begin"/>
        </w:r>
        <w:r>
          <w:rPr>
            <w:noProof/>
            <w:webHidden/>
          </w:rPr>
          <w:instrText xml:space="preserve"> PAGEREF _Toc145683839 \h </w:instrText>
        </w:r>
        <w:r>
          <w:rPr>
            <w:noProof/>
            <w:webHidden/>
          </w:rPr>
        </w:r>
        <w:r>
          <w:rPr>
            <w:noProof/>
            <w:webHidden/>
          </w:rPr>
          <w:fldChar w:fldCharType="separate"/>
        </w:r>
        <w:r>
          <w:rPr>
            <w:noProof/>
            <w:webHidden/>
          </w:rPr>
          <w:t>54</w:t>
        </w:r>
        <w:r>
          <w:rPr>
            <w:noProof/>
            <w:webHidden/>
          </w:rPr>
          <w:fldChar w:fldCharType="end"/>
        </w:r>
      </w:hyperlink>
    </w:p>
    <w:p w14:paraId="0849A1CC" w14:textId="7AF6B4E5" w:rsidR="004078CD" w:rsidRDefault="004078CD">
      <w:pPr>
        <w:pStyle w:val="TOC3"/>
        <w:rPr>
          <w:rFonts w:asciiTheme="minorHAnsi" w:eastAsiaTheme="minorEastAsia" w:hAnsiTheme="minorHAnsi" w:cstheme="minorBidi"/>
          <w:noProof/>
          <w:lang w:eastAsia="en-GB"/>
        </w:rPr>
      </w:pPr>
      <w:hyperlink w:anchor="_Toc145683840" w:history="1">
        <w:r w:rsidRPr="0079610C">
          <w:rPr>
            <w:rStyle w:val="Hyperlink"/>
            <w:noProof/>
          </w:rPr>
          <w:t>8.1.2.</w:t>
        </w:r>
        <w:r>
          <w:rPr>
            <w:rFonts w:asciiTheme="minorHAnsi" w:eastAsiaTheme="minorEastAsia" w:hAnsiTheme="minorHAnsi" w:cstheme="minorBidi"/>
            <w:noProof/>
            <w:lang w:eastAsia="en-GB"/>
          </w:rPr>
          <w:tab/>
        </w:r>
        <w:r w:rsidRPr="0079610C">
          <w:rPr>
            <w:rStyle w:val="Hyperlink"/>
            <w:noProof/>
          </w:rPr>
          <w:t>Medical History</w:t>
        </w:r>
        <w:r>
          <w:rPr>
            <w:noProof/>
            <w:webHidden/>
          </w:rPr>
          <w:tab/>
        </w:r>
        <w:r>
          <w:rPr>
            <w:noProof/>
            <w:webHidden/>
          </w:rPr>
          <w:fldChar w:fldCharType="begin"/>
        </w:r>
        <w:r>
          <w:rPr>
            <w:noProof/>
            <w:webHidden/>
          </w:rPr>
          <w:instrText xml:space="preserve"> PAGEREF _Toc145683840 \h </w:instrText>
        </w:r>
        <w:r>
          <w:rPr>
            <w:noProof/>
            <w:webHidden/>
          </w:rPr>
        </w:r>
        <w:r>
          <w:rPr>
            <w:noProof/>
            <w:webHidden/>
          </w:rPr>
          <w:fldChar w:fldCharType="separate"/>
        </w:r>
        <w:r>
          <w:rPr>
            <w:noProof/>
            <w:webHidden/>
          </w:rPr>
          <w:t>54</w:t>
        </w:r>
        <w:r>
          <w:rPr>
            <w:noProof/>
            <w:webHidden/>
          </w:rPr>
          <w:fldChar w:fldCharType="end"/>
        </w:r>
      </w:hyperlink>
    </w:p>
    <w:p w14:paraId="0BD0BC85" w14:textId="172339EF" w:rsidR="004078CD" w:rsidRDefault="004078CD">
      <w:pPr>
        <w:pStyle w:val="TOC2"/>
        <w:rPr>
          <w:rFonts w:asciiTheme="minorHAnsi" w:eastAsiaTheme="minorEastAsia" w:hAnsiTheme="minorHAnsi" w:cstheme="minorBidi"/>
          <w:noProof/>
          <w:lang w:eastAsia="en-GB"/>
        </w:rPr>
      </w:pPr>
      <w:hyperlink w:anchor="_Toc145683841" w:history="1">
        <w:r w:rsidRPr="0079610C">
          <w:rPr>
            <w:rStyle w:val="Hyperlink"/>
            <w:noProof/>
          </w:rPr>
          <w:t>8.2.</w:t>
        </w:r>
        <w:r>
          <w:rPr>
            <w:rFonts w:asciiTheme="minorHAnsi" w:eastAsiaTheme="minorEastAsia" w:hAnsiTheme="minorHAnsi" w:cstheme="minorBidi"/>
            <w:noProof/>
            <w:lang w:eastAsia="en-GB"/>
          </w:rPr>
          <w:tab/>
        </w:r>
        <w:r w:rsidRPr="0079610C">
          <w:rPr>
            <w:rStyle w:val="Hyperlink"/>
            <w:noProof/>
          </w:rPr>
          <w:t>Efficacy and/or immunogenicity assessments</w:t>
        </w:r>
        <w:r>
          <w:rPr>
            <w:noProof/>
            <w:webHidden/>
          </w:rPr>
          <w:tab/>
        </w:r>
        <w:r>
          <w:rPr>
            <w:noProof/>
            <w:webHidden/>
          </w:rPr>
          <w:fldChar w:fldCharType="begin"/>
        </w:r>
        <w:r>
          <w:rPr>
            <w:noProof/>
            <w:webHidden/>
          </w:rPr>
          <w:instrText xml:space="preserve"> PAGEREF _Toc145683841 \h </w:instrText>
        </w:r>
        <w:r>
          <w:rPr>
            <w:noProof/>
            <w:webHidden/>
          </w:rPr>
        </w:r>
        <w:r>
          <w:rPr>
            <w:noProof/>
            <w:webHidden/>
          </w:rPr>
          <w:fldChar w:fldCharType="separate"/>
        </w:r>
        <w:r>
          <w:rPr>
            <w:noProof/>
            <w:webHidden/>
          </w:rPr>
          <w:t>54</w:t>
        </w:r>
        <w:r>
          <w:rPr>
            <w:noProof/>
            <w:webHidden/>
          </w:rPr>
          <w:fldChar w:fldCharType="end"/>
        </w:r>
      </w:hyperlink>
    </w:p>
    <w:p w14:paraId="61DCF0A3" w14:textId="4CFCE0E8" w:rsidR="004078CD" w:rsidRDefault="004078CD">
      <w:pPr>
        <w:pStyle w:val="TOC2"/>
        <w:rPr>
          <w:rFonts w:asciiTheme="minorHAnsi" w:eastAsiaTheme="minorEastAsia" w:hAnsiTheme="minorHAnsi" w:cstheme="minorBidi"/>
          <w:noProof/>
          <w:lang w:eastAsia="en-GB"/>
        </w:rPr>
      </w:pPr>
      <w:hyperlink w:anchor="_Toc145683842" w:history="1">
        <w:r w:rsidRPr="0079610C">
          <w:rPr>
            <w:rStyle w:val="Hyperlink"/>
            <w:noProof/>
          </w:rPr>
          <w:t>8.3.</w:t>
        </w:r>
        <w:r>
          <w:rPr>
            <w:rFonts w:asciiTheme="minorHAnsi" w:eastAsiaTheme="minorEastAsia" w:hAnsiTheme="minorHAnsi" w:cstheme="minorBidi"/>
            <w:noProof/>
            <w:lang w:eastAsia="en-GB"/>
          </w:rPr>
          <w:tab/>
        </w:r>
        <w:r w:rsidRPr="0079610C">
          <w:rPr>
            <w:rStyle w:val="Hyperlink"/>
            <w:noProof/>
          </w:rPr>
          <w:t>Safety assessments</w:t>
        </w:r>
        <w:r>
          <w:rPr>
            <w:noProof/>
            <w:webHidden/>
          </w:rPr>
          <w:tab/>
        </w:r>
        <w:r>
          <w:rPr>
            <w:noProof/>
            <w:webHidden/>
          </w:rPr>
          <w:fldChar w:fldCharType="begin"/>
        </w:r>
        <w:r>
          <w:rPr>
            <w:noProof/>
            <w:webHidden/>
          </w:rPr>
          <w:instrText xml:space="preserve"> PAGEREF _Toc145683842 \h </w:instrText>
        </w:r>
        <w:r>
          <w:rPr>
            <w:noProof/>
            <w:webHidden/>
          </w:rPr>
        </w:r>
        <w:r>
          <w:rPr>
            <w:noProof/>
            <w:webHidden/>
          </w:rPr>
          <w:fldChar w:fldCharType="separate"/>
        </w:r>
        <w:r>
          <w:rPr>
            <w:noProof/>
            <w:webHidden/>
          </w:rPr>
          <w:t>54</w:t>
        </w:r>
        <w:r>
          <w:rPr>
            <w:noProof/>
            <w:webHidden/>
          </w:rPr>
          <w:fldChar w:fldCharType="end"/>
        </w:r>
      </w:hyperlink>
    </w:p>
    <w:p w14:paraId="74089180" w14:textId="5C82F4FD" w:rsidR="004078CD" w:rsidRDefault="004078CD">
      <w:pPr>
        <w:pStyle w:val="TOC3"/>
        <w:rPr>
          <w:rFonts w:asciiTheme="minorHAnsi" w:eastAsiaTheme="minorEastAsia" w:hAnsiTheme="minorHAnsi" w:cstheme="minorBidi"/>
          <w:noProof/>
          <w:lang w:eastAsia="en-GB"/>
        </w:rPr>
      </w:pPr>
      <w:hyperlink w:anchor="_Toc145683843" w:history="1">
        <w:r w:rsidRPr="0079610C">
          <w:rPr>
            <w:rStyle w:val="Hyperlink"/>
            <w:noProof/>
          </w:rPr>
          <w:t>8.3.1.</w:t>
        </w:r>
        <w:r>
          <w:rPr>
            <w:rFonts w:asciiTheme="minorHAnsi" w:eastAsiaTheme="minorEastAsia" w:hAnsiTheme="minorHAnsi" w:cstheme="minorBidi"/>
            <w:noProof/>
            <w:lang w:eastAsia="en-GB"/>
          </w:rPr>
          <w:tab/>
        </w:r>
        <w:r w:rsidRPr="0079610C">
          <w:rPr>
            <w:rStyle w:val="Hyperlink"/>
            <w:noProof/>
          </w:rPr>
          <w:t>Physical examination</w:t>
        </w:r>
        <w:r>
          <w:rPr>
            <w:noProof/>
            <w:webHidden/>
          </w:rPr>
          <w:tab/>
        </w:r>
        <w:r>
          <w:rPr>
            <w:noProof/>
            <w:webHidden/>
          </w:rPr>
          <w:fldChar w:fldCharType="begin"/>
        </w:r>
        <w:r>
          <w:rPr>
            <w:noProof/>
            <w:webHidden/>
          </w:rPr>
          <w:instrText xml:space="preserve"> PAGEREF _Toc145683843 \h </w:instrText>
        </w:r>
        <w:r>
          <w:rPr>
            <w:noProof/>
            <w:webHidden/>
          </w:rPr>
        </w:r>
        <w:r>
          <w:rPr>
            <w:noProof/>
            <w:webHidden/>
          </w:rPr>
          <w:fldChar w:fldCharType="separate"/>
        </w:r>
        <w:r>
          <w:rPr>
            <w:noProof/>
            <w:webHidden/>
          </w:rPr>
          <w:t>54</w:t>
        </w:r>
        <w:r>
          <w:rPr>
            <w:noProof/>
            <w:webHidden/>
          </w:rPr>
          <w:fldChar w:fldCharType="end"/>
        </w:r>
      </w:hyperlink>
    </w:p>
    <w:p w14:paraId="07C2D81C" w14:textId="1ECB0F69" w:rsidR="004078CD" w:rsidRDefault="004078CD">
      <w:pPr>
        <w:pStyle w:val="TOC3"/>
        <w:rPr>
          <w:rFonts w:asciiTheme="minorHAnsi" w:eastAsiaTheme="minorEastAsia" w:hAnsiTheme="minorHAnsi" w:cstheme="minorBidi"/>
          <w:noProof/>
          <w:lang w:eastAsia="en-GB"/>
        </w:rPr>
      </w:pPr>
      <w:hyperlink w:anchor="_Toc145683844" w:history="1">
        <w:r w:rsidRPr="0079610C">
          <w:rPr>
            <w:rStyle w:val="Hyperlink"/>
            <w:noProof/>
          </w:rPr>
          <w:t>8.3.2.</w:t>
        </w:r>
        <w:r>
          <w:rPr>
            <w:rFonts w:asciiTheme="minorHAnsi" w:eastAsiaTheme="minorEastAsia" w:hAnsiTheme="minorHAnsi" w:cstheme="minorBidi"/>
            <w:noProof/>
            <w:lang w:eastAsia="en-GB"/>
          </w:rPr>
          <w:tab/>
        </w:r>
        <w:r w:rsidRPr="0079610C">
          <w:rPr>
            <w:rStyle w:val="Hyperlink"/>
            <w:noProof/>
          </w:rPr>
          <w:t>Vital signs</w:t>
        </w:r>
        <w:r>
          <w:rPr>
            <w:noProof/>
            <w:webHidden/>
          </w:rPr>
          <w:tab/>
        </w:r>
        <w:r>
          <w:rPr>
            <w:noProof/>
            <w:webHidden/>
          </w:rPr>
          <w:fldChar w:fldCharType="begin"/>
        </w:r>
        <w:r>
          <w:rPr>
            <w:noProof/>
            <w:webHidden/>
          </w:rPr>
          <w:instrText xml:space="preserve"> PAGEREF _Toc145683844 \h </w:instrText>
        </w:r>
        <w:r>
          <w:rPr>
            <w:noProof/>
            <w:webHidden/>
          </w:rPr>
        </w:r>
        <w:r>
          <w:rPr>
            <w:noProof/>
            <w:webHidden/>
          </w:rPr>
          <w:fldChar w:fldCharType="separate"/>
        </w:r>
        <w:r>
          <w:rPr>
            <w:noProof/>
            <w:webHidden/>
          </w:rPr>
          <w:t>55</w:t>
        </w:r>
        <w:r>
          <w:rPr>
            <w:noProof/>
            <w:webHidden/>
          </w:rPr>
          <w:fldChar w:fldCharType="end"/>
        </w:r>
      </w:hyperlink>
    </w:p>
    <w:p w14:paraId="58E96058" w14:textId="7D0341A7" w:rsidR="004078CD" w:rsidRDefault="004078CD">
      <w:pPr>
        <w:pStyle w:val="TOC3"/>
        <w:rPr>
          <w:rFonts w:asciiTheme="minorHAnsi" w:eastAsiaTheme="minorEastAsia" w:hAnsiTheme="minorHAnsi" w:cstheme="minorBidi"/>
          <w:noProof/>
          <w:lang w:eastAsia="en-GB"/>
        </w:rPr>
      </w:pPr>
      <w:hyperlink w:anchor="_Toc145683845" w:history="1">
        <w:r w:rsidRPr="0079610C">
          <w:rPr>
            <w:rStyle w:val="Hyperlink"/>
            <w:noProof/>
          </w:rPr>
          <w:t>8.3.3.</w:t>
        </w:r>
        <w:r>
          <w:rPr>
            <w:rFonts w:asciiTheme="minorHAnsi" w:eastAsiaTheme="minorEastAsia" w:hAnsiTheme="minorHAnsi" w:cstheme="minorBidi"/>
            <w:noProof/>
            <w:lang w:eastAsia="en-GB"/>
          </w:rPr>
          <w:tab/>
        </w:r>
        <w:r w:rsidRPr="0079610C">
          <w:rPr>
            <w:rStyle w:val="Hyperlink"/>
            <w:noProof/>
          </w:rPr>
          <w:t>Electrocardiograms</w:t>
        </w:r>
        <w:r>
          <w:rPr>
            <w:noProof/>
            <w:webHidden/>
          </w:rPr>
          <w:tab/>
        </w:r>
        <w:r>
          <w:rPr>
            <w:noProof/>
            <w:webHidden/>
          </w:rPr>
          <w:fldChar w:fldCharType="begin"/>
        </w:r>
        <w:r>
          <w:rPr>
            <w:noProof/>
            <w:webHidden/>
          </w:rPr>
          <w:instrText xml:space="preserve"> PAGEREF _Toc145683845 \h </w:instrText>
        </w:r>
        <w:r>
          <w:rPr>
            <w:noProof/>
            <w:webHidden/>
          </w:rPr>
        </w:r>
        <w:r>
          <w:rPr>
            <w:noProof/>
            <w:webHidden/>
          </w:rPr>
          <w:fldChar w:fldCharType="separate"/>
        </w:r>
        <w:r>
          <w:rPr>
            <w:noProof/>
            <w:webHidden/>
          </w:rPr>
          <w:t>55</w:t>
        </w:r>
        <w:r>
          <w:rPr>
            <w:noProof/>
            <w:webHidden/>
          </w:rPr>
          <w:fldChar w:fldCharType="end"/>
        </w:r>
      </w:hyperlink>
    </w:p>
    <w:p w14:paraId="0C21F653" w14:textId="4E3BDCCC" w:rsidR="004078CD" w:rsidRDefault="004078CD">
      <w:pPr>
        <w:pStyle w:val="TOC3"/>
        <w:rPr>
          <w:rFonts w:asciiTheme="minorHAnsi" w:eastAsiaTheme="minorEastAsia" w:hAnsiTheme="minorHAnsi" w:cstheme="minorBidi"/>
          <w:noProof/>
          <w:lang w:eastAsia="en-GB"/>
        </w:rPr>
      </w:pPr>
      <w:hyperlink w:anchor="_Toc145683846" w:history="1">
        <w:r w:rsidRPr="0079610C">
          <w:rPr>
            <w:rStyle w:val="Hyperlink"/>
            <w:noProof/>
          </w:rPr>
          <w:t>8.3.4.</w:t>
        </w:r>
        <w:r>
          <w:rPr>
            <w:rFonts w:asciiTheme="minorHAnsi" w:eastAsiaTheme="minorEastAsia" w:hAnsiTheme="minorHAnsi" w:cstheme="minorBidi"/>
            <w:noProof/>
            <w:lang w:eastAsia="en-GB"/>
          </w:rPr>
          <w:tab/>
        </w:r>
        <w:r w:rsidRPr="0079610C">
          <w:rPr>
            <w:rStyle w:val="Hyperlink"/>
            <w:noProof/>
          </w:rPr>
          <w:t>Clinical Safety laboratory tests</w:t>
        </w:r>
        <w:r>
          <w:rPr>
            <w:noProof/>
            <w:webHidden/>
          </w:rPr>
          <w:tab/>
        </w:r>
        <w:r>
          <w:rPr>
            <w:noProof/>
            <w:webHidden/>
          </w:rPr>
          <w:fldChar w:fldCharType="begin"/>
        </w:r>
        <w:r>
          <w:rPr>
            <w:noProof/>
            <w:webHidden/>
          </w:rPr>
          <w:instrText xml:space="preserve"> PAGEREF _Toc145683846 \h </w:instrText>
        </w:r>
        <w:r>
          <w:rPr>
            <w:noProof/>
            <w:webHidden/>
          </w:rPr>
        </w:r>
        <w:r>
          <w:rPr>
            <w:noProof/>
            <w:webHidden/>
          </w:rPr>
          <w:fldChar w:fldCharType="separate"/>
        </w:r>
        <w:r>
          <w:rPr>
            <w:noProof/>
            <w:webHidden/>
          </w:rPr>
          <w:t>56</w:t>
        </w:r>
        <w:r>
          <w:rPr>
            <w:noProof/>
            <w:webHidden/>
          </w:rPr>
          <w:fldChar w:fldCharType="end"/>
        </w:r>
      </w:hyperlink>
    </w:p>
    <w:p w14:paraId="0DF38647" w14:textId="184751A0" w:rsidR="004078CD" w:rsidRDefault="004078CD">
      <w:pPr>
        <w:pStyle w:val="TOC3"/>
        <w:rPr>
          <w:rFonts w:asciiTheme="minorHAnsi" w:eastAsiaTheme="minorEastAsia" w:hAnsiTheme="minorHAnsi" w:cstheme="minorBidi"/>
          <w:noProof/>
          <w:lang w:eastAsia="en-GB"/>
        </w:rPr>
      </w:pPr>
      <w:hyperlink w:anchor="_Toc145683847" w:history="1">
        <w:r w:rsidRPr="0079610C">
          <w:rPr>
            <w:rStyle w:val="Hyperlink"/>
            <w:noProof/>
          </w:rPr>
          <w:t>8.3.5.</w:t>
        </w:r>
        <w:r>
          <w:rPr>
            <w:rFonts w:asciiTheme="minorHAnsi" w:eastAsiaTheme="minorEastAsia" w:hAnsiTheme="minorHAnsi" w:cstheme="minorBidi"/>
            <w:noProof/>
            <w:lang w:eastAsia="en-GB"/>
          </w:rPr>
          <w:tab/>
        </w:r>
        <w:r w:rsidRPr="0079610C">
          <w:rPr>
            <w:rStyle w:val="Hyperlink"/>
            <w:noProof/>
          </w:rPr>
          <w:t>Pregnancy testing</w:t>
        </w:r>
        <w:r>
          <w:rPr>
            <w:noProof/>
            <w:webHidden/>
          </w:rPr>
          <w:tab/>
        </w:r>
        <w:r>
          <w:rPr>
            <w:noProof/>
            <w:webHidden/>
          </w:rPr>
          <w:fldChar w:fldCharType="begin"/>
        </w:r>
        <w:r>
          <w:rPr>
            <w:noProof/>
            <w:webHidden/>
          </w:rPr>
          <w:instrText xml:space="preserve"> PAGEREF _Toc145683847 \h </w:instrText>
        </w:r>
        <w:r>
          <w:rPr>
            <w:noProof/>
            <w:webHidden/>
          </w:rPr>
        </w:r>
        <w:r>
          <w:rPr>
            <w:noProof/>
            <w:webHidden/>
          </w:rPr>
          <w:fldChar w:fldCharType="separate"/>
        </w:r>
        <w:r>
          <w:rPr>
            <w:noProof/>
            <w:webHidden/>
          </w:rPr>
          <w:t>58</w:t>
        </w:r>
        <w:r>
          <w:rPr>
            <w:noProof/>
            <w:webHidden/>
          </w:rPr>
          <w:fldChar w:fldCharType="end"/>
        </w:r>
      </w:hyperlink>
    </w:p>
    <w:p w14:paraId="52730724" w14:textId="3AF3B0E0" w:rsidR="004078CD" w:rsidRDefault="004078CD">
      <w:pPr>
        <w:pStyle w:val="TOC3"/>
        <w:rPr>
          <w:rFonts w:asciiTheme="minorHAnsi" w:eastAsiaTheme="minorEastAsia" w:hAnsiTheme="minorHAnsi" w:cstheme="minorBidi"/>
          <w:noProof/>
          <w:lang w:eastAsia="en-GB"/>
        </w:rPr>
      </w:pPr>
      <w:hyperlink w:anchor="_Toc145683848" w:history="1">
        <w:r w:rsidRPr="0079610C">
          <w:rPr>
            <w:rStyle w:val="Hyperlink"/>
            <w:noProof/>
          </w:rPr>
          <w:t>8.3.6.</w:t>
        </w:r>
        <w:r>
          <w:rPr>
            <w:rFonts w:asciiTheme="minorHAnsi" w:eastAsiaTheme="minorEastAsia" w:hAnsiTheme="minorHAnsi" w:cstheme="minorBidi"/>
            <w:noProof/>
            <w:lang w:eastAsia="en-GB"/>
          </w:rPr>
          <w:tab/>
        </w:r>
        <w:r w:rsidRPr="0079610C">
          <w:rPr>
            <w:rStyle w:val="Hyperlink"/>
            <w:noProof/>
          </w:rPr>
          <w:t>Study stopping rules, Safety monitoring committee</w:t>
        </w:r>
        <w:r>
          <w:rPr>
            <w:noProof/>
            <w:webHidden/>
          </w:rPr>
          <w:tab/>
        </w:r>
        <w:r>
          <w:rPr>
            <w:noProof/>
            <w:webHidden/>
          </w:rPr>
          <w:fldChar w:fldCharType="begin"/>
        </w:r>
        <w:r>
          <w:rPr>
            <w:noProof/>
            <w:webHidden/>
          </w:rPr>
          <w:instrText xml:space="preserve"> PAGEREF _Toc145683848 \h </w:instrText>
        </w:r>
        <w:r>
          <w:rPr>
            <w:noProof/>
            <w:webHidden/>
          </w:rPr>
        </w:r>
        <w:r>
          <w:rPr>
            <w:noProof/>
            <w:webHidden/>
          </w:rPr>
          <w:fldChar w:fldCharType="separate"/>
        </w:r>
        <w:r>
          <w:rPr>
            <w:noProof/>
            <w:webHidden/>
          </w:rPr>
          <w:t>58</w:t>
        </w:r>
        <w:r>
          <w:rPr>
            <w:noProof/>
            <w:webHidden/>
          </w:rPr>
          <w:fldChar w:fldCharType="end"/>
        </w:r>
      </w:hyperlink>
    </w:p>
    <w:p w14:paraId="21E5D682" w14:textId="17CCE0D3" w:rsidR="004078CD" w:rsidRDefault="004078CD">
      <w:pPr>
        <w:pStyle w:val="TOC2"/>
        <w:rPr>
          <w:rFonts w:asciiTheme="minorHAnsi" w:eastAsiaTheme="minorEastAsia" w:hAnsiTheme="minorHAnsi" w:cstheme="minorBidi"/>
          <w:noProof/>
          <w:lang w:eastAsia="en-GB"/>
        </w:rPr>
      </w:pPr>
      <w:hyperlink w:anchor="_Toc145683849" w:history="1">
        <w:r w:rsidRPr="0079610C">
          <w:rPr>
            <w:rStyle w:val="Hyperlink"/>
            <w:noProof/>
          </w:rPr>
          <w:t>8.4.</w:t>
        </w:r>
        <w:r>
          <w:rPr>
            <w:rFonts w:asciiTheme="minorHAnsi" w:eastAsiaTheme="minorEastAsia" w:hAnsiTheme="minorHAnsi" w:cstheme="minorBidi"/>
            <w:noProof/>
            <w:lang w:eastAsia="en-GB"/>
          </w:rPr>
          <w:tab/>
        </w:r>
        <w:r w:rsidRPr="0079610C">
          <w:rPr>
            <w:rStyle w:val="Hyperlink"/>
            <w:noProof/>
          </w:rPr>
          <w:t>Adverse Events (AEs) serious adverse events (SAEs), and other safety reporting</w:t>
        </w:r>
        <w:r>
          <w:rPr>
            <w:noProof/>
            <w:webHidden/>
          </w:rPr>
          <w:tab/>
        </w:r>
        <w:r>
          <w:rPr>
            <w:noProof/>
            <w:webHidden/>
          </w:rPr>
          <w:fldChar w:fldCharType="begin"/>
        </w:r>
        <w:r>
          <w:rPr>
            <w:noProof/>
            <w:webHidden/>
          </w:rPr>
          <w:instrText xml:space="preserve"> PAGEREF _Toc145683849 \h </w:instrText>
        </w:r>
        <w:r>
          <w:rPr>
            <w:noProof/>
            <w:webHidden/>
          </w:rPr>
        </w:r>
        <w:r>
          <w:rPr>
            <w:noProof/>
            <w:webHidden/>
          </w:rPr>
          <w:fldChar w:fldCharType="separate"/>
        </w:r>
        <w:r>
          <w:rPr>
            <w:noProof/>
            <w:webHidden/>
          </w:rPr>
          <w:t>59</w:t>
        </w:r>
        <w:r>
          <w:rPr>
            <w:noProof/>
            <w:webHidden/>
          </w:rPr>
          <w:fldChar w:fldCharType="end"/>
        </w:r>
      </w:hyperlink>
    </w:p>
    <w:p w14:paraId="0962F852" w14:textId="2A73F694" w:rsidR="004078CD" w:rsidRDefault="004078CD">
      <w:pPr>
        <w:pStyle w:val="TOC3"/>
        <w:rPr>
          <w:rFonts w:asciiTheme="minorHAnsi" w:eastAsiaTheme="minorEastAsia" w:hAnsiTheme="minorHAnsi" w:cstheme="minorBidi"/>
          <w:noProof/>
          <w:lang w:eastAsia="en-GB"/>
        </w:rPr>
      </w:pPr>
      <w:hyperlink w:anchor="_Toc145683850" w:history="1">
        <w:r w:rsidRPr="0079610C">
          <w:rPr>
            <w:rStyle w:val="Hyperlink"/>
            <w:noProof/>
          </w:rPr>
          <w:t>8.4.1.</w:t>
        </w:r>
        <w:r>
          <w:rPr>
            <w:rFonts w:asciiTheme="minorHAnsi" w:eastAsiaTheme="minorEastAsia" w:hAnsiTheme="minorHAnsi" w:cstheme="minorBidi"/>
            <w:noProof/>
            <w:lang w:eastAsia="en-GB"/>
          </w:rPr>
          <w:tab/>
        </w:r>
        <w:r w:rsidRPr="0079610C">
          <w:rPr>
            <w:rStyle w:val="Hyperlink"/>
            <w:noProof/>
          </w:rPr>
          <w:t>Time period and frequency for collecting AE, SAE, and other safety information</w:t>
        </w:r>
        <w:r>
          <w:rPr>
            <w:noProof/>
            <w:webHidden/>
          </w:rPr>
          <w:tab/>
        </w:r>
        <w:r>
          <w:rPr>
            <w:noProof/>
            <w:webHidden/>
          </w:rPr>
          <w:fldChar w:fldCharType="begin"/>
        </w:r>
        <w:r>
          <w:rPr>
            <w:noProof/>
            <w:webHidden/>
          </w:rPr>
          <w:instrText xml:space="preserve"> PAGEREF _Toc145683850 \h </w:instrText>
        </w:r>
        <w:r>
          <w:rPr>
            <w:noProof/>
            <w:webHidden/>
          </w:rPr>
        </w:r>
        <w:r>
          <w:rPr>
            <w:noProof/>
            <w:webHidden/>
          </w:rPr>
          <w:fldChar w:fldCharType="separate"/>
        </w:r>
        <w:r>
          <w:rPr>
            <w:noProof/>
            <w:webHidden/>
          </w:rPr>
          <w:t>60</w:t>
        </w:r>
        <w:r>
          <w:rPr>
            <w:noProof/>
            <w:webHidden/>
          </w:rPr>
          <w:fldChar w:fldCharType="end"/>
        </w:r>
      </w:hyperlink>
    </w:p>
    <w:p w14:paraId="34DD1305" w14:textId="7EC4416D" w:rsidR="004078CD" w:rsidRDefault="004078CD">
      <w:pPr>
        <w:pStyle w:val="TOC3"/>
        <w:rPr>
          <w:rFonts w:asciiTheme="minorHAnsi" w:eastAsiaTheme="minorEastAsia" w:hAnsiTheme="minorHAnsi" w:cstheme="minorBidi"/>
          <w:noProof/>
          <w:lang w:eastAsia="en-GB"/>
        </w:rPr>
      </w:pPr>
      <w:hyperlink w:anchor="_Toc145683851" w:history="1">
        <w:r w:rsidRPr="0079610C">
          <w:rPr>
            <w:rStyle w:val="Hyperlink"/>
            <w:noProof/>
          </w:rPr>
          <w:t>8.4.2.</w:t>
        </w:r>
        <w:r>
          <w:rPr>
            <w:rFonts w:asciiTheme="minorHAnsi" w:eastAsiaTheme="minorEastAsia" w:hAnsiTheme="minorHAnsi" w:cstheme="minorBidi"/>
            <w:noProof/>
            <w:lang w:eastAsia="en-GB"/>
          </w:rPr>
          <w:tab/>
        </w:r>
        <w:r w:rsidRPr="0079610C">
          <w:rPr>
            <w:rStyle w:val="Hyperlink"/>
            <w:noProof/>
          </w:rPr>
          <w:t>Method of detecting AEs and SAEs</w:t>
        </w:r>
        <w:r>
          <w:rPr>
            <w:noProof/>
            <w:webHidden/>
          </w:rPr>
          <w:tab/>
        </w:r>
        <w:r>
          <w:rPr>
            <w:noProof/>
            <w:webHidden/>
          </w:rPr>
          <w:fldChar w:fldCharType="begin"/>
        </w:r>
        <w:r>
          <w:rPr>
            <w:noProof/>
            <w:webHidden/>
          </w:rPr>
          <w:instrText xml:space="preserve"> PAGEREF _Toc145683851 \h </w:instrText>
        </w:r>
        <w:r>
          <w:rPr>
            <w:noProof/>
            <w:webHidden/>
          </w:rPr>
        </w:r>
        <w:r>
          <w:rPr>
            <w:noProof/>
            <w:webHidden/>
          </w:rPr>
          <w:fldChar w:fldCharType="separate"/>
        </w:r>
        <w:r>
          <w:rPr>
            <w:noProof/>
            <w:webHidden/>
          </w:rPr>
          <w:t>60</w:t>
        </w:r>
        <w:r>
          <w:rPr>
            <w:noProof/>
            <w:webHidden/>
          </w:rPr>
          <w:fldChar w:fldCharType="end"/>
        </w:r>
      </w:hyperlink>
    </w:p>
    <w:p w14:paraId="202F6742" w14:textId="7F948DF2" w:rsidR="004078CD" w:rsidRDefault="004078CD">
      <w:pPr>
        <w:pStyle w:val="TOC3"/>
        <w:rPr>
          <w:rFonts w:asciiTheme="minorHAnsi" w:eastAsiaTheme="minorEastAsia" w:hAnsiTheme="minorHAnsi" w:cstheme="minorBidi"/>
          <w:noProof/>
          <w:lang w:eastAsia="en-GB"/>
        </w:rPr>
      </w:pPr>
      <w:hyperlink w:anchor="_Toc145683852" w:history="1">
        <w:r w:rsidRPr="0079610C">
          <w:rPr>
            <w:rStyle w:val="Hyperlink"/>
            <w:noProof/>
          </w:rPr>
          <w:t>8.4.3.</w:t>
        </w:r>
        <w:r>
          <w:rPr>
            <w:rFonts w:asciiTheme="minorHAnsi" w:eastAsiaTheme="minorEastAsia" w:hAnsiTheme="minorHAnsi" w:cstheme="minorBidi"/>
            <w:noProof/>
            <w:lang w:eastAsia="en-GB"/>
          </w:rPr>
          <w:tab/>
        </w:r>
        <w:r w:rsidRPr="0079610C">
          <w:rPr>
            <w:rStyle w:val="Hyperlink"/>
            <w:noProof/>
          </w:rPr>
          <w:t>Follow-up of AEs and SAEs</w:t>
        </w:r>
        <w:r>
          <w:rPr>
            <w:noProof/>
            <w:webHidden/>
          </w:rPr>
          <w:tab/>
        </w:r>
        <w:r>
          <w:rPr>
            <w:noProof/>
            <w:webHidden/>
          </w:rPr>
          <w:fldChar w:fldCharType="begin"/>
        </w:r>
        <w:r>
          <w:rPr>
            <w:noProof/>
            <w:webHidden/>
          </w:rPr>
          <w:instrText xml:space="preserve"> PAGEREF _Toc145683852 \h </w:instrText>
        </w:r>
        <w:r>
          <w:rPr>
            <w:noProof/>
            <w:webHidden/>
          </w:rPr>
        </w:r>
        <w:r>
          <w:rPr>
            <w:noProof/>
            <w:webHidden/>
          </w:rPr>
          <w:fldChar w:fldCharType="separate"/>
        </w:r>
        <w:r>
          <w:rPr>
            <w:noProof/>
            <w:webHidden/>
          </w:rPr>
          <w:t>60</w:t>
        </w:r>
        <w:r>
          <w:rPr>
            <w:noProof/>
            <w:webHidden/>
          </w:rPr>
          <w:fldChar w:fldCharType="end"/>
        </w:r>
      </w:hyperlink>
    </w:p>
    <w:p w14:paraId="55990A8B" w14:textId="6F4E7485" w:rsidR="004078CD" w:rsidRDefault="004078CD">
      <w:pPr>
        <w:pStyle w:val="TOC3"/>
        <w:rPr>
          <w:rFonts w:asciiTheme="minorHAnsi" w:eastAsiaTheme="minorEastAsia" w:hAnsiTheme="minorHAnsi" w:cstheme="minorBidi"/>
          <w:noProof/>
          <w:lang w:eastAsia="en-GB"/>
        </w:rPr>
      </w:pPr>
      <w:hyperlink w:anchor="_Toc145683853" w:history="1">
        <w:r w:rsidRPr="0079610C">
          <w:rPr>
            <w:rStyle w:val="Hyperlink"/>
            <w:noProof/>
          </w:rPr>
          <w:t>8.4.4.</w:t>
        </w:r>
        <w:r>
          <w:rPr>
            <w:rFonts w:asciiTheme="minorHAnsi" w:eastAsiaTheme="minorEastAsia" w:hAnsiTheme="minorHAnsi" w:cstheme="minorBidi"/>
            <w:noProof/>
            <w:lang w:eastAsia="en-GB"/>
          </w:rPr>
          <w:tab/>
        </w:r>
        <w:r w:rsidRPr="0079610C">
          <w:rPr>
            <w:rStyle w:val="Hyperlink"/>
            <w:noProof/>
          </w:rPr>
          <w:t>Regulatory reporting requirements for SAEs</w:t>
        </w:r>
        <w:r>
          <w:rPr>
            <w:noProof/>
            <w:webHidden/>
          </w:rPr>
          <w:tab/>
        </w:r>
        <w:r>
          <w:rPr>
            <w:noProof/>
            <w:webHidden/>
          </w:rPr>
          <w:fldChar w:fldCharType="begin"/>
        </w:r>
        <w:r>
          <w:rPr>
            <w:noProof/>
            <w:webHidden/>
          </w:rPr>
          <w:instrText xml:space="preserve"> PAGEREF _Toc145683853 \h </w:instrText>
        </w:r>
        <w:r>
          <w:rPr>
            <w:noProof/>
            <w:webHidden/>
          </w:rPr>
        </w:r>
        <w:r>
          <w:rPr>
            <w:noProof/>
            <w:webHidden/>
          </w:rPr>
          <w:fldChar w:fldCharType="separate"/>
        </w:r>
        <w:r>
          <w:rPr>
            <w:noProof/>
            <w:webHidden/>
          </w:rPr>
          <w:t>60</w:t>
        </w:r>
        <w:r>
          <w:rPr>
            <w:noProof/>
            <w:webHidden/>
          </w:rPr>
          <w:fldChar w:fldCharType="end"/>
        </w:r>
      </w:hyperlink>
    </w:p>
    <w:p w14:paraId="6B365FD8" w14:textId="02EE269F" w:rsidR="004078CD" w:rsidRDefault="004078CD">
      <w:pPr>
        <w:pStyle w:val="TOC3"/>
        <w:rPr>
          <w:rFonts w:asciiTheme="minorHAnsi" w:eastAsiaTheme="minorEastAsia" w:hAnsiTheme="minorHAnsi" w:cstheme="minorBidi"/>
          <w:noProof/>
          <w:lang w:eastAsia="en-GB"/>
        </w:rPr>
      </w:pPr>
      <w:hyperlink w:anchor="_Toc145683854" w:history="1">
        <w:r w:rsidRPr="0079610C">
          <w:rPr>
            <w:rStyle w:val="Hyperlink"/>
            <w:noProof/>
          </w:rPr>
          <w:t>8.4.5.</w:t>
        </w:r>
        <w:r>
          <w:rPr>
            <w:rFonts w:asciiTheme="minorHAnsi" w:eastAsiaTheme="minorEastAsia" w:hAnsiTheme="minorHAnsi" w:cstheme="minorBidi"/>
            <w:noProof/>
            <w:lang w:eastAsia="en-GB"/>
          </w:rPr>
          <w:tab/>
        </w:r>
        <w:r w:rsidRPr="0079610C">
          <w:rPr>
            <w:rStyle w:val="Hyperlink"/>
            <w:noProof/>
          </w:rPr>
          <w:t>Pregnancy</w:t>
        </w:r>
        <w:r>
          <w:rPr>
            <w:noProof/>
            <w:webHidden/>
          </w:rPr>
          <w:tab/>
        </w:r>
        <w:r>
          <w:rPr>
            <w:noProof/>
            <w:webHidden/>
          </w:rPr>
          <w:fldChar w:fldCharType="begin"/>
        </w:r>
        <w:r>
          <w:rPr>
            <w:noProof/>
            <w:webHidden/>
          </w:rPr>
          <w:instrText xml:space="preserve"> PAGEREF _Toc145683854 \h </w:instrText>
        </w:r>
        <w:r>
          <w:rPr>
            <w:noProof/>
            <w:webHidden/>
          </w:rPr>
        </w:r>
        <w:r>
          <w:rPr>
            <w:noProof/>
            <w:webHidden/>
          </w:rPr>
          <w:fldChar w:fldCharType="separate"/>
        </w:r>
        <w:r>
          <w:rPr>
            <w:noProof/>
            <w:webHidden/>
          </w:rPr>
          <w:t>61</w:t>
        </w:r>
        <w:r>
          <w:rPr>
            <w:noProof/>
            <w:webHidden/>
          </w:rPr>
          <w:fldChar w:fldCharType="end"/>
        </w:r>
      </w:hyperlink>
    </w:p>
    <w:p w14:paraId="2007CA25" w14:textId="2EDC2C5C" w:rsidR="004078CD" w:rsidRDefault="004078CD">
      <w:pPr>
        <w:pStyle w:val="TOC3"/>
        <w:rPr>
          <w:rFonts w:asciiTheme="minorHAnsi" w:eastAsiaTheme="minorEastAsia" w:hAnsiTheme="minorHAnsi" w:cstheme="minorBidi"/>
          <w:noProof/>
          <w:lang w:eastAsia="en-GB"/>
        </w:rPr>
      </w:pPr>
      <w:hyperlink w:anchor="_Toc145683855" w:history="1">
        <w:r w:rsidRPr="0079610C">
          <w:rPr>
            <w:rStyle w:val="Hyperlink"/>
            <w:noProof/>
          </w:rPr>
          <w:t>8.4.6.</w:t>
        </w:r>
        <w:r>
          <w:rPr>
            <w:rFonts w:asciiTheme="minorHAnsi" w:eastAsiaTheme="minorEastAsia" w:hAnsiTheme="minorHAnsi" w:cstheme="minorBidi"/>
            <w:noProof/>
            <w:lang w:eastAsia="en-GB"/>
          </w:rPr>
          <w:tab/>
        </w:r>
        <w:r w:rsidRPr="0079610C">
          <w:rPr>
            <w:rStyle w:val="Hyperlink"/>
            <w:noProof/>
          </w:rPr>
          <w:t>Cardiovascular and death events</w:t>
        </w:r>
        <w:r>
          <w:rPr>
            <w:noProof/>
            <w:webHidden/>
          </w:rPr>
          <w:tab/>
        </w:r>
        <w:r>
          <w:rPr>
            <w:noProof/>
            <w:webHidden/>
          </w:rPr>
          <w:fldChar w:fldCharType="begin"/>
        </w:r>
        <w:r>
          <w:rPr>
            <w:noProof/>
            <w:webHidden/>
          </w:rPr>
          <w:instrText xml:space="preserve"> PAGEREF _Toc145683855 \h </w:instrText>
        </w:r>
        <w:r>
          <w:rPr>
            <w:noProof/>
            <w:webHidden/>
          </w:rPr>
        </w:r>
        <w:r>
          <w:rPr>
            <w:noProof/>
            <w:webHidden/>
          </w:rPr>
          <w:fldChar w:fldCharType="separate"/>
        </w:r>
        <w:r>
          <w:rPr>
            <w:noProof/>
            <w:webHidden/>
          </w:rPr>
          <w:t>61</w:t>
        </w:r>
        <w:r>
          <w:rPr>
            <w:noProof/>
            <w:webHidden/>
          </w:rPr>
          <w:fldChar w:fldCharType="end"/>
        </w:r>
      </w:hyperlink>
    </w:p>
    <w:p w14:paraId="65E2BDD6" w14:textId="0D3060F3" w:rsidR="004078CD" w:rsidRDefault="004078CD">
      <w:pPr>
        <w:pStyle w:val="TOC3"/>
        <w:rPr>
          <w:rFonts w:asciiTheme="minorHAnsi" w:eastAsiaTheme="minorEastAsia" w:hAnsiTheme="minorHAnsi" w:cstheme="minorBidi"/>
          <w:noProof/>
          <w:lang w:eastAsia="en-GB"/>
        </w:rPr>
      </w:pPr>
      <w:hyperlink w:anchor="_Toc145683856" w:history="1">
        <w:r w:rsidRPr="0079610C">
          <w:rPr>
            <w:rStyle w:val="Hyperlink"/>
            <w:noProof/>
          </w:rPr>
          <w:t>8.4.7.</w:t>
        </w:r>
        <w:r>
          <w:rPr>
            <w:rFonts w:asciiTheme="minorHAnsi" w:eastAsiaTheme="minorEastAsia" w:hAnsiTheme="minorHAnsi" w:cstheme="minorBidi"/>
            <w:noProof/>
            <w:lang w:eastAsia="en-GB"/>
          </w:rPr>
          <w:tab/>
        </w:r>
        <w:r w:rsidRPr="0079610C">
          <w:rPr>
            <w:rStyle w:val="Hyperlink"/>
            <w:noProof/>
          </w:rPr>
          <w:t>Disease-related events and/or disease-related outcomes not qualifying as AEs or SAEs</w:t>
        </w:r>
        <w:r>
          <w:rPr>
            <w:noProof/>
            <w:webHidden/>
          </w:rPr>
          <w:tab/>
        </w:r>
        <w:r>
          <w:rPr>
            <w:noProof/>
            <w:webHidden/>
          </w:rPr>
          <w:fldChar w:fldCharType="begin"/>
        </w:r>
        <w:r>
          <w:rPr>
            <w:noProof/>
            <w:webHidden/>
          </w:rPr>
          <w:instrText xml:space="preserve"> PAGEREF _Toc145683856 \h </w:instrText>
        </w:r>
        <w:r>
          <w:rPr>
            <w:noProof/>
            <w:webHidden/>
          </w:rPr>
        </w:r>
        <w:r>
          <w:rPr>
            <w:noProof/>
            <w:webHidden/>
          </w:rPr>
          <w:fldChar w:fldCharType="separate"/>
        </w:r>
        <w:r>
          <w:rPr>
            <w:noProof/>
            <w:webHidden/>
          </w:rPr>
          <w:t>62</w:t>
        </w:r>
        <w:r>
          <w:rPr>
            <w:noProof/>
            <w:webHidden/>
          </w:rPr>
          <w:fldChar w:fldCharType="end"/>
        </w:r>
      </w:hyperlink>
    </w:p>
    <w:p w14:paraId="4699B720" w14:textId="2EBB88B6" w:rsidR="004078CD" w:rsidRDefault="004078CD">
      <w:pPr>
        <w:pStyle w:val="TOC3"/>
        <w:rPr>
          <w:rFonts w:asciiTheme="minorHAnsi" w:eastAsiaTheme="minorEastAsia" w:hAnsiTheme="minorHAnsi" w:cstheme="minorBidi"/>
          <w:noProof/>
          <w:lang w:eastAsia="en-GB"/>
        </w:rPr>
      </w:pPr>
      <w:hyperlink w:anchor="_Toc145683857" w:history="1">
        <w:r w:rsidRPr="0079610C">
          <w:rPr>
            <w:rStyle w:val="Hyperlink"/>
            <w:noProof/>
          </w:rPr>
          <w:t>8.4.8.</w:t>
        </w:r>
        <w:r>
          <w:rPr>
            <w:rFonts w:asciiTheme="minorHAnsi" w:eastAsiaTheme="minorEastAsia" w:hAnsiTheme="minorHAnsi" w:cstheme="minorBidi"/>
            <w:noProof/>
            <w:lang w:eastAsia="en-GB"/>
          </w:rPr>
          <w:tab/>
        </w:r>
        <w:r w:rsidRPr="0079610C">
          <w:rPr>
            <w:rStyle w:val="Hyperlink"/>
            <w:noProof/>
          </w:rPr>
          <w:t>Contact information for reporting SAEs, pregnancies and study holding rules</w:t>
        </w:r>
        <w:r>
          <w:rPr>
            <w:noProof/>
            <w:webHidden/>
          </w:rPr>
          <w:tab/>
        </w:r>
        <w:r>
          <w:rPr>
            <w:noProof/>
            <w:webHidden/>
          </w:rPr>
          <w:fldChar w:fldCharType="begin"/>
        </w:r>
        <w:r>
          <w:rPr>
            <w:noProof/>
            <w:webHidden/>
          </w:rPr>
          <w:instrText xml:space="preserve"> PAGEREF _Toc145683857 \h </w:instrText>
        </w:r>
        <w:r>
          <w:rPr>
            <w:noProof/>
            <w:webHidden/>
          </w:rPr>
        </w:r>
        <w:r>
          <w:rPr>
            <w:noProof/>
            <w:webHidden/>
          </w:rPr>
          <w:fldChar w:fldCharType="separate"/>
        </w:r>
        <w:r>
          <w:rPr>
            <w:noProof/>
            <w:webHidden/>
          </w:rPr>
          <w:t>62</w:t>
        </w:r>
        <w:r>
          <w:rPr>
            <w:noProof/>
            <w:webHidden/>
          </w:rPr>
          <w:fldChar w:fldCharType="end"/>
        </w:r>
      </w:hyperlink>
    </w:p>
    <w:p w14:paraId="12130E2F" w14:textId="105393D3" w:rsidR="004078CD" w:rsidRDefault="004078CD">
      <w:pPr>
        <w:pStyle w:val="TOC3"/>
        <w:rPr>
          <w:rFonts w:asciiTheme="minorHAnsi" w:eastAsiaTheme="minorEastAsia" w:hAnsiTheme="minorHAnsi" w:cstheme="minorBidi"/>
          <w:noProof/>
          <w:lang w:eastAsia="en-GB"/>
        </w:rPr>
      </w:pPr>
      <w:hyperlink w:anchor="_Toc145683858" w:history="1">
        <w:r w:rsidRPr="0079610C">
          <w:rPr>
            <w:rStyle w:val="Hyperlink"/>
            <w:noProof/>
          </w:rPr>
          <w:t>8.4.9.</w:t>
        </w:r>
        <w:r>
          <w:rPr>
            <w:rFonts w:asciiTheme="minorHAnsi" w:eastAsiaTheme="minorEastAsia" w:hAnsiTheme="minorHAnsi" w:cstheme="minorBidi"/>
            <w:noProof/>
            <w:lang w:eastAsia="en-GB"/>
          </w:rPr>
          <w:tab/>
        </w:r>
        <w:r w:rsidRPr="0079610C">
          <w:rPr>
            <w:rStyle w:val="Hyperlink"/>
            <w:noProof/>
          </w:rPr>
          <w:t>Participant Card</w:t>
        </w:r>
        <w:r>
          <w:rPr>
            <w:noProof/>
            <w:webHidden/>
          </w:rPr>
          <w:tab/>
        </w:r>
        <w:r>
          <w:rPr>
            <w:noProof/>
            <w:webHidden/>
          </w:rPr>
          <w:fldChar w:fldCharType="begin"/>
        </w:r>
        <w:r>
          <w:rPr>
            <w:noProof/>
            <w:webHidden/>
          </w:rPr>
          <w:instrText xml:space="preserve"> PAGEREF _Toc145683858 \h </w:instrText>
        </w:r>
        <w:r>
          <w:rPr>
            <w:noProof/>
            <w:webHidden/>
          </w:rPr>
        </w:r>
        <w:r>
          <w:rPr>
            <w:noProof/>
            <w:webHidden/>
          </w:rPr>
          <w:fldChar w:fldCharType="separate"/>
        </w:r>
        <w:r>
          <w:rPr>
            <w:noProof/>
            <w:webHidden/>
          </w:rPr>
          <w:t>62</w:t>
        </w:r>
        <w:r>
          <w:rPr>
            <w:noProof/>
            <w:webHidden/>
          </w:rPr>
          <w:fldChar w:fldCharType="end"/>
        </w:r>
      </w:hyperlink>
    </w:p>
    <w:p w14:paraId="0013E676" w14:textId="2F2DDFA7" w:rsidR="004078CD" w:rsidRDefault="004078CD">
      <w:pPr>
        <w:pStyle w:val="TOC2"/>
        <w:rPr>
          <w:rFonts w:asciiTheme="minorHAnsi" w:eastAsiaTheme="minorEastAsia" w:hAnsiTheme="minorHAnsi" w:cstheme="minorBidi"/>
          <w:noProof/>
          <w:lang w:eastAsia="en-GB"/>
        </w:rPr>
      </w:pPr>
      <w:hyperlink w:anchor="_Toc145683859" w:history="1">
        <w:r w:rsidRPr="0079610C">
          <w:rPr>
            <w:rStyle w:val="Hyperlink"/>
            <w:noProof/>
          </w:rPr>
          <w:t>8.5.</w:t>
        </w:r>
        <w:r>
          <w:rPr>
            <w:rFonts w:asciiTheme="minorHAnsi" w:eastAsiaTheme="minorEastAsia" w:hAnsiTheme="minorHAnsi" w:cstheme="minorBidi"/>
            <w:noProof/>
            <w:lang w:eastAsia="en-GB"/>
          </w:rPr>
          <w:tab/>
        </w:r>
        <w:r w:rsidRPr="0079610C">
          <w:rPr>
            <w:rStyle w:val="Hyperlink"/>
            <w:noProof/>
          </w:rPr>
          <w:t>Pharmacokinetics</w:t>
        </w:r>
        <w:r>
          <w:rPr>
            <w:noProof/>
            <w:webHidden/>
          </w:rPr>
          <w:tab/>
        </w:r>
        <w:r>
          <w:rPr>
            <w:noProof/>
            <w:webHidden/>
          </w:rPr>
          <w:fldChar w:fldCharType="begin"/>
        </w:r>
        <w:r>
          <w:rPr>
            <w:noProof/>
            <w:webHidden/>
          </w:rPr>
          <w:instrText xml:space="preserve"> PAGEREF _Toc145683859 \h </w:instrText>
        </w:r>
        <w:r>
          <w:rPr>
            <w:noProof/>
            <w:webHidden/>
          </w:rPr>
        </w:r>
        <w:r>
          <w:rPr>
            <w:noProof/>
            <w:webHidden/>
          </w:rPr>
          <w:fldChar w:fldCharType="separate"/>
        </w:r>
        <w:r>
          <w:rPr>
            <w:noProof/>
            <w:webHidden/>
          </w:rPr>
          <w:t>62</w:t>
        </w:r>
        <w:r>
          <w:rPr>
            <w:noProof/>
            <w:webHidden/>
          </w:rPr>
          <w:fldChar w:fldCharType="end"/>
        </w:r>
      </w:hyperlink>
    </w:p>
    <w:p w14:paraId="167CF7FD" w14:textId="104B50B5" w:rsidR="004078CD" w:rsidRDefault="004078CD">
      <w:pPr>
        <w:pStyle w:val="TOC2"/>
        <w:rPr>
          <w:rFonts w:asciiTheme="minorHAnsi" w:eastAsiaTheme="minorEastAsia" w:hAnsiTheme="minorHAnsi" w:cstheme="minorBidi"/>
          <w:noProof/>
          <w:lang w:eastAsia="en-GB"/>
        </w:rPr>
      </w:pPr>
      <w:hyperlink w:anchor="_Toc145683860" w:history="1">
        <w:r w:rsidRPr="0079610C">
          <w:rPr>
            <w:rStyle w:val="Hyperlink"/>
            <w:noProof/>
          </w:rPr>
          <w:t>8.6.</w:t>
        </w:r>
        <w:r>
          <w:rPr>
            <w:rFonts w:asciiTheme="minorHAnsi" w:eastAsiaTheme="minorEastAsia" w:hAnsiTheme="minorHAnsi" w:cstheme="minorBidi"/>
            <w:noProof/>
            <w:lang w:eastAsia="en-GB"/>
          </w:rPr>
          <w:tab/>
        </w:r>
        <w:r w:rsidRPr="0079610C">
          <w:rPr>
            <w:rStyle w:val="Hyperlink"/>
            <w:noProof/>
          </w:rPr>
          <w:t>Pharmacodynamics</w:t>
        </w:r>
        <w:r>
          <w:rPr>
            <w:noProof/>
            <w:webHidden/>
          </w:rPr>
          <w:tab/>
        </w:r>
        <w:r>
          <w:rPr>
            <w:noProof/>
            <w:webHidden/>
          </w:rPr>
          <w:fldChar w:fldCharType="begin"/>
        </w:r>
        <w:r>
          <w:rPr>
            <w:noProof/>
            <w:webHidden/>
          </w:rPr>
          <w:instrText xml:space="preserve"> PAGEREF _Toc145683860 \h </w:instrText>
        </w:r>
        <w:r>
          <w:rPr>
            <w:noProof/>
            <w:webHidden/>
          </w:rPr>
        </w:r>
        <w:r>
          <w:rPr>
            <w:noProof/>
            <w:webHidden/>
          </w:rPr>
          <w:fldChar w:fldCharType="separate"/>
        </w:r>
        <w:r>
          <w:rPr>
            <w:noProof/>
            <w:webHidden/>
          </w:rPr>
          <w:t>63</w:t>
        </w:r>
        <w:r>
          <w:rPr>
            <w:noProof/>
            <w:webHidden/>
          </w:rPr>
          <w:fldChar w:fldCharType="end"/>
        </w:r>
      </w:hyperlink>
    </w:p>
    <w:p w14:paraId="53426473" w14:textId="7865C3FC" w:rsidR="004078CD" w:rsidRDefault="004078CD">
      <w:pPr>
        <w:pStyle w:val="TOC2"/>
        <w:rPr>
          <w:rFonts w:asciiTheme="minorHAnsi" w:eastAsiaTheme="minorEastAsia" w:hAnsiTheme="minorHAnsi" w:cstheme="minorBidi"/>
          <w:noProof/>
          <w:lang w:eastAsia="en-GB"/>
        </w:rPr>
      </w:pPr>
      <w:hyperlink w:anchor="_Toc145683861" w:history="1">
        <w:r w:rsidRPr="0079610C">
          <w:rPr>
            <w:rStyle w:val="Hyperlink"/>
            <w:noProof/>
          </w:rPr>
          <w:t>8.7.</w:t>
        </w:r>
        <w:r>
          <w:rPr>
            <w:rFonts w:asciiTheme="minorHAnsi" w:eastAsiaTheme="minorEastAsia" w:hAnsiTheme="minorHAnsi" w:cstheme="minorBidi"/>
            <w:noProof/>
            <w:lang w:eastAsia="en-GB"/>
          </w:rPr>
          <w:tab/>
        </w:r>
        <w:r w:rsidRPr="0079610C">
          <w:rPr>
            <w:rStyle w:val="Hyperlink"/>
            <w:noProof/>
          </w:rPr>
          <w:t>Genetics</w:t>
        </w:r>
        <w:r>
          <w:rPr>
            <w:noProof/>
            <w:webHidden/>
          </w:rPr>
          <w:tab/>
        </w:r>
        <w:r>
          <w:rPr>
            <w:noProof/>
            <w:webHidden/>
          </w:rPr>
          <w:fldChar w:fldCharType="begin"/>
        </w:r>
        <w:r>
          <w:rPr>
            <w:noProof/>
            <w:webHidden/>
          </w:rPr>
          <w:instrText xml:space="preserve"> PAGEREF _Toc145683861 \h </w:instrText>
        </w:r>
        <w:r>
          <w:rPr>
            <w:noProof/>
            <w:webHidden/>
          </w:rPr>
        </w:r>
        <w:r>
          <w:rPr>
            <w:noProof/>
            <w:webHidden/>
          </w:rPr>
          <w:fldChar w:fldCharType="separate"/>
        </w:r>
        <w:r>
          <w:rPr>
            <w:noProof/>
            <w:webHidden/>
          </w:rPr>
          <w:t>63</w:t>
        </w:r>
        <w:r>
          <w:rPr>
            <w:noProof/>
            <w:webHidden/>
          </w:rPr>
          <w:fldChar w:fldCharType="end"/>
        </w:r>
      </w:hyperlink>
    </w:p>
    <w:p w14:paraId="35147879" w14:textId="7196A44F" w:rsidR="004078CD" w:rsidRDefault="004078CD">
      <w:pPr>
        <w:pStyle w:val="TOC2"/>
        <w:rPr>
          <w:rFonts w:asciiTheme="minorHAnsi" w:eastAsiaTheme="minorEastAsia" w:hAnsiTheme="minorHAnsi" w:cstheme="minorBidi"/>
          <w:noProof/>
          <w:lang w:eastAsia="en-GB"/>
        </w:rPr>
      </w:pPr>
      <w:hyperlink w:anchor="_Toc145683862" w:history="1">
        <w:r w:rsidRPr="0079610C">
          <w:rPr>
            <w:rStyle w:val="Hyperlink"/>
            <w:noProof/>
          </w:rPr>
          <w:t>8.8.</w:t>
        </w:r>
        <w:r>
          <w:rPr>
            <w:rFonts w:asciiTheme="minorHAnsi" w:eastAsiaTheme="minorEastAsia" w:hAnsiTheme="minorHAnsi" w:cstheme="minorBidi"/>
            <w:noProof/>
            <w:lang w:eastAsia="en-GB"/>
          </w:rPr>
          <w:tab/>
        </w:r>
        <w:r w:rsidRPr="0079610C">
          <w:rPr>
            <w:rStyle w:val="Hyperlink"/>
            <w:noProof/>
          </w:rPr>
          <w:t>Biomarkers</w:t>
        </w:r>
        <w:r>
          <w:rPr>
            <w:noProof/>
            <w:webHidden/>
          </w:rPr>
          <w:tab/>
        </w:r>
        <w:r>
          <w:rPr>
            <w:noProof/>
            <w:webHidden/>
          </w:rPr>
          <w:fldChar w:fldCharType="begin"/>
        </w:r>
        <w:r>
          <w:rPr>
            <w:noProof/>
            <w:webHidden/>
          </w:rPr>
          <w:instrText xml:space="preserve"> PAGEREF _Toc145683862 \h </w:instrText>
        </w:r>
        <w:r>
          <w:rPr>
            <w:noProof/>
            <w:webHidden/>
          </w:rPr>
        </w:r>
        <w:r>
          <w:rPr>
            <w:noProof/>
            <w:webHidden/>
          </w:rPr>
          <w:fldChar w:fldCharType="separate"/>
        </w:r>
        <w:r>
          <w:rPr>
            <w:noProof/>
            <w:webHidden/>
          </w:rPr>
          <w:t>63</w:t>
        </w:r>
        <w:r>
          <w:rPr>
            <w:noProof/>
            <w:webHidden/>
          </w:rPr>
          <w:fldChar w:fldCharType="end"/>
        </w:r>
      </w:hyperlink>
    </w:p>
    <w:p w14:paraId="6D5E8269" w14:textId="15D8C388" w:rsidR="004078CD" w:rsidRDefault="004078CD">
      <w:pPr>
        <w:pStyle w:val="TOC2"/>
        <w:rPr>
          <w:rFonts w:asciiTheme="minorHAnsi" w:eastAsiaTheme="minorEastAsia" w:hAnsiTheme="minorHAnsi" w:cstheme="minorBidi"/>
          <w:noProof/>
          <w:lang w:eastAsia="en-GB"/>
        </w:rPr>
      </w:pPr>
      <w:hyperlink w:anchor="_Toc145683863" w:history="1">
        <w:r w:rsidRPr="0079610C">
          <w:rPr>
            <w:rStyle w:val="Hyperlink"/>
            <w:noProof/>
          </w:rPr>
          <w:t>8.9.</w:t>
        </w:r>
        <w:r>
          <w:rPr>
            <w:rFonts w:asciiTheme="minorHAnsi" w:eastAsiaTheme="minorEastAsia" w:hAnsiTheme="minorHAnsi" w:cstheme="minorBidi"/>
            <w:noProof/>
            <w:lang w:eastAsia="en-GB"/>
          </w:rPr>
          <w:tab/>
        </w:r>
        <w:r w:rsidRPr="0079610C">
          <w:rPr>
            <w:rStyle w:val="Hyperlink"/>
            <w:noProof/>
          </w:rPr>
          <w:t>Immunogenicity assessments</w:t>
        </w:r>
        <w:r>
          <w:rPr>
            <w:noProof/>
            <w:webHidden/>
          </w:rPr>
          <w:tab/>
        </w:r>
        <w:r>
          <w:rPr>
            <w:noProof/>
            <w:webHidden/>
          </w:rPr>
          <w:fldChar w:fldCharType="begin"/>
        </w:r>
        <w:r>
          <w:rPr>
            <w:noProof/>
            <w:webHidden/>
          </w:rPr>
          <w:instrText xml:space="preserve"> PAGEREF _Toc145683863 \h </w:instrText>
        </w:r>
        <w:r>
          <w:rPr>
            <w:noProof/>
            <w:webHidden/>
          </w:rPr>
        </w:r>
        <w:r>
          <w:rPr>
            <w:noProof/>
            <w:webHidden/>
          </w:rPr>
          <w:fldChar w:fldCharType="separate"/>
        </w:r>
        <w:r>
          <w:rPr>
            <w:noProof/>
            <w:webHidden/>
          </w:rPr>
          <w:t>63</w:t>
        </w:r>
        <w:r>
          <w:rPr>
            <w:noProof/>
            <w:webHidden/>
          </w:rPr>
          <w:fldChar w:fldCharType="end"/>
        </w:r>
      </w:hyperlink>
    </w:p>
    <w:p w14:paraId="5DBDE8C9" w14:textId="0A457D0C" w:rsidR="004078CD" w:rsidRDefault="004078CD">
      <w:pPr>
        <w:pStyle w:val="TOC2"/>
        <w:rPr>
          <w:rFonts w:asciiTheme="minorHAnsi" w:eastAsiaTheme="minorEastAsia" w:hAnsiTheme="minorHAnsi" w:cstheme="minorBidi"/>
          <w:noProof/>
          <w:lang w:eastAsia="en-GB"/>
        </w:rPr>
      </w:pPr>
      <w:hyperlink w:anchor="_Toc145683864" w:history="1">
        <w:r w:rsidRPr="0079610C">
          <w:rPr>
            <w:rStyle w:val="Hyperlink"/>
            <w:noProof/>
          </w:rPr>
          <w:t>8.10.</w:t>
        </w:r>
        <w:r>
          <w:rPr>
            <w:rFonts w:asciiTheme="minorHAnsi" w:eastAsiaTheme="minorEastAsia" w:hAnsiTheme="minorHAnsi" w:cstheme="minorBidi"/>
            <w:noProof/>
            <w:lang w:eastAsia="en-GB"/>
          </w:rPr>
          <w:tab/>
        </w:r>
        <w:r w:rsidRPr="0079610C">
          <w:rPr>
            <w:rStyle w:val="Hyperlink"/>
            <w:noProof/>
          </w:rPr>
          <w:t>Health economics or medical resource utilization and health economics</w:t>
        </w:r>
        <w:r>
          <w:rPr>
            <w:noProof/>
            <w:webHidden/>
          </w:rPr>
          <w:tab/>
        </w:r>
        <w:r>
          <w:rPr>
            <w:noProof/>
            <w:webHidden/>
          </w:rPr>
          <w:fldChar w:fldCharType="begin"/>
        </w:r>
        <w:r>
          <w:rPr>
            <w:noProof/>
            <w:webHidden/>
          </w:rPr>
          <w:instrText xml:space="preserve"> PAGEREF _Toc145683864 \h </w:instrText>
        </w:r>
        <w:r>
          <w:rPr>
            <w:noProof/>
            <w:webHidden/>
          </w:rPr>
        </w:r>
        <w:r>
          <w:rPr>
            <w:noProof/>
            <w:webHidden/>
          </w:rPr>
          <w:fldChar w:fldCharType="separate"/>
        </w:r>
        <w:r>
          <w:rPr>
            <w:noProof/>
            <w:webHidden/>
          </w:rPr>
          <w:t>63</w:t>
        </w:r>
        <w:r>
          <w:rPr>
            <w:noProof/>
            <w:webHidden/>
          </w:rPr>
          <w:fldChar w:fldCharType="end"/>
        </w:r>
      </w:hyperlink>
    </w:p>
    <w:p w14:paraId="59983D8F" w14:textId="7F15DE6F" w:rsidR="004078CD" w:rsidRDefault="004078CD">
      <w:pPr>
        <w:pStyle w:val="TOC1"/>
        <w:rPr>
          <w:rFonts w:asciiTheme="minorHAnsi" w:eastAsiaTheme="minorEastAsia" w:hAnsiTheme="minorHAnsi" w:cstheme="minorBidi"/>
          <w:caps w:val="0"/>
          <w:noProof/>
          <w:lang w:eastAsia="en-GB"/>
        </w:rPr>
      </w:pPr>
      <w:hyperlink w:anchor="_Toc145683865" w:history="1">
        <w:r w:rsidRPr="0079610C">
          <w:rPr>
            <w:rStyle w:val="Hyperlink"/>
            <w:noProof/>
          </w:rPr>
          <w:t>9.</w:t>
        </w:r>
        <w:r>
          <w:rPr>
            <w:rFonts w:asciiTheme="minorHAnsi" w:eastAsiaTheme="minorEastAsia" w:hAnsiTheme="minorHAnsi" w:cstheme="minorBidi"/>
            <w:caps w:val="0"/>
            <w:noProof/>
            <w:lang w:eastAsia="en-GB"/>
          </w:rPr>
          <w:tab/>
        </w:r>
        <w:r w:rsidRPr="0079610C">
          <w:rPr>
            <w:rStyle w:val="Hyperlink"/>
            <w:noProof/>
          </w:rPr>
          <w:t>STATISTICAL CONSIDERATIONS</w:t>
        </w:r>
        <w:r>
          <w:rPr>
            <w:noProof/>
            <w:webHidden/>
          </w:rPr>
          <w:tab/>
        </w:r>
        <w:r>
          <w:rPr>
            <w:noProof/>
            <w:webHidden/>
          </w:rPr>
          <w:fldChar w:fldCharType="begin"/>
        </w:r>
        <w:r>
          <w:rPr>
            <w:noProof/>
            <w:webHidden/>
          </w:rPr>
          <w:instrText xml:space="preserve"> PAGEREF _Toc145683865 \h </w:instrText>
        </w:r>
        <w:r>
          <w:rPr>
            <w:noProof/>
            <w:webHidden/>
          </w:rPr>
        </w:r>
        <w:r>
          <w:rPr>
            <w:noProof/>
            <w:webHidden/>
          </w:rPr>
          <w:fldChar w:fldCharType="separate"/>
        </w:r>
        <w:r>
          <w:rPr>
            <w:noProof/>
            <w:webHidden/>
          </w:rPr>
          <w:t>63</w:t>
        </w:r>
        <w:r>
          <w:rPr>
            <w:noProof/>
            <w:webHidden/>
          </w:rPr>
          <w:fldChar w:fldCharType="end"/>
        </w:r>
      </w:hyperlink>
    </w:p>
    <w:p w14:paraId="407E8F49" w14:textId="79C80E6C" w:rsidR="004078CD" w:rsidRDefault="004078CD">
      <w:pPr>
        <w:pStyle w:val="TOC2"/>
        <w:rPr>
          <w:rFonts w:asciiTheme="minorHAnsi" w:eastAsiaTheme="minorEastAsia" w:hAnsiTheme="minorHAnsi" w:cstheme="minorBidi"/>
          <w:noProof/>
          <w:lang w:eastAsia="en-GB"/>
        </w:rPr>
      </w:pPr>
      <w:hyperlink w:anchor="_Toc145683866" w:history="1">
        <w:r w:rsidRPr="0079610C">
          <w:rPr>
            <w:rStyle w:val="Hyperlink"/>
            <w:noProof/>
          </w:rPr>
          <w:t>9.1.</w:t>
        </w:r>
        <w:r>
          <w:rPr>
            <w:rFonts w:asciiTheme="minorHAnsi" w:eastAsiaTheme="minorEastAsia" w:hAnsiTheme="minorHAnsi" w:cstheme="minorBidi"/>
            <w:noProof/>
            <w:lang w:eastAsia="en-GB"/>
          </w:rPr>
          <w:tab/>
        </w:r>
        <w:r w:rsidRPr="0079610C">
          <w:rPr>
            <w:rStyle w:val="Hyperlink"/>
            <w:noProof/>
          </w:rPr>
          <w:t>Statistical hypothesis/hypotheses/comparisons</w:t>
        </w:r>
        <w:r>
          <w:rPr>
            <w:noProof/>
            <w:webHidden/>
          </w:rPr>
          <w:tab/>
        </w:r>
        <w:r>
          <w:rPr>
            <w:noProof/>
            <w:webHidden/>
          </w:rPr>
          <w:fldChar w:fldCharType="begin"/>
        </w:r>
        <w:r>
          <w:rPr>
            <w:noProof/>
            <w:webHidden/>
          </w:rPr>
          <w:instrText xml:space="preserve"> PAGEREF _Toc145683866 \h </w:instrText>
        </w:r>
        <w:r>
          <w:rPr>
            <w:noProof/>
            <w:webHidden/>
          </w:rPr>
        </w:r>
        <w:r>
          <w:rPr>
            <w:noProof/>
            <w:webHidden/>
          </w:rPr>
          <w:fldChar w:fldCharType="separate"/>
        </w:r>
        <w:r>
          <w:rPr>
            <w:noProof/>
            <w:webHidden/>
          </w:rPr>
          <w:t>63</w:t>
        </w:r>
        <w:r>
          <w:rPr>
            <w:noProof/>
            <w:webHidden/>
          </w:rPr>
          <w:fldChar w:fldCharType="end"/>
        </w:r>
      </w:hyperlink>
    </w:p>
    <w:p w14:paraId="524BB26B" w14:textId="35B8A414" w:rsidR="004078CD" w:rsidRDefault="004078CD">
      <w:pPr>
        <w:pStyle w:val="TOC3"/>
        <w:rPr>
          <w:rFonts w:asciiTheme="minorHAnsi" w:eastAsiaTheme="minorEastAsia" w:hAnsiTheme="minorHAnsi" w:cstheme="minorBidi"/>
          <w:noProof/>
          <w:lang w:eastAsia="en-GB"/>
        </w:rPr>
      </w:pPr>
      <w:hyperlink w:anchor="_Toc145683867" w:history="1">
        <w:r w:rsidRPr="0079610C">
          <w:rPr>
            <w:rStyle w:val="Hyperlink"/>
            <w:noProof/>
          </w:rPr>
          <w:t>9.1.1.</w:t>
        </w:r>
        <w:r>
          <w:rPr>
            <w:rFonts w:asciiTheme="minorHAnsi" w:eastAsiaTheme="minorEastAsia" w:hAnsiTheme="minorHAnsi" w:cstheme="minorBidi"/>
            <w:noProof/>
            <w:lang w:eastAsia="en-GB"/>
          </w:rPr>
          <w:tab/>
        </w:r>
        <w:r w:rsidRPr="0079610C">
          <w:rPr>
            <w:rStyle w:val="Hyperlink"/>
            <w:noProof/>
          </w:rPr>
          <w:t>Multiplicity Adjustment</w:t>
        </w:r>
        <w:r>
          <w:rPr>
            <w:noProof/>
            <w:webHidden/>
          </w:rPr>
          <w:tab/>
        </w:r>
        <w:r>
          <w:rPr>
            <w:noProof/>
            <w:webHidden/>
          </w:rPr>
          <w:fldChar w:fldCharType="begin"/>
        </w:r>
        <w:r>
          <w:rPr>
            <w:noProof/>
            <w:webHidden/>
          </w:rPr>
          <w:instrText xml:space="preserve"> PAGEREF _Toc145683867 \h </w:instrText>
        </w:r>
        <w:r>
          <w:rPr>
            <w:noProof/>
            <w:webHidden/>
          </w:rPr>
        </w:r>
        <w:r>
          <w:rPr>
            <w:noProof/>
            <w:webHidden/>
          </w:rPr>
          <w:fldChar w:fldCharType="separate"/>
        </w:r>
        <w:r>
          <w:rPr>
            <w:noProof/>
            <w:webHidden/>
          </w:rPr>
          <w:t>63</w:t>
        </w:r>
        <w:r>
          <w:rPr>
            <w:noProof/>
            <w:webHidden/>
          </w:rPr>
          <w:fldChar w:fldCharType="end"/>
        </w:r>
      </w:hyperlink>
    </w:p>
    <w:p w14:paraId="3D0896FA" w14:textId="31D4AD12" w:rsidR="004078CD" w:rsidRDefault="004078CD">
      <w:pPr>
        <w:pStyle w:val="TOC2"/>
        <w:rPr>
          <w:rFonts w:asciiTheme="minorHAnsi" w:eastAsiaTheme="minorEastAsia" w:hAnsiTheme="minorHAnsi" w:cstheme="minorBidi"/>
          <w:noProof/>
          <w:lang w:eastAsia="en-GB"/>
        </w:rPr>
      </w:pPr>
      <w:hyperlink w:anchor="_Toc145683868" w:history="1">
        <w:r w:rsidRPr="0079610C">
          <w:rPr>
            <w:rStyle w:val="Hyperlink"/>
            <w:noProof/>
          </w:rPr>
          <w:t>9.2.</w:t>
        </w:r>
        <w:r>
          <w:rPr>
            <w:rFonts w:asciiTheme="minorHAnsi" w:eastAsiaTheme="minorEastAsia" w:hAnsiTheme="minorHAnsi" w:cstheme="minorBidi"/>
            <w:noProof/>
            <w:lang w:eastAsia="en-GB"/>
          </w:rPr>
          <w:tab/>
        </w:r>
        <w:r w:rsidRPr="0079610C">
          <w:rPr>
            <w:rStyle w:val="Hyperlink"/>
            <w:noProof/>
          </w:rPr>
          <w:t>Analysis sets</w:t>
        </w:r>
        <w:r>
          <w:rPr>
            <w:noProof/>
            <w:webHidden/>
          </w:rPr>
          <w:tab/>
        </w:r>
        <w:r>
          <w:rPr>
            <w:noProof/>
            <w:webHidden/>
          </w:rPr>
          <w:fldChar w:fldCharType="begin"/>
        </w:r>
        <w:r>
          <w:rPr>
            <w:noProof/>
            <w:webHidden/>
          </w:rPr>
          <w:instrText xml:space="preserve"> PAGEREF _Toc145683868 \h </w:instrText>
        </w:r>
        <w:r>
          <w:rPr>
            <w:noProof/>
            <w:webHidden/>
          </w:rPr>
        </w:r>
        <w:r>
          <w:rPr>
            <w:noProof/>
            <w:webHidden/>
          </w:rPr>
          <w:fldChar w:fldCharType="separate"/>
        </w:r>
        <w:r>
          <w:rPr>
            <w:noProof/>
            <w:webHidden/>
          </w:rPr>
          <w:t>64</w:t>
        </w:r>
        <w:r>
          <w:rPr>
            <w:noProof/>
            <w:webHidden/>
          </w:rPr>
          <w:fldChar w:fldCharType="end"/>
        </w:r>
      </w:hyperlink>
    </w:p>
    <w:p w14:paraId="0D94C213" w14:textId="588910FD" w:rsidR="004078CD" w:rsidRDefault="004078CD">
      <w:pPr>
        <w:pStyle w:val="TOC2"/>
        <w:rPr>
          <w:rFonts w:asciiTheme="minorHAnsi" w:eastAsiaTheme="minorEastAsia" w:hAnsiTheme="minorHAnsi" w:cstheme="minorBidi"/>
          <w:noProof/>
          <w:lang w:eastAsia="en-GB"/>
        </w:rPr>
      </w:pPr>
      <w:hyperlink w:anchor="_Toc145683869" w:history="1">
        <w:r w:rsidRPr="0079610C">
          <w:rPr>
            <w:rStyle w:val="Hyperlink"/>
            <w:noProof/>
          </w:rPr>
          <w:t>9.3.</w:t>
        </w:r>
        <w:r>
          <w:rPr>
            <w:rFonts w:asciiTheme="minorHAnsi" w:eastAsiaTheme="minorEastAsia" w:hAnsiTheme="minorHAnsi" w:cstheme="minorBidi"/>
            <w:noProof/>
            <w:lang w:eastAsia="en-GB"/>
          </w:rPr>
          <w:tab/>
        </w:r>
        <w:r w:rsidRPr="0079610C">
          <w:rPr>
            <w:rStyle w:val="Hyperlink"/>
            <w:noProof/>
          </w:rPr>
          <w:t>Statistical analyses</w:t>
        </w:r>
        <w:r>
          <w:rPr>
            <w:noProof/>
            <w:webHidden/>
          </w:rPr>
          <w:tab/>
        </w:r>
        <w:r>
          <w:rPr>
            <w:noProof/>
            <w:webHidden/>
          </w:rPr>
          <w:fldChar w:fldCharType="begin"/>
        </w:r>
        <w:r>
          <w:rPr>
            <w:noProof/>
            <w:webHidden/>
          </w:rPr>
          <w:instrText xml:space="preserve"> PAGEREF _Toc145683869 \h </w:instrText>
        </w:r>
        <w:r>
          <w:rPr>
            <w:noProof/>
            <w:webHidden/>
          </w:rPr>
        </w:r>
        <w:r>
          <w:rPr>
            <w:noProof/>
            <w:webHidden/>
          </w:rPr>
          <w:fldChar w:fldCharType="separate"/>
        </w:r>
        <w:r>
          <w:rPr>
            <w:noProof/>
            <w:webHidden/>
          </w:rPr>
          <w:t>64</w:t>
        </w:r>
        <w:r>
          <w:rPr>
            <w:noProof/>
            <w:webHidden/>
          </w:rPr>
          <w:fldChar w:fldCharType="end"/>
        </w:r>
      </w:hyperlink>
    </w:p>
    <w:p w14:paraId="1EE610CC" w14:textId="3F6F8B20" w:rsidR="004078CD" w:rsidRDefault="004078CD">
      <w:pPr>
        <w:pStyle w:val="TOC3"/>
        <w:rPr>
          <w:rFonts w:asciiTheme="minorHAnsi" w:eastAsiaTheme="minorEastAsia" w:hAnsiTheme="minorHAnsi" w:cstheme="minorBidi"/>
          <w:noProof/>
          <w:lang w:eastAsia="en-GB"/>
        </w:rPr>
      </w:pPr>
      <w:hyperlink w:anchor="_Toc145683870" w:history="1">
        <w:r w:rsidRPr="0079610C">
          <w:rPr>
            <w:rStyle w:val="Hyperlink"/>
            <w:noProof/>
          </w:rPr>
          <w:t>9.3.1.</w:t>
        </w:r>
        <w:r>
          <w:rPr>
            <w:rFonts w:asciiTheme="minorHAnsi" w:eastAsiaTheme="minorEastAsia" w:hAnsiTheme="minorHAnsi" w:cstheme="minorBidi"/>
            <w:noProof/>
            <w:lang w:eastAsia="en-GB"/>
          </w:rPr>
          <w:tab/>
        </w:r>
        <w:r w:rsidRPr="0079610C">
          <w:rPr>
            <w:rStyle w:val="Hyperlink"/>
            <w:noProof/>
          </w:rPr>
          <w:t>General considerations/definitions</w:t>
        </w:r>
        <w:r>
          <w:rPr>
            <w:noProof/>
            <w:webHidden/>
          </w:rPr>
          <w:tab/>
        </w:r>
        <w:r>
          <w:rPr>
            <w:noProof/>
            <w:webHidden/>
          </w:rPr>
          <w:fldChar w:fldCharType="begin"/>
        </w:r>
        <w:r>
          <w:rPr>
            <w:noProof/>
            <w:webHidden/>
          </w:rPr>
          <w:instrText xml:space="preserve"> PAGEREF _Toc145683870 \h </w:instrText>
        </w:r>
        <w:r>
          <w:rPr>
            <w:noProof/>
            <w:webHidden/>
          </w:rPr>
        </w:r>
        <w:r>
          <w:rPr>
            <w:noProof/>
            <w:webHidden/>
          </w:rPr>
          <w:fldChar w:fldCharType="separate"/>
        </w:r>
        <w:r>
          <w:rPr>
            <w:noProof/>
            <w:webHidden/>
          </w:rPr>
          <w:t>64</w:t>
        </w:r>
        <w:r>
          <w:rPr>
            <w:noProof/>
            <w:webHidden/>
          </w:rPr>
          <w:fldChar w:fldCharType="end"/>
        </w:r>
      </w:hyperlink>
    </w:p>
    <w:p w14:paraId="7B1F16EE" w14:textId="7EC71AC2" w:rsidR="004078CD" w:rsidRDefault="004078CD">
      <w:pPr>
        <w:pStyle w:val="TOC3"/>
        <w:rPr>
          <w:rFonts w:asciiTheme="minorHAnsi" w:eastAsiaTheme="minorEastAsia" w:hAnsiTheme="minorHAnsi" w:cstheme="minorBidi"/>
          <w:noProof/>
          <w:lang w:eastAsia="en-GB"/>
        </w:rPr>
      </w:pPr>
      <w:hyperlink w:anchor="_Toc145683871" w:history="1">
        <w:r w:rsidRPr="0079610C">
          <w:rPr>
            <w:rStyle w:val="Hyperlink"/>
            <w:noProof/>
          </w:rPr>
          <w:t>9.3.2.</w:t>
        </w:r>
        <w:r>
          <w:rPr>
            <w:rFonts w:asciiTheme="minorHAnsi" w:eastAsiaTheme="minorEastAsia" w:hAnsiTheme="minorHAnsi" w:cstheme="minorBidi"/>
            <w:noProof/>
            <w:lang w:eastAsia="en-GB"/>
          </w:rPr>
          <w:tab/>
        </w:r>
        <w:r w:rsidRPr="0079610C">
          <w:rPr>
            <w:rStyle w:val="Hyperlink"/>
            <w:noProof/>
          </w:rPr>
          <w:t>Primary endpoint analysis</w:t>
        </w:r>
        <w:r>
          <w:rPr>
            <w:noProof/>
            <w:webHidden/>
          </w:rPr>
          <w:tab/>
        </w:r>
        <w:r>
          <w:rPr>
            <w:noProof/>
            <w:webHidden/>
          </w:rPr>
          <w:fldChar w:fldCharType="begin"/>
        </w:r>
        <w:r>
          <w:rPr>
            <w:noProof/>
            <w:webHidden/>
          </w:rPr>
          <w:instrText xml:space="preserve"> PAGEREF _Toc145683871 \h </w:instrText>
        </w:r>
        <w:r>
          <w:rPr>
            <w:noProof/>
            <w:webHidden/>
          </w:rPr>
        </w:r>
        <w:r>
          <w:rPr>
            <w:noProof/>
            <w:webHidden/>
          </w:rPr>
          <w:fldChar w:fldCharType="separate"/>
        </w:r>
        <w:r>
          <w:rPr>
            <w:noProof/>
            <w:webHidden/>
          </w:rPr>
          <w:t>65</w:t>
        </w:r>
        <w:r>
          <w:rPr>
            <w:noProof/>
            <w:webHidden/>
          </w:rPr>
          <w:fldChar w:fldCharType="end"/>
        </w:r>
      </w:hyperlink>
    </w:p>
    <w:p w14:paraId="72BFAAD5" w14:textId="607B1D5B" w:rsidR="004078CD" w:rsidRDefault="004078CD">
      <w:pPr>
        <w:pStyle w:val="TOC3"/>
        <w:rPr>
          <w:rFonts w:asciiTheme="minorHAnsi" w:eastAsiaTheme="minorEastAsia" w:hAnsiTheme="minorHAnsi" w:cstheme="minorBidi"/>
          <w:noProof/>
          <w:lang w:eastAsia="en-GB"/>
        </w:rPr>
      </w:pPr>
      <w:hyperlink w:anchor="_Toc145683872" w:history="1">
        <w:r w:rsidRPr="0079610C">
          <w:rPr>
            <w:rStyle w:val="Hyperlink"/>
            <w:noProof/>
          </w:rPr>
          <w:t>9.3.3.</w:t>
        </w:r>
        <w:r>
          <w:rPr>
            <w:rFonts w:asciiTheme="minorHAnsi" w:eastAsiaTheme="minorEastAsia" w:hAnsiTheme="minorHAnsi" w:cstheme="minorBidi"/>
            <w:noProof/>
            <w:lang w:eastAsia="en-GB"/>
          </w:rPr>
          <w:tab/>
        </w:r>
        <w:r w:rsidRPr="0079610C">
          <w:rPr>
            <w:rStyle w:val="Hyperlink"/>
            <w:noProof/>
          </w:rPr>
          <w:t>Secondary endpoint(s)/estimand(s) analyses</w:t>
        </w:r>
        <w:r>
          <w:rPr>
            <w:noProof/>
            <w:webHidden/>
          </w:rPr>
          <w:tab/>
        </w:r>
        <w:r>
          <w:rPr>
            <w:noProof/>
            <w:webHidden/>
          </w:rPr>
          <w:fldChar w:fldCharType="begin"/>
        </w:r>
        <w:r>
          <w:rPr>
            <w:noProof/>
            <w:webHidden/>
          </w:rPr>
          <w:instrText xml:space="preserve"> PAGEREF _Toc145683872 \h </w:instrText>
        </w:r>
        <w:r>
          <w:rPr>
            <w:noProof/>
            <w:webHidden/>
          </w:rPr>
        </w:r>
        <w:r>
          <w:rPr>
            <w:noProof/>
            <w:webHidden/>
          </w:rPr>
          <w:fldChar w:fldCharType="separate"/>
        </w:r>
        <w:r>
          <w:rPr>
            <w:noProof/>
            <w:webHidden/>
          </w:rPr>
          <w:t>66</w:t>
        </w:r>
        <w:r>
          <w:rPr>
            <w:noProof/>
            <w:webHidden/>
          </w:rPr>
          <w:fldChar w:fldCharType="end"/>
        </w:r>
      </w:hyperlink>
    </w:p>
    <w:p w14:paraId="3E09AFAE" w14:textId="455BF56F" w:rsidR="004078CD" w:rsidRDefault="004078CD">
      <w:pPr>
        <w:pStyle w:val="TOC2"/>
        <w:rPr>
          <w:rFonts w:asciiTheme="minorHAnsi" w:eastAsiaTheme="minorEastAsia" w:hAnsiTheme="minorHAnsi" w:cstheme="minorBidi"/>
          <w:noProof/>
          <w:lang w:eastAsia="en-GB"/>
        </w:rPr>
      </w:pPr>
      <w:hyperlink w:anchor="_Toc145683873" w:history="1">
        <w:r w:rsidRPr="0079610C">
          <w:rPr>
            <w:rStyle w:val="Hyperlink"/>
            <w:noProof/>
          </w:rPr>
          <w:t>9.4.</w:t>
        </w:r>
        <w:r>
          <w:rPr>
            <w:rFonts w:asciiTheme="minorHAnsi" w:eastAsiaTheme="minorEastAsia" w:hAnsiTheme="minorHAnsi" w:cstheme="minorBidi"/>
            <w:noProof/>
            <w:lang w:eastAsia="en-GB"/>
          </w:rPr>
          <w:tab/>
        </w:r>
        <w:r w:rsidRPr="0079610C">
          <w:rPr>
            <w:rStyle w:val="Hyperlink"/>
            <w:noProof/>
          </w:rPr>
          <w:t>Interim analyses</w:t>
        </w:r>
        <w:r>
          <w:rPr>
            <w:noProof/>
            <w:webHidden/>
          </w:rPr>
          <w:tab/>
        </w:r>
        <w:r>
          <w:rPr>
            <w:noProof/>
            <w:webHidden/>
          </w:rPr>
          <w:fldChar w:fldCharType="begin"/>
        </w:r>
        <w:r>
          <w:rPr>
            <w:noProof/>
            <w:webHidden/>
          </w:rPr>
          <w:instrText xml:space="preserve"> PAGEREF _Toc145683873 \h </w:instrText>
        </w:r>
        <w:r>
          <w:rPr>
            <w:noProof/>
            <w:webHidden/>
          </w:rPr>
        </w:r>
        <w:r>
          <w:rPr>
            <w:noProof/>
            <w:webHidden/>
          </w:rPr>
          <w:fldChar w:fldCharType="separate"/>
        </w:r>
        <w:r>
          <w:rPr>
            <w:noProof/>
            <w:webHidden/>
          </w:rPr>
          <w:t>67</w:t>
        </w:r>
        <w:r>
          <w:rPr>
            <w:noProof/>
            <w:webHidden/>
          </w:rPr>
          <w:fldChar w:fldCharType="end"/>
        </w:r>
      </w:hyperlink>
    </w:p>
    <w:p w14:paraId="14A57B42" w14:textId="6D05CCBA" w:rsidR="004078CD" w:rsidRDefault="004078CD">
      <w:pPr>
        <w:pStyle w:val="TOC2"/>
        <w:rPr>
          <w:rFonts w:asciiTheme="minorHAnsi" w:eastAsiaTheme="minorEastAsia" w:hAnsiTheme="minorHAnsi" w:cstheme="minorBidi"/>
          <w:noProof/>
          <w:lang w:eastAsia="en-GB"/>
        </w:rPr>
      </w:pPr>
      <w:hyperlink w:anchor="_Toc145683874" w:history="1">
        <w:r w:rsidRPr="0079610C">
          <w:rPr>
            <w:rStyle w:val="Hyperlink"/>
            <w:noProof/>
          </w:rPr>
          <w:t>9.5.</w:t>
        </w:r>
        <w:r>
          <w:rPr>
            <w:rFonts w:asciiTheme="minorHAnsi" w:eastAsiaTheme="minorEastAsia" w:hAnsiTheme="minorHAnsi" w:cstheme="minorBidi"/>
            <w:noProof/>
            <w:lang w:eastAsia="en-GB"/>
          </w:rPr>
          <w:tab/>
        </w:r>
        <w:r w:rsidRPr="0079610C">
          <w:rPr>
            <w:rStyle w:val="Hyperlink"/>
            <w:noProof/>
          </w:rPr>
          <w:t>Sample size determination</w:t>
        </w:r>
        <w:r>
          <w:rPr>
            <w:noProof/>
            <w:webHidden/>
          </w:rPr>
          <w:tab/>
        </w:r>
        <w:r>
          <w:rPr>
            <w:noProof/>
            <w:webHidden/>
          </w:rPr>
          <w:fldChar w:fldCharType="begin"/>
        </w:r>
        <w:r>
          <w:rPr>
            <w:noProof/>
            <w:webHidden/>
          </w:rPr>
          <w:instrText xml:space="preserve"> PAGEREF _Toc145683874 \h </w:instrText>
        </w:r>
        <w:r>
          <w:rPr>
            <w:noProof/>
            <w:webHidden/>
          </w:rPr>
        </w:r>
        <w:r>
          <w:rPr>
            <w:noProof/>
            <w:webHidden/>
          </w:rPr>
          <w:fldChar w:fldCharType="separate"/>
        </w:r>
        <w:r>
          <w:rPr>
            <w:noProof/>
            <w:webHidden/>
          </w:rPr>
          <w:t>67</w:t>
        </w:r>
        <w:r>
          <w:rPr>
            <w:noProof/>
            <w:webHidden/>
          </w:rPr>
          <w:fldChar w:fldCharType="end"/>
        </w:r>
      </w:hyperlink>
    </w:p>
    <w:p w14:paraId="2B764CAC" w14:textId="4E1A54DC" w:rsidR="004078CD" w:rsidRDefault="004078CD">
      <w:pPr>
        <w:pStyle w:val="TOC1"/>
        <w:rPr>
          <w:rFonts w:asciiTheme="minorHAnsi" w:eastAsiaTheme="minorEastAsia" w:hAnsiTheme="minorHAnsi" w:cstheme="minorBidi"/>
          <w:caps w:val="0"/>
          <w:noProof/>
          <w:lang w:eastAsia="en-GB"/>
        </w:rPr>
      </w:pPr>
      <w:hyperlink w:anchor="_Toc145683875" w:history="1">
        <w:r w:rsidRPr="0079610C">
          <w:rPr>
            <w:rStyle w:val="Hyperlink"/>
            <w:noProof/>
          </w:rPr>
          <w:t>10.</w:t>
        </w:r>
        <w:r>
          <w:rPr>
            <w:rFonts w:asciiTheme="minorHAnsi" w:eastAsiaTheme="minorEastAsia" w:hAnsiTheme="minorHAnsi" w:cstheme="minorBidi"/>
            <w:caps w:val="0"/>
            <w:noProof/>
            <w:lang w:eastAsia="en-GB"/>
          </w:rPr>
          <w:tab/>
        </w:r>
        <w:r w:rsidRPr="0079610C">
          <w:rPr>
            <w:rStyle w:val="Hyperlink"/>
            <w:noProof/>
          </w:rPr>
          <w:t>SUPPORTING DOCUMENTATION AND OPERATIONAL CONSIDERATIONS</w:t>
        </w:r>
        <w:r>
          <w:rPr>
            <w:noProof/>
            <w:webHidden/>
          </w:rPr>
          <w:tab/>
        </w:r>
        <w:r>
          <w:rPr>
            <w:noProof/>
            <w:webHidden/>
          </w:rPr>
          <w:fldChar w:fldCharType="begin"/>
        </w:r>
        <w:r>
          <w:rPr>
            <w:noProof/>
            <w:webHidden/>
          </w:rPr>
          <w:instrText xml:space="preserve"> PAGEREF _Toc145683875 \h </w:instrText>
        </w:r>
        <w:r>
          <w:rPr>
            <w:noProof/>
            <w:webHidden/>
          </w:rPr>
        </w:r>
        <w:r>
          <w:rPr>
            <w:noProof/>
            <w:webHidden/>
          </w:rPr>
          <w:fldChar w:fldCharType="separate"/>
        </w:r>
        <w:r>
          <w:rPr>
            <w:noProof/>
            <w:webHidden/>
          </w:rPr>
          <w:t>68</w:t>
        </w:r>
        <w:r>
          <w:rPr>
            <w:noProof/>
            <w:webHidden/>
          </w:rPr>
          <w:fldChar w:fldCharType="end"/>
        </w:r>
      </w:hyperlink>
    </w:p>
    <w:p w14:paraId="74683713" w14:textId="7717FF39" w:rsidR="004078CD" w:rsidRDefault="004078CD">
      <w:pPr>
        <w:pStyle w:val="TOC2"/>
        <w:rPr>
          <w:rFonts w:asciiTheme="minorHAnsi" w:eastAsiaTheme="minorEastAsia" w:hAnsiTheme="minorHAnsi" w:cstheme="minorBidi"/>
          <w:noProof/>
          <w:lang w:eastAsia="en-GB"/>
        </w:rPr>
      </w:pPr>
      <w:hyperlink w:anchor="_Toc145683876" w:history="1">
        <w:r w:rsidRPr="0079610C">
          <w:rPr>
            <w:rStyle w:val="Hyperlink"/>
            <w:noProof/>
          </w:rPr>
          <w:t>10.1.</w:t>
        </w:r>
        <w:r>
          <w:rPr>
            <w:rFonts w:asciiTheme="minorHAnsi" w:eastAsiaTheme="minorEastAsia" w:hAnsiTheme="minorHAnsi" w:cstheme="minorBidi"/>
            <w:noProof/>
            <w:lang w:eastAsia="en-GB"/>
          </w:rPr>
          <w:tab/>
        </w:r>
        <w:r w:rsidRPr="0079610C">
          <w:rPr>
            <w:rStyle w:val="Hyperlink"/>
            <w:noProof/>
          </w:rPr>
          <w:t>Appendix 1: Regulatory, ethical, and study oversight considerations</w:t>
        </w:r>
        <w:r>
          <w:rPr>
            <w:noProof/>
            <w:webHidden/>
          </w:rPr>
          <w:tab/>
        </w:r>
        <w:r>
          <w:rPr>
            <w:noProof/>
            <w:webHidden/>
          </w:rPr>
          <w:fldChar w:fldCharType="begin"/>
        </w:r>
        <w:r>
          <w:rPr>
            <w:noProof/>
            <w:webHidden/>
          </w:rPr>
          <w:instrText xml:space="preserve"> PAGEREF _Toc145683876 \h </w:instrText>
        </w:r>
        <w:r>
          <w:rPr>
            <w:noProof/>
            <w:webHidden/>
          </w:rPr>
        </w:r>
        <w:r>
          <w:rPr>
            <w:noProof/>
            <w:webHidden/>
          </w:rPr>
          <w:fldChar w:fldCharType="separate"/>
        </w:r>
        <w:r>
          <w:rPr>
            <w:noProof/>
            <w:webHidden/>
          </w:rPr>
          <w:t>68</w:t>
        </w:r>
        <w:r>
          <w:rPr>
            <w:noProof/>
            <w:webHidden/>
          </w:rPr>
          <w:fldChar w:fldCharType="end"/>
        </w:r>
      </w:hyperlink>
    </w:p>
    <w:p w14:paraId="5D15D6E0" w14:textId="58020319" w:rsidR="004078CD" w:rsidRDefault="004078CD">
      <w:pPr>
        <w:pStyle w:val="TOC3"/>
        <w:rPr>
          <w:rFonts w:asciiTheme="minorHAnsi" w:eastAsiaTheme="minorEastAsia" w:hAnsiTheme="minorHAnsi" w:cstheme="minorBidi"/>
          <w:noProof/>
          <w:lang w:eastAsia="en-GB"/>
        </w:rPr>
      </w:pPr>
      <w:hyperlink w:anchor="_Toc145683877" w:history="1">
        <w:r w:rsidRPr="0079610C">
          <w:rPr>
            <w:rStyle w:val="Hyperlink"/>
            <w:noProof/>
          </w:rPr>
          <w:t>10.1.1.</w:t>
        </w:r>
        <w:r>
          <w:rPr>
            <w:rFonts w:asciiTheme="minorHAnsi" w:eastAsiaTheme="minorEastAsia" w:hAnsiTheme="minorHAnsi" w:cstheme="minorBidi"/>
            <w:noProof/>
            <w:lang w:eastAsia="en-GB"/>
          </w:rPr>
          <w:tab/>
        </w:r>
        <w:r w:rsidRPr="0079610C">
          <w:rPr>
            <w:rStyle w:val="Hyperlink"/>
            <w:noProof/>
          </w:rPr>
          <w:t>Regulatory and ethical considerations</w:t>
        </w:r>
        <w:r>
          <w:rPr>
            <w:noProof/>
            <w:webHidden/>
          </w:rPr>
          <w:tab/>
        </w:r>
        <w:r>
          <w:rPr>
            <w:noProof/>
            <w:webHidden/>
          </w:rPr>
          <w:fldChar w:fldCharType="begin"/>
        </w:r>
        <w:r>
          <w:rPr>
            <w:noProof/>
            <w:webHidden/>
          </w:rPr>
          <w:instrText xml:space="preserve"> PAGEREF _Toc145683877 \h </w:instrText>
        </w:r>
        <w:r>
          <w:rPr>
            <w:noProof/>
            <w:webHidden/>
          </w:rPr>
        </w:r>
        <w:r>
          <w:rPr>
            <w:noProof/>
            <w:webHidden/>
          </w:rPr>
          <w:fldChar w:fldCharType="separate"/>
        </w:r>
        <w:r>
          <w:rPr>
            <w:noProof/>
            <w:webHidden/>
          </w:rPr>
          <w:t>68</w:t>
        </w:r>
        <w:r>
          <w:rPr>
            <w:noProof/>
            <w:webHidden/>
          </w:rPr>
          <w:fldChar w:fldCharType="end"/>
        </w:r>
      </w:hyperlink>
    </w:p>
    <w:p w14:paraId="29E13CB2" w14:textId="0B3F75F9" w:rsidR="004078CD" w:rsidRDefault="004078CD">
      <w:pPr>
        <w:pStyle w:val="TOC3"/>
        <w:rPr>
          <w:rFonts w:asciiTheme="minorHAnsi" w:eastAsiaTheme="minorEastAsia" w:hAnsiTheme="minorHAnsi" w:cstheme="minorBidi"/>
          <w:noProof/>
          <w:lang w:eastAsia="en-GB"/>
        </w:rPr>
      </w:pPr>
      <w:hyperlink w:anchor="_Toc145683878" w:history="1">
        <w:r w:rsidRPr="0079610C">
          <w:rPr>
            <w:rStyle w:val="Hyperlink"/>
            <w:noProof/>
          </w:rPr>
          <w:t>10.1.2.</w:t>
        </w:r>
        <w:r>
          <w:rPr>
            <w:rFonts w:asciiTheme="minorHAnsi" w:eastAsiaTheme="minorEastAsia" w:hAnsiTheme="minorHAnsi" w:cstheme="minorBidi"/>
            <w:noProof/>
            <w:lang w:eastAsia="en-GB"/>
          </w:rPr>
          <w:tab/>
        </w:r>
        <w:r w:rsidRPr="0079610C">
          <w:rPr>
            <w:rStyle w:val="Hyperlink"/>
            <w:noProof/>
          </w:rPr>
          <w:t>Financial disclosure</w:t>
        </w:r>
        <w:r>
          <w:rPr>
            <w:noProof/>
            <w:webHidden/>
          </w:rPr>
          <w:tab/>
        </w:r>
        <w:r>
          <w:rPr>
            <w:noProof/>
            <w:webHidden/>
          </w:rPr>
          <w:fldChar w:fldCharType="begin"/>
        </w:r>
        <w:r>
          <w:rPr>
            <w:noProof/>
            <w:webHidden/>
          </w:rPr>
          <w:instrText xml:space="preserve"> PAGEREF _Toc145683878 \h </w:instrText>
        </w:r>
        <w:r>
          <w:rPr>
            <w:noProof/>
            <w:webHidden/>
          </w:rPr>
        </w:r>
        <w:r>
          <w:rPr>
            <w:noProof/>
            <w:webHidden/>
          </w:rPr>
          <w:fldChar w:fldCharType="separate"/>
        </w:r>
        <w:r>
          <w:rPr>
            <w:noProof/>
            <w:webHidden/>
          </w:rPr>
          <w:t>68</w:t>
        </w:r>
        <w:r>
          <w:rPr>
            <w:noProof/>
            <w:webHidden/>
          </w:rPr>
          <w:fldChar w:fldCharType="end"/>
        </w:r>
      </w:hyperlink>
    </w:p>
    <w:p w14:paraId="40E25307" w14:textId="5E760275" w:rsidR="004078CD" w:rsidRDefault="004078CD">
      <w:pPr>
        <w:pStyle w:val="TOC3"/>
        <w:rPr>
          <w:rFonts w:asciiTheme="minorHAnsi" w:eastAsiaTheme="minorEastAsia" w:hAnsiTheme="minorHAnsi" w:cstheme="minorBidi"/>
          <w:noProof/>
          <w:lang w:eastAsia="en-GB"/>
        </w:rPr>
      </w:pPr>
      <w:hyperlink w:anchor="_Toc145683879" w:history="1">
        <w:r w:rsidRPr="0079610C">
          <w:rPr>
            <w:rStyle w:val="Hyperlink"/>
            <w:noProof/>
          </w:rPr>
          <w:t>10.1.3.</w:t>
        </w:r>
        <w:r>
          <w:rPr>
            <w:rFonts w:asciiTheme="minorHAnsi" w:eastAsiaTheme="minorEastAsia" w:hAnsiTheme="minorHAnsi" w:cstheme="minorBidi"/>
            <w:noProof/>
            <w:lang w:eastAsia="en-GB"/>
          </w:rPr>
          <w:tab/>
        </w:r>
        <w:r w:rsidRPr="0079610C">
          <w:rPr>
            <w:rStyle w:val="Hyperlink"/>
            <w:noProof/>
          </w:rPr>
          <w:t>Informed consent process</w:t>
        </w:r>
        <w:r>
          <w:rPr>
            <w:noProof/>
            <w:webHidden/>
          </w:rPr>
          <w:tab/>
        </w:r>
        <w:r>
          <w:rPr>
            <w:noProof/>
            <w:webHidden/>
          </w:rPr>
          <w:fldChar w:fldCharType="begin"/>
        </w:r>
        <w:r>
          <w:rPr>
            <w:noProof/>
            <w:webHidden/>
          </w:rPr>
          <w:instrText xml:space="preserve"> PAGEREF _Toc145683879 \h </w:instrText>
        </w:r>
        <w:r>
          <w:rPr>
            <w:noProof/>
            <w:webHidden/>
          </w:rPr>
        </w:r>
        <w:r>
          <w:rPr>
            <w:noProof/>
            <w:webHidden/>
          </w:rPr>
          <w:fldChar w:fldCharType="separate"/>
        </w:r>
        <w:r>
          <w:rPr>
            <w:noProof/>
            <w:webHidden/>
          </w:rPr>
          <w:t>69</w:t>
        </w:r>
        <w:r>
          <w:rPr>
            <w:noProof/>
            <w:webHidden/>
          </w:rPr>
          <w:fldChar w:fldCharType="end"/>
        </w:r>
      </w:hyperlink>
    </w:p>
    <w:p w14:paraId="45980FA1" w14:textId="4A4F67B2" w:rsidR="004078CD" w:rsidRDefault="004078CD">
      <w:pPr>
        <w:pStyle w:val="TOC3"/>
        <w:rPr>
          <w:rFonts w:asciiTheme="minorHAnsi" w:eastAsiaTheme="minorEastAsia" w:hAnsiTheme="minorHAnsi" w:cstheme="minorBidi"/>
          <w:noProof/>
          <w:lang w:eastAsia="en-GB"/>
        </w:rPr>
      </w:pPr>
      <w:hyperlink w:anchor="_Toc145683880" w:history="1">
        <w:r w:rsidRPr="0079610C">
          <w:rPr>
            <w:rStyle w:val="Hyperlink"/>
            <w:noProof/>
          </w:rPr>
          <w:t>10.1.4.</w:t>
        </w:r>
        <w:r>
          <w:rPr>
            <w:rFonts w:asciiTheme="minorHAnsi" w:eastAsiaTheme="minorEastAsia" w:hAnsiTheme="minorHAnsi" w:cstheme="minorBidi"/>
            <w:noProof/>
            <w:lang w:eastAsia="en-GB"/>
          </w:rPr>
          <w:tab/>
        </w:r>
        <w:r w:rsidRPr="0079610C">
          <w:rPr>
            <w:rStyle w:val="Hyperlink"/>
            <w:noProof/>
          </w:rPr>
          <w:t>Recruitment strategy</w:t>
        </w:r>
        <w:r>
          <w:rPr>
            <w:noProof/>
            <w:webHidden/>
          </w:rPr>
          <w:tab/>
        </w:r>
        <w:r>
          <w:rPr>
            <w:noProof/>
            <w:webHidden/>
          </w:rPr>
          <w:fldChar w:fldCharType="begin"/>
        </w:r>
        <w:r>
          <w:rPr>
            <w:noProof/>
            <w:webHidden/>
          </w:rPr>
          <w:instrText xml:space="preserve"> PAGEREF _Toc145683880 \h </w:instrText>
        </w:r>
        <w:r>
          <w:rPr>
            <w:noProof/>
            <w:webHidden/>
          </w:rPr>
        </w:r>
        <w:r>
          <w:rPr>
            <w:noProof/>
            <w:webHidden/>
          </w:rPr>
          <w:fldChar w:fldCharType="separate"/>
        </w:r>
        <w:r>
          <w:rPr>
            <w:noProof/>
            <w:webHidden/>
          </w:rPr>
          <w:t>69</w:t>
        </w:r>
        <w:r>
          <w:rPr>
            <w:noProof/>
            <w:webHidden/>
          </w:rPr>
          <w:fldChar w:fldCharType="end"/>
        </w:r>
      </w:hyperlink>
    </w:p>
    <w:p w14:paraId="759C7664" w14:textId="7C5E9326" w:rsidR="004078CD" w:rsidRDefault="004078CD">
      <w:pPr>
        <w:pStyle w:val="TOC3"/>
        <w:rPr>
          <w:rFonts w:asciiTheme="minorHAnsi" w:eastAsiaTheme="minorEastAsia" w:hAnsiTheme="minorHAnsi" w:cstheme="minorBidi"/>
          <w:noProof/>
          <w:lang w:eastAsia="en-GB"/>
        </w:rPr>
      </w:pPr>
      <w:hyperlink w:anchor="_Toc145683881" w:history="1">
        <w:r w:rsidRPr="0079610C">
          <w:rPr>
            <w:rStyle w:val="Hyperlink"/>
            <w:noProof/>
          </w:rPr>
          <w:t>10.1.5.</w:t>
        </w:r>
        <w:r>
          <w:rPr>
            <w:rFonts w:asciiTheme="minorHAnsi" w:eastAsiaTheme="minorEastAsia" w:hAnsiTheme="minorHAnsi" w:cstheme="minorBidi"/>
            <w:noProof/>
            <w:lang w:eastAsia="en-GB"/>
          </w:rPr>
          <w:tab/>
        </w:r>
        <w:r w:rsidRPr="0079610C">
          <w:rPr>
            <w:rStyle w:val="Hyperlink"/>
            <w:noProof/>
          </w:rPr>
          <w:t>Data protection</w:t>
        </w:r>
        <w:r>
          <w:rPr>
            <w:noProof/>
            <w:webHidden/>
          </w:rPr>
          <w:tab/>
        </w:r>
        <w:r>
          <w:rPr>
            <w:noProof/>
            <w:webHidden/>
          </w:rPr>
          <w:fldChar w:fldCharType="begin"/>
        </w:r>
        <w:r>
          <w:rPr>
            <w:noProof/>
            <w:webHidden/>
          </w:rPr>
          <w:instrText xml:space="preserve"> PAGEREF _Toc145683881 \h </w:instrText>
        </w:r>
        <w:r>
          <w:rPr>
            <w:noProof/>
            <w:webHidden/>
          </w:rPr>
        </w:r>
        <w:r>
          <w:rPr>
            <w:noProof/>
            <w:webHidden/>
          </w:rPr>
          <w:fldChar w:fldCharType="separate"/>
        </w:r>
        <w:r>
          <w:rPr>
            <w:noProof/>
            <w:webHidden/>
          </w:rPr>
          <w:t>70</w:t>
        </w:r>
        <w:r>
          <w:rPr>
            <w:noProof/>
            <w:webHidden/>
          </w:rPr>
          <w:fldChar w:fldCharType="end"/>
        </w:r>
      </w:hyperlink>
    </w:p>
    <w:p w14:paraId="0E76D18B" w14:textId="5786B331" w:rsidR="004078CD" w:rsidRDefault="004078CD">
      <w:pPr>
        <w:pStyle w:val="TOC3"/>
        <w:rPr>
          <w:rFonts w:asciiTheme="minorHAnsi" w:eastAsiaTheme="minorEastAsia" w:hAnsiTheme="minorHAnsi" w:cstheme="minorBidi"/>
          <w:noProof/>
          <w:lang w:eastAsia="en-GB"/>
        </w:rPr>
      </w:pPr>
      <w:hyperlink w:anchor="_Toc145683882" w:history="1">
        <w:r w:rsidRPr="0079610C">
          <w:rPr>
            <w:rStyle w:val="Hyperlink"/>
            <w:noProof/>
          </w:rPr>
          <w:t>10.1.6.</w:t>
        </w:r>
        <w:r>
          <w:rPr>
            <w:rFonts w:asciiTheme="minorHAnsi" w:eastAsiaTheme="minorEastAsia" w:hAnsiTheme="minorHAnsi" w:cstheme="minorBidi"/>
            <w:noProof/>
            <w:lang w:eastAsia="en-GB"/>
          </w:rPr>
          <w:tab/>
        </w:r>
        <w:r w:rsidRPr="0079610C">
          <w:rPr>
            <w:rStyle w:val="Hyperlink"/>
            <w:noProof/>
          </w:rPr>
          <w:t>Committees structure</w:t>
        </w:r>
        <w:r>
          <w:rPr>
            <w:noProof/>
            <w:webHidden/>
          </w:rPr>
          <w:tab/>
        </w:r>
        <w:r>
          <w:rPr>
            <w:noProof/>
            <w:webHidden/>
          </w:rPr>
          <w:fldChar w:fldCharType="begin"/>
        </w:r>
        <w:r>
          <w:rPr>
            <w:noProof/>
            <w:webHidden/>
          </w:rPr>
          <w:instrText xml:space="preserve"> PAGEREF _Toc145683882 \h </w:instrText>
        </w:r>
        <w:r>
          <w:rPr>
            <w:noProof/>
            <w:webHidden/>
          </w:rPr>
        </w:r>
        <w:r>
          <w:rPr>
            <w:noProof/>
            <w:webHidden/>
          </w:rPr>
          <w:fldChar w:fldCharType="separate"/>
        </w:r>
        <w:r>
          <w:rPr>
            <w:noProof/>
            <w:webHidden/>
          </w:rPr>
          <w:t>71</w:t>
        </w:r>
        <w:r>
          <w:rPr>
            <w:noProof/>
            <w:webHidden/>
          </w:rPr>
          <w:fldChar w:fldCharType="end"/>
        </w:r>
      </w:hyperlink>
    </w:p>
    <w:p w14:paraId="7F5174AB" w14:textId="606C0DFC" w:rsidR="004078CD" w:rsidRDefault="004078CD">
      <w:pPr>
        <w:pStyle w:val="TOC3"/>
        <w:rPr>
          <w:rFonts w:asciiTheme="minorHAnsi" w:eastAsiaTheme="minorEastAsia" w:hAnsiTheme="minorHAnsi" w:cstheme="minorBidi"/>
          <w:noProof/>
          <w:lang w:eastAsia="en-GB"/>
        </w:rPr>
      </w:pPr>
      <w:hyperlink w:anchor="_Toc145683883" w:history="1">
        <w:r w:rsidRPr="0079610C">
          <w:rPr>
            <w:rStyle w:val="Hyperlink"/>
            <w:noProof/>
          </w:rPr>
          <w:t>10.1.7.</w:t>
        </w:r>
        <w:r>
          <w:rPr>
            <w:rFonts w:asciiTheme="minorHAnsi" w:eastAsiaTheme="minorEastAsia" w:hAnsiTheme="minorHAnsi" w:cstheme="minorBidi"/>
            <w:noProof/>
            <w:lang w:eastAsia="en-GB"/>
          </w:rPr>
          <w:tab/>
        </w:r>
        <w:r w:rsidRPr="0079610C">
          <w:rPr>
            <w:rStyle w:val="Hyperlink"/>
            <w:noProof/>
          </w:rPr>
          <w:t>Dissemination of Clinical Study Data</w:t>
        </w:r>
        <w:r>
          <w:rPr>
            <w:noProof/>
            <w:webHidden/>
          </w:rPr>
          <w:tab/>
        </w:r>
        <w:r>
          <w:rPr>
            <w:noProof/>
            <w:webHidden/>
          </w:rPr>
          <w:fldChar w:fldCharType="begin"/>
        </w:r>
        <w:r>
          <w:rPr>
            <w:noProof/>
            <w:webHidden/>
          </w:rPr>
          <w:instrText xml:space="preserve"> PAGEREF _Toc145683883 \h </w:instrText>
        </w:r>
        <w:r>
          <w:rPr>
            <w:noProof/>
            <w:webHidden/>
          </w:rPr>
        </w:r>
        <w:r>
          <w:rPr>
            <w:noProof/>
            <w:webHidden/>
          </w:rPr>
          <w:fldChar w:fldCharType="separate"/>
        </w:r>
        <w:r>
          <w:rPr>
            <w:noProof/>
            <w:webHidden/>
          </w:rPr>
          <w:t>71</w:t>
        </w:r>
        <w:r>
          <w:rPr>
            <w:noProof/>
            <w:webHidden/>
          </w:rPr>
          <w:fldChar w:fldCharType="end"/>
        </w:r>
      </w:hyperlink>
    </w:p>
    <w:p w14:paraId="72F5C6A5" w14:textId="6D882048" w:rsidR="004078CD" w:rsidRDefault="004078CD">
      <w:pPr>
        <w:pStyle w:val="TOC3"/>
        <w:rPr>
          <w:rFonts w:asciiTheme="minorHAnsi" w:eastAsiaTheme="minorEastAsia" w:hAnsiTheme="minorHAnsi" w:cstheme="minorBidi"/>
          <w:noProof/>
          <w:lang w:eastAsia="en-GB"/>
        </w:rPr>
      </w:pPr>
      <w:hyperlink w:anchor="_Toc145683884" w:history="1">
        <w:r w:rsidRPr="0079610C">
          <w:rPr>
            <w:rStyle w:val="Hyperlink"/>
            <w:noProof/>
          </w:rPr>
          <w:t>10.1.8.</w:t>
        </w:r>
        <w:r>
          <w:rPr>
            <w:rFonts w:asciiTheme="minorHAnsi" w:eastAsiaTheme="minorEastAsia" w:hAnsiTheme="minorHAnsi" w:cstheme="minorBidi"/>
            <w:noProof/>
            <w:lang w:eastAsia="en-GB"/>
          </w:rPr>
          <w:tab/>
        </w:r>
        <w:r w:rsidRPr="0079610C">
          <w:rPr>
            <w:rStyle w:val="Hyperlink"/>
            <w:noProof/>
          </w:rPr>
          <w:t>Data quality assurance</w:t>
        </w:r>
        <w:r>
          <w:rPr>
            <w:noProof/>
            <w:webHidden/>
          </w:rPr>
          <w:tab/>
        </w:r>
        <w:r>
          <w:rPr>
            <w:noProof/>
            <w:webHidden/>
          </w:rPr>
          <w:fldChar w:fldCharType="begin"/>
        </w:r>
        <w:r>
          <w:rPr>
            <w:noProof/>
            <w:webHidden/>
          </w:rPr>
          <w:instrText xml:space="preserve"> PAGEREF _Toc145683884 \h </w:instrText>
        </w:r>
        <w:r>
          <w:rPr>
            <w:noProof/>
            <w:webHidden/>
          </w:rPr>
        </w:r>
        <w:r>
          <w:rPr>
            <w:noProof/>
            <w:webHidden/>
          </w:rPr>
          <w:fldChar w:fldCharType="separate"/>
        </w:r>
        <w:r>
          <w:rPr>
            <w:noProof/>
            <w:webHidden/>
          </w:rPr>
          <w:t>71</w:t>
        </w:r>
        <w:r>
          <w:rPr>
            <w:noProof/>
            <w:webHidden/>
          </w:rPr>
          <w:fldChar w:fldCharType="end"/>
        </w:r>
      </w:hyperlink>
    </w:p>
    <w:p w14:paraId="59D291F7" w14:textId="6F1B7948" w:rsidR="004078CD" w:rsidRDefault="004078CD">
      <w:pPr>
        <w:pStyle w:val="TOC3"/>
        <w:rPr>
          <w:rFonts w:asciiTheme="minorHAnsi" w:eastAsiaTheme="minorEastAsia" w:hAnsiTheme="minorHAnsi" w:cstheme="minorBidi"/>
          <w:noProof/>
          <w:lang w:eastAsia="en-GB"/>
        </w:rPr>
      </w:pPr>
      <w:hyperlink w:anchor="_Toc145683885" w:history="1">
        <w:r w:rsidRPr="0079610C">
          <w:rPr>
            <w:rStyle w:val="Hyperlink"/>
            <w:noProof/>
          </w:rPr>
          <w:t>10.1.9.</w:t>
        </w:r>
        <w:r>
          <w:rPr>
            <w:rFonts w:asciiTheme="minorHAnsi" w:eastAsiaTheme="minorEastAsia" w:hAnsiTheme="minorHAnsi" w:cstheme="minorBidi"/>
            <w:noProof/>
            <w:lang w:eastAsia="en-GB"/>
          </w:rPr>
          <w:tab/>
        </w:r>
        <w:r w:rsidRPr="0079610C">
          <w:rPr>
            <w:rStyle w:val="Hyperlink"/>
            <w:noProof/>
          </w:rPr>
          <w:t>Source documents</w:t>
        </w:r>
        <w:r>
          <w:rPr>
            <w:noProof/>
            <w:webHidden/>
          </w:rPr>
          <w:tab/>
        </w:r>
        <w:r>
          <w:rPr>
            <w:noProof/>
            <w:webHidden/>
          </w:rPr>
          <w:fldChar w:fldCharType="begin"/>
        </w:r>
        <w:r>
          <w:rPr>
            <w:noProof/>
            <w:webHidden/>
          </w:rPr>
          <w:instrText xml:space="preserve"> PAGEREF _Toc145683885 \h </w:instrText>
        </w:r>
        <w:r>
          <w:rPr>
            <w:noProof/>
            <w:webHidden/>
          </w:rPr>
        </w:r>
        <w:r>
          <w:rPr>
            <w:noProof/>
            <w:webHidden/>
          </w:rPr>
          <w:fldChar w:fldCharType="separate"/>
        </w:r>
        <w:r>
          <w:rPr>
            <w:noProof/>
            <w:webHidden/>
          </w:rPr>
          <w:t>73</w:t>
        </w:r>
        <w:r>
          <w:rPr>
            <w:noProof/>
            <w:webHidden/>
          </w:rPr>
          <w:fldChar w:fldCharType="end"/>
        </w:r>
      </w:hyperlink>
    </w:p>
    <w:p w14:paraId="7E368B77" w14:textId="12F76281" w:rsidR="004078CD" w:rsidRDefault="004078CD">
      <w:pPr>
        <w:pStyle w:val="TOC3"/>
        <w:rPr>
          <w:rFonts w:asciiTheme="minorHAnsi" w:eastAsiaTheme="minorEastAsia" w:hAnsiTheme="minorHAnsi" w:cstheme="minorBidi"/>
          <w:noProof/>
          <w:lang w:eastAsia="en-GB"/>
        </w:rPr>
      </w:pPr>
      <w:hyperlink w:anchor="_Toc145683886" w:history="1">
        <w:r w:rsidRPr="0079610C">
          <w:rPr>
            <w:rStyle w:val="Hyperlink"/>
            <w:noProof/>
          </w:rPr>
          <w:t>10.1.10.</w:t>
        </w:r>
        <w:r>
          <w:rPr>
            <w:rFonts w:asciiTheme="minorHAnsi" w:eastAsiaTheme="minorEastAsia" w:hAnsiTheme="minorHAnsi" w:cstheme="minorBidi"/>
            <w:noProof/>
            <w:lang w:eastAsia="en-GB"/>
          </w:rPr>
          <w:tab/>
        </w:r>
        <w:r w:rsidRPr="0079610C">
          <w:rPr>
            <w:rStyle w:val="Hyperlink"/>
            <w:noProof/>
          </w:rPr>
          <w:t>Study and site start and closure</w:t>
        </w:r>
        <w:r>
          <w:rPr>
            <w:noProof/>
            <w:webHidden/>
          </w:rPr>
          <w:tab/>
        </w:r>
        <w:r>
          <w:rPr>
            <w:noProof/>
            <w:webHidden/>
          </w:rPr>
          <w:fldChar w:fldCharType="begin"/>
        </w:r>
        <w:r>
          <w:rPr>
            <w:noProof/>
            <w:webHidden/>
          </w:rPr>
          <w:instrText xml:space="preserve"> PAGEREF _Toc145683886 \h </w:instrText>
        </w:r>
        <w:r>
          <w:rPr>
            <w:noProof/>
            <w:webHidden/>
          </w:rPr>
        </w:r>
        <w:r>
          <w:rPr>
            <w:noProof/>
            <w:webHidden/>
          </w:rPr>
          <w:fldChar w:fldCharType="separate"/>
        </w:r>
        <w:r>
          <w:rPr>
            <w:noProof/>
            <w:webHidden/>
          </w:rPr>
          <w:t>73</w:t>
        </w:r>
        <w:r>
          <w:rPr>
            <w:noProof/>
            <w:webHidden/>
          </w:rPr>
          <w:fldChar w:fldCharType="end"/>
        </w:r>
      </w:hyperlink>
    </w:p>
    <w:p w14:paraId="0D91532A" w14:textId="1EDBADD2" w:rsidR="004078CD" w:rsidRDefault="004078CD">
      <w:pPr>
        <w:pStyle w:val="TOC3"/>
        <w:rPr>
          <w:rFonts w:asciiTheme="minorHAnsi" w:eastAsiaTheme="minorEastAsia" w:hAnsiTheme="minorHAnsi" w:cstheme="minorBidi"/>
          <w:noProof/>
          <w:lang w:eastAsia="en-GB"/>
        </w:rPr>
      </w:pPr>
      <w:hyperlink w:anchor="_Toc145683887" w:history="1">
        <w:r w:rsidRPr="0079610C">
          <w:rPr>
            <w:rStyle w:val="Hyperlink"/>
            <w:noProof/>
          </w:rPr>
          <w:t>10.1.11.</w:t>
        </w:r>
        <w:r>
          <w:rPr>
            <w:rFonts w:asciiTheme="minorHAnsi" w:eastAsiaTheme="minorEastAsia" w:hAnsiTheme="minorHAnsi" w:cstheme="minorBidi"/>
            <w:noProof/>
            <w:lang w:eastAsia="en-GB"/>
          </w:rPr>
          <w:tab/>
        </w:r>
        <w:r w:rsidRPr="0079610C">
          <w:rPr>
            <w:rStyle w:val="Hyperlink"/>
            <w:noProof/>
          </w:rPr>
          <w:t>Publication policy</w:t>
        </w:r>
        <w:r>
          <w:rPr>
            <w:noProof/>
            <w:webHidden/>
          </w:rPr>
          <w:tab/>
        </w:r>
        <w:r>
          <w:rPr>
            <w:noProof/>
            <w:webHidden/>
          </w:rPr>
          <w:fldChar w:fldCharType="begin"/>
        </w:r>
        <w:r>
          <w:rPr>
            <w:noProof/>
            <w:webHidden/>
          </w:rPr>
          <w:instrText xml:space="preserve"> PAGEREF _Toc145683887 \h </w:instrText>
        </w:r>
        <w:r>
          <w:rPr>
            <w:noProof/>
            <w:webHidden/>
          </w:rPr>
        </w:r>
        <w:r>
          <w:rPr>
            <w:noProof/>
            <w:webHidden/>
          </w:rPr>
          <w:fldChar w:fldCharType="separate"/>
        </w:r>
        <w:r>
          <w:rPr>
            <w:noProof/>
            <w:webHidden/>
          </w:rPr>
          <w:t>74</w:t>
        </w:r>
        <w:r>
          <w:rPr>
            <w:noProof/>
            <w:webHidden/>
          </w:rPr>
          <w:fldChar w:fldCharType="end"/>
        </w:r>
      </w:hyperlink>
    </w:p>
    <w:p w14:paraId="1B301A59" w14:textId="3C4B7FEE" w:rsidR="004078CD" w:rsidRDefault="004078CD">
      <w:pPr>
        <w:pStyle w:val="TOC2"/>
        <w:rPr>
          <w:rFonts w:asciiTheme="minorHAnsi" w:eastAsiaTheme="minorEastAsia" w:hAnsiTheme="minorHAnsi" w:cstheme="minorBidi"/>
          <w:noProof/>
          <w:lang w:eastAsia="en-GB"/>
        </w:rPr>
      </w:pPr>
      <w:hyperlink w:anchor="_Toc145683888" w:history="1">
        <w:r w:rsidRPr="0079610C">
          <w:rPr>
            <w:rStyle w:val="Hyperlink"/>
            <w:noProof/>
          </w:rPr>
          <w:t>10.2.</w:t>
        </w:r>
        <w:r>
          <w:rPr>
            <w:rFonts w:asciiTheme="minorHAnsi" w:eastAsiaTheme="minorEastAsia" w:hAnsiTheme="minorHAnsi" w:cstheme="minorBidi"/>
            <w:noProof/>
            <w:lang w:eastAsia="en-GB"/>
          </w:rPr>
          <w:tab/>
        </w:r>
        <w:r w:rsidRPr="0079610C">
          <w:rPr>
            <w:rStyle w:val="Hyperlink"/>
            <w:noProof/>
          </w:rPr>
          <w:t>Appendix 2: Clinical laboratory tests</w:t>
        </w:r>
        <w:r>
          <w:rPr>
            <w:noProof/>
            <w:webHidden/>
          </w:rPr>
          <w:tab/>
        </w:r>
        <w:r>
          <w:rPr>
            <w:noProof/>
            <w:webHidden/>
          </w:rPr>
          <w:fldChar w:fldCharType="begin"/>
        </w:r>
        <w:r>
          <w:rPr>
            <w:noProof/>
            <w:webHidden/>
          </w:rPr>
          <w:instrText xml:space="preserve"> PAGEREF _Toc145683888 \h </w:instrText>
        </w:r>
        <w:r>
          <w:rPr>
            <w:noProof/>
            <w:webHidden/>
          </w:rPr>
        </w:r>
        <w:r>
          <w:rPr>
            <w:noProof/>
            <w:webHidden/>
          </w:rPr>
          <w:fldChar w:fldCharType="separate"/>
        </w:r>
        <w:r>
          <w:rPr>
            <w:noProof/>
            <w:webHidden/>
          </w:rPr>
          <w:t>74</w:t>
        </w:r>
        <w:r>
          <w:rPr>
            <w:noProof/>
            <w:webHidden/>
          </w:rPr>
          <w:fldChar w:fldCharType="end"/>
        </w:r>
      </w:hyperlink>
    </w:p>
    <w:p w14:paraId="1F6F82A1" w14:textId="7D29497F" w:rsidR="004078CD" w:rsidRDefault="004078CD">
      <w:pPr>
        <w:pStyle w:val="TOC2"/>
        <w:rPr>
          <w:rFonts w:asciiTheme="minorHAnsi" w:eastAsiaTheme="minorEastAsia" w:hAnsiTheme="minorHAnsi" w:cstheme="minorBidi"/>
          <w:noProof/>
          <w:lang w:eastAsia="en-GB"/>
        </w:rPr>
      </w:pPr>
      <w:hyperlink w:anchor="_Toc145683889" w:history="1">
        <w:r w:rsidRPr="0079610C">
          <w:rPr>
            <w:rStyle w:val="Hyperlink"/>
            <w:noProof/>
          </w:rPr>
          <w:t>10.3.</w:t>
        </w:r>
        <w:r>
          <w:rPr>
            <w:rFonts w:asciiTheme="minorHAnsi" w:eastAsiaTheme="minorEastAsia" w:hAnsiTheme="minorHAnsi" w:cstheme="minorBidi"/>
            <w:noProof/>
            <w:lang w:eastAsia="en-GB"/>
          </w:rPr>
          <w:tab/>
        </w:r>
        <w:r w:rsidRPr="0079610C">
          <w:rPr>
            <w:rStyle w:val="Hyperlink"/>
            <w:noProof/>
          </w:rPr>
          <w:t>Appendix 3: AEs and SAEs: Definitions and procedures for recording, evaluating, follow-up, and reporting</w:t>
        </w:r>
        <w:r>
          <w:rPr>
            <w:noProof/>
            <w:webHidden/>
          </w:rPr>
          <w:tab/>
        </w:r>
        <w:r>
          <w:rPr>
            <w:noProof/>
            <w:webHidden/>
          </w:rPr>
          <w:fldChar w:fldCharType="begin"/>
        </w:r>
        <w:r>
          <w:rPr>
            <w:noProof/>
            <w:webHidden/>
          </w:rPr>
          <w:instrText xml:space="preserve"> PAGEREF _Toc145683889 \h </w:instrText>
        </w:r>
        <w:r>
          <w:rPr>
            <w:noProof/>
            <w:webHidden/>
          </w:rPr>
        </w:r>
        <w:r>
          <w:rPr>
            <w:noProof/>
            <w:webHidden/>
          </w:rPr>
          <w:fldChar w:fldCharType="separate"/>
        </w:r>
        <w:r>
          <w:rPr>
            <w:noProof/>
            <w:webHidden/>
          </w:rPr>
          <w:t>76</w:t>
        </w:r>
        <w:r>
          <w:rPr>
            <w:noProof/>
            <w:webHidden/>
          </w:rPr>
          <w:fldChar w:fldCharType="end"/>
        </w:r>
      </w:hyperlink>
    </w:p>
    <w:p w14:paraId="13F31A1B" w14:textId="0FA08D4B" w:rsidR="004078CD" w:rsidRDefault="004078CD">
      <w:pPr>
        <w:pStyle w:val="TOC3"/>
        <w:rPr>
          <w:rFonts w:asciiTheme="minorHAnsi" w:eastAsiaTheme="minorEastAsia" w:hAnsiTheme="minorHAnsi" w:cstheme="minorBidi"/>
          <w:noProof/>
          <w:lang w:eastAsia="en-GB"/>
        </w:rPr>
      </w:pPr>
      <w:hyperlink w:anchor="_Toc145683890" w:history="1">
        <w:r w:rsidRPr="0079610C">
          <w:rPr>
            <w:rStyle w:val="Hyperlink"/>
            <w:noProof/>
          </w:rPr>
          <w:t>10.3.1.</w:t>
        </w:r>
        <w:r>
          <w:rPr>
            <w:rFonts w:asciiTheme="minorHAnsi" w:eastAsiaTheme="minorEastAsia" w:hAnsiTheme="minorHAnsi" w:cstheme="minorBidi"/>
            <w:noProof/>
            <w:lang w:eastAsia="en-GB"/>
          </w:rPr>
          <w:tab/>
        </w:r>
        <w:r w:rsidRPr="0079610C">
          <w:rPr>
            <w:rStyle w:val="Hyperlink"/>
            <w:noProof/>
          </w:rPr>
          <w:t>Definition of AE</w:t>
        </w:r>
        <w:r>
          <w:rPr>
            <w:noProof/>
            <w:webHidden/>
          </w:rPr>
          <w:tab/>
        </w:r>
        <w:r>
          <w:rPr>
            <w:noProof/>
            <w:webHidden/>
          </w:rPr>
          <w:fldChar w:fldCharType="begin"/>
        </w:r>
        <w:r>
          <w:rPr>
            <w:noProof/>
            <w:webHidden/>
          </w:rPr>
          <w:instrText xml:space="preserve"> PAGEREF _Toc145683890 \h </w:instrText>
        </w:r>
        <w:r>
          <w:rPr>
            <w:noProof/>
            <w:webHidden/>
          </w:rPr>
        </w:r>
        <w:r>
          <w:rPr>
            <w:noProof/>
            <w:webHidden/>
          </w:rPr>
          <w:fldChar w:fldCharType="separate"/>
        </w:r>
        <w:r>
          <w:rPr>
            <w:noProof/>
            <w:webHidden/>
          </w:rPr>
          <w:t>76</w:t>
        </w:r>
        <w:r>
          <w:rPr>
            <w:noProof/>
            <w:webHidden/>
          </w:rPr>
          <w:fldChar w:fldCharType="end"/>
        </w:r>
      </w:hyperlink>
    </w:p>
    <w:p w14:paraId="703D3973" w14:textId="5B5BBEEF" w:rsidR="004078CD" w:rsidRDefault="004078CD">
      <w:pPr>
        <w:pStyle w:val="TOC3"/>
        <w:rPr>
          <w:rFonts w:asciiTheme="minorHAnsi" w:eastAsiaTheme="minorEastAsia" w:hAnsiTheme="minorHAnsi" w:cstheme="minorBidi"/>
          <w:noProof/>
          <w:lang w:eastAsia="en-GB"/>
        </w:rPr>
      </w:pPr>
      <w:hyperlink w:anchor="_Toc145683891" w:history="1">
        <w:r w:rsidRPr="0079610C">
          <w:rPr>
            <w:rStyle w:val="Hyperlink"/>
            <w:noProof/>
          </w:rPr>
          <w:t>10.3.2.</w:t>
        </w:r>
        <w:r>
          <w:rPr>
            <w:rFonts w:asciiTheme="minorHAnsi" w:eastAsiaTheme="minorEastAsia" w:hAnsiTheme="minorHAnsi" w:cstheme="minorBidi"/>
            <w:noProof/>
            <w:lang w:eastAsia="en-GB"/>
          </w:rPr>
          <w:tab/>
        </w:r>
        <w:r w:rsidRPr="0079610C">
          <w:rPr>
            <w:rStyle w:val="Hyperlink"/>
            <w:noProof/>
          </w:rPr>
          <w:t>Definition of SAE</w:t>
        </w:r>
        <w:r>
          <w:rPr>
            <w:noProof/>
            <w:webHidden/>
          </w:rPr>
          <w:tab/>
        </w:r>
        <w:r>
          <w:rPr>
            <w:noProof/>
            <w:webHidden/>
          </w:rPr>
          <w:fldChar w:fldCharType="begin"/>
        </w:r>
        <w:r>
          <w:rPr>
            <w:noProof/>
            <w:webHidden/>
          </w:rPr>
          <w:instrText xml:space="preserve"> PAGEREF _Toc145683891 \h </w:instrText>
        </w:r>
        <w:r>
          <w:rPr>
            <w:noProof/>
            <w:webHidden/>
          </w:rPr>
        </w:r>
        <w:r>
          <w:rPr>
            <w:noProof/>
            <w:webHidden/>
          </w:rPr>
          <w:fldChar w:fldCharType="separate"/>
        </w:r>
        <w:r>
          <w:rPr>
            <w:noProof/>
            <w:webHidden/>
          </w:rPr>
          <w:t>77</w:t>
        </w:r>
        <w:r>
          <w:rPr>
            <w:noProof/>
            <w:webHidden/>
          </w:rPr>
          <w:fldChar w:fldCharType="end"/>
        </w:r>
      </w:hyperlink>
    </w:p>
    <w:p w14:paraId="77D1E117" w14:textId="21DAE742" w:rsidR="004078CD" w:rsidRDefault="004078CD">
      <w:pPr>
        <w:pStyle w:val="TOC3"/>
        <w:rPr>
          <w:rFonts w:asciiTheme="minorHAnsi" w:eastAsiaTheme="minorEastAsia" w:hAnsiTheme="minorHAnsi" w:cstheme="minorBidi"/>
          <w:noProof/>
          <w:lang w:eastAsia="en-GB"/>
        </w:rPr>
      </w:pPr>
      <w:hyperlink w:anchor="_Toc145683892" w:history="1">
        <w:r w:rsidRPr="0079610C">
          <w:rPr>
            <w:rStyle w:val="Hyperlink"/>
            <w:noProof/>
          </w:rPr>
          <w:t>10.3.3.</w:t>
        </w:r>
        <w:r>
          <w:rPr>
            <w:rFonts w:asciiTheme="minorHAnsi" w:eastAsiaTheme="minorEastAsia" w:hAnsiTheme="minorHAnsi" w:cstheme="minorBidi"/>
            <w:noProof/>
            <w:lang w:eastAsia="en-GB"/>
          </w:rPr>
          <w:tab/>
        </w:r>
        <w:r w:rsidRPr="0079610C">
          <w:rPr>
            <w:rStyle w:val="Hyperlink"/>
            <w:noProof/>
          </w:rPr>
          <w:t>Definition of CV events</w:t>
        </w:r>
        <w:r>
          <w:rPr>
            <w:noProof/>
            <w:webHidden/>
          </w:rPr>
          <w:tab/>
        </w:r>
        <w:r>
          <w:rPr>
            <w:noProof/>
            <w:webHidden/>
          </w:rPr>
          <w:fldChar w:fldCharType="begin"/>
        </w:r>
        <w:r>
          <w:rPr>
            <w:noProof/>
            <w:webHidden/>
          </w:rPr>
          <w:instrText xml:space="preserve"> PAGEREF _Toc145683892 \h </w:instrText>
        </w:r>
        <w:r>
          <w:rPr>
            <w:noProof/>
            <w:webHidden/>
          </w:rPr>
        </w:r>
        <w:r>
          <w:rPr>
            <w:noProof/>
            <w:webHidden/>
          </w:rPr>
          <w:fldChar w:fldCharType="separate"/>
        </w:r>
        <w:r>
          <w:rPr>
            <w:noProof/>
            <w:webHidden/>
          </w:rPr>
          <w:t>78</w:t>
        </w:r>
        <w:r>
          <w:rPr>
            <w:noProof/>
            <w:webHidden/>
          </w:rPr>
          <w:fldChar w:fldCharType="end"/>
        </w:r>
      </w:hyperlink>
    </w:p>
    <w:p w14:paraId="49B53A59" w14:textId="5EE56157" w:rsidR="004078CD" w:rsidRDefault="004078CD">
      <w:pPr>
        <w:pStyle w:val="TOC3"/>
        <w:rPr>
          <w:rFonts w:asciiTheme="minorHAnsi" w:eastAsiaTheme="minorEastAsia" w:hAnsiTheme="minorHAnsi" w:cstheme="minorBidi"/>
          <w:noProof/>
          <w:lang w:eastAsia="en-GB"/>
        </w:rPr>
      </w:pPr>
      <w:hyperlink w:anchor="_Toc145683893" w:history="1">
        <w:r w:rsidRPr="0079610C">
          <w:rPr>
            <w:rStyle w:val="Hyperlink"/>
            <w:noProof/>
          </w:rPr>
          <w:t>10.3.4.</w:t>
        </w:r>
        <w:r>
          <w:rPr>
            <w:rFonts w:asciiTheme="minorHAnsi" w:eastAsiaTheme="minorEastAsia" w:hAnsiTheme="minorHAnsi" w:cstheme="minorBidi"/>
            <w:noProof/>
            <w:lang w:eastAsia="en-GB"/>
          </w:rPr>
          <w:tab/>
        </w:r>
        <w:r w:rsidRPr="0079610C">
          <w:rPr>
            <w:rStyle w:val="Hyperlink"/>
            <w:noProof/>
          </w:rPr>
          <w:t>Definition of TEAE</w:t>
        </w:r>
        <w:r>
          <w:rPr>
            <w:noProof/>
            <w:webHidden/>
          </w:rPr>
          <w:tab/>
        </w:r>
        <w:r>
          <w:rPr>
            <w:noProof/>
            <w:webHidden/>
          </w:rPr>
          <w:fldChar w:fldCharType="begin"/>
        </w:r>
        <w:r>
          <w:rPr>
            <w:noProof/>
            <w:webHidden/>
          </w:rPr>
          <w:instrText xml:space="preserve"> PAGEREF _Toc145683893 \h </w:instrText>
        </w:r>
        <w:r>
          <w:rPr>
            <w:noProof/>
            <w:webHidden/>
          </w:rPr>
        </w:r>
        <w:r>
          <w:rPr>
            <w:noProof/>
            <w:webHidden/>
          </w:rPr>
          <w:fldChar w:fldCharType="separate"/>
        </w:r>
        <w:r>
          <w:rPr>
            <w:noProof/>
            <w:webHidden/>
          </w:rPr>
          <w:t>79</w:t>
        </w:r>
        <w:r>
          <w:rPr>
            <w:noProof/>
            <w:webHidden/>
          </w:rPr>
          <w:fldChar w:fldCharType="end"/>
        </w:r>
      </w:hyperlink>
    </w:p>
    <w:p w14:paraId="488C4013" w14:textId="7D628C38" w:rsidR="004078CD" w:rsidRDefault="004078CD">
      <w:pPr>
        <w:pStyle w:val="TOC3"/>
        <w:rPr>
          <w:rFonts w:asciiTheme="minorHAnsi" w:eastAsiaTheme="minorEastAsia" w:hAnsiTheme="minorHAnsi" w:cstheme="minorBidi"/>
          <w:noProof/>
          <w:lang w:eastAsia="en-GB"/>
        </w:rPr>
      </w:pPr>
      <w:hyperlink w:anchor="_Toc145683894" w:history="1">
        <w:r w:rsidRPr="0079610C">
          <w:rPr>
            <w:rStyle w:val="Hyperlink"/>
            <w:noProof/>
          </w:rPr>
          <w:t>10.3.5.</w:t>
        </w:r>
        <w:r>
          <w:rPr>
            <w:rFonts w:asciiTheme="minorHAnsi" w:eastAsiaTheme="minorEastAsia" w:hAnsiTheme="minorHAnsi" w:cstheme="minorBidi"/>
            <w:noProof/>
            <w:lang w:eastAsia="en-GB"/>
          </w:rPr>
          <w:tab/>
        </w:r>
        <w:r w:rsidRPr="0079610C">
          <w:rPr>
            <w:rStyle w:val="Hyperlink"/>
            <w:noProof/>
          </w:rPr>
          <w:t>Recording, assessment and follow-up of AE, SAE, and pregnancies</w:t>
        </w:r>
        <w:r>
          <w:rPr>
            <w:noProof/>
            <w:webHidden/>
          </w:rPr>
          <w:tab/>
        </w:r>
        <w:r>
          <w:rPr>
            <w:noProof/>
            <w:webHidden/>
          </w:rPr>
          <w:fldChar w:fldCharType="begin"/>
        </w:r>
        <w:r>
          <w:rPr>
            <w:noProof/>
            <w:webHidden/>
          </w:rPr>
          <w:instrText xml:space="preserve"> PAGEREF _Toc145683894 \h </w:instrText>
        </w:r>
        <w:r>
          <w:rPr>
            <w:noProof/>
            <w:webHidden/>
          </w:rPr>
        </w:r>
        <w:r>
          <w:rPr>
            <w:noProof/>
            <w:webHidden/>
          </w:rPr>
          <w:fldChar w:fldCharType="separate"/>
        </w:r>
        <w:r>
          <w:rPr>
            <w:noProof/>
            <w:webHidden/>
          </w:rPr>
          <w:t>79</w:t>
        </w:r>
        <w:r>
          <w:rPr>
            <w:noProof/>
            <w:webHidden/>
          </w:rPr>
          <w:fldChar w:fldCharType="end"/>
        </w:r>
      </w:hyperlink>
    </w:p>
    <w:p w14:paraId="4782E747" w14:textId="3C79CCC3" w:rsidR="004078CD" w:rsidRDefault="004078CD">
      <w:pPr>
        <w:pStyle w:val="TOC2"/>
        <w:rPr>
          <w:rFonts w:asciiTheme="minorHAnsi" w:eastAsiaTheme="minorEastAsia" w:hAnsiTheme="minorHAnsi" w:cstheme="minorBidi"/>
          <w:noProof/>
          <w:lang w:eastAsia="en-GB"/>
        </w:rPr>
      </w:pPr>
      <w:hyperlink w:anchor="_Toc145683895" w:history="1">
        <w:r w:rsidRPr="0079610C">
          <w:rPr>
            <w:rStyle w:val="Hyperlink"/>
            <w:noProof/>
          </w:rPr>
          <w:t>10.4.</w:t>
        </w:r>
        <w:r>
          <w:rPr>
            <w:rFonts w:asciiTheme="minorHAnsi" w:eastAsiaTheme="minorEastAsia" w:hAnsiTheme="minorHAnsi" w:cstheme="minorBidi"/>
            <w:noProof/>
            <w:lang w:eastAsia="en-GB"/>
          </w:rPr>
          <w:tab/>
        </w:r>
        <w:r w:rsidRPr="0079610C">
          <w:rPr>
            <w:rStyle w:val="Hyperlink"/>
            <w:noProof/>
          </w:rPr>
          <w:t>Appendix 4: Contraceptive and barrier guidance</w:t>
        </w:r>
        <w:r>
          <w:rPr>
            <w:noProof/>
            <w:webHidden/>
          </w:rPr>
          <w:tab/>
        </w:r>
        <w:r>
          <w:rPr>
            <w:noProof/>
            <w:webHidden/>
          </w:rPr>
          <w:fldChar w:fldCharType="begin"/>
        </w:r>
        <w:r>
          <w:rPr>
            <w:noProof/>
            <w:webHidden/>
          </w:rPr>
          <w:instrText xml:space="preserve"> PAGEREF _Toc145683895 \h </w:instrText>
        </w:r>
        <w:r>
          <w:rPr>
            <w:noProof/>
            <w:webHidden/>
          </w:rPr>
        </w:r>
        <w:r>
          <w:rPr>
            <w:noProof/>
            <w:webHidden/>
          </w:rPr>
          <w:fldChar w:fldCharType="separate"/>
        </w:r>
        <w:r>
          <w:rPr>
            <w:noProof/>
            <w:webHidden/>
          </w:rPr>
          <w:t>83</w:t>
        </w:r>
        <w:r>
          <w:rPr>
            <w:noProof/>
            <w:webHidden/>
          </w:rPr>
          <w:fldChar w:fldCharType="end"/>
        </w:r>
      </w:hyperlink>
    </w:p>
    <w:p w14:paraId="03EF687C" w14:textId="61BB7AEE" w:rsidR="004078CD" w:rsidRDefault="004078CD">
      <w:pPr>
        <w:pStyle w:val="TOC3"/>
        <w:rPr>
          <w:rFonts w:asciiTheme="minorHAnsi" w:eastAsiaTheme="minorEastAsia" w:hAnsiTheme="minorHAnsi" w:cstheme="minorBidi"/>
          <w:noProof/>
          <w:lang w:eastAsia="en-GB"/>
        </w:rPr>
      </w:pPr>
      <w:hyperlink w:anchor="_Toc145683896" w:history="1">
        <w:r w:rsidRPr="0079610C">
          <w:rPr>
            <w:rStyle w:val="Hyperlink"/>
            <w:noProof/>
          </w:rPr>
          <w:t>10.4.1.</w:t>
        </w:r>
        <w:r>
          <w:rPr>
            <w:rFonts w:asciiTheme="minorHAnsi" w:eastAsiaTheme="minorEastAsia" w:hAnsiTheme="minorHAnsi" w:cstheme="minorBidi"/>
            <w:noProof/>
            <w:lang w:eastAsia="en-GB"/>
          </w:rPr>
          <w:tab/>
        </w:r>
        <w:r w:rsidRPr="0079610C">
          <w:rPr>
            <w:rStyle w:val="Hyperlink"/>
            <w:noProof/>
          </w:rPr>
          <w:t>Definitions</w:t>
        </w:r>
        <w:r>
          <w:rPr>
            <w:noProof/>
            <w:webHidden/>
          </w:rPr>
          <w:tab/>
        </w:r>
        <w:r>
          <w:rPr>
            <w:noProof/>
            <w:webHidden/>
          </w:rPr>
          <w:fldChar w:fldCharType="begin"/>
        </w:r>
        <w:r>
          <w:rPr>
            <w:noProof/>
            <w:webHidden/>
          </w:rPr>
          <w:instrText xml:space="preserve"> PAGEREF _Toc145683896 \h </w:instrText>
        </w:r>
        <w:r>
          <w:rPr>
            <w:noProof/>
            <w:webHidden/>
          </w:rPr>
        </w:r>
        <w:r>
          <w:rPr>
            <w:noProof/>
            <w:webHidden/>
          </w:rPr>
          <w:fldChar w:fldCharType="separate"/>
        </w:r>
        <w:r>
          <w:rPr>
            <w:noProof/>
            <w:webHidden/>
          </w:rPr>
          <w:t>83</w:t>
        </w:r>
        <w:r>
          <w:rPr>
            <w:noProof/>
            <w:webHidden/>
          </w:rPr>
          <w:fldChar w:fldCharType="end"/>
        </w:r>
      </w:hyperlink>
    </w:p>
    <w:p w14:paraId="128820C9" w14:textId="1AE7A28E" w:rsidR="004078CD" w:rsidRDefault="004078CD">
      <w:pPr>
        <w:pStyle w:val="TOC3"/>
        <w:rPr>
          <w:rFonts w:asciiTheme="minorHAnsi" w:eastAsiaTheme="minorEastAsia" w:hAnsiTheme="minorHAnsi" w:cstheme="minorBidi"/>
          <w:noProof/>
          <w:lang w:eastAsia="en-GB"/>
        </w:rPr>
      </w:pPr>
      <w:hyperlink w:anchor="_Toc145683897" w:history="1">
        <w:r w:rsidRPr="0079610C">
          <w:rPr>
            <w:rStyle w:val="Hyperlink"/>
            <w:noProof/>
          </w:rPr>
          <w:t>10.4.2.</w:t>
        </w:r>
        <w:r>
          <w:rPr>
            <w:rFonts w:asciiTheme="minorHAnsi" w:eastAsiaTheme="minorEastAsia" w:hAnsiTheme="minorHAnsi" w:cstheme="minorBidi"/>
            <w:noProof/>
            <w:lang w:eastAsia="en-GB"/>
          </w:rPr>
          <w:tab/>
        </w:r>
        <w:r w:rsidRPr="0079610C">
          <w:rPr>
            <w:rStyle w:val="Hyperlink"/>
            <w:noProof/>
          </w:rPr>
          <w:t>Contraception guidance</w:t>
        </w:r>
        <w:r>
          <w:rPr>
            <w:noProof/>
            <w:webHidden/>
          </w:rPr>
          <w:tab/>
        </w:r>
        <w:r>
          <w:rPr>
            <w:noProof/>
            <w:webHidden/>
          </w:rPr>
          <w:fldChar w:fldCharType="begin"/>
        </w:r>
        <w:r>
          <w:rPr>
            <w:noProof/>
            <w:webHidden/>
          </w:rPr>
          <w:instrText xml:space="preserve"> PAGEREF _Toc145683897 \h </w:instrText>
        </w:r>
        <w:r>
          <w:rPr>
            <w:noProof/>
            <w:webHidden/>
          </w:rPr>
        </w:r>
        <w:r>
          <w:rPr>
            <w:noProof/>
            <w:webHidden/>
          </w:rPr>
          <w:fldChar w:fldCharType="separate"/>
        </w:r>
        <w:r>
          <w:rPr>
            <w:noProof/>
            <w:webHidden/>
          </w:rPr>
          <w:t>84</w:t>
        </w:r>
        <w:r>
          <w:rPr>
            <w:noProof/>
            <w:webHidden/>
          </w:rPr>
          <w:fldChar w:fldCharType="end"/>
        </w:r>
      </w:hyperlink>
    </w:p>
    <w:p w14:paraId="0B5E7A4B" w14:textId="696C1BED" w:rsidR="004078CD" w:rsidRDefault="004078CD">
      <w:pPr>
        <w:pStyle w:val="TOC2"/>
        <w:rPr>
          <w:rFonts w:asciiTheme="minorHAnsi" w:eastAsiaTheme="minorEastAsia" w:hAnsiTheme="minorHAnsi" w:cstheme="minorBidi"/>
          <w:noProof/>
          <w:lang w:eastAsia="en-GB"/>
        </w:rPr>
      </w:pPr>
      <w:hyperlink w:anchor="_Toc145683898" w:history="1">
        <w:r w:rsidRPr="0079610C">
          <w:rPr>
            <w:rStyle w:val="Hyperlink"/>
            <w:noProof/>
          </w:rPr>
          <w:t>10.5.</w:t>
        </w:r>
        <w:r>
          <w:rPr>
            <w:rFonts w:asciiTheme="minorHAnsi" w:eastAsiaTheme="minorEastAsia" w:hAnsiTheme="minorHAnsi" w:cstheme="minorBidi"/>
            <w:noProof/>
            <w:lang w:eastAsia="en-GB"/>
          </w:rPr>
          <w:tab/>
        </w:r>
        <w:r w:rsidRPr="0079610C">
          <w:rPr>
            <w:rStyle w:val="Hyperlink"/>
            <w:noProof/>
          </w:rPr>
          <w:t>Appendix 5: Protocol Elements for Redaction</w:t>
        </w:r>
        <w:r>
          <w:rPr>
            <w:noProof/>
            <w:webHidden/>
          </w:rPr>
          <w:tab/>
        </w:r>
        <w:r>
          <w:rPr>
            <w:noProof/>
            <w:webHidden/>
          </w:rPr>
          <w:fldChar w:fldCharType="begin"/>
        </w:r>
        <w:r>
          <w:rPr>
            <w:noProof/>
            <w:webHidden/>
          </w:rPr>
          <w:instrText xml:space="preserve"> PAGEREF _Toc145683898 \h </w:instrText>
        </w:r>
        <w:r>
          <w:rPr>
            <w:noProof/>
            <w:webHidden/>
          </w:rPr>
        </w:r>
        <w:r>
          <w:rPr>
            <w:noProof/>
            <w:webHidden/>
          </w:rPr>
          <w:fldChar w:fldCharType="separate"/>
        </w:r>
        <w:r>
          <w:rPr>
            <w:noProof/>
            <w:webHidden/>
          </w:rPr>
          <w:t>85</w:t>
        </w:r>
        <w:r>
          <w:rPr>
            <w:noProof/>
            <w:webHidden/>
          </w:rPr>
          <w:fldChar w:fldCharType="end"/>
        </w:r>
      </w:hyperlink>
    </w:p>
    <w:p w14:paraId="4286365C" w14:textId="57A16BD7" w:rsidR="004078CD" w:rsidRDefault="004078CD">
      <w:pPr>
        <w:pStyle w:val="TOC3"/>
        <w:rPr>
          <w:rFonts w:asciiTheme="minorHAnsi" w:eastAsiaTheme="minorEastAsia" w:hAnsiTheme="minorHAnsi" w:cstheme="minorBidi"/>
          <w:noProof/>
          <w:lang w:eastAsia="en-GB"/>
        </w:rPr>
      </w:pPr>
      <w:hyperlink w:anchor="_Toc145683899" w:history="1">
        <w:r w:rsidRPr="0079610C">
          <w:rPr>
            <w:rStyle w:val="Hyperlink"/>
            <w:noProof/>
          </w:rPr>
          <w:t>10.5.1.</w:t>
        </w:r>
        <w:r>
          <w:rPr>
            <w:rFonts w:asciiTheme="minorHAnsi" w:eastAsiaTheme="minorEastAsia" w:hAnsiTheme="minorHAnsi" w:cstheme="minorBidi"/>
            <w:noProof/>
            <w:lang w:eastAsia="en-GB"/>
          </w:rPr>
          <w:tab/>
        </w:r>
        <w:r w:rsidRPr="0079610C">
          <w:rPr>
            <w:rStyle w:val="Hyperlink"/>
            <w:noProof/>
          </w:rPr>
          <w:t>Information about Sponsor Signatory and Medical Monitor</w:t>
        </w:r>
        <w:r>
          <w:rPr>
            <w:noProof/>
            <w:webHidden/>
          </w:rPr>
          <w:tab/>
        </w:r>
        <w:r>
          <w:rPr>
            <w:noProof/>
            <w:webHidden/>
          </w:rPr>
          <w:fldChar w:fldCharType="begin"/>
        </w:r>
        <w:r>
          <w:rPr>
            <w:noProof/>
            <w:webHidden/>
          </w:rPr>
          <w:instrText xml:space="preserve"> PAGEREF _Toc145683899 \h </w:instrText>
        </w:r>
        <w:r>
          <w:rPr>
            <w:noProof/>
            <w:webHidden/>
          </w:rPr>
        </w:r>
        <w:r>
          <w:rPr>
            <w:noProof/>
            <w:webHidden/>
          </w:rPr>
          <w:fldChar w:fldCharType="separate"/>
        </w:r>
        <w:r>
          <w:rPr>
            <w:noProof/>
            <w:webHidden/>
          </w:rPr>
          <w:t>85</w:t>
        </w:r>
        <w:r>
          <w:rPr>
            <w:noProof/>
            <w:webHidden/>
          </w:rPr>
          <w:fldChar w:fldCharType="end"/>
        </w:r>
      </w:hyperlink>
    </w:p>
    <w:p w14:paraId="31E03A38" w14:textId="697D6F5D" w:rsidR="004078CD" w:rsidRDefault="004078CD">
      <w:pPr>
        <w:pStyle w:val="TOC3"/>
        <w:rPr>
          <w:rFonts w:asciiTheme="minorHAnsi" w:eastAsiaTheme="minorEastAsia" w:hAnsiTheme="minorHAnsi" w:cstheme="minorBidi"/>
          <w:noProof/>
          <w:lang w:eastAsia="en-GB"/>
        </w:rPr>
      </w:pPr>
      <w:hyperlink w:anchor="_Toc145683900" w:history="1">
        <w:r w:rsidRPr="0079610C">
          <w:rPr>
            <w:rStyle w:val="Hyperlink"/>
            <w:noProof/>
          </w:rPr>
          <w:t>10.5.2.</w:t>
        </w:r>
        <w:r>
          <w:rPr>
            <w:rFonts w:asciiTheme="minorHAnsi" w:eastAsiaTheme="minorEastAsia" w:hAnsiTheme="minorHAnsi" w:cstheme="minorBidi"/>
            <w:noProof/>
            <w:lang w:eastAsia="en-GB"/>
          </w:rPr>
          <w:tab/>
        </w:r>
        <w:r w:rsidRPr="0079610C">
          <w:rPr>
            <w:rStyle w:val="Hyperlink"/>
            <w:noProof/>
          </w:rPr>
          <w:t>List of Study Staff</w:t>
        </w:r>
        <w:r>
          <w:rPr>
            <w:noProof/>
            <w:webHidden/>
          </w:rPr>
          <w:tab/>
        </w:r>
        <w:r>
          <w:rPr>
            <w:noProof/>
            <w:webHidden/>
          </w:rPr>
          <w:fldChar w:fldCharType="begin"/>
        </w:r>
        <w:r>
          <w:rPr>
            <w:noProof/>
            <w:webHidden/>
          </w:rPr>
          <w:instrText xml:space="preserve"> PAGEREF _Toc145683900 \h </w:instrText>
        </w:r>
        <w:r>
          <w:rPr>
            <w:noProof/>
            <w:webHidden/>
          </w:rPr>
        </w:r>
        <w:r>
          <w:rPr>
            <w:noProof/>
            <w:webHidden/>
          </w:rPr>
          <w:fldChar w:fldCharType="separate"/>
        </w:r>
        <w:r>
          <w:rPr>
            <w:noProof/>
            <w:webHidden/>
          </w:rPr>
          <w:t>85</w:t>
        </w:r>
        <w:r>
          <w:rPr>
            <w:noProof/>
            <w:webHidden/>
          </w:rPr>
          <w:fldChar w:fldCharType="end"/>
        </w:r>
      </w:hyperlink>
    </w:p>
    <w:p w14:paraId="0226452C" w14:textId="781205E0" w:rsidR="004078CD" w:rsidRDefault="004078CD">
      <w:pPr>
        <w:pStyle w:val="TOC1"/>
        <w:rPr>
          <w:rFonts w:asciiTheme="minorHAnsi" w:eastAsiaTheme="minorEastAsia" w:hAnsiTheme="minorHAnsi" w:cstheme="minorBidi"/>
          <w:caps w:val="0"/>
          <w:noProof/>
          <w:lang w:eastAsia="en-GB"/>
        </w:rPr>
      </w:pPr>
      <w:hyperlink w:anchor="_Toc145683901" w:history="1">
        <w:r w:rsidRPr="0079610C">
          <w:rPr>
            <w:rStyle w:val="Hyperlink"/>
            <w:noProof/>
          </w:rPr>
          <w:t>11.</w:t>
        </w:r>
        <w:r>
          <w:rPr>
            <w:rFonts w:asciiTheme="minorHAnsi" w:eastAsiaTheme="minorEastAsia" w:hAnsiTheme="minorHAnsi" w:cstheme="minorBidi"/>
            <w:caps w:val="0"/>
            <w:noProof/>
            <w:lang w:eastAsia="en-GB"/>
          </w:rPr>
          <w:tab/>
        </w:r>
        <w:r w:rsidRPr="0079610C">
          <w:rPr>
            <w:rStyle w:val="Hyperlink"/>
            <w:noProof/>
          </w:rPr>
          <w:t>REFERENCES</w:t>
        </w:r>
        <w:r>
          <w:rPr>
            <w:noProof/>
            <w:webHidden/>
          </w:rPr>
          <w:tab/>
        </w:r>
        <w:r>
          <w:rPr>
            <w:noProof/>
            <w:webHidden/>
          </w:rPr>
          <w:fldChar w:fldCharType="begin"/>
        </w:r>
        <w:r>
          <w:rPr>
            <w:noProof/>
            <w:webHidden/>
          </w:rPr>
          <w:instrText xml:space="preserve"> PAGEREF _Toc145683901 \h </w:instrText>
        </w:r>
        <w:r>
          <w:rPr>
            <w:noProof/>
            <w:webHidden/>
          </w:rPr>
        </w:r>
        <w:r>
          <w:rPr>
            <w:noProof/>
            <w:webHidden/>
          </w:rPr>
          <w:fldChar w:fldCharType="separate"/>
        </w:r>
        <w:r>
          <w:rPr>
            <w:noProof/>
            <w:webHidden/>
          </w:rPr>
          <w:t>86</w:t>
        </w:r>
        <w:r>
          <w:rPr>
            <w:noProof/>
            <w:webHidden/>
          </w:rPr>
          <w:fldChar w:fldCharType="end"/>
        </w:r>
      </w:hyperlink>
    </w:p>
    <w:p w14:paraId="11385FC3" w14:textId="2B21AEE9" w:rsidR="004078CD" w:rsidRDefault="004078CD">
      <w:pPr>
        <w:pStyle w:val="TOC1"/>
        <w:rPr>
          <w:rFonts w:asciiTheme="minorHAnsi" w:eastAsiaTheme="minorEastAsia" w:hAnsiTheme="minorHAnsi" w:cstheme="minorBidi"/>
          <w:caps w:val="0"/>
          <w:noProof/>
          <w:lang w:eastAsia="en-GB"/>
        </w:rPr>
      </w:pPr>
      <w:hyperlink w:anchor="_Toc145683902" w:history="1">
        <w:r w:rsidRPr="0079610C">
          <w:rPr>
            <w:rStyle w:val="Hyperlink"/>
            <w:noProof/>
          </w:rPr>
          <w:t>12.</w:t>
        </w:r>
        <w:r>
          <w:rPr>
            <w:rFonts w:asciiTheme="minorHAnsi" w:eastAsiaTheme="minorEastAsia" w:hAnsiTheme="minorHAnsi" w:cstheme="minorBidi"/>
            <w:caps w:val="0"/>
            <w:noProof/>
            <w:lang w:eastAsia="en-GB"/>
          </w:rPr>
          <w:tab/>
        </w:r>
        <w:r w:rsidRPr="0079610C">
          <w:rPr>
            <w:rStyle w:val="Hyperlink"/>
            <w:noProof/>
          </w:rPr>
          <w:t>APPENDIX</w:t>
        </w:r>
        <w:r>
          <w:rPr>
            <w:noProof/>
            <w:webHidden/>
          </w:rPr>
          <w:tab/>
        </w:r>
        <w:r>
          <w:rPr>
            <w:noProof/>
            <w:webHidden/>
          </w:rPr>
          <w:fldChar w:fldCharType="begin"/>
        </w:r>
        <w:r>
          <w:rPr>
            <w:noProof/>
            <w:webHidden/>
          </w:rPr>
          <w:instrText xml:space="preserve"> PAGEREF _Toc145683902 \h </w:instrText>
        </w:r>
        <w:r>
          <w:rPr>
            <w:noProof/>
            <w:webHidden/>
          </w:rPr>
        </w:r>
        <w:r>
          <w:rPr>
            <w:noProof/>
            <w:webHidden/>
          </w:rPr>
          <w:fldChar w:fldCharType="separate"/>
        </w:r>
        <w:r>
          <w:rPr>
            <w:noProof/>
            <w:webHidden/>
          </w:rPr>
          <w:t>88</w:t>
        </w:r>
        <w:r>
          <w:rPr>
            <w:noProof/>
            <w:webHidden/>
          </w:rPr>
          <w:fldChar w:fldCharType="end"/>
        </w:r>
      </w:hyperlink>
    </w:p>
    <w:p w14:paraId="72A4DF80" w14:textId="704CF3F3" w:rsidR="000D1F43" w:rsidRPr="00781D93" w:rsidRDefault="00E1103F">
      <w:r w:rsidRPr="00781D93">
        <w:rPr>
          <w:rFonts w:ascii="Arial" w:hAnsi="Arial" w:cs="Arial"/>
          <w:noProof/>
          <w:sz w:val="22"/>
          <w:szCs w:val="22"/>
          <w:lang w:val="en-US"/>
        </w:rPr>
        <w:fldChar w:fldCharType="end"/>
      </w:r>
    </w:p>
    <w:p w14:paraId="1B07E938" w14:textId="1904F5D0" w:rsidR="008A4AD4" w:rsidRPr="00781D93" w:rsidRDefault="00E1103F" w:rsidP="00211039">
      <w:pPr>
        <w:pStyle w:val="TOCHeader"/>
      </w:pPr>
      <w:bookmarkStart w:id="5" w:name="_Toc1259563830"/>
      <w:bookmarkStart w:id="6" w:name="_Toc104279535"/>
      <w:r w:rsidRPr="74BA7289">
        <w:t>LIST OF TABLES</w:t>
      </w:r>
      <w:bookmarkEnd w:id="5"/>
      <w:bookmarkEnd w:id="6"/>
    </w:p>
    <w:p w14:paraId="6E56EC66" w14:textId="4089BA14" w:rsidR="00E1103F" w:rsidRPr="00781D93" w:rsidRDefault="00E1103F" w:rsidP="00211039">
      <w:pPr>
        <w:pStyle w:val="TOCPage"/>
      </w:pPr>
      <w:r w:rsidRPr="74BA7289">
        <w:t>PAGE</w:t>
      </w:r>
    </w:p>
    <w:p w14:paraId="3E0B3494" w14:textId="7B8412A4" w:rsidR="004078CD" w:rsidRDefault="000F1FDF">
      <w:pPr>
        <w:pStyle w:val="TableofFigures"/>
        <w:rPr>
          <w:rFonts w:asciiTheme="minorHAnsi" w:eastAsiaTheme="minorEastAsia" w:hAnsiTheme="minorHAnsi" w:cstheme="minorBidi"/>
          <w:noProof/>
          <w:lang w:eastAsia="en-GB"/>
        </w:rPr>
      </w:pPr>
      <w:r w:rsidRPr="00781D93">
        <w:rPr>
          <w:rFonts w:ascii="Times New Roman" w:eastAsia="Calibri" w:hAnsi="Times New Roman" w:cs="Cordia New"/>
          <w:sz w:val="24"/>
          <w:szCs w:val="24"/>
          <w:lang w:val="en-US"/>
        </w:rPr>
        <w:fldChar w:fldCharType="begin"/>
      </w:r>
      <w:r w:rsidRPr="00781D93">
        <w:rPr>
          <w:noProof/>
          <w:lang w:val="en-US"/>
        </w:rPr>
        <w:instrText xml:space="preserve"> TOC \h \z \c "Table" </w:instrText>
      </w:r>
      <w:r w:rsidRPr="00781D93">
        <w:rPr>
          <w:rFonts w:ascii="Times New Roman" w:eastAsia="Calibri" w:hAnsi="Times New Roman" w:cs="Cordia New"/>
          <w:sz w:val="24"/>
          <w:szCs w:val="24"/>
          <w:lang w:val="en-US"/>
        </w:rPr>
        <w:fldChar w:fldCharType="separate"/>
      </w:r>
      <w:hyperlink w:anchor="_Toc145683903" w:history="1">
        <w:r w:rsidR="004078CD" w:rsidRPr="00463D36">
          <w:rPr>
            <w:rStyle w:val="Hyperlink"/>
            <w:noProof/>
          </w:rPr>
          <w:t>Table 1</w:t>
        </w:r>
        <w:r w:rsidR="004078CD">
          <w:rPr>
            <w:rFonts w:asciiTheme="minorHAnsi" w:eastAsiaTheme="minorEastAsia" w:hAnsiTheme="minorHAnsi" w:cstheme="minorBidi"/>
            <w:noProof/>
            <w:lang w:eastAsia="en-GB"/>
          </w:rPr>
          <w:tab/>
        </w:r>
        <w:r w:rsidR="004078CD" w:rsidRPr="00463D36">
          <w:rPr>
            <w:rStyle w:val="Hyperlink"/>
            <w:noProof/>
          </w:rPr>
          <w:t>Interval between study visits</w:t>
        </w:r>
        <w:r w:rsidR="004078CD">
          <w:rPr>
            <w:noProof/>
            <w:webHidden/>
          </w:rPr>
          <w:tab/>
        </w:r>
        <w:r w:rsidR="004078CD">
          <w:rPr>
            <w:noProof/>
            <w:webHidden/>
          </w:rPr>
          <w:fldChar w:fldCharType="begin"/>
        </w:r>
        <w:r w:rsidR="004078CD">
          <w:rPr>
            <w:noProof/>
            <w:webHidden/>
          </w:rPr>
          <w:instrText xml:space="preserve"> PAGEREF _Toc145683903 \h </w:instrText>
        </w:r>
        <w:r w:rsidR="004078CD">
          <w:rPr>
            <w:noProof/>
            <w:webHidden/>
          </w:rPr>
        </w:r>
        <w:r w:rsidR="004078CD">
          <w:rPr>
            <w:noProof/>
            <w:webHidden/>
          </w:rPr>
          <w:fldChar w:fldCharType="separate"/>
        </w:r>
        <w:r w:rsidR="004078CD">
          <w:rPr>
            <w:noProof/>
            <w:webHidden/>
          </w:rPr>
          <w:t>23</w:t>
        </w:r>
        <w:r w:rsidR="004078CD">
          <w:rPr>
            <w:noProof/>
            <w:webHidden/>
          </w:rPr>
          <w:fldChar w:fldCharType="end"/>
        </w:r>
      </w:hyperlink>
    </w:p>
    <w:p w14:paraId="4EECE742" w14:textId="0EA49E6C" w:rsidR="004078CD" w:rsidRDefault="004078CD">
      <w:pPr>
        <w:pStyle w:val="TableofFigures"/>
        <w:rPr>
          <w:rFonts w:asciiTheme="minorHAnsi" w:eastAsiaTheme="minorEastAsia" w:hAnsiTheme="minorHAnsi" w:cstheme="minorBidi"/>
          <w:noProof/>
          <w:lang w:eastAsia="en-GB"/>
        </w:rPr>
      </w:pPr>
      <w:hyperlink w:anchor="_Toc145683904" w:history="1">
        <w:r w:rsidRPr="00463D36">
          <w:rPr>
            <w:rStyle w:val="Hyperlink"/>
            <w:noProof/>
          </w:rPr>
          <w:t>Table 2</w:t>
        </w:r>
        <w:r>
          <w:rPr>
            <w:rFonts w:asciiTheme="minorHAnsi" w:eastAsiaTheme="minorEastAsia" w:hAnsiTheme="minorHAnsi" w:cstheme="minorBidi"/>
            <w:noProof/>
            <w:lang w:eastAsia="en-GB"/>
          </w:rPr>
          <w:tab/>
        </w:r>
        <w:r w:rsidRPr="00463D36">
          <w:rPr>
            <w:rStyle w:val="Hyperlink"/>
            <w:noProof/>
          </w:rPr>
          <w:t>Schedule of Activities – Overview Across Visit Days</w:t>
        </w:r>
        <w:r>
          <w:rPr>
            <w:noProof/>
            <w:webHidden/>
          </w:rPr>
          <w:tab/>
        </w:r>
        <w:r>
          <w:rPr>
            <w:noProof/>
            <w:webHidden/>
          </w:rPr>
          <w:fldChar w:fldCharType="begin"/>
        </w:r>
        <w:r>
          <w:rPr>
            <w:noProof/>
            <w:webHidden/>
          </w:rPr>
          <w:instrText xml:space="preserve"> PAGEREF _Toc145683904 \h </w:instrText>
        </w:r>
        <w:r>
          <w:rPr>
            <w:noProof/>
            <w:webHidden/>
          </w:rPr>
        </w:r>
        <w:r>
          <w:rPr>
            <w:noProof/>
            <w:webHidden/>
          </w:rPr>
          <w:fldChar w:fldCharType="separate"/>
        </w:r>
        <w:r>
          <w:rPr>
            <w:noProof/>
            <w:webHidden/>
          </w:rPr>
          <w:t>25</w:t>
        </w:r>
        <w:r>
          <w:rPr>
            <w:noProof/>
            <w:webHidden/>
          </w:rPr>
          <w:fldChar w:fldCharType="end"/>
        </w:r>
      </w:hyperlink>
    </w:p>
    <w:p w14:paraId="7170B27B" w14:textId="5E8A0B07" w:rsidR="004078CD" w:rsidRDefault="004078CD">
      <w:pPr>
        <w:pStyle w:val="TableofFigures"/>
        <w:rPr>
          <w:rFonts w:asciiTheme="minorHAnsi" w:eastAsiaTheme="minorEastAsia" w:hAnsiTheme="minorHAnsi" w:cstheme="minorBidi"/>
          <w:noProof/>
          <w:lang w:eastAsia="en-GB"/>
        </w:rPr>
      </w:pPr>
      <w:hyperlink w:anchor="_Toc145683905" w:history="1">
        <w:r w:rsidRPr="00463D36">
          <w:rPr>
            <w:rStyle w:val="Hyperlink"/>
            <w:noProof/>
          </w:rPr>
          <w:t>Table 3</w:t>
        </w:r>
        <w:r>
          <w:rPr>
            <w:rFonts w:asciiTheme="minorHAnsi" w:eastAsiaTheme="minorEastAsia" w:hAnsiTheme="minorHAnsi" w:cstheme="minorBidi"/>
            <w:noProof/>
            <w:lang w:eastAsia="en-GB"/>
          </w:rPr>
          <w:tab/>
        </w:r>
        <w:r w:rsidRPr="00463D36">
          <w:rPr>
            <w:rStyle w:val="Hyperlink"/>
            <w:noProof/>
          </w:rPr>
          <w:t>Schedule of Activities – Details of Paroxetine Concentrations /ECG Assessment Visit Day Activities</w:t>
        </w:r>
        <w:r>
          <w:rPr>
            <w:noProof/>
            <w:webHidden/>
          </w:rPr>
          <w:tab/>
        </w:r>
        <w:r>
          <w:rPr>
            <w:noProof/>
            <w:webHidden/>
          </w:rPr>
          <w:fldChar w:fldCharType="begin"/>
        </w:r>
        <w:r>
          <w:rPr>
            <w:noProof/>
            <w:webHidden/>
          </w:rPr>
          <w:instrText xml:space="preserve"> PAGEREF _Toc145683905 \h </w:instrText>
        </w:r>
        <w:r>
          <w:rPr>
            <w:noProof/>
            <w:webHidden/>
          </w:rPr>
        </w:r>
        <w:r>
          <w:rPr>
            <w:noProof/>
            <w:webHidden/>
          </w:rPr>
          <w:fldChar w:fldCharType="separate"/>
        </w:r>
        <w:r>
          <w:rPr>
            <w:noProof/>
            <w:webHidden/>
          </w:rPr>
          <w:t>29</w:t>
        </w:r>
        <w:r>
          <w:rPr>
            <w:noProof/>
            <w:webHidden/>
          </w:rPr>
          <w:fldChar w:fldCharType="end"/>
        </w:r>
      </w:hyperlink>
    </w:p>
    <w:p w14:paraId="0B7BFAEB" w14:textId="12D54A1D" w:rsidR="004078CD" w:rsidRDefault="004078CD">
      <w:pPr>
        <w:pStyle w:val="TableofFigures"/>
        <w:rPr>
          <w:rFonts w:asciiTheme="minorHAnsi" w:eastAsiaTheme="minorEastAsia" w:hAnsiTheme="minorHAnsi" w:cstheme="minorBidi"/>
          <w:noProof/>
          <w:lang w:eastAsia="en-GB"/>
        </w:rPr>
      </w:pPr>
      <w:hyperlink w:anchor="_Toc145683906" w:history="1">
        <w:r w:rsidRPr="00463D36">
          <w:rPr>
            <w:rStyle w:val="Hyperlink"/>
            <w:noProof/>
          </w:rPr>
          <w:t>Table 4</w:t>
        </w:r>
        <w:r>
          <w:rPr>
            <w:rFonts w:asciiTheme="minorHAnsi" w:eastAsiaTheme="minorEastAsia" w:hAnsiTheme="minorHAnsi" w:cstheme="minorBidi"/>
            <w:noProof/>
            <w:lang w:eastAsia="en-GB"/>
          </w:rPr>
          <w:tab/>
        </w:r>
        <w:r w:rsidRPr="00463D36">
          <w:rPr>
            <w:rStyle w:val="Hyperlink"/>
            <w:noProof/>
          </w:rPr>
          <w:t>Study intervention administered.</w:t>
        </w:r>
        <w:r>
          <w:rPr>
            <w:noProof/>
            <w:webHidden/>
          </w:rPr>
          <w:tab/>
        </w:r>
        <w:r>
          <w:rPr>
            <w:noProof/>
            <w:webHidden/>
          </w:rPr>
          <w:fldChar w:fldCharType="begin"/>
        </w:r>
        <w:r>
          <w:rPr>
            <w:noProof/>
            <w:webHidden/>
          </w:rPr>
          <w:instrText xml:space="preserve"> PAGEREF _Toc145683906 \h </w:instrText>
        </w:r>
        <w:r>
          <w:rPr>
            <w:noProof/>
            <w:webHidden/>
          </w:rPr>
        </w:r>
        <w:r>
          <w:rPr>
            <w:noProof/>
            <w:webHidden/>
          </w:rPr>
          <w:fldChar w:fldCharType="separate"/>
        </w:r>
        <w:r>
          <w:rPr>
            <w:noProof/>
            <w:webHidden/>
          </w:rPr>
          <w:t>48</w:t>
        </w:r>
        <w:r>
          <w:rPr>
            <w:noProof/>
            <w:webHidden/>
          </w:rPr>
          <w:fldChar w:fldCharType="end"/>
        </w:r>
      </w:hyperlink>
    </w:p>
    <w:p w14:paraId="2E55C1F2" w14:textId="32BD150A" w:rsidR="004078CD" w:rsidRDefault="004078CD">
      <w:pPr>
        <w:pStyle w:val="TableofFigures"/>
        <w:rPr>
          <w:rFonts w:asciiTheme="minorHAnsi" w:eastAsiaTheme="minorEastAsia" w:hAnsiTheme="minorHAnsi" w:cstheme="minorBidi"/>
          <w:noProof/>
          <w:lang w:eastAsia="en-GB"/>
        </w:rPr>
      </w:pPr>
      <w:hyperlink w:anchor="_Toc145683907" w:history="1">
        <w:r w:rsidRPr="00463D36">
          <w:rPr>
            <w:rStyle w:val="Hyperlink"/>
            <w:noProof/>
          </w:rPr>
          <w:t>Table 5</w:t>
        </w:r>
        <w:r>
          <w:rPr>
            <w:rFonts w:asciiTheme="minorHAnsi" w:eastAsiaTheme="minorEastAsia" w:hAnsiTheme="minorHAnsi" w:cstheme="minorBidi"/>
            <w:noProof/>
            <w:lang w:eastAsia="en-GB"/>
          </w:rPr>
          <w:tab/>
        </w:r>
        <w:r w:rsidRPr="00463D36">
          <w:rPr>
            <w:rStyle w:val="Hyperlink"/>
            <w:noProof/>
          </w:rPr>
          <w:t>Protocol-required safety laboratory tests</w:t>
        </w:r>
        <w:r>
          <w:rPr>
            <w:noProof/>
            <w:webHidden/>
          </w:rPr>
          <w:tab/>
        </w:r>
        <w:r>
          <w:rPr>
            <w:noProof/>
            <w:webHidden/>
          </w:rPr>
          <w:fldChar w:fldCharType="begin"/>
        </w:r>
        <w:r>
          <w:rPr>
            <w:noProof/>
            <w:webHidden/>
          </w:rPr>
          <w:instrText xml:space="preserve"> PAGEREF _Toc145683907 \h </w:instrText>
        </w:r>
        <w:r>
          <w:rPr>
            <w:noProof/>
            <w:webHidden/>
          </w:rPr>
        </w:r>
        <w:r>
          <w:rPr>
            <w:noProof/>
            <w:webHidden/>
          </w:rPr>
          <w:fldChar w:fldCharType="separate"/>
        </w:r>
        <w:r>
          <w:rPr>
            <w:noProof/>
            <w:webHidden/>
          </w:rPr>
          <w:t>59</w:t>
        </w:r>
        <w:r>
          <w:rPr>
            <w:noProof/>
            <w:webHidden/>
          </w:rPr>
          <w:fldChar w:fldCharType="end"/>
        </w:r>
      </w:hyperlink>
    </w:p>
    <w:p w14:paraId="2AFE19B6" w14:textId="759C49CC" w:rsidR="004078CD" w:rsidRDefault="004078CD">
      <w:pPr>
        <w:pStyle w:val="TableofFigures"/>
        <w:rPr>
          <w:rFonts w:asciiTheme="minorHAnsi" w:eastAsiaTheme="minorEastAsia" w:hAnsiTheme="minorHAnsi" w:cstheme="minorBidi"/>
          <w:noProof/>
          <w:lang w:eastAsia="en-GB"/>
        </w:rPr>
      </w:pPr>
      <w:hyperlink w:anchor="_Toc145683908" w:history="1">
        <w:r w:rsidRPr="00463D36">
          <w:rPr>
            <w:rStyle w:val="Hyperlink"/>
            <w:noProof/>
            <w:lang w:val="en-US"/>
          </w:rPr>
          <w:t xml:space="preserve">Table </w:t>
        </w:r>
        <w:r w:rsidRPr="00463D36">
          <w:rPr>
            <w:rStyle w:val="Hyperlink"/>
            <w:noProof/>
          </w:rPr>
          <w:t>6</w:t>
        </w:r>
        <w:r>
          <w:rPr>
            <w:rFonts w:asciiTheme="minorHAnsi" w:eastAsiaTheme="minorEastAsia" w:hAnsiTheme="minorHAnsi" w:cstheme="minorBidi"/>
            <w:noProof/>
            <w:lang w:eastAsia="en-GB"/>
          </w:rPr>
          <w:tab/>
        </w:r>
        <w:r w:rsidRPr="00463D36">
          <w:rPr>
            <w:rStyle w:val="Hyperlink"/>
            <w:noProof/>
          </w:rPr>
          <w:t>Timeframes for submitting SAE, pregnancy and other events reports to GSK</w:t>
        </w:r>
        <w:r>
          <w:rPr>
            <w:noProof/>
            <w:webHidden/>
          </w:rPr>
          <w:tab/>
        </w:r>
        <w:r>
          <w:rPr>
            <w:noProof/>
            <w:webHidden/>
          </w:rPr>
          <w:fldChar w:fldCharType="begin"/>
        </w:r>
        <w:r>
          <w:rPr>
            <w:noProof/>
            <w:webHidden/>
          </w:rPr>
          <w:instrText xml:space="preserve"> PAGEREF _Toc145683908 \h </w:instrText>
        </w:r>
        <w:r>
          <w:rPr>
            <w:noProof/>
            <w:webHidden/>
          </w:rPr>
        </w:r>
        <w:r>
          <w:rPr>
            <w:noProof/>
            <w:webHidden/>
          </w:rPr>
          <w:fldChar w:fldCharType="separate"/>
        </w:r>
        <w:r>
          <w:rPr>
            <w:noProof/>
            <w:webHidden/>
          </w:rPr>
          <w:t>63</w:t>
        </w:r>
        <w:r>
          <w:rPr>
            <w:noProof/>
            <w:webHidden/>
          </w:rPr>
          <w:fldChar w:fldCharType="end"/>
        </w:r>
      </w:hyperlink>
    </w:p>
    <w:p w14:paraId="712D28D1" w14:textId="4CE9A855" w:rsidR="004078CD" w:rsidRDefault="004078CD">
      <w:pPr>
        <w:pStyle w:val="TableofFigures"/>
        <w:rPr>
          <w:rFonts w:asciiTheme="minorHAnsi" w:eastAsiaTheme="minorEastAsia" w:hAnsiTheme="minorHAnsi" w:cstheme="minorBidi"/>
          <w:noProof/>
          <w:lang w:eastAsia="en-GB"/>
        </w:rPr>
      </w:pPr>
      <w:hyperlink w:anchor="_Toc145683909" w:history="1">
        <w:r w:rsidRPr="00463D36">
          <w:rPr>
            <w:rStyle w:val="Hyperlink"/>
            <w:noProof/>
          </w:rPr>
          <w:t xml:space="preserve">Table </w:t>
        </w:r>
        <w:r w:rsidRPr="00463D36">
          <w:rPr>
            <w:rStyle w:val="Hyperlink"/>
            <w:noProof/>
            <w:lang w:val="en-US"/>
          </w:rPr>
          <w:t>7</w:t>
        </w:r>
        <w:r>
          <w:rPr>
            <w:rFonts w:asciiTheme="minorHAnsi" w:eastAsiaTheme="minorEastAsia" w:hAnsiTheme="minorHAnsi" w:cstheme="minorBidi"/>
            <w:noProof/>
            <w:lang w:eastAsia="en-GB"/>
          </w:rPr>
          <w:tab/>
        </w:r>
        <w:r w:rsidRPr="00463D36">
          <w:rPr>
            <w:rStyle w:val="Hyperlink"/>
            <w:noProof/>
          </w:rPr>
          <w:t>Contact information for reporting SAEs, pregnancies and study holding rules</w:t>
        </w:r>
        <w:r>
          <w:rPr>
            <w:noProof/>
            <w:webHidden/>
          </w:rPr>
          <w:tab/>
        </w:r>
        <w:r>
          <w:rPr>
            <w:noProof/>
            <w:webHidden/>
          </w:rPr>
          <w:fldChar w:fldCharType="begin"/>
        </w:r>
        <w:r>
          <w:rPr>
            <w:noProof/>
            <w:webHidden/>
          </w:rPr>
          <w:instrText xml:space="preserve"> PAGEREF _Toc145683909 \h </w:instrText>
        </w:r>
        <w:r>
          <w:rPr>
            <w:noProof/>
            <w:webHidden/>
          </w:rPr>
        </w:r>
        <w:r>
          <w:rPr>
            <w:noProof/>
            <w:webHidden/>
          </w:rPr>
          <w:fldChar w:fldCharType="separate"/>
        </w:r>
        <w:r>
          <w:rPr>
            <w:noProof/>
            <w:webHidden/>
          </w:rPr>
          <w:t>64</w:t>
        </w:r>
        <w:r>
          <w:rPr>
            <w:noProof/>
            <w:webHidden/>
          </w:rPr>
          <w:fldChar w:fldCharType="end"/>
        </w:r>
      </w:hyperlink>
    </w:p>
    <w:p w14:paraId="6C83C1A0" w14:textId="203BD27F" w:rsidR="004078CD" w:rsidRDefault="004078CD">
      <w:pPr>
        <w:pStyle w:val="TableofFigures"/>
        <w:rPr>
          <w:rFonts w:asciiTheme="minorHAnsi" w:eastAsiaTheme="minorEastAsia" w:hAnsiTheme="minorHAnsi" w:cstheme="minorBidi"/>
          <w:noProof/>
          <w:lang w:eastAsia="en-GB"/>
        </w:rPr>
      </w:pPr>
      <w:hyperlink w:anchor="_Toc145683910" w:history="1">
        <w:r w:rsidRPr="00463D36">
          <w:rPr>
            <w:rStyle w:val="Hyperlink"/>
            <w:noProof/>
            <w:lang w:val="en-US"/>
          </w:rPr>
          <w:t xml:space="preserve">Table </w:t>
        </w:r>
        <w:r w:rsidRPr="00463D36">
          <w:rPr>
            <w:rStyle w:val="Hyperlink"/>
            <w:noProof/>
          </w:rPr>
          <w:t>8</w:t>
        </w:r>
        <w:r>
          <w:rPr>
            <w:rFonts w:asciiTheme="minorHAnsi" w:eastAsiaTheme="minorEastAsia" w:hAnsiTheme="minorHAnsi" w:cstheme="minorBidi"/>
            <w:noProof/>
            <w:lang w:eastAsia="en-GB"/>
          </w:rPr>
          <w:tab/>
        </w:r>
        <w:r w:rsidRPr="00463D36">
          <w:rPr>
            <w:rStyle w:val="Hyperlink"/>
            <w:noProof/>
          </w:rPr>
          <w:t>Protocol-required safety laboratory tests</w:t>
        </w:r>
        <w:r>
          <w:rPr>
            <w:noProof/>
            <w:webHidden/>
          </w:rPr>
          <w:tab/>
        </w:r>
        <w:r>
          <w:rPr>
            <w:noProof/>
            <w:webHidden/>
          </w:rPr>
          <w:fldChar w:fldCharType="begin"/>
        </w:r>
        <w:r>
          <w:rPr>
            <w:noProof/>
            <w:webHidden/>
          </w:rPr>
          <w:instrText xml:space="preserve"> PAGEREF _Toc145683910 \h </w:instrText>
        </w:r>
        <w:r>
          <w:rPr>
            <w:noProof/>
            <w:webHidden/>
          </w:rPr>
        </w:r>
        <w:r>
          <w:rPr>
            <w:noProof/>
            <w:webHidden/>
          </w:rPr>
          <w:fldChar w:fldCharType="separate"/>
        </w:r>
        <w:r>
          <w:rPr>
            <w:noProof/>
            <w:webHidden/>
          </w:rPr>
          <w:t>77</w:t>
        </w:r>
        <w:r>
          <w:rPr>
            <w:noProof/>
            <w:webHidden/>
          </w:rPr>
          <w:fldChar w:fldCharType="end"/>
        </w:r>
      </w:hyperlink>
    </w:p>
    <w:p w14:paraId="15A7FFF4" w14:textId="20A4C6C9" w:rsidR="004078CD" w:rsidRDefault="004078CD">
      <w:pPr>
        <w:pStyle w:val="TableofFigures"/>
        <w:rPr>
          <w:rFonts w:asciiTheme="minorHAnsi" w:eastAsiaTheme="minorEastAsia" w:hAnsiTheme="minorHAnsi" w:cstheme="minorBidi"/>
          <w:noProof/>
          <w:lang w:eastAsia="en-GB"/>
        </w:rPr>
      </w:pPr>
      <w:hyperlink w:anchor="_Toc145683911" w:history="1">
        <w:r w:rsidRPr="00463D36">
          <w:rPr>
            <w:rStyle w:val="Hyperlink"/>
            <w:noProof/>
          </w:rPr>
          <w:t>Table 9</w:t>
        </w:r>
        <w:r>
          <w:rPr>
            <w:rFonts w:asciiTheme="minorHAnsi" w:eastAsiaTheme="minorEastAsia" w:hAnsiTheme="minorHAnsi" w:cstheme="minorBidi"/>
            <w:noProof/>
            <w:lang w:eastAsia="en-GB"/>
          </w:rPr>
          <w:tab/>
        </w:r>
        <w:r w:rsidRPr="00463D36">
          <w:rPr>
            <w:rStyle w:val="Hyperlink"/>
            <w:noProof/>
          </w:rPr>
          <w:t>Exclusion Criteria Allowed for Rescreening</w:t>
        </w:r>
        <w:r>
          <w:rPr>
            <w:noProof/>
            <w:webHidden/>
          </w:rPr>
          <w:tab/>
        </w:r>
        <w:r>
          <w:rPr>
            <w:noProof/>
            <w:webHidden/>
          </w:rPr>
          <w:fldChar w:fldCharType="begin"/>
        </w:r>
        <w:r>
          <w:rPr>
            <w:noProof/>
            <w:webHidden/>
          </w:rPr>
          <w:instrText xml:space="preserve"> PAGEREF _Toc145683911 \h </w:instrText>
        </w:r>
        <w:r>
          <w:rPr>
            <w:noProof/>
            <w:webHidden/>
          </w:rPr>
        </w:r>
        <w:r>
          <w:rPr>
            <w:noProof/>
            <w:webHidden/>
          </w:rPr>
          <w:fldChar w:fldCharType="separate"/>
        </w:r>
        <w:r>
          <w:rPr>
            <w:noProof/>
            <w:webHidden/>
          </w:rPr>
          <w:t>90</w:t>
        </w:r>
        <w:r>
          <w:rPr>
            <w:noProof/>
            <w:webHidden/>
          </w:rPr>
          <w:fldChar w:fldCharType="end"/>
        </w:r>
      </w:hyperlink>
    </w:p>
    <w:p w14:paraId="6912EB9C" w14:textId="537F89BF" w:rsidR="004078CD" w:rsidRDefault="004078CD">
      <w:pPr>
        <w:pStyle w:val="TableofFigures"/>
        <w:rPr>
          <w:rFonts w:asciiTheme="minorHAnsi" w:eastAsiaTheme="minorEastAsia" w:hAnsiTheme="minorHAnsi" w:cstheme="minorBidi"/>
          <w:noProof/>
          <w:lang w:eastAsia="en-GB"/>
        </w:rPr>
      </w:pPr>
      <w:hyperlink w:anchor="_Toc145683912" w:history="1">
        <w:r w:rsidRPr="00463D36">
          <w:rPr>
            <w:rStyle w:val="Hyperlink"/>
            <w:noProof/>
          </w:rPr>
          <w:t>Table 10</w:t>
        </w:r>
        <w:r>
          <w:rPr>
            <w:rFonts w:asciiTheme="minorHAnsi" w:eastAsiaTheme="minorEastAsia" w:hAnsiTheme="minorHAnsi" w:cstheme="minorBidi"/>
            <w:noProof/>
            <w:lang w:eastAsia="en-GB"/>
          </w:rPr>
          <w:tab/>
        </w:r>
        <w:r w:rsidRPr="00463D36">
          <w:rPr>
            <w:rStyle w:val="Hyperlink"/>
            <w:noProof/>
          </w:rPr>
          <w:t>Sample Size Sensitivity without dropout</w:t>
        </w:r>
        <w:r>
          <w:rPr>
            <w:noProof/>
            <w:webHidden/>
          </w:rPr>
          <w:tab/>
        </w:r>
        <w:r>
          <w:rPr>
            <w:noProof/>
            <w:webHidden/>
          </w:rPr>
          <w:fldChar w:fldCharType="begin"/>
        </w:r>
        <w:r>
          <w:rPr>
            <w:noProof/>
            <w:webHidden/>
          </w:rPr>
          <w:instrText xml:space="preserve"> PAGEREF _Toc145683912 \h </w:instrText>
        </w:r>
        <w:r>
          <w:rPr>
            <w:noProof/>
            <w:webHidden/>
          </w:rPr>
        </w:r>
        <w:r>
          <w:rPr>
            <w:noProof/>
            <w:webHidden/>
          </w:rPr>
          <w:fldChar w:fldCharType="separate"/>
        </w:r>
        <w:r>
          <w:rPr>
            <w:noProof/>
            <w:webHidden/>
          </w:rPr>
          <w:t>92</w:t>
        </w:r>
        <w:r>
          <w:rPr>
            <w:noProof/>
            <w:webHidden/>
          </w:rPr>
          <w:fldChar w:fldCharType="end"/>
        </w:r>
      </w:hyperlink>
    </w:p>
    <w:p w14:paraId="15E5B3D0" w14:textId="0DB63B96" w:rsidR="004078CD" w:rsidRDefault="004078CD">
      <w:pPr>
        <w:pStyle w:val="TableofFigures"/>
        <w:rPr>
          <w:rFonts w:asciiTheme="minorHAnsi" w:eastAsiaTheme="minorEastAsia" w:hAnsiTheme="minorHAnsi" w:cstheme="minorBidi"/>
          <w:noProof/>
          <w:lang w:eastAsia="en-GB"/>
        </w:rPr>
      </w:pPr>
      <w:hyperlink w:anchor="_Toc145683913" w:history="1">
        <w:r w:rsidRPr="00463D36">
          <w:rPr>
            <w:rStyle w:val="Hyperlink"/>
            <w:noProof/>
          </w:rPr>
          <w:t>Table 11</w:t>
        </w:r>
        <w:r>
          <w:rPr>
            <w:rFonts w:asciiTheme="minorHAnsi" w:eastAsiaTheme="minorEastAsia" w:hAnsiTheme="minorHAnsi" w:cstheme="minorBidi"/>
            <w:noProof/>
            <w:lang w:eastAsia="en-GB"/>
          </w:rPr>
          <w:tab/>
        </w:r>
        <w:r w:rsidRPr="00463D36">
          <w:rPr>
            <w:rStyle w:val="Hyperlink"/>
            <w:noProof/>
          </w:rPr>
          <w:t>Sample Size Sensitivity after drop-out</w:t>
        </w:r>
        <w:r>
          <w:rPr>
            <w:noProof/>
            <w:webHidden/>
          </w:rPr>
          <w:tab/>
        </w:r>
        <w:r>
          <w:rPr>
            <w:noProof/>
            <w:webHidden/>
          </w:rPr>
          <w:fldChar w:fldCharType="begin"/>
        </w:r>
        <w:r>
          <w:rPr>
            <w:noProof/>
            <w:webHidden/>
          </w:rPr>
          <w:instrText xml:space="preserve"> PAGEREF _Toc145683913 \h </w:instrText>
        </w:r>
        <w:r>
          <w:rPr>
            <w:noProof/>
            <w:webHidden/>
          </w:rPr>
        </w:r>
        <w:r>
          <w:rPr>
            <w:noProof/>
            <w:webHidden/>
          </w:rPr>
          <w:fldChar w:fldCharType="separate"/>
        </w:r>
        <w:r>
          <w:rPr>
            <w:noProof/>
            <w:webHidden/>
          </w:rPr>
          <w:t>93</w:t>
        </w:r>
        <w:r>
          <w:rPr>
            <w:noProof/>
            <w:webHidden/>
          </w:rPr>
          <w:fldChar w:fldCharType="end"/>
        </w:r>
      </w:hyperlink>
    </w:p>
    <w:p w14:paraId="03D2B92D" w14:textId="09EAAD32" w:rsidR="002D4CE3" w:rsidRPr="00781D93" w:rsidRDefault="000F1FDF" w:rsidP="00211039">
      <w:pPr>
        <w:pStyle w:val="TOCHeader"/>
      </w:pPr>
      <w:r w:rsidRPr="00781D93">
        <w:rPr>
          <w:noProof/>
          <w:lang w:val="en-US"/>
        </w:rPr>
        <w:fldChar w:fldCharType="end"/>
      </w:r>
      <w:bookmarkStart w:id="7" w:name="_Toc104279536"/>
      <w:r w:rsidR="006C3F7D" w:rsidRPr="74BA7289">
        <w:t>LIST OF FIGURES</w:t>
      </w:r>
      <w:bookmarkEnd w:id="7"/>
    </w:p>
    <w:p w14:paraId="05FF2B10" w14:textId="47541C8E" w:rsidR="004078CD" w:rsidRDefault="00447F29">
      <w:pPr>
        <w:pStyle w:val="TableofFigures"/>
        <w:rPr>
          <w:rFonts w:asciiTheme="minorHAnsi" w:eastAsiaTheme="minorEastAsia" w:hAnsiTheme="minorHAnsi" w:cstheme="minorBidi"/>
          <w:noProof/>
          <w:lang w:eastAsia="en-GB"/>
        </w:rPr>
      </w:pPr>
      <w:r w:rsidRPr="00781D93">
        <w:rPr>
          <w:caps/>
          <w:noProof/>
          <w:lang w:val="en-US"/>
        </w:rPr>
        <w:fldChar w:fldCharType="begin"/>
      </w:r>
      <w:r w:rsidRPr="00781D93">
        <w:rPr>
          <w:noProof/>
          <w:lang w:val="en-US"/>
        </w:rPr>
        <w:instrText xml:space="preserve"> TOC \h \z \c "Figure" </w:instrText>
      </w:r>
      <w:r w:rsidRPr="00781D93">
        <w:rPr>
          <w:caps/>
          <w:noProof/>
          <w:lang w:val="en-US"/>
        </w:rPr>
        <w:fldChar w:fldCharType="separate"/>
      </w:r>
      <w:hyperlink w:anchor="_Toc145683914" w:history="1">
        <w:r w:rsidR="004078CD" w:rsidRPr="0088074F">
          <w:rPr>
            <w:rStyle w:val="Hyperlink"/>
            <w:noProof/>
          </w:rPr>
          <w:t>Figure 1</w:t>
        </w:r>
        <w:r w:rsidR="004078CD">
          <w:rPr>
            <w:rFonts w:asciiTheme="minorHAnsi" w:eastAsiaTheme="minorEastAsia" w:hAnsiTheme="minorHAnsi" w:cstheme="minorBidi"/>
            <w:noProof/>
            <w:lang w:eastAsia="en-GB"/>
          </w:rPr>
          <w:tab/>
        </w:r>
        <w:r w:rsidR="004078CD" w:rsidRPr="0088074F">
          <w:rPr>
            <w:rStyle w:val="Hyperlink"/>
            <w:noProof/>
          </w:rPr>
          <w:t>Study design overview</w:t>
        </w:r>
        <w:r w:rsidR="004078CD">
          <w:rPr>
            <w:noProof/>
            <w:webHidden/>
          </w:rPr>
          <w:tab/>
        </w:r>
        <w:r w:rsidR="004078CD">
          <w:rPr>
            <w:noProof/>
            <w:webHidden/>
          </w:rPr>
          <w:fldChar w:fldCharType="begin"/>
        </w:r>
        <w:r w:rsidR="004078CD">
          <w:rPr>
            <w:noProof/>
            <w:webHidden/>
          </w:rPr>
          <w:instrText xml:space="preserve"> PAGEREF _Toc145683914 \h </w:instrText>
        </w:r>
        <w:r w:rsidR="004078CD">
          <w:rPr>
            <w:noProof/>
            <w:webHidden/>
          </w:rPr>
        </w:r>
        <w:r w:rsidR="004078CD">
          <w:rPr>
            <w:noProof/>
            <w:webHidden/>
          </w:rPr>
          <w:fldChar w:fldCharType="separate"/>
        </w:r>
        <w:r w:rsidR="004078CD">
          <w:rPr>
            <w:noProof/>
            <w:webHidden/>
          </w:rPr>
          <w:t>25</w:t>
        </w:r>
        <w:r w:rsidR="004078CD">
          <w:rPr>
            <w:noProof/>
            <w:webHidden/>
          </w:rPr>
          <w:fldChar w:fldCharType="end"/>
        </w:r>
      </w:hyperlink>
    </w:p>
    <w:p w14:paraId="3DA81429" w14:textId="2AFA086A" w:rsidR="005228AB" w:rsidRPr="00781D93" w:rsidRDefault="00447F29" w:rsidP="00274831">
      <w:pPr>
        <w:pStyle w:val="lefthead"/>
        <w:pageBreakBefore/>
        <w:outlineLvl w:val="0"/>
      </w:pPr>
      <w:r w:rsidRPr="00781D93">
        <w:rPr>
          <w:noProof/>
          <w:lang w:val="en-US"/>
        </w:rPr>
        <w:fldChar w:fldCharType="end"/>
      </w:r>
      <w:bookmarkStart w:id="8" w:name="_Toc104279537"/>
      <w:bookmarkStart w:id="9" w:name="_Toc130852408"/>
      <w:bookmarkStart w:id="10" w:name="_Toc145683794"/>
      <w:r w:rsidR="007C0095" w:rsidRPr="74BA7289">
        <w:t>LIST OF ABBREVIATIONS AND DEFINITIONS OF TERMS</w:t>
      </w:r>
      <w:bookmarkEnd w:id="8"/>
      <w:bookmarkEnd w:id="9"/>
      <w:bookmarkEnd w:id="10"/>
    </w:p>
    <w:tbl>
      <w:tblPr>
        <w:tblW w:w="7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695"/>
        <w:gridCol w:w="6141"/>
      </w:tblGrid>
      <w:tr w:rsidR="002D2962" w:rsidRPr="00AB0FAD" w14:paraId="124F4F74" w14:textId="77777777" w:rsidTr="612A3634">
        <w:trPr>
          <w:tblHeader/>
        </w:trPr>
        <w:tc>
          <w:tcPr>
            <w:tcW w:w="1695" w:type="dxa"/>
          </w:tcPr>
          <w:p w14:paraId="5CD30725" w14:textId="4A359735" w:rsidR="004908E2" w:rsidRPr="00AB0FAD" w:rsidRDefault="004908E2" w:rsidP="006F34BA">
            <w:pPr>
              <w:rPr>
                <w:b/>
              </w:rPr>
            </w:pPr>
            <w:r w:rsidRPr="74BA7289">
              <w:rPr>
                <w:b/>
              </w:rPr>
              <w:t>Abbreviation</w:t>
            </w:r>
          </w:p>
        </w:tc>
        <w:tc>
          <w:tcPr>
            <w:tcW w:w="6141" w:type="dxa"/>
          </w:tcPr>
          <w:p w14:paraId="26C5EE2F" w14:textId="0F19A179" w:rsidR="004908E2" w:rsidRPr="00AB0FAD" w:rsidRDefault="004908E2" w:rsidP="006F34BA">
            <w:pPr>
              <w:rPr>
                <w:b/>
              </w:rPr>
            </w:pPr>
            <w:r w:rsidRPr="74BA7289">
              <w:rPr>
                <w:b/>
              </w:rPr>
              <w:t>Definition</w:t>
            </w:r>
          </w:p>
        </w:tc>
      </w:tr>
      <w:tr w:rsidR="002D2962" w:rsidRPr="00AB0FAD" w14:paraId="22AA1601" w14:textId="77777777" w:rsidTr="612A3634">
        <w:tc>
          <w:tcPr>
            <w:tcW w:w="1695" w:type="dxa"/>
            <w:vAlign w:val="center"/>
          </w:tcPr>
          <w:p w14:paraId="37A68A47" w14:textId="3E31F70A" w:rsidR="00621FFE" w:rsidRPr="00AB0FAD" w:rsidRDefault="00621FFE" w:rsidP="0072469C">
            <w:r w:rsidRPr="74BA7289">
              <w:t>AE</w:t>
            </w:r>
          </w:p>
        </w:tc>
        <w:tc>
          <w:tcPr>
            <w:tcW w:w="6141" w:type="dxa"/>
            <w:vAlign w:val="center"/>
          </w:tcPr>
          <w:p w14:paraId="61BF2793" w14:textId="252268B8" w:rsidR="00621FFE" w:rsidRPr="00AB0FAD" w:rsidRDefault="009C4027" w:rsidP="0072469C">
            <w:r w:rsidRPr="74BA7289">
              <w:t>Adverse event</w:t>
            </w:r>
          </w:p>
        </w:tc>
      </w:tr>
      <w:tr w:rsidR="00201B55" w:rsidRPr="00AB0FAD" w14:paraId="444F06ED" w14:textId="77777777" w:rsidTr="612A3634">
        <w:tc>
          <w:tcPr>
            <w:tcW w:w="1695" w:type="dxa"/>
            <w:vAlign w:val="center"/>
          </w:tcPr>
          <w:p w14:paraId="54B11930" w14:textId="34179019" w:rsidR="004458F1" w:rsidRPr="00AB0FAD" w:rsidRDefault="004458F1" w:rsidP="004458F1">
            <w:r w:rsidRPr="74BA7289">
              <w:t>ALT</w:t>
            </w:r>
          </w:p>
        </w:tc>
        <w:tc>
          <w:tcPr>
            <w:tcW w:w="6141" w:type="dxa"/>
            <w:vAlign w:val="center"/>
          </w:tcPr>
          <w:p w14:paraId="29201AA9" w14:textId="06FFE46E" w:rsidR="004458F1" w:rsidRPr="00AB0FAD" w:rsidRDefault="004458F1" w:rsidP="004458F1">
            <w:r w:rsidRPr="74BA7289">
              <w:t>Alanine aminotransferase</w:t>
            </w:r>
          </w:p>
        </w:tc>
      </w:tr>
      <w:tr w:rsidR="00201B55" w:rsidRPr="00AB0FAD" w14:paraId="0EB7427A" w14:textId="77777777" w:rsidTr="612A3634">
        <w:tc>
          <w:tcPr>
            <w:tcW w:w="1695" w:type="dxa"/>
            <w:vAlign w:val="center"/>
          </w:tcPr>
          <w:p w14:paraId="24FE4C90" w14:textId="25B61EA2" w:rsidR="00201B55" w:rsidRDefault="00201B55" w:rsidP="00201B55">
            <w:r w:rsidRPr="74BA7289">
              <w:t>AST</w:t>
            </w:r>
          </w:p>
        </w:tc>
        <w:tc>
          <w:tcPr>
            <w:tcW w:w="6141" w:type="dxa"/>
            <w:vAlign w:val="center"/>
          </w:tcPr>
          <w:p w14:paraId="4ACBFD0A" w14:textId="56C2051E" w:rsidR="00201B55" w:rsidRDefault="00201B55" w:rsidP="00201B55">
            <w:r w:rsidRPr="74BA7289">
              <w:t>Aspartate aminotransferase</w:t>
            </w:r>
          </w:p>
        </w:tc>
      </w:tr>
      <w:tr w:rsidR="00BA566C" w:rsidRPr="00AB0FAD" w14:paraId="07EDD11D" w14:textId="77777777" w:rsidTr="612A3634">
        <w:tc>
          <w:tcPr>
            <w:tcW w:w="1695" w:type="dxa"/>
            <w:vAlign w:val="center"/>
          </w:tcPr>
          <w:p w14:paraId="0C4565F4" w14:textId="3E955D7F" w:rsidR="00BA566C" w:rsidRPr="00AB0FAD" w:rsidRDefault="00BA566C" w:rsidP="0072469C">
            <w:r w:rsidRPr="74BA7289">
              <w:t>BP</w:t>
            </w:r>
          </w:p>
        </w:tc>
        <w:tc>
          <w:tcPr>
            <w:tcW w:w="6141" w:type="dxa"/>
            <w:vAlign w:val="center"/>
          </w:tcPr>
          <w:p w14:paraId="5D6507EC" w14:textId="574E645B" w:rsidR="00BA566C" w:rsidRPr="00AB0FAD" w:rsidRDefault="00BA566C" w:rsidP="0072469C">
            <w:r w:rsidRPr="74BA7289">
              <w:t>Blood pressure</w:t>
            </w:r>
          </w:p>
        </w:tc>
      </w:tr>
      <w:tr w:rsidR="008F58BB" w:rsidRPr="00AB0FAD" w14:paraId="70FE7E8B" w14:textId="77777777" w:rsidTr="612A3634">
        <w:tc>
          <w:tcPr>
            <w:tcW w:w="1695" w:type="dxa"/>
            <w:vAlign w:val="center"/>
          </w:tcPr>
          <w:p w14:paraId="086BCCFF" w14:textId="2210758E" w:rsidR="008F58BB" w:rsidRPr="00AB0FAD" w:rsidRDefault="008F58BB" w:rsidP="008F58BB">
            <w:r w:rsidRPr="74BA7289">
              <w:t>CFR</w:t>
            </w:r>
          </w:p>
        </w:tc>
        <w:tc>
          <w:tcPr>
            <w:tcW w:w="6141" w:type="dxa"/>
            <w:vAlign w:val="center"/>
          </w:tcPr>
          <w:p w14:paraId="2AA40271" w14:textId="6C7A7C49" w:rsidR="008F58BB" w:rsidRPr="00AB0FAD" w:rsidRDefault="008F58BB" w:rsidP="008F58BB">
            <w:r w:rsidRPr="74BA7289">
              <w:t>Code of Federal Regulation</w:t>
            </w:r>
          </w:p>
        </w:tc>
      </w:tr>
      <w:tr w:rsidR="002D2962" w:rsidRPr="00AB0FAD" w14:paraId="1922593A" w14:textId="77777777" w:rsidTr="612A3634">
        <w:tc>
          <w:tcPr>
            <w:tcW w:w="1695" w:type="dxa"/>
            <w:vAlign w:val="center"/>
          </w:tcPr>
          <w:p w14:paraId="4ABE9D1F" w14:textId="00FC06FC" w:rsidR="002D2962" w:rsidRDefault="002D2962" w:rsidP="002D2962">
            <w:r w:rsidRPr="74BA7289">
              <w:t>CI</w:t>
            </w:r>
          </w:p>
        </w:tc>
        <w:tc>
          <w:tcPr>
            <w:tcW w:w="6141" w:type="dxa"/>
            <w:vAlign w:val="center"/>
          </w:tcPr>
          <w:p w14:paraId="0D9E9E0F" w14:textId="5FA4A65F" w:rsidR="002D2962" w:rsidRDefault="002D2962" w:rsidP="002D2962">
            <w:r w:rsidRPr="74BA7289">
              <w:t>Confidence Interval</w:t>
            </w:r>
          </w:p>
        </w:tc>
      </w:tr>
      <w:tr w:rsidR="00EB1F94" w:rsidRPr="00AB0FAD" w14:paraId="05987181" w14:textId="77777777" w:rsidTr="612A3634">
        <w:tc>
          <w:tcPr>
            <w:tcW w:w="1695" w:type="dxa"/>
            <w:vAlign w:val="center"/>
          </w:tcPr>
          <w:p w14:paraId="191DECE0" w14:textId="321F1250" w:rsidR="00DC1E9A" w:rsidRPr="00AB0FAD" w:rsidRDefault="00DC1E9A" w:rsidP="0072469C">
            <w:r w:rsidRPr="74BA7289">
              <w:t>CIOMS</w:t>
            </w:r>
          </w:p>
        </w:tc>
        <w:tc>
          <w:tcPr>
            <w:tcW w:w="6141" w:type="dxa"/>
            <w:vAlign w:val="center"/>
          </w:tcPr>
          <w:p w14:paraId="2C1517A1" w14:textId="06A23288" w:rsidR="00DC1E9A" w:rsidRPr="00AB0FAD" w:rsidRDefault="00DC1E9A" w:rsidP="0072469C">
            <w:r w:rsidRPr="74BA7289">
              <w:t>Council for International Organizations of Medical Sciences</w:t>
            </w:r>
          </w:p>
        </w:tc>
      </w:tr>
      <w:tr w:rsidR="00BD7BB5" w:rsidRPr="00AB0FAD" w14:paraId="388800A2" w14:textId="77777777" w:rsidTr="612A3634">
        <w:tc>
          <w:tcPr>
            <w:tcW w:w="1695" w:type="dxa"/>
            <w:shd w:val="clear" w:color="auto" w:fill="auto"/>
            <w:vAlign w:val="center"/>
          </w:tcPr>
          <w:p w14:paraId="3C4B4690" w14:textId="7BD79B2F" w:rsidR="00BD7BB5" w:rsidRPr="00AB0FAD" w:rsidRDefault="00BD7BB5" w:rsidP="00BD7BB5">
            <w:r w:rsidRPr="74BA7289">
              <w:t>COVID</w:t>
            </w:r>
          </w:p>
        </w:tc>
        <w:tc>
          <w:tcPr>
            <w:tcW w:w="6141" w:type="dxa"/>
            <w:shd w:val="clear" w:color="auto" w:fill="auto"/>
            <w:vAlign w:val="center"/>
          </w:tcPr>
          <w:p w14:paraId="2EDEE871" w14:textId="196966CB" w:rsidR="00BD7BB5" w:rsidRPr="00AB0FAD" w:rsidRDefault="00BD7BB5" w:rsidP="00BD7BB5">
            <w:r w:rsidRPr="74BA7289">
              <w:t>Corona Virus Disease</w:t>
            </w:r>
          </w:p>
        </w:tc>
      </w:tr>
      <w:tr w:rsidR="00BD7BB5" w:rsidRPr="00AB0FAD" w14:paraId="6F49A10D" w14:textId="77777777" w:rsidTr="612A3634">
        <w:tc>
          <w:tcPr>
            <w:tcW w:w="1695" w:type="dxa"/>
            <w:shd w:val="clear" w:color="auto" w:fill="auto"/>
            <w:vAlign w:val="center"/>
          </w:tcPr>
          <w:p w14:paraId="088EC2BE" w14:textId="02418447" w:rsidR="00BD7BB5" w:rsidRPr="00AB0FAD" w:rsidRDefault="00BD7BB5" w:rsidP="00BD7BB5">
            <w:r w:rsidRPr="74BA7289">
              <w:t>CONSORT</w:t>
            </w:r>
          </w:p>
        </w:tc>
        <w:tc>
          <w:tcPr>
            <w:tcW w:w="6141" w:type="dxa"/>
            <w:shd w:val="clear" w:color="auto" w:fill="auto"/>
            <w:vAlign w:val="center"/>
          </w:tcPr>
          <w:p w14:paraId="67D19B8F" w14:textId="0B96AE44" w:rsidR="00BD7BB5" w:rsidRPr="00AB0FAD" w:rsidRDefault="00BD7BB5" w:rsidP="00BD7BB5">
            <w:r w:rsidRPr="74BA7289">
              <w:t>Consolidated Standards of Reporting Trials</w:t>
            </w:r>
          </w:p>
        </w:tc>
      </w:tr>
      <w:tr w:rsidR="00BD7BB5" w:rsidRPr="00AB0FAD" w14:paraId="1E8C6A01" w14:textId="77777777" w:rsidTr="612A3634">
        <w:tc>
          <w:tcPr>
            <w:tcW w:w="1695" w:type="dxa"/>
            <w:shd w:val="clear" w:color="auto" w:fill="auto"/>
            <w:vAlign w:val="center"/>
          </w:tcPr>
          <w:p w14:paraId="301A77DF" w14:textId="7000E514" w:rsidR="00BD7BB5" w:rsidRPr="00AB0FAD" w:rsidRDefault="00BD7BB5" w:rsidP="00BD7BB5">
            <w:r w:rsidRPr="74BA7289">
              <w:t>CPMS</w:t>
            </w:r>
          </w:p>
        </w:tc>
        <w:tc>
          <w:tcPr>
            <w:tcW w:w="6141" w:type="dxa"/>
            <w:shd w:val="clear" w:color="auto" w:fill="auto"/>
            <w:vAlign w:val="center"/>
          </w:tcPr>
          <w:p w14:paraId="027580D4" w14:textId="17692B97" w:rsidR="00BD7BB5" w:rsidRPr="00AB0FAD" w:rsidRDefault="00BD7BB5" w:rsidP="00BD7BB5">
            <w:r w:rsidRPr="74BA7289">
              <w:t xml:space="preserve">Clinical Pharmacology </w:t>
            </w:r>
            <w:r w:rsidR="60F4635E" w:rsidRPr="74BA7289">
              <w:t>Modelling</w:t>
            </w:r>
            <w:r w:rsidRPr="74BA7289">
              <w:t xml:space="preserve"> and Simulation</w:t>
            </w:r>
          </w:p>
        </w:tc>
      </w:tr>
      <w:tr w:rsidR="00BD7BB5" w:rsidRPr="00AB0FAD" w14:paraId="43BACC6D" w14:textId="77777777" w:rsidTr="612A3634">
        <w:tc>
          <w:tcPr>
            <w:tcW w:w="1695" w:type="dxa"/>
            <w:vAlign w:val="center"/>
          </w:tcPr>
          <w:p w14:paraId="0C3C433D" w14:textId="006CFD74" w:rsidR="00BD7BB5" w:rsidRPr="00AB0FAD" w:rsidRDefault="00BD7BB5" w:rsidP="00BD7BB5">
            <w:r w:rsidRPr="74BA7289">
              <w:t>CRF/</w:t>
            </w:r>
            <w:proofErr w:type="spellStart"/>
            <w:r w:rsidRPr="74BA7289">
              <w:t>eCRF</w:t>
            </w:r>
            <w:proofErr w:type="spellEnd"/>
          </w:p>
        </w:tc>
        <w:tc>
          <w:tcPr>
            <w:tcW w:w="6141" w:type="dxa"/>
            <w:vAlign w:val="center"/>
          </w:tcPr>
          <w:p w14:paraId="7EEC20FF" w14:textId="6C2B1682" w:rsidR="00BD7BB5" w:rsidRPr="00AB0FAD" w:rsidRDefault="00BD7BB5" w:rsidP="00BD7BB5">
            <w:r w:rsidRPr="74BA7289">
              <w:t>Case report form/electronic case report form</w:t>
            </w:r>
          </w:p>
        </w:tc>
      </w:tr>
      <w:tr w:rsidR="00B2230B" w:rsidRPr="00AB0FAD" w14:paraId="3BCA8ED2" w14:textId="77777777" w:rsidTr="612A3634">
        <w:tc>
          <w:tcPr>
            <w:tcW w:w="1695" w:type="dxa"/>
            <w:vAlign w:val="center"/>
          </w:tcPr>
          <w:p w14:paraId="3BFA5DCC" w14:textId="3B95E880" w:rsidR="00B2230B" w:rsidRPr="00AB0FAD" w:rsidRDefault="00B2230B" w:rsidP="00BD7BB5">
            <w:r w:rsidRPr="74BA7289">
              <w:t>CRO</w:t>
            </w:r>
          </w:p>
        </w:tc>
        <w:tc>
          <w:tcPr>
            <w:tcW w:w="6141" w:type="dxa"/>
            <w:vAlign w:val="center"/>
          </w:tcPr>
          <w:p w14:paraId="0EED2C56" w14:textId="3EA02DD8" w:rsidR="00B2230B" w:rsidRPr="00AB0FAD" w:rsidRDefault="00B2230B" w:rsidP="00BD7BB5">
            <w:r w:rsidRPr="74BA7289">
              <w:t xml:space="preserve">Contract research </w:t>
            </w:r>
            <w:r w:rsidR="7C8055AB" w:rsidRPr="74BA7289">
              <w:t>organization</w:t>
            </w:r>
          </w:p>
        </w:tc>
      </w:tr>
      <w:tr w:rsidR="00BD7BB5" w:rsidRPr="00AB0FAD" w14:paraId="09E5FCA6" w14:textId="77777777" w:rsidTr="612A3634">
        <w:tc>
          <w:tcPr>
            <w:tcW w:w="1695" w:type="dxa"/>
            <w:vAlign w:val="center"/>
          </w:tcPr>
          <w:p w14:paraId="4BBADA76" w14:textId="2D8CDDCE" w:rsidR="00BD7BB5" w:rsidRPr="00AB0FAD" w:rsidRDefault="00BD7BB5" w:rsidP="00BD7BB5">
            <w:r w:rsidRPr="74BA7289">
              <w:t>CSR</w:t>
            </w:r>
          </w:p>
        </w:tc>
        <w:tc>
          <w:tcPr>
            <w:tcW w:w="6141" w:type="dxa"/>
            <w:vAlign w:val="center"/>
          </w:tcPr>
          <w:p w14:paraId="5A5BAC18" w14:textId="1E67FDBC" w:rsidR="00BD7BB5" w:rsidRPr="00AB0FAD" w:rsidRDefault="00BD7BB5" w:rsidP="00BD7BB5">
            <w:r w:rsidRPr="74BA7289">
              <w:t>Clinical study report</w:t>
            </w:r>
          </w:p>
        </w:tc>
      </w:tr>
      <w:tr w:rsidR="00BD7BB5" w:rsidRPr="00AB0FAD" w14:paraId="13E6E590" w14:textId="77777777" w:rsidTr="612A3634">
        <w:tc>
          <w:tcPr>
            <w:tcW w:w="1695" w:type="dxa"/>
            <w:vAlign w:val="center"/>
          </w:tcPr>
          <w:p w14:paraId="5BB9ABFD" w14:textId="299E4532" w:rsidR="00BD7BB5" w:rsidRPr="00AB0FAD" w:rsidRDefault="00BD7BB5" w:rsidP="00BD7BB5">
            <w:r w:rsidRPr="74BA7289">
              <w:t>CTA</w:t>
            </w:r>
          </w:p>
        </w:tc>
        <w:tc>
          <w:tcPr>
            <w:tcW w:w="6141" w:type="dxa"/>
            <w:vAlign w:val="center"/>
          </w:tcPr>
          <w:p w14:paraId="7D07F8DA" w14:textId="1579F9C5" w:rsidR="00BD7BB5" w:rsidRPr="00AB0FAD" w:rsidRDefault="00BD7BB5" w:rsidP="00BD7BB5">
            <w:r w:rsidRPr="74BA7289">
              <w:t>Clinical trials application</w:t>
            </w:r>
          </w:p>
        </w:tc>
      </w:tr>
      <w:tr w:rsidR="00BD7BB5" w:rsidRPr="00AB0FAD" w14:paraId="434C78D7" w14:textId="77777777" w:rsidTr="612A3634">
        <w:tc>
          <w:tcPr>
            <w:tcW w:w="1695" w:type="dxa"/>
            <w:vAlign w:val="center"/>
          </w:tcPr>
          <w:p w14:paraId="19686303" w14:textId="7E14A1F4" w:rsidR="00BD7BB5" w:rsidRPr="00AB0FAD" w:rsidRDefault="00BD7BB5" w:rsidP="00BD7BB5">
            <w:r w:rsidRPr="74BA7289">
              <w:t>CV</w:t>
            </w:r>
          </w:p>
        </w:tc>
        <w:tc>
          <w:tcPr>
            <w:tcW w:w="6141" w:type="dxa"/>
            <w:vAlign w:val="center"/>
          </w:tcPr>
          <w:p w14:paraId="54AB1B8B" w14:textId="140FA8F6" w:rsidR="00BD7BB5" w:rsidRPr="00AB0FAD" w:rsidRDefault="00BD7BB5" w:rsidP="00BD7BB5">
            <w:r w:rsidRPr="74BA7289">
              <w:t>Cardiovascular</w:t>
            </w:r>
          </w:p>
        </w:tc>
      </w:tr>
      <w:tr w:rsidR="00BD7BB5" w:rsidRPr="00AB0FAD" w14:paraId="550DCCB4" w14:textId="77777777" w:rsidTr="612A3634">
        <w:tc>
          <w:tcPr>
            <w:tcW w:w="1695" w:type="dxa"/>
            <w:shd w:val="clear" w:color="auto" w:fill="auto"/>
            <w:vAlign w:val="center"/>
          </w:tcPr>
          <w:p w14:paraId="7708425A" w14:textId="210047B4" w:rsidR="00BD7BB5" w:rsidRPr="00AB0FAD" w:rsidRDefault="00BD7BB5" w:rsidP="00BD7BB5">
            <w:r w:rsidRPr="74BA7289">
              <w:t>ECG</w:t>
            </w:r>
          </w:p>
        </w:tc>
        <w:tc>
          <w:tcPr>
            <w:tcW w:w="6141" w:type="dxa"/>
            <w:shd w:val="clear" w:color="auto" w:fill="auto"/>
            <w:vAlign w:val="center"/>
          </w:tcPr>
          <w:p w14:paraId="12E6727B" w14:textId="4ECD4F30" w:rsidR="00BD7BB5" w:rsidRPr="00AB0FAD" w:rsidRDefault="00BD7BB5" w:rsidP="00BD7BB5">
            <w:r w:rsidRPr="74BA7289">
              <w:t>Electrocardiogram</w:t>
            </w:r>
          </w:p>
        </w:tc>
      </w:tr>
      <w:tr w:rsidR="00BD7BB5" w:rsidRPr="00AB0FAD" w14:paraId="242108E5" w14:textId="77777777" w:rsidTr="612A3634">
        <w:tc>
          <w:tcPr>
            <w:tcW w:w="1695" w:type="dxa"/>
            <w:shd w:val="clear" w:color="auto" w:fill="auto"/>
            <w:vAlign w:val="center"/>
          </w:tcPr>
          <w:p w14:paraId="30EEEFFD" w14:textId="32EE7CA6" w:rsidR="00BD7BB5" w:rsidRPr="00AB0FAD" w:rsidRDefault="00BD7BB5" w:rsidP="00BD7BB5">
            <w:r w:rsidRPr="74BA7289">
              <w:t>ED</w:t>
            </w:r>
          </w:p>
        </w:tc>
        <w:tc>
          <w:tcPr>
            <w:tcW w:w="6141" w:type="dxa"/>
            <w:shd w:val="clear" w:color="auto" w:fill="auto"/>
            <w:vAlign w:val="center"/>
          </w:tcPr>
          <w:p w14:paraId="597978ED" w14:textId="5B6843BA" w:rsidR="00BD7BB5" w:rsidRPr="00AB0FAD" w:rsidRDefault="00BD7BB5" w:rsidP="00BD7BB5">
            <w:r w:rsidRPr="74BA7289">
              <w:t>Early discontinuation</w:t>
            </w:r>
          </w:p>
        </w:tc>
      </w:tr>
      <w:tr w:rsidR="00EA491D" w:rsidRPr="00AB0FAD" w14:paraId="4E844F30" w14:textId="77777777" w:rsidTr="612A3634">
        <w:tc>
          <w:tcPr>
            <w:tcW w:w="1695" w:type="dxa"/>
            <w:shd w:val="clear" w:color="auto" w:fill="auto"/>
            <w:vAlign w:val="center"/>
          </w:tcPr>
          <w:p w14:paraId="7AF1469F" w14:textId="442CAC16" w:rsidR="00EA491D" w:rsidRPr="00AB0FAD" w:rsidRDefault="00EA491D" w:rsidP="00BD7BB5">
            <w:r w:rsidRPr="74BA7289">
              <w:t>EDC</w:t>
            </w:r>
          </w:p>
        </w:tc>
        <w:tc>
          <w:tcPr>
            <w:tcW w:w="6141" w:type="dxa"/>
            <w:shd w:val="clear" w:color="auto" w:fill="auto"/>
            <w:vAlign w:val="center"/>
          </w:tcPr>
          <w:p w14:paraId="152F3155" w14:textId="7EFA7465" w:rsidR="00EA491D" w:rsidRPr="00AB0FAD" w:rsidRDefault="00EA491D" w:rsidP="00BD7BB5">
            <w:r w:rsidRPr="74BA7289">
              <w:t>Electronic data capture</w:t>
            </w:r>
          </w:p>
        </w:tc>
      </w:tr>
      <w:tr w:rsidR="00EB1F94" w:rsidRPr="00AB0FAD" w14:paraId="4D60C343" w14:textId="77777777" w:rsidTr="612A3634">
        <w:tc>
          <w:tcPr>
            <w:tcW w:w="1695" w:type="dxa"/>
            <w:vAlign w:val="center"/>
          </w:tcPr>
          <w:p w14:paraId="19F6F1F4" w14:textId="1D5C470B" w:rsidR="00EB1F94" w:rsidRPr="00AB0FAD" w:rsidRDefault="00EB1F94" w:rsidP="00EB1F94">
            <w:proofErr w:type="spellStart"/>
            <w:r w:rsidRPr="74BA7289">
              <w:t>EoS</w:t>
            </w:r>
            <w:proofErr w:type="spellEnd"/>
          </w:p>
        </w:tc>
        <w:tc>
          <w:tcPr>
            <w:tcW w:w="6141" w:type="dxa"/>
            <w:vAlign w:val="center"/>
          </w:tcPr>
          <w:p w14:paraId="31ACCDD2" w14:textId="6567BA6B" w:rsidR="00EB1F94" w:rsidRPr="00AB0FAD" w:rsidRDefault="00EB1F94" w:rsidP="00EB1F94">
            <w:r w:rsidRPr="74BA7289">
              <w:t>End-of-study</w:t>
            </w:r>
          </w:p>
        </w:tc>
      </w:tr>
      <w:tr w:rsidR="00EB1F94" w:rsidRPr="00AB0FAD" w14:paraId="4814D3F2" w14:textId="77777777" w:rsidTr="612A3634">
        <w:tc>
          <w:tcPr>
            <w:tcW w:w="1695" w:type="dxa"/>
            <w:vAlign w:val="center"/>
          </w:tcPr>
          <w:p w14:paraId="42625EAD" w14:textId="6718C603" w:rsidR="00EB1F94" w:rsidRPr="00AB0FAD" w:rsidRDefault="00EB1F94" w:rsidP="00EB1F94">
            <w:r w:rsidRPr="74BA7289">
              <w:t>FAS</w:t>
            </w:r>
          </w:p>
        </w:tc>
        <w:tc>
          <w:tcPr>
            <w:tcW w:w="6141" w:type="dxa"/>
            <w:vAlign w:val="center"/>
          </w:tcPr>
          <w:p w14:paraId="52D6F454" w14:textId="5F53F5A1" w:rsidR="00EB1F94" w:rsidRPr="00AB0FAD" w:rsidRDefault="00EB1F94" w:rsidP="00EB1F94">
            <w:r w:rsidRPr="74BA7289">
              <w:t>Full analysis set</w:t>
            </w:r>
          </w:p>
        </w:tc>
      </w:tr>
      <w:tr w:rsidR="00EB1F94" w:rsidRPr="00AB0FAD" w14:paraId="56AEA89E" w14:textId="77777777" w:rsidTr="612A3634">
        <w:tc>
          <w:tcPr>
            <w:tcW w:w="1695" w:type="dxa"/>
            <w:vAlign w:val="center"/>
          </w:tcPr>
          <w:p w14:paraId="35376CA6" w14:textId="6C21E01E" w:rsidR="00EB1F94" w:rsidRPr="00AB0FAD" w:rsidRDefault="00EB1F94" w:rsidP="00EB1F94">
            <w:r w:rsidRPr="74BA7289">
              <w:t>FDA</w:t>
            </w:r>
          </w:p>
        </w:tc>
        <w:tc>
          <w:tcPr>
            <w:tcW w:w="6141" w:type="dxa"/>
            <w:vAlign w:val="center"/>
          </w:tcPr>
          <w:p w14:paraId="2A4FE91C" w14:textId="118102BB" w:rsidR="00EB1F94" w:rsidRPr="00AB0FAD" w:rsidRDefault="00EB1F94" w:rsidP="00EB1F94">
            <w:r w:rsidRPr="74BA7289">
              <w:t>Food and Drug Administration, United States of America</w:t>
            </w:r>
          </w:p>
        </w:tc>
      </w:tr>
      <w:tr w:rsidR="00EB1F94" w:rsidRPr="00AB0FAD" w14:paraId="69F5EA2E" w14:textId="77777777" w:rsidTr="612A3634">
        <w:tc>
          <w:tcPr>
            <w:tcW w:w="1695" w:type="dxa"/>
            <w:vAlign w:val="center"/>
          </w:tcPr>
          <w:p w14:paraId="0B088EFC" w14:textId="5339659F" w:rsidR="00EB1F94" w:rsidRPr="00AB0FAD" w:rsidRDefault="00EB1F94" w:rsidP="00EB1F94">
            <w:r w:rsidRPr="74BA7289">
              <w:t>F</w:t>
            </w:r>
            <w:r w:rsidR="00302638" w:rsidRPr="74BA7289">
              <w:t>P</w:t>
            </w:r>
            <w:r w:rsidRPr="74BA7289">
              <w:t>FV</w:t>
            </w:r>
          </w:p>
        </w:tc>
        <w:tc>
          <w:tcPr>
            <w:tcW w:w="6141" w:type="dxa"/>
            <w:vAlign w:val="center"/>
          </w:tcPr>
          <w:p w14:paraId="6262236D" w14:textId="5BFC7946" w:rsidR="00EB1F94" w:rsidRPr="00AB0FAD" w:rsidRDefault="00EB1F94" w:rsidP="00EB1F94">
            <w:r w:rsidRPr="74BA7289">
              <w:t xml:space="preserve">First </w:t>
            </w:r>
            <w:r w:rsidR="00302638" w:rsidRPr="74BA7289">
              <w:t xml:space="preserve">participant </w:t>
            </w:r>
            <w:r w:rsidRPr="74BA7289">
              <w:t>first visit</w:t>
            </w:r>
          </w:p>
        </w:tc>
      </w:tr>
      <w:tr w:rsidR="00F7734A" w:rsidRPr="00AB0FAD" w14:paraId="6975E469" w14:textId="77777777" w:rsidTr="612A3634">
        <w:tc>
          <w:tcPr>
            <w:tcW w:w="1695" w:type="dxa"/>
            <w:vAlign w:val="center"/>
          </w:tcPr>
          <w:p w14:paraId="44B31AB2" w14:textId="7FA08FD2" w:rsidR="00F7734A" w:rsidRPr="00AB0FAD" w:rsidRDefault="00F7734A" w:rsidP="00F7734A">
            <w:r w:rsidRPr="74BA7289">
              <w:t>FSH</w:t>
            </w:r>
          </w:p>
        </w:tc>
        <w:tc>
          <w:tcPr>
            <w:tcW w:w="6141" w:type="dxa"/>
            <w:vAlign w:val="center"/>
          </w:tcPr>
          <w:p w14:paraId="261407A4" w14:textId="4DBA71DC" w:rsidR="00F7734A" w:rsidRPr="00AB0FAD" w:rsidRDefault="00F7734A" w:rsidP="00F7734A">
            <w:r w:rsidRPr="74BA7289">
              <w:t>Follicle Stimulating Hormone</w:t>
            </w:r>
          </w:p>
        </w:tc>
      </w:tr>
      <w:tr w:rsidR="00F7734A" w:rsidRPr="00AB0FAD" w14:paraId="5CC113C3" w14:textId="77777777" w:rsidTr="612A3634">
        <w:tc>
          <w:tcPr>
            <w:tcW w:w="1695" w:type="dxa"/>
            <w:vAlign w:val="center"/>
          </w:tcPr>
          <w:p w14:paraId="603F8C03" w14:textId="00A0A39F" w:rsidR="00F7734A" w:rsidRPr="00AB0FAD" w:rsidRDefault="00F7734A" w:rsidP="00F7734A">
            <w:r w:rsidRPr="74BA7289">
              <w:t>GCP</w:t>
            </w:r>
          </w:p>
        </w:tc>
        <w:tc>
          <w:tcPr>
            <w:tcW w:w="6141" w:type="dxa"/>
            <w:vAlign w:val="center"/>
          </w:tcPr>
          <w:p w14:paraId="00EB44F5" w14:textId="15242F9F" w:rsidR="00F7734A" w:rsidRPr="00AB0FAD" w:rsidRDefault="00F7734A" w:rsidP="00F7734A">
            <w:r w:rsidRPr="74BA7289">
              <w:t>Good clinical practices</w:t>
            </w:r>
          </w:p>
        </w:tc>
      </w:tr>
      <w:tr w:rsidR="008219C7" w:rsidRPr="00AB0FAD" w14:paraId="2150BE42" w14:textId="77777777" w:rsidTr="612A3634">
        <w:tc>
          <w:tcPr>
            <w:tcW w:w="1695" w:type="dxa"/>
            <w:vAlign w:val="center"/>
          </w:tcPr>
          <w:p w14:paraId="25ADECE9" w14:textId="52F62A63" w:rsidR="008219C7" w:rsidRPr="00AB0FAD" w:rsidRDefault="008219C7" w:rsidP="008219C7">
            <w:r w:rsidRPr="74BA7289">
              <w:t>GDS</w:t>
            </w:r>
          </w:p>
        </w:tc>
        <w:tc>
          <w:tcPr>
            <w:tcW w:w="6141" w:type="dxa"/>
            <w:vAlign w:val="center"/>
          </w:tcPr>
          <w:p w14:paraId="1C6672D9" w14:textId="48C4F699" w:rsidR="008219C7" w:rsidRPr="00AB0FAD" w:rsidRDefault="008219C7" w:rsidP="008219C7">
            <w:r w:rsidRPr="74BA7289">
              <w:t>Global Data Sheet</w:t>
            </w:r>
          </w:p>
        </w:tc>
      </w:tr>
      <w:tr w:rsidR="00CF049F" w:rsidRPr="00AB0FAD" w14:paraId="7593CC5C" w14:textId="77777777" w:rsidTr="612A3634">
        <w:tc>
          <w:tcPr>
            <w:tcW w:w="1695" w:type="dxa"/>
            <w:vAlign w:val="center"/>
          </w:tcPr>
          <w:p w14:paraId="1F0FC3CE" w14:textId="1329E665" w:rsidR="00CF049F" w:rsidRPr="00AB0FAD" w:rsidRDefault="00CF049F" w:rsidP="00CF049F">
            <w:r w:rsidRPr="74BA7289">
              <w:t>HCG</w:t>
            </w:r>
          </w:p>
        </w:tc>
        <w:tc>
          <w:tcPr>
            <w:tcW w:w="6141" w:type="dxa"/>
            <w:vAlign w:val="center"/>
          </w:tcPr>
          <w:p w14:paraId="3AD76D95" w14:textId="5CD24746" w:rsidR="00CF049F" w:rsidRPr="00AB0FAD" w:rsidRDefault="00CF049F" w:rsidP="00CF049F">
            <w:r w:rsidRPr="74BA7289">
              <w:t xml:space="preserve">Human </w:t>
            </w:r>
            <w:r w:rsidR="6197E39C" w:rsidRPr="74BA7289">
              <w:t>cho</w:t>
            </w:r>
            <w:r w:rsidR="1D255C43" w:rsidRPr="74BA7289">
              <w:t>r</w:t>
            </w:r>
            <w:r w:rsidR="6197E39C" w:rsidRPr="74BA7289">
              <w:t>ionic</w:t>
            </w:r>
            <w:r w:rsidRPr="74BA7289">
              <w:t xml:space="preserve"> gonadotropin</w:t>
            </w:r>
          </w:p>
        </w:tc>
      </w:tr>
      <w:tr w:rsidR="00CF049F" w:rsidRPr="00AB0FAD" w14:paraId="30167A0B" w14:textId="77777777" w:rsidTr="612A3634">
        <w:tc>
          <w:tcPr>
            <w:tcW w:w="1695" w:type="dxa"/>
            <w:vAlign w:val="center"/>
          </w:tcPr>
          <w:p w14:paraId="69B7C948" w14:textId="3CE946C8" w:rsidR="00CF049F" w:rsidRPr="00AB0FAD" w:rsidRDefault="00CF049F" w:rsidP="00CF049F">
            <w:r w:rsidRPr="74BA7289">
              <w:t>HCV</w:t>
            </w:r>
          </w:p>
        </w:tc>
        <w:tc>
          <w:tcPr>
            <w:tcW w:w="6141" w:type="dxa"/>
            <w:vAlign w:val="center"/>
          </w:tcPr>
          <w:p w14:paraId="4AB1C432" w14:textId="25D6A1D7" w:rsidR="00CF049F" w:rsidRPr="00AB0FAD" w:rsidRDefault="00CF049F" w:rsidP="00CF049F">
            <w:r w:rsidRPr="74BA7289">
              <w:t>Hepatitis C virus</w:t>
            </w:r>
          </w:p>
        </w:tc>
      </w:tr>
      <w:tr w:rsidR="00CF049F" w:rsidRPr="00AB0FAD" w14:paraId="1FDEA871" w14:textId="77777777" w:rsidTr="612A3634">
        <w:tc>
          <w:tcPr>
            <w:tcW w:w="1695" w:type="dxa"/>
            <w:vAlign w:val="center"/>
          </w:tcPr>
          <w:p w14:paraId="71E65125" w14:textId="22ADDAA4" w:rsidR="00CF049F" w:rsidRPr="00AB0FAD" w:rsidRDefault="00CF049F" w:rsidP="00CF049F">
            <w:proofErr w:type="spellStart"/>
            <w:r w:rsidRPr="74BA7289">
              <w:t>HbsAg</w:t>
            </w:r>
            <w:proofErr w:type="spellEnd"/>
          </w:p>
        </w:tc>
        <w:tc>
          <w:tcPr>
            <w:tcW w:w="6141" w:type="dxa"/>
            <w:vAlign w:val="center"/>
          </w:tcPr>
          <w:p w14:paraId="2BC3E4A4" w14:textId="2F78F32E" w:rsidR="00CF049F" w:rsidRPr="00AB0FAD" w:rsidRDefault="00CF049F" w:rsidP="00CF049F">
            <w:pPr>
              <w:rPr>
                <w:b/>
              </w:rPr>
            </w:pPr>
            <w:r w:rsidRPr="74BA7289">
              <w:t>Hepatitis B surface antigen</w:t>
            </w:r>
          </w:p>
        </w:tc>
      </w:tr>
      <w:tr w:rsidR="00DE58AE" w:rsidRPr="00AB0FAD" w14:paraId="7B2308C7" w14:textId="77777777" w:rsidTr="612A3634">
        <w:tc>
          <w:tcPr>
            <w:tcW w:w="1695" w:type="dxa"/>
            <w:vAlign w:val="center"/>
          </w:tcPr>
          <w:p w14:paraId="338CE924" w14:textId="0A6BD1EA" w:rsidR="00DE58AE" w:rsidRPr="00AB0FAD" w:rsidRDefault="00DE58AE" w:rsidP="00DE58AE">
            <w:r w:rsidRPr="74BA7289">
              <w:t>HIV</w:t>
            </w:r>
          </w:p>
        </w:tc>
        <w:tc>
          <w:tcPr>
            <w:tcW w:w="6141" w:type="dxa"/>
            <w:vAlign w:val="center"/>
          </w:tcPr>
          <w:p w14:paraId="3FD8CC51" w14:textId="6560B78D" w:rsidR="00DE58AE" w:rsidRPr="00AB0FAD" w:rsidRDefault="00DE58AE" w:rsidP="00DE58AE">
            <w:r w:rsidRPr="74BA7289">
              <w:t>Human Immunodeficiency Virus</w:t>
            </w:r>
          </w:p>
        </w:tc>
      </w:tr>
      <w:tr w:rsidR="00617E24" w:rsidRPr="00AB0FAD" w14:paraId="628DB254" w14:textId="77777777" w:rsidTr="612A3634">
        <w:tc>
          <w:tcPr>
            <w:tcW w:w="1695" w:type="dxa"/>
            <w:vAlign w:val="center"/>
          </w:tcPr>
          <w:p w14:paraId="34B42667" w14:textId="09DA2A34" w:rsidR="00617E24" w:rsidRDefault="00617E24" w:rsidP="00617E24">
            <w:r w:rsidRPr="74BA7289">
              <w:t>HRT</w:t>
            </w:r>
          </w:p>
        </w:tc>
        <w:tc>
          <w:tcPr>
            <w:tcW w:w="6141" w:type="dxa"/>
            <w:vAlign w:val="center"/>
          </w:tcPr>
          <w:p w14:paraId="7E321648" w14:textId="1191B8CD" w:rsidR="00617E24" w:rsidRDefault="00617E24" w:rsidP="00617E24">
            <w:r w:rsidRPr="74BA7289">
              <w:t>Hormone Replacement Therapy</w:t>
            </w:r>
          </w:p>
        </w:tc>
      </w:tr>
      <w:tr w:rsidR="00CF049F" w:rsidRPr="00AB0FAD" w14:paraId="31610E9E" w14:textId="77777777" w:rsidTr="612A3634">
        <w:tc>
          <w:tcPr>
            <w:tcW w:w="1695" w:type="dxa"/>
            <w:vAlign w:val="center"/>
          </w:tcPr>
          <w:p w14:paraId="129817C1" w14:textId="3E4BA8BC" w:rsidR="00CF049F" w:rsidRPr="00AB0FAD" w:rsidRDefault="00CF049F" w:rsidP="00CF049F">
            <w:r w:rsidRPr="74BA7289">
              <w:t>IB</w:t>
            </w:r>
          </w:p>
        </w:tc>
        <w:tc>
          <w:tcPr>
            <w:tcW w:w="6141" w:type="dxa"/>
            <w:vAlign w:val="center"/>
          </w:tcPr>
          <w:p w14:paraId="6FD3F4BE" w14:textId="7A53021C" w:rsidR="00CF049F" w:rsidRPr="00AB0FAD" w:rsidRDefault="00CF049F" w:rsidP="00CF049F">
            <w:r w:rsidRPr="74BA7289">
              <w:t>Investigator’s brochure</w:t>
            </w:r>
          </w:p>
        </w:tc>
      </w:tr>
      <w:tr w:rsidR="00CF049F" w:rsidRPr="00AB0FAD" w14:paraId="62A1E05D" w14:textId="77777777" w:rsidTr="612A3634">
        <w:tblPrEx>
          <w:tblLook w:val="04A0" w:firstRow="1" w:lastRow="0" w:firstColumn="1" w:lastColumn="0" w:noHBand="0" w:noVBand="1"/>
        </w:tblPrEx>
        <w:trPr>
          <w:trHeight w:val="320"/>
        </w:trPr>
        <w:tc>
          <w:tcPr>
            <w:tcW w:w="1695" w:type="dxa"/>
            <w:shd w:val="clear" w:color="auto" w:fill="auto"/>
            <w:hideMark/>
          </w:tcPr>
          <w:p w14:paraId="3CECFC90" w14:textId="77777777" w:rsidR="00CF049F" w:rsidRPr="00AB0FAD" w:rsidRDefault="00CF049F" w:rsidP="00CF049F">
            <w:pPr>
              <w:spacing w:after="0"/>
            </w:pPr>
            <w:r w:rsidRPr="74BA7289">
              <w:t>ICF</w:t>
            </w:r>
          </w:p>
        </w:tc>
        <w:tc>
          <w:tcPr>
            <w:tcW w:w="6141" w:type="dxa"/>
            <w:shd w:val="clear" w:color="auto" w:fill="auto"/>
            <w:vAlign w:val="center"/>
            <w:hideMark/>
          </w:tcPr>
          <w:p w14:paraId="6AA1F787" w14:textId="77777777" w:rsidR="00CF049F" w:rsidRPr="00AB0FAD" w:rsidRDefault="00CF049F" w:rsidP="00CF049F">
            <w:r w:rsidRPr="74BA7289">
              <w:t>Informed consent form</w:t>
            </w:r>
          </w:p>
        </w:tc>
      </w:tr>
      <w:tr w:rsidR="00CF049F" w:rsidRPr="00AB0FAD" w14:paraId="7299C7B2" w14:textId="77777777" w:rsidTr="612A3634">
        <w:tblPrEx>
          <w:tblLook w:val="04A0" w:firstRow="1" w:lastRow="0" w:firstColumn="1" w:lastColumn="0" w:noHBand="0" w:noVBand="1"/>
        </w:tblPrEx>
        <w:trPr>
          <w:trHeight w:val="320"/>
        </w:trPr>
        <w:tc>
          <w:tcPr>
            <w:tcW w:w="1695" w:type="dxa"/>
            <w:shd w:val="clear" w:color="auto" w:fill="auto"/>
            <w:hideMark/>
          </w:tcPr>
          <w:p w14:paraId="77294652" w14:textId="77777777" w:rsidR="00CF049F" w:rsidRPr="00AB0FAD" w:rsidRDefault="00CF049F" w:rsidP="00CF049F">
            <w:pPr>
              <w:spacing w:after="0"/>
            </w:pPr>
            <w:r w:rsidRPr="74BA7289">
              <w:t>ICH</w:t>
            </w:r>
          </w:p>
        </w:tc>
        <w:tc>
          <w:tcPr>
            <w:tcW w:w="6141" w:type="dxa"/>
            <w:shd w:val="clear" w:color="auto" w:fill="auto"/>
            <w:vAlign w:val="center"/>
            <w:hideMark/>
          </w:tcPr>
          <w:p w14:paraId="057B9F45" w14:textId="052331F3" w:rsidR="00CF049F" w:rsidRPr="00AB0FAD" w:rsidRDefault="00CF049F" w:rsidP="00CF049F">
            <w:r w:rsidRPr="74BA7289">
              <w:t xml:space="preserve">International Council on </w:t>
            </w:r>
            <w:r w:rsidR="1BFB8012" w:rsidRPr="74BA7289">
              <w:t>Harmonization</w:t>
            </w:r>
          </w:p>
        </w:tc>
      </w:tr>
      <w:tr w:rsidR="00CF049F" w:rsidRPr="00AB0FAD" w14:paraId="7882EC76" w14:textId="77777777" w:rsidTr="612A3634">
        <w:tblPrEx>
          <w:tblLook w:val="04A0" w:firstRow="1" w:lastRow="0" w:firstColumn="1" w:lastColumn="0" w:noHBand="0" w:noVBand="1"/>
        </w:tblPrEx>
        <w:trPr>
          <w:trHeight w:val="320"/>
        </w:trPr>
        <w:tc>
          <w:tcPr>
            <w:tcW w:w="1695" w:type="dxa"/>
            <w:shd w:val="clear" w:color="auto" w:fill="auto"/>
            <w:hideMark/>
          </w:tcPr>
          <w:p w14:paraId="60B53ECE" w14:textId="77777777" w:rsidR="00CF049F" w:rsidRPr="00AB0FAD" w:rsidRDefault="00CF049F" w:rsidP="00CF049F">
            <w:pPr>
              <w:spacing w:after="0"/>
            </w:pPr>
            <w:r w:rsidRPr="74BA7289">
              <w:t>IDFU</w:t>
            </w:r>
          </w:p>
        </w:tc>
        <w:tc>
          <w:tcPr>
            <w:tcW w:w="6141" w:type="dxa"/>
            <w:shd w:val="clear" w:color="auto" w:fill="auto"/>
            <w:vAlign w:val="center"/>
            <w:hideMark/>
          </w:tcPr>
          <w:p w14:paraId="24374C9D" w14:textId="77777777" w:rsidR="00CF049F" w:rsidRPr="00AB0FAD" w:rsidRDefault="00CF049F" w:rsidP="00CF049F">
            <w:r w:rsidRPr="74BA7289">
              <w:t>Investigational directions for use</w:t>
            </w:r>
          </w:p>
        </w:tc>
      </w:tr>
      <w:tr w:rsidR="00CF049F" w:rsidRPr="00AB0FAD" w14:paraId="20A56F71" w14:textId="77777777" w:rsidTr="612A3634">
        <w:tblPrEx>
          <w:tblLook w:val="04A0" w:firstRow="1" w:lastRow="0" w:firstColumn="1" w:lastColumn="0" w:noHBand="0" w:noVBand="1"/>
        </w:tblPrEx>
        <w:trPr>
          <w:trHeight w:val="320"/>
        </w:trPr>
        <w:tc>
          <w:tcPr>
            <w:tcW w:w="1695" w:type="dxa"/>
            <w:shd w:val="clear" w:color="auto" w:fill="auto"/>
            <w:hideMark/>
          </w:tcPr>
          <w:p w14:paraId="51B66B5E" w14:textId="77777777" w:rsidR="00CF049F" w:rsidRPr="00AB0FAD" w:rsidRDefault="00CF049F" w:rsidP="00CF049F">
            <w:pPr>
              <w:spacing w:after="0"/>
            </w:pPr>
            <w:r w:rsidRPr="74BA7289">
              <w:t>IDMC</w:t>
            </w:r>
          </w:p>
        </w:tc>
        <w:tc>
          <w:tcPr>
            <w:tcW w:w="6141" w:type="dxa"/>
            <w:shd w:val="clear" w:color="auto" w:fill="auto"/>
            <w:vAlign w:val="center"/>
            <w:hideMark/>
          </w:tcPr>
          <w:p w14:paraId="5E41E2C4" w14:textId="068B2190" w:rsidR="00CF049F" w:rsidRPr="00AB0FAD" w:rsidRDefault="00CF049F" w:rsidP="00CF049F">
            <w:r w:rsidRPr="74BA7289">
              <w:t xml:space="preserve">Independent data monitoring </w:t>
            </w:r>
            <w:r w:rsidR="6197E39C" w:rsidRPr="74BA7289">
              <w:t>committ</w:t>
            </w:r>
            <w:r w:rsidR="108F0FAF" w:rsidRPr="74BA7289">
              <w:t>e</w:t>
            </w:r>
            <w:r w:rsidR="6197E39C" w:rsidRPr="74BA7289">
              <w:t>e</w:t>
            </w:r>
          </w:p>
        </w:tc>
      </w:tr>
      <w:tr w:rsidR="00CF049F" w:rsidRPr="00AB0FAD" w14:paraId="7A542FA9" w14:textId="77777777" w:rsidTr="612A3634">
        <w:tblPrEx>
          <w:tblLook w:val="04A0" w:firstRow="1" w:lastRow="0" w:firstColumn="1" w:lastColumn="0" w:noHBand="0" w:noVBand="1"/>
        </w:tblPrEx>
        <w:trPr>
          <w:trHeight w:val="320"/>
        </w:trPr>
        <w:tc>
          <w:tcPr>
            <w:tcW w:w="1695" w:type="dxa"/>
            <w:shd w:val="clear" w:color="auto" w:fill="auto"/>
            <w:hideMark/>
          </w:tcPr>
          <w:p w14:paraId="05B10DA8" w14:textId="77777777" w:rsidR="00CF049F" w:rsidRPr="00AB0FAD" w:rsidRDefault="00CF049F" w:rsidP="00CF049F">
            <w:pPr>
              <w:spacing w:after="0"/>
            </w:pPr>
            <w:r w:rsidRPr="74BA7289">
              <w:t>IEC</w:t>
            </w:r>
          </w:p>
        </w:tc>
        <w:tc>
          <w:tcPr>
            <w:tcW w:w="6141" w:type="dxa"/>
            <w:shd w:val="clear" w:color="auto" w:fill="auto"/>
            <w:vAlign w:val="center"/>
            <w:hideMark/>
          </w:tcPr>
          <w:p w14:paraId="7465A412" w14:textId="77777777" w:rsidR="00CF049F" w:rsidRPr="00AB0FAD" w:rsidRDefault="00CF049F" w:rsidP="00CF049F">
            <w:r w:rsidRPr="74BA7289">
              <w:t>Independent ethics committee</w:t>
            </w:r>
          </w:p>
        </w:tc>
      </w:tr>
      <w:tr w:rsidR="00CF049F" w:rsidRPr="00AB0FAD" w14:paraId="3E29D89F" w14:textId="77777777" w:rsidTr="612A3634">
        <w:tblPrEx>
          <w:tblLook w:val="04A0" w:firstRow="1" w:lastRow="0" w:firstColumn="1" w:lastColumn="0" w:noHBand="0" w:noVBand="1"/>
        </w:tblPrEx>
        <w:trPr>
          <w:trHeight w:val="320"/>
        </w:trPr>
        <w:tc>
          <w:tcPr>
            <w:tcW w:w="1695" w:type="dxa"/>
            <w:shd w:val="clear" w:color="auto" w:fill="auto"/>
            <w:hideMark/>
          </w:tcPr>
          <w:p w14:paraId="0AB5609B" w14:textId="77777777" w:rsidR="00CF049F" w:rsidRPr="00AB0FAD" w:rsidRDefault="00CF049F" w:rsidP="00CF049F">
            <w:pPr>
              <w:spacing w:after="0"/>
            </w:pPr>
            <w:r w:rsidRPr="74BA7289">
              <w:t>IMP</w:t>
            </w:r>
          </w:p>
        </w:tc>
        <w:tc>
          <w:tcPr>
            <w:tcW w:w="6141" w:type="dxa"/>
            <w:shd w:val="clear" w:color="auto" w:fill="auto"/>
            <w:vAlign w:val="center"/>
            <w:hideMark/>
          </w:tcPr>
          <w:p w14:paraId="6B47D7AC" w14:textId="77777777" w:rsidR="00CF049F" w:rsidRPr="00AB0FAD" w:rsidRDefault="00CF049F" w:rsidP="00CF049F">
            <w:r w:rsidRPr="74BA7289">
              <w:t>Investigational medicinal product</w:t>
            </w:r>
          </w:p>
        </w:tc>
      </w:tr>
      <w:tr w:rsidR="00CF049F" w:rsidRPr="00AB0FAD" w14:paraId="5009D0E0" w14:textId="77777777" w:rsidTr="612A3634">
        <w:tblPrEx>
          <w:tblLook w:val="04A0" w:firstRow="1" w:lastRow="0" w:firstColumn="1" w:lastColumn="0" w:noHBand="0" w:noVBand="1"/>
        </w:tblPrEx>
        <w:trPr>
          <w:trHeight w:val="320"/>
        </w:trPr>
        <w:tc>
          <w:tcPr>
            <w:tcW w:w="1695" w:type="dxa"/>
            <w:shd w:val="clear" w:color="auto" w:fill="auto"/>
            <w:hideMark/>
          </w:tcPr>
          <w:p w14:paraId="16EAAEC5" w14:textId="77777777" w:rsidR="00CF049F" w:rsidRPr="00AB0FAD" w:rsidRDefault="00CF049F" w:rsidP="00CF049F">
            <w:pPr>
              <w:spacing w:after="0"/>
            </w:pPr>
            <w:r w:rsidRPr="74BA7289">
              <w:t>INR</w:t>
            </w:r>
          </w:p>
        </w:tc>
        <w:tc>
          <w:tcPr>
            <w:tcW w:w="6141" w:type="dxa"/>
            <w:shd w:val="clear" w:color="auto" w:fill="auto"/>
            <w:vAlign w:val="center"/>
            <w:hideMark/>
          </w:tcPr>
          <w:p w14:paraId="443F6B72" w14:textId="77777777" w:rsidR="00CF049F" w:rsidRPr="00AB0FAD" w:rsidRDefault="00CF049F" w:rsidP="00CF049F">
            <w:r w:rsidRPr="74BA7289">
              <w:t>International normalized ratio</w:t>
            </w:r>
          </w:p>
        </w:tc>
      </w:tr>
      <w:tr w:rsidR="00CF049F" w:rsidRPr="00AB0FAD" w14:paraId="0E8301F8" w14:textId="77777777" w:rsidTr="612A3634">
        <w:tblPrEx>
          <w:tblLook w:val="04A0" w:firstRow="1" w:lastRow="0" w:firstColumn="1" w:lastColumn="0" w:noHBand="0" w:noVBand="1"/>
        </w:tblPrEx>
        <w:trPr>
          <w:trHeight w:val="320"/>
        </w:trPr>
        <w:tc>
          <w:tcPr>
            <w:tcW w:w="1695" w:type="dxa"/>
            <w:shd w:val="clear" w:color="auto" w:fill="auto"/>
            <w:hideMark/>
          </w:tcPr>
          <w:p w14:paraId="239F00C3" w14:textId="77777777" w:rsidR="00CF049F" w:rsidRPr="00AB0FAD" w:rsidRDefault="00CF049F" w:rsidP="00CF049F">
            <w:pPr>
              <w:spacing w:after="0"/>
            </w:pPr>
            <w:r w:rsidRPr="74BA7289">
              <w:t>IRB</w:t>
            </w:r>
          </w:p>
        </w:tc>
        <w:tc>
          <w:tcPr>
            <w:tcW w:w="6141" w:type="dxa"/>
            <w:shd w:val="clear" w:color="auto" w:fill="auto"/>
            <w:vAlign w:val="center"/>
            <w:hideMark/>
          </w:tcPr>
          <w:p w14:paraId="25ECF516" w14:textId="77777777" w:rsidR="00CF049F" w:rsidRPr="00AB0FAD" w:rsidRDefault="00CF049F" w:rsidP="00CF049F">
            <w:r w:rsidRPr="74BA7289">
              <w:t>Institutional review board</w:t>
            </w:r>
          </w:p>
        </w:tc>
      </w:tr>
      <w:tr w:rsidR="00CF049F" w:rsidRPr="00AB0FAD" w14:paraId="45BA13CD" w14:textId="77777777" w:rsidTr="612A3634">
        <w:tc>
          <w:tcPr>
            <w:tcW w:w="1695" w:type="dxa"/>
          </w:tcPr>
          <w:p w14:paraId="550202F7" w14:textId="77812CD9" w:rsidR="00CF049F" w:rsidRPr="00AB0FAD" w:rsidRDefault="00CF049F" w:rsidP="00CF049F">
            <w:r w:rsidRPr="74BA7289">
              <w:t>LMP</w:t>
            </w:r>
          </w:p>
        </w:tc>
        <w:tc>
          <w:tcPr>
            <w:tcW w:w="6141" w:type="dxa"/>
          </w:tcPr>
          <w:p w14:paraId="49389FE3" w14:textId="2A5D2A95" w:rsidR="00CF049F" w:rsidRPr="00AB0FAD" w:rsidRDefault="00CF049F" w:rsidP="00CF049F">
            <w:r w:rsidRPr="74BA7289">
              <w:t>Last menstrual period</w:t>
            </w:r>
          </w:p>
        </w:tc>
      </w:tr>
      <w:tr w:rsidR="00CF049F" w:rsidRPr="00AB0FAD" w14:paraId="2B7236E5" w14:textId="77777777" w:rsidTr="612A3634">
        <w:tblPrEx>
          <w:tblLook w:val="04A0" w:firstRow="1" w:lastRow="0" w:firstColumn="1" w:lastColumn="0" w:noHBand="0" w:noVBand="1"/>
        </w:tblPrEx>
        <w:trPr>
          <w:trHeight w:val="320"/>
        </w:trPr>
        <w:tc>
          <w:tcPr>
            <w:tcW w:w="1695" w:type="dxa"/>
            <w:shd w:val="clear" w:color="auto" w:fill="auto"/>
            <w:hideMark/>
          </w:tcPr>
          <w:p w14:paraId="0EFD4AEF" w14:textId="31066289" w:rsidR="00CF049F" w:rsidRPr="00AB0FAD" w:rsidRDefault="00CF049F" w:rsidP="00CF049F">
            <w:pPr>
              <w:spacing w:after="0"/>
            </w:pPr>
            <w:r w:rsidRPr="74BA7289">
              <w:t>L</w:t>
            </w:r>
            <w:r w:rsidR="00D0238F" w:rsidRPr="74BA7289">
              <w:t>P</w:t>
            </w:r>
            <w:r w:rsidRPr="74BA7289">
              <w:t>LV</w:t>
            </w:r>
          </w:p>
        </w:tc>
        <w:tc>
          <w:tcPr>
            <w:tcW w:w="6141" w:type="dxa"/>
            <w:shd w:val="clear" w:color="auto" w:fill="auto"/>
            <w:vAlign w:val="center"/>
            <w:hideMark/>
          </w:tcPr>
          <w:p w14:paraId="2630712B" w14:textId="5CFEF83C" w:rsidR="00CF049F" w:rsidRPr="00AB0FAD" w:rsidRDefault="00CF049F" w:rsidP="00CF049F">
            <w:r w:rsidRPr="74BA7289">
              <w:t xml:space="preserve">Last </w:t>
            </w:r>
            <w:r w:rsidR="00D0238F" w:rsidRPr="74BA7289">
              <w:t>Participant</w:t>
            </w:r>
            <w:r w:rsidRPr="74BA7289">
              <w:t xml:space="preserve"> Last Visit</w:t>
            </w:r>
          </w:p>
        </w:tc>
      </w:tr>
      <w:tr w:rsidR="00CF049F" w:rsidRPr="00AB0FAD" w14:paraId="439DCD1A" w14:textId="77777777" w:rsidTr="612A3634">
        <w:tblPrEx>
          <w:tblLook w:val="04A0" w:firstRow="1" w:lastRow="0" w:firstColumn="1" w:lastColumn="0" w:noHBand="0" w:noVBand="1"/>
        </w:tblPrEx>
        <w:trPr>
          <w:trHeight w:val="320"/>
        </w:trPr>
        <w:tc>
          <w:tcPr>
            <w:tcW w:w="1695" w:type="dxa"/>
            <w:shd w:val="clear" w:color="auto" w:fill="auto"/>
          </w:tcPr>
          <w:p w14:paraId="798D9908" w14:textId="25677100" w:rsidR="00CF049F" w:rsidRPr="00AB0FAD" w:rsidRDefault="00CF049F" w:rsidP="00CF049F">
            <w:pPr>
              <w:spacing w:after="0"/>
            </w:pPr>
            <w:r w:rsidRPr="74BA7289">
              <w:t>LTFU</w:t>
            </w:r>
          </w:p>
        </w:tc>
        <w:tc>
          <w:tcPr>
            <w:tcW w:w="6141" w:type="dxa"/>
            <w:shd w:val="clear" w:color="auto" w:fill="auto"/>
            <w:vAlign w:val="center"/>
          </w:tcPr>
          <w:p w14:paraId="4834BE11" w14:textId="5E11CE59" w:rsidR="00CF049F" w:rsidRPr="00AB0FAD" w:rsidRDefault="00CF049F" w:rsidP="00CF049F">
            <w:r w:rsidRPr="74BA7289">
              <w:t>Long-term follow-up</w:t>
            </w:r>
          </w:p>
        </w:tc>
      </w:tr>
      <w:tr w:rsidR="00CF049F" w:rsidRPr="00AB0FAD" w14:paraId="303ACB11" w14:textId="77777777" w:rsidTr="612A3634">
        <w:tblPrEx>
          <w:tblLook w:val="04A0" w:firstRow="1" w:lastRow="0" w:firstColumn="1" w:lastColumn="0" w:noHBand="0" w:noVBand="1"/>
        </w:tblPrEx>
        <w:trPr>
          <w:trHeight w:val="320"/>
        </w:trPr>
        <w:tc>
          <w:tcPr>
            <w:tcW w:w="1695" w:type="dxa"/>
            <w:shd w:val="clear" w:color="auto" w:fill="auto"/>
            <w:hideMark/>
          </w:tcPr>
          <w:p w14:paraId="57B0B27A" w14:textId="77777777" w:rsidR="00CF049F" w:rsidRPr="00AB0FAD" w:rsidRDefault="00CF049F" w:rsidP="00CF049F">
            <w:pPr>
              <w:spacing w:after="0"/>
            </w:pPr>
            <w:r w:rsidRPr="74BA7289">
              <w:t>MACE</w:t>
            </w:r>
          </w:p>
        </w:tc>
        <w:tc>
          <w:tcPr>
            <w:tcW w:w="6141" w:type="dxa"/>
            <w:shd w:val="clear" w:color="auto" w:fill="auto"/>
            <w:vAlign w:val="center"/>
            <w:hideMark/>
          </w:tcPr>
          <w:p w14:paraId="30BBD082" w14:textId="77777777" w:rsidR="00CF049F" w:rsidRPr="00AB0FAD" w:rsidRDefault="00CF049F" w:rsidP="00CF049F">
            <w:r w:rsidRPr="74BA7289">
              <w:t>Major adverse cardiovascular events</w:t>
            </w:r>
          </w:p>
        </w:tc>
      </w:tr>
      <w:tr w:rsidR="00CF049F" w:rsidRPr="00AB0FAD" w14:paraId="6ADB4692" w14:textId="77777777" w:rsidTr="612A3634">
        <w:tblPrEx>
          <w:tblLook w:val="04A0" w:firstRow="1" w:lastRow="0" w:firstColumn="1" w:lastColumn="0" w:noHBand="0" w:noVBand="1"/>
        </w:tblPrEx>
        <w:trPr>
          <w:trHeight w:val="630"/>
        </w:trPr>
        <w:tc>
          <w:tcPr>
            <w:tcW w:w="1695" w:type="dxa"/>
            <w:shd w:val="clear" w:color="auto" w:fill="auto"/>
            <w:hideMark/>
          </w:tcPr>
          <w:p w14:paraId="5A8D1BB9" w14:textId="77777777" w:rsidR="00CF049F" w:rsidRPr="00AB0FAD" w:rsidRDefault="00CF049F" w:rsidP="00CF049F">
            <w:pPr>
              <w:spacing w:after="0"/>
            </w:pPr>
            <w:proofErr w:type="spellStart"/>
            <w:r w:rsidRPr="74BA7289">
              <w:t>MedDRA</w:t>
            </w:r>
            <w:proofErr w:type="spellEnd"/>
          </w:p>
        </w:tc>
        <w:tc>
          <w:tcPr>
            <w:tcW w:w="6141" w:type="dxa"/>
            <w:shd w:val="clear" w:color="auto" w:fill="auto"/>
            <w:vAlign w:val="center"/>
            <w:hideMark/>
          </w:tcPr>
          <w:p w14:paraId="726D6C29" w14:textId="77777777" w:rsidR="00CF049F" w:rsidRPr="00AB0FAD" w:rsidRDefault="00CF049F" w:rsidP="00CF049F">
            <w:r w:rsidRPr="74BA7289">
              <w:t>Medical Dictionary for Regulatory Activities</w:t>
            </w:r>
          </w:p>
        </w:tc>
      </w:tr>
      <w:tr w:rsidR="00CF049F" w:rsidRPr="00AB0FAD" w14:paraId="62AF0B25" w14:textId="77777777" w:rsidTr="612A3634">
        <w:tblPrEx>
          <w:tblLook w:val="04A0" w:firstRow="1" w:lastRow="0" w:firstColumn="1" w:lastColumn="0" w:noHBand="0" w:noVBand="1"/>
        </w:tblPrEx>
        <w:trPr>
          <w:trHeight w:val="320"/>
        </w:trPr>
        <w:tc>
          <w:tcPr>
            <w:tcW w:w="1695" w:type="dxa"/>
            <w:shd w:val="clear" w:color="auto" w:fill="auto"/>
            <w:hideMark/>
          </w:tcPr>
          <w:p w14:paraId="792F3B9B" w14:textId="77777777" w:rsidR="00CF049F" w:rsidRPr="00AB0FAD" w:rsidRDefault="00CF049F" w:rsidP="00CF049F">
            <w:pPr>
              <w:spacing w:after="0"/>
            </w:pPr>
            <w:r w:rsidRPr="74BA7289">
              <w:t>MI</w:t>
            </w:r>
          </w:p>
        </w:tc>
        <w:tc>
          <w:tcPr>
            <w:tcW w:w="6141" w:type="dxa"/>
            <w:shd w:val="clear" w:color="auto" w:fill="auto"/>
            <w:vAlign w:val="center"/>
            <w:hideMark/>
          </w:tcPr>
          <w:p w14:paraId="240EB128" w14:textId="77777777" w:rsidR="00CF049F" w:rsidRPr="00AB0FAD" w:rsidRDefault="00CF049F" w:rsidP="00CF049F">
            <w:r w:rsidRPr="74BA7289">
              <w:t>Myocardial infarction</w:t>
            </w:r>
          </w:p>
        </w:tc>
      </w:tr>
      <w:tr w:rsidR="0088769A" w:rsidRPr="00AB0FAD" w14:paraId="0E5F57E9" w14:textId="77777777" w:rsidTr="612A3634">
        <w:tblPrEx>
          <w:tblLook w:val="04A0" w:firstRow="1" w:lastRow="0" w:firstColumn="1" w:lastColumn="0" w:noHBand="0" w:noVBand="1"/>
        </w:tblPrEx>
        <w:trPr>
          <w:trHeight w:val="320"/>
        </w:trPr>
        <w:tc>
          <w:tcPr>
            <w:tcW w:w="1695" w:type="dxa"/>
            <w:shd w:val="clear" w:color="auto" w:fill="auto"/>
          </w:tcPr>
          <w:p w14:paraId="40F8BB2F" w14:textId="7BDFF7E1" w:rsidR="0088769A" w:rsidRPr="00AB0FAD" w:rsidRDefault="0088769A" w:rsidP="00CF049F">
            <w:pPr>
              <w:spacing w:after="0"/>
            </w:pPr>
            <w:r w:rsidRPr="74BA7289">
              <w:t>MDD</w:t>
            </w:r>
          </w:p>
        </w:tc>
        <w:tc>
          <w:tcPr>
            <w:tcW w:w="6141" w:type="dxa"/>
            <w:shd w:val="clear" w:color="auto" w:fill="auto"/>
            <w:vAlign w:val="center"/>
          </w:tcPr>
          <w:p w14:paraId="2131CBAC" w14:textId="0E5CFA37" w:rsidR="0088769A" w:rsidRPr="00AB0FAD" w:rsidRDefault="0088769A" w:rsidP="00CF049F">
            <w:r w:rsidRPr="74BA7289">
              <w:t>Major depressive disorder</w:t>
            </w:r>
          </w:p>
        </w:tc>
      </w:tr>
      <w:tr w:rsidR="00CF049F" w:rsidRPr="00AB0FAD" w14:paraId="789378AA" w14:textId="77777777" w:rsidTr="612A3634">
        <w:tblPrEx>
          <w:tblLook w:val="04A0" w:firstRow="1" w:lastRow="0" w:firstColumn="1" w:lastColumn="0" w:noHBand="0" w:noVBand="1"/>
        </w:tblPrEx>
        <w:trPr>
          <w:trHeight w:val="320"/>
        </w:trPr>
        <w:tc>
          <w:tcPr>
            <w:tcW w:w="1695" w:type="dxa"/>
            <w:shd w:val="clear" w:color="auto" w:fill="auto"/>
            <w:hideMark/>
          </w:tcPr>
          <w:p w14:paraId="5CD776FA" w14:textId="77777777" w:rsidR="00CF049F" w:rsidRPr="00AB0FAD" w:rsidRDefault="00CF049F" w:rsidP="00CF049F">
            <w:pPr>
              <w:spacing w:after="0"/>
            </w:pPr>
            <w:r w:rsidRPr="74BA7289">
              <w:t>NIMP</w:t>
            </w:r>
          </w:p>
        </w:tc>
        <w:tc>
          <w:tcPr>
            <w:tcW w:w="6141" w:type="dxa"/>
            <w:shd w:val="clear" w:color="auto" w:fill="auto"/>
            <w:vAlign w:val="center"/>
            <w:hideMark/>
          </w:tcPr>
          <w:p w14:paraId="50FC4297" w14:textId="77777777" w:rsidR="00CF049F" w:rsidRPr="00AB0FAD" w:rsidRDefault="00CF049F" w:rsidP="00CF049F">
            <w:r w:rsidRPr="74BA7289">
              <w:t>Non-investigational medicinal product</w:t>
            </w:r>
          </w:p>
        </w:tc>
      </w:tr>
      <w:tr w:rsidR="0077076B" w:rsidRPr="00AB0FAD" w14:paraId="7F513513" w14:textId="77777777" w:rsidTr="612A3634">
        <w:trPr>
          <w:trHeight w:val="320"/>
        </w:trPr>
        <w:tc>
          <w:tcPr>
            <w:tcW w:w="1695" w:type="dxa"/>
            <w:shd w:val="clear" w:color="auto" w:fill="auto"/>
          </w:tcPr>
          <w:p w14:paraId="342689B4" w14:textId="0F9F79CA" w:rsidR="0077076B" w:rsidRPr="00AB0FAD" w:rsidRDefault="0077076B" w:rsidP="00CF049F">
            <w:pPr>
              <w:spacing w:after="0"/>
            </w:pPr>
            <w:r w:rsidRPr="74BA7289">
              <w:t>OCD</w:t>
            </w:r>
          </w:p>
        </w:tc>
        <w:tc>
          <w:tcPr>
            <w:tcW w:w="6141" w:type="dxa"/>
            <w:shd w:val="clear" w:color="auto" w:fill="auto"/>
            <w:vAlign w:val="center"/>
          </w:tcPr>
          <w:p w14:paraId="457D9F33" w14:textId="2B7044C4" w:rsidR="0077076B" w:rsidRPr="00AB0FAD" w:rsidRDefault="566661A0" w:rsidP="00CF049F">
            <w:r w:rsidRPr="74BA7289">
              <w:t>Obsessive</w:t>
            </w:r>
            <w:r w:rsidR="0077076B" w:rsidRPr="74BA7289">
              <w:t xml:space="preserve"> compulsive disorder</w:t>
            </w:r>
          </w:p>
        </w:tc>
      </w:tr>
      <w:tr w:rsidR="00CF049F" w:rsidRPr="00AB0FAD" w14:paraId="19BF0DB2" w14:textId="77777777" w:rsidTr="612A3634">
        <w:tblPrEx>
          <w:tblLook w:val="04A0" w:firstRow="1" w:lastRow="0" w:firstColumn="1" w:lastColumn="0" w:noHBand="0" w:noVBand="1"/>
        </w:tblPrEx>
        <w:trPr>
          <w:trHeight w:val="320"/>
        </w:trPr>
        <w:tc>
          <w:tcPr>
            <w:tcW w:w="1695" w:type="dxa"/>
            <w:shd w:val="clear" w:color="auto" w:fill="auto"/>
            <w:hideMark/>
          </w:tcPr>
          <w:p w14:paraId="4C88FB7B" w14:textId="77777777" w:rsidR="00CF049F" w:rsidRPr="00AB0FAD" w:rsidRDefault="00CF049F" w:rsidP="00CF049F">
            <w:pPr>
              <w:spacing w:after="0"/>
            </w:pPr>
            <w:r w:rsidRPr="74BA7289">
              <w:t>PD</w:t>
            </w:r>
          </w:p>
        </w:tc>
        <w:tc>
          <w:tcPr>
            <w:tcW w:w="6141" w:type="dxa"/>
            <w:shd w:val="clear" w:color="auto" w:fill="auto"/>
            <w:vAlign w:val="center"/>
            <w:hideMark/>
          </w:tcPr>
          <w:p w14:paraId="3E2482EA" w14:textId="77777777" w:rsidR="00CF049F" w:rsidRPr="00AB0FAD" w:rsidRDefault="00CF049F" w:rsidP="00CF049F">
            <w:proofErr w:type="spellStart"/>
            <w:r w:rsidRPr="74BA7289">
              <w:t>Pharmacodynamic</w:t>
            </w:r>
            <w:proofErr w:type="spellEnd"/>
          </w:p>
        </w:tc>
      </w:tr>
      <w:tr w:rsidR="00532EB9" w:rsidRPr="00AB0FAD" w14:paraId="0265ABF0" w14:textId="77777777" w:rsidTr="612A3634">
        <w:tblPrEx>
          <w:tblLook w:val="04A0" w:firstRow="1" w:lastRow="0" w:firstColumn="1" w:lastColumn="0" w:noHBand="0" w:noVBand="1"/>
        </w:tblPrEx>
        <w:trPr>
          <w:trHeight w:val="320"/>
        </w:trPr>
        <w:tc>
          <w:tcPr>
            <w:tcW w:w="1695" w:type="dxa"/>
            <w:shd w:val="clear" w:color="auto" w:fill="auto"/>
            <w:hideMark/>
          </w:tcPr>
          <w:p w14:paraId="069450D8" w14:textId="77777777" w:rsidR="00532EB9" w:rsidRPr="00AB0FAD" w:rsidRDefault="00532EB9" w:rsidP="00532EB9">
            <w:pPr>
              <w:spacing w:after="0"/>
            </w:pPr>
            <w:r w:rsidRPr="74BA7289">
              <w:t>PK</w:t>
            </w:r>
          </w:p>
        </w:tc>
        <w:tc>
          <w:tcPr>
            <w:tcW w:w="6141" w:type="dxa"/>
            <w:shd w:val="clear" w:color="auto" w:fill="auto"/>
            <w:vAlign w:val="center"/>
            <w:hideMark/>
          </w:tcPr>
          <w:p w14:paraId="02EE1343" w14:textId="77777777" w:rsidR="00532EB9" w:rsidRPr="00AB0FAD" w:rsidRDefault="00532EB9" w:rsidP="00532EB9">
            <w:r w:rsidRPr="74BA7289">
              <w:t>Pharmacokinetic</w:t>
            </w:r>
          </w:p>
        </w:tc>
      </w:tr>
      <w:tr w:rsidR="00CF36DD" w:rsidRPr="00AB0FAD" w14:paraId="7DE0D72A" w14:textId="77777777" w:rsidTr="612A3634">
        <w:tblPrEx>
          <w:tblLook w:val="04A0" w:firstRow="1" w:lastRow="0" w:firstColumn="1" w:lastColumn="0" w:noHBand="0" w:noVBand="1"/>
        </w:tblPrEx>
        <w:trPr>
          <w:trHeight w:val="320"/>
        </w:trPr>
        <w:tc>
          <w:tcPr>
            <w:tcW w:w="1695" w:type="dxa"/>
            <w:shd w:val="clear" w:color="auto" w:fill="auto"/>
          </w:tcPr>
          <w:p w14:paraId="44F8B4E3" w14:textId="77CD9B3A" w:rsidR="00CF36DD" w:rsidRPr="00AB0FAD" w:rsidRDefault="00CF36DD" w:rsidP="00532EB9">
            <w:pPr>
              <w:spacing w:after="0"/>
            </w:pPr>
            <w:r w:rsidRPr="74BA7289">
              <w:t>PT</w:t>
            </w:r>
          </w:p>
        </w:tc>
        <w:tc>
          <w:tcPr>
            <w:tcW w:w="6141" w:type="dxa"/>
            <w:shd w:val="clear" w:color="auto" w:fill="auto"/>
            <w:vAlign w:val="center"/>
          </w:tcPr>
          <w:p w14:paraId="14403292" w14:textId="773DC217" w:rsidR="00CF36DD" w:rsidRPr="00AB0FAD" w:rsidRDefault="00CF36DD" w:rsidP="00532EB9">
            <w:r w:rsidRPr="74BA7289">
              <w:t>Preferred term</w:t>
            </w:r>
          </w:p>
        </w:tc>
      </w:tr>
      <w:tr w:rsidR="007701B3" w:rsidRPr="00AB0FAD" w14:paraId="0B666DF4" w14:textId="77777777" w:rsidTr="612A3634">
        <w:tblPrEx>
          <w:tblLook w:val="04A0" w:firstRow="1" w:lastRow="0" w:firstColumn="1" w:lastColumn="0" w:noHBand="0" w:noVBand="1"/>
        </w:tblPrEx>
        <w:trPr>
          <w:trHeight w:val="320"/>
        </w:trPr>
        <w:tc>
          <w:tcPr>
            <w:tcW w:w="1695" w:type="dxa"/>
            <w:shd w:val="clear" w:color="auto" w:fill="auto"/>
          </w:tcPr>
          <w:p w14:paraId="217A76B1" w14:textId="22172A78" w:rsidR="007701B3" w:rsidRPr="00AB0FAD" w:rsidRDefault="007701B3" w:rsidP="00532EB9">
            <w:pPr>
              <w:spacing w:after="0"/>
            </w:pPr>
            <w:r w:rsidRPr="74BA7289">
              <w:t>PTSD</w:t>
            </w:r>
          </w:p>
        </w:tc>
        <w:tc>
          <w:tcPr>
            <w:tcW w:w="6141" w:type="dxa"/>
            <w:shd w:val="clear" w:color="auto" w:fill="auto"/>
            <w:vAlign w:val="center"/>
          </w:tcPr>
          <w:p w14:paraId="7228342C" w14:textId="3D142798" w:rsidR="007701B3" w:rsidRPr="00AB0FAD" w:rsidRDefault="007701B3" w:rsidP="00532EB9">
            <w:proofErr w:type="spellStart"/>
            <w:r w:rsidRPr="74BA7289">
              <w:t>Post traumatic</w:t>
            </w:r>
            <w:proofErr w:type="spellEnd"/>
            <w:r w:rsidRPr="74BA7289">
              <w:t xml:space="preserve"> stress disorder</w:t>
            </w:r>
          </w:p>
        </w:tc>
      </w:tr>
      <w:tr w:rsidR="0095285A" w:rsidRPr="00AB0FAD" w14:paraId="6269F3E2" w14:textId="77777777" w:rsidTr="612A3634">
        <w:tblPrEx>
          <w:tblLook w:val="04A0" w:firstRow="1" w:lastRow="0" w:firstColumn="1" w:lastColumn="0" w:noHBand="0" w:noVBand="1"/>
        </w:tblPrEx>
        <w:trPr>
          <w:trHeight w:val="320"/>
        </w:trPr>
        <w:tc>
          <w:tcPr>
            <w:tcW w:w="1695" w:type="dxa"/>
            <w:shd w:val="clear" w:color="auto" w:fill="auto"/>
          </w:tcPr>
          <w:p w14:paraId="528DC7E2" w14:textId="49918EED" w:rsidR="0095285A" w:rsidRDefault="0095285A" w:rsidP="00532EB9">
            <w:pPr>
              <w:spacing w:after="0"/>
            </w:pPr>
            <w:proofErr w:type="spellStart"/>
            <w:r w:rsidRPr="74BA7289">
              <w:t>q.d</w:t>
            </w:r>
            <w:proofErr w:type="spellEnd"/>
          </w:p>
        </w:tc>
        <w:tc>
          <w:tcPr>
            <w:tcW w:w="6141" w:type="dxa"/>
            <w:shd w:val="clear" w:color="auto" w:fill="auto"/>
            <w:vAlign w:val="center"/>
          </w:tcPr>
          <w:p w14:paraId="243A0F4E" w14:textId="1FC1E6FE" w:rsidR="0095285A" w:rsidRDefault="0095285A" w:rsidP="00532EB9">
            <w:r w:rsidRPr="74BA7289">
              <w:t>Once daily</w:t>
            </w:r>
          </w:p>
        </w:tc>
      </w:tr>
      <w:tr w:rsidR="00422A19" w:rsidRPr="00AB0FAD" w14:paraId="6EFA3DA5" w14:textId="77777777" w:rsidTr="612A3634">
        <w:trPr>
          <w:trHeight w:val="320"/>
        </w:trPr>
        <w:tc>
          <w:tcPr>
            <w:tcW w:w="1695" w:type="dxa"/>
            <w:shd w:val="clear" w:color="auto" w:fill="auto"/>
          </w:tcPr>
          <w:p w14:paraId="2BC62EB7" w14:textId="023199F9" w:rsidR="00422A19" w:rsidRPr="00AB0FAD" w:rsidRDefault="00422A19" w:rsidP="00532EB9">
            <w:pPr>
              <w:spacing w:after="0"/>
            </w:pPr>
            <w:proofErr w:type="spellStart"/>
            <w:r w:rsidRPr="74BA7289">
              <w:t>QTcF</w:t>
            </w:r>
            <w:proofErr w:type="spellEnd"/>
          </w:p>
        </w:tc>
        <w:tc>
          <w:tcPr>
            <w:tcW w:w="6141" w:type="dxa"/>
            <w:shd w:val="clear" w:color="auto" w:fill="auto"/>
            <w:vAlign w:val="center"/>
          </w:tcPr>
          <w:p w14:paraId="6CFADCEC" w14:textId="57CD395B" w:rsidR="00422A19" w:rsidRPr="00AB0FAD" w:rsidRDefault="00422A19" w:rsidP="00532EB9">
            <w:r w:rsidRPr="74BA7289">
              <w:t>Corrected QT interval</w:t>
            </w:r>
            <w:r w:rsidR="00C230C5" w:rsidRPr="74BA7289">
              <w:t xml:space="preserve"> by </w:t>
            </w:r>
            <w:proofErr w:type="spellStart"/>
            <w:r w:rsidR="00C230C5" w:rsidRPr="74BA7289">
              <w:t>Fridericia</w:t>
            </w:r>
            <w:proofErr w:type="spellEnd"/>
          </w:p>
        </w:tc>
      </w:tr>
      <w:tr w:rsidR="002A53B7" w:rsidRPr="00AB0FAD" w14:paraId="64360940" w14:textId="77777777" w:rsidTr="612A3634">
        <w:tblPrEx>
          <w:tblLook w:val="04A0" w:firstRow="1" w:lastRow="0" w:firstColumn="1" w:lastColumn="0" w:noHBand="0" w:noVBand="1"/>
        </w:tblPrEx>
        <w:trPr>
          <w:trHeight w:val="320"/>
        </w:trPr>
        <w:tc>
          <w:tcPr>
            <w:tcW w:w="1695" w:type="dxa"/>
            <w:shd w:val="clear" w:color="auto" w:fill="auto"/>
          </w:tcPr>
          <w:p w14:paraId="556D9181" w14:textId="16E0A3E1" w:rsidR="002A53B7" w:rsidRPr="00AB0FAD" w:rsidRDefault="002A53B7" w:rsidP="002A53B7">
            <w:pPr>
              <w:spacing w:after="0"/>
            </w:pPr>
            <w:r w:rsidRPr="74BA7289">
              <w:t>RBC</w:t>
            </w:r>
          </w:p>
        </w:tc>
        <w:tc>
          <w:tcPr>
            <w:tcW w:w="6141" w:type="dxa"/>
            <w:shd w:val="clear" w:color="auto" w:fill="auto"/>
            <w:vAlign w:val="center"/>
          </w:tcPr>
          <w:p w14:paraId="6773E571" w14:textId="42FBA7D5" w:rsidR="002A53B7" w:rsidRPr="00AB0FAD" w:rsidRDefault="002A53B7" w:rsidP="002A53B7">
            <w:r w:rsidRPr="74BA7289">
              <w:t>Red blood cell</w:t>
            </w:r>
          </w:p>
        </w:tc>
      </w:tr>
      <w:tr w:rsidR="002A53B7" w:rsidRPr="00AB0FAD" w14:paraId="6F2043CB" w14:textId="77777777" w:rsidTr="612A3634">
        <w:tblPrEx>
          <w:tblLook w:val="04A0" w:firstRow="1" w:lastRow="0" w:firstColumn="1" w:lastColumn="0" w:noHBand="0" w:noVBand="1"/>
        </w:tblPrEx>
        <w:trPr>
          <w:trHeight w:val="320"/>
        </w:trPr>
        <w:tc>
          <w:tcPr>
            <w:tcW w:w="1695" w:type="dxa"/>
            <w:shd w:val="clear" w:color="auto" w:fill="auto"/>
            <w:hideMark/>
          </w:tcPr>
          <w:p w14:paraId="7346DE48" w14:textId="77777777" w:rsidR="002A53B7" w:rsidRPr="00AB0FAD" w:rsidRDefault="002A53B7" w:rsidP="002A53B7">
            <w:pPr>
              <w:spacing w:after="0"/>
            </w:pPr>
            <w:r w:rsidRPr="74BA7289">
              <w:t>SAE</w:t>
            </w:r>
          </w:p>
        </w:tc>
        <w:tc>
          <w:tcPr>
            <w:tcW w:w="6141" w:type="dxa"/>
            <w:shd w:val="clear" w:color="auto" w:fill="auto"/>
            <w:vAlign w:val="center"/>
            <w:hideMark/>
          </w:tcPr>
          <w:p w14:paraId="00CA620D" w14:textId="77777777" w:rsidR="002A53B7" w:rsidRPr="00AB0FAD" w:rsidRDefault="002A53B7" w:rsidP="002A53B7">
            <w:r w:rsidRPr="74BA7289">
              <w:t>Serious adverse event</w:t>
            </w:r>
          </w:p>
        </w:tc>
      </w:tr>
      <w:tr w:rsidR="002A53B7" w:rsidRPr="00AB0FAD" w14:paraId="254F063E" w14:textId="77777777" w:rsidTr="612A3634">
        <w:trPr>
          <w:trHeight w:val="320"/>
        </w:trPr>
        <w:tc>
          <w:tcPr>
            <w:tcW w:w="1695" w:type="dxa"/>
            <w:shd w:val="clear" w:color="auto" w:fill="auto"/>
          </w:tcPr>
          <w:p w14:paraId="78AEB4EC" w14:textId="5418DB54" w:rsidR="002A53B7" w:rsidRPr="00AB0FAD" w:rsidRDefault="002A53B7" w:rsidP="002A53B7">
            <w:pPr>
              <w:spacing w:after="0"/>
            </w:pPr>
            <w:r w:rsidRPr="74BA7289">
              <w:t>SAP</w:t>
            </w:r>
          </w:p>
        </w:tc>
        <w:tc>
          <w:tcPr>
            <w:tcW w:w="6141" w:type="dxa"/>
            <w:shd w:val="clear" w:color="auto" w:fill="auto"/>
            <w:vAlign w:val="center"/>
          </w:tcPr>
          <w:p w14:paraId="615FB439" w14:textId="25E6BD40" w:rsidR="002A53B7" w:rsidRPr="00AB0FAD" w:rsidRDefault="002A53B7" w:rsidP="002A53B7">
            <w:r w:rsidRPr="74BA7289">
              <w:t>Statistical analysis plan</w:t>
            </w:r>
          </w:p>
        </w:tc>
      </w:tr>
      <w:tr w:rsidR="00DE7C9C" w:rsidRPr="00AB0FAD" w14:paraId="7F8BA6B4" w14:textId="77777777" w:rsidTr="612A3634">
        <w:trPr>
          <w:trHeight w:val="320"/>
        </w:trPr>
        <w:tc>
          <w:tcPr>
            <w:tcW w:w="1695" w:type="dxa"/>
            <w:shd w:val="clear" w:color="auto" w:fill="auto"/>
          </w:tcPr>
          <w:p w14:paraId="4728A78D" w14:textId="2CC1AB31" w:rsidR="00DE7C9C" w:rsidRPr="00AB0FAD" w:rsidRDefault="00DE7C9C" w:rsidP="002A53B7">
            <w:pPr>
              <w:spacing w:after="0"/>
            </w:pPr>
            <w:r w:rsidRPr="74BA7289">
              <w:t>SAR</w:t>
            </w:r>
          </w:p>
        </w:tc>
        <w:tc>
          <w:tcPr>
            <w:tcW w:w="6141" w:type="dxa"/>
            <w:shd w:val="clear" w:color="auto" w:fill="auto"/>
            <w:vAlign w:val="center"/>
          </w:tcPr>
          <w:p w14:paraId="7DB0B7E4" w14:textId="1749B3ED" w:rsidR="00DE7C9C" w:rsidRPr="00AB0FAD" w:rsidRDefault="00DE7C9C" w:rsidP="002A53B7">
            <w:r w:rsidRPr="74BA7289">
              <w:t>Serious adverse reaction</w:t>
            </w:r>
          </w:p>
        </w:tc>
      </w:tr>
      <w:tr w:rsidR="002A53B7" w:rsidRPr="00AB0FAD" w14:paraId="25D42740" w14:textId="77777777" w:rsidTr="612A3634">
        <w:tblPrEx>
          <w:tblLook w:val="04A0" w:firstRow="1" w:lastRow="0" w:firstColumn="1" w:lastColumn="0" w:noHBand="0" w:noVBand="1"/>
        </w:tblPrEx>
        <w:trPr>
          <w:trHeight w:val="320"/>
        </w:trPr>
        <w:tc>
          <w:tcPr>
            <w:tcW w:w="1695" w:type="dxa"/>
            <w:shd w:val="clear" w:color="auto" w:fill="auto"/>
            <w:hideMark/>
          </w:tcPr>
          <w:p w14:paraId="4FE1525C" w14:textId="77777777" w:rsidR="002A53B7" w:rsidRPr="00AB0FAD" w:rsidRDefault="002A53B7" w:rsidP="002A53B7">
            <w:pPr>
              <w:spacing w:after="0"/>
            </w:pPr>
            <w:proofErr w:type="spellStart"/>
            <w:r w:rsidRPr="74BA7289">
              <w:t>SmPC</w:t>
            </w:r>
            <w:proofErr w:type="spellEnd"/>
          </w:p>
        </w:tc>
        <w:tc>
          <w:tcPr>
            <w:tcW w:w="6141" w:type="dxa"/>
            <w:shd w:val="clear" w:color="auto" w:fill="auto"/>
            <w:vAlign w:val="center"/>
            <w:hideMark/>
          </w:tcPr>
          <w:p w14:paraId="122162B3" w14:textId="77777777" w:rsidR="002A53B7" w:rsidRPr="00AB0FAD" w:rsidRDefault="002A53B7" w:rsidP="002A53B7">
            <w:r w:rsidRPr="74BA7289">
              <w:t>Summary of product characteristics</w:t>
            </w:r>
          </w:p>
        </w:tc>
      </w:tr>
      <w:tr w:rsidR="002A53B7" w:rsidRPr="00AB0FAD" w14:paraId="4BDDD85E" w14:textId="77777777" w:rsidTr="612A3634">
        <w:tblPrEx>
          <w:tblLook w:val="04A0" w:firstRow="1" w:lastRow="0" w:firstColumn="1" w:lastColumn="0" w:noHBand="0" w:noVBand="1"/>
        </w:tblPrEx>
        <w:trPr>
          <w:trHeight w:val="320"/>
        </w:trPr>
        <w:tc>
          <w:tcPr>
            <w:tcW w:w="1695" w:type="dxa"/>
            <w:shd w:val="clear" w:color="auto" w:fill="auto"/>
            <w:hideMark/>
          </w:tcPr>
          <w:p w14:paraId="56F27AE5" w14:textId="77777777" w:rsidR="002A53B7" w:rsidRPr="00AB0FAD" w:rsidRDefault="002A53B7" w:rsidP="002A53B7">
            <w:pPr>
              <w:spacing w:after="0"/>
            </w:pPr>
            <w:proofErr w:type="spellStart"/>
            <w:r w:rsidRPr="74BA7289">
              <w:t>SoA</w:t>
            </w:r>
            <w:proofErr w:type="spellEnd"/>
          </w:p>
        </w:tc>
        <w:tc>
          <w:tcPr>
            <w:tcW w:w="6141" w:type="dxa"/>
            <w:shd w:val="clear" w:color="auto" w:fill="auto"/>
            <w:vAlign w:val="center"/>
            <w:hideMark/>
          </w:tcPr>
          <w:p w14:paraId="2F618952" w14:textId="5D1A1007" w:rsidR="002A53B7" w:rsidRPr="00AB0FAD" w:rsidRDefault="002A53B7" w:rsidP="002A53B7">
            <w:r w:rsidRPr="74BA7289">
              <w:t>Schedule of activities</w:t>
            </w:r>
          </w:p>
        </w:tc>
      </w:tr>
      <w:tr w:rsidR="002E6A4E" w:rsidRPr="00AB0FAD" w14:paraId="78DA3FBD" w14:textId="77777777" w:rsidTr="612A3634">
        <w:trPr>
          <w:trHeight w:val="320"/>
        </w:trPr>
        <w:tc>
          <w:tcPr>
            <w:tcW w:w="1695" w:type="dxa"/>
            <w:shd w:val="clear" w:color="auto" w:fill="auto"/>
          </w:tcPr>
          <w:p w14:paraId="183E4C82" w14:textId="599996E6" w:rsidR="002E6A4E" w:rsidRPr="00AB0FAD" w:rsidRDefault="002E6A4E" w:rsidP="002A53B7">
            <w:pPr>
              <w:spacing w:after="0"/>
            </w:pPr>
            <w:r w:rsidRPr="74BA7289">
              <w:t>SSRI</w:t>
            </w:r>
          </w:p>
        </w:tc>
        <w:tc>
          <w:tcPr>
            <w:tcW w:w="6141" w:type="dxa"/>
            <w:shd w:val="clear" w:color="auto" w:fill="auto"/>
            <w:vAlign w:val="center"/>
          </w:tcPr>
          <w:p w14:paraId="2909D26C" w14:textId="75EE1C55" w:rsidR="002E6A4E" w:rsidRPr="00AB0FAD" w:rsidRDefault="00345151" w:rsidP="002A53B7">
            <w:r w:rsidRPr="74BA7289">
              <w:t>Selective serotonin reuptake inhibitors</w:t>
            </w:r>
          </w:p>
        </w:tc>
      </w:tr>
      <w:tr w:rsidR="002A53B7" w:rsidRPr="00AB0FAD" w14:paraId="2C4392BF" w14:textId="77777777" w:rsidTr="612A3634">
        <w:tblPrEx>
          <w:tblLook w:val="04A0" w:firstRow="1" w:lastRow="0" w:firstColumn="1" w:lastColumn="0" w:noHBand="0" w:noVBand="1"/>
        </w:tblPrEx>
        <w:trPr>
          <w:trHeight w:val="320"/>
        </w:trPr>
        <w:tc>
          <w:tcPr>
            <w:tcW w:w="1695" w:type="dxa"/>
            <w:shd w:val="clear" w:color="auto" w:fill="auto"/>
            <w:hideMark/>
          </w:tcPr>
          <w:p w14:paraId="18C2763A" w14:textId="77777777" w:rsidR="002A53B7" w:rsidRPr="00AB0FAD" w:rsidRDefault="002A53B7" w:rsidP="002A53B7">
            <w:pPr>
              <w:spacing w:after="0"/>
            </w:pPr>
            <w:r w:rsidRPr="74BA7289">
              <w:t>TEAE</w:t>
            </w:r>
          </w:p>
        </w:tc>
        <w:tc>
          <w:tcPr>
            <w:tcW w:w="6141" w:type="dxa"/>
            <w:shd w:val="clear" w:color="auto" w:fill="auto"/>
            <w:vAlign w:val="center"/>
            <w:hideMark/>
          </w:tcPr>
          <w:p w14:paraId="773E4E02" w14:textId="77777777" w:rsidR="002A53B7" w:rsidRPr="00AB0FAD" w:rsidRDefault="002A53B7" w:rsidP="002A53B7">
            <w:r w:rsidRPr="74BA7289">
              <w:t>Treatment-emergent adverse event</w:t>
            </w:r>
          </w:p>
        </w:tc>
      </w:tr>
      <w:tr w:rsidR="002A53B7" w:rsidRPr="00AB0FAD" w14:paraId="2F597308" w14:textId="77777777" w:rsidTr="612A3634">
        <w:tblPrEx>
          <w:tblLook w:val="04A0" w:firstRow="1" w:lastRow="0" w:firstColumn="1" w:lastColumn="0" w:noHBand="0" w:noVBand="1"/>
        </w:tblPrEx>
        <w:trPr>
          <w:trHeight w:val="320"/>
        </w:trPr>
        <w:tc>
          <w:tcPr>
            <w:tcW w:w="1695" w:type="dxa"/>
            <w:shd w:val="clear" w:color="auto" w:fill="auto"/>
            <w:hideMark/>
          </w:tcPr>
          <w:p w14:paraId="0A70AD81" w14:textId="77777777" w:rsidR="002A53B7" w:rsidRPr="00AB0FAD" w:rsidRDefault="002A53B7" w:rsidP="002A53B7">
            <w:pPr>
              <w:spacing w:after="0"/>
            </w:pPr>
            <w:r w:rsidRPr="74BA7289">
              <w:t>TOC</w:t>
            </w:r>
          </w:p>
        </w:tc>
        <w:tc>
          <w:tcPr>
            <w:tcW w:w="6141" w:type="dxa"/>
            <w:shd w:val="clear" w:color="auto" w:fill="auto"/>
            <w:vAlign w:val="center"/>
            <w:hideMark/>
          </w:tcPr>
          <w:p w14:paraId="1FBCF6EC" w14:textId="77777777" w:rsidR="002A53B7" w:rsidRPr="00AB0FAD" w:rsidRDefault="002A53B7" w:rsidP="002A53B7">
            <w:r w:rsidRPr="74BA7289">
              <w:t>Table of contents</w:t>
            </w:r>
          </w:p>
        </w:tc>
      </w:tr>
      <w:tr w:rsidR="007D1FB9" w:rsidRPr="00AB0FAD" w14:paraId="676AB20E" w14:textId="77777777" w:rsidTr="612A3634">
        <w:tblPrEx>
          <w:tblLook w:val="04A0" w:firstRow="1" w:lastRow="0" w:firstColumn="1" w:lastColumn="0" w:noHBand="0" w:noVBand="1"/>
        </w:tblPrEx>
        <w:trPr>
          <w:trHeight w:val="630"/>
        </w:trPr>
        <w:tc>
          <w:tcPr>
            <w:tcW w:w="1695" w:type="dxa"/>
            <w:shd w:val="clear" w:color="auto" w:fill="auto"/>
          </w:tcPr>
          <w:p w14:paraId="46137606" w14:textId="742D6BE9" w:rsidR="007D1FB9" w:rsidRPr="00AB0FAD" w:rsidRDefault="007D1FB9" w:rsidP="007D1FB9">
            <w:pPr>
              <w:spacing w:after="0"/>
            </w:pPr>
            <w:r w:rsidRPr="74BA7289">
              <w:t>ULN</w:t>
            </w:r>
          </w:p>
        </w:tc>
        <w:tc>
          <w:tcPr>
            <w:tcW w:w="6141" w:type="dxa"/>
            <w:shd w:val="clear" w:color="auto" w:fill="auto"/>
            <w:vAlign w:val="center"/>
          </w:tcPr>
          <w:p w14:paraId="73A3A12A" w14:textId="0D91C8E0" w:rsidR="007D1FB9" w:rsidRPr="00AB0FAD" w:rsidRDefault="007D1FB9" w:rsidP="007D1FB9">
            <w:r w:rsidRPr="74BA7289">
              <w:t>Upper Limit of Normal</w:t>
            </w:r>
          </w:p>
        </w:tc>
      </w:tr>
      <w:tr w:rsidR="007D1FB9" w:rsidRPr="00AB0FAD" w14:paraId="3EA31928" w14:textId="77777777" w:rsidTr="612A3634">
        <w:tblPrEx>
          <w:tblLook w:val="04A0" w:firstRow="1" w:lastRow="0" w:firstColumn="1" w:lastColumn="0" w:noHBand="0" w:noVBand="1"/>
        </w:tblPrEx>
        <w:trPr>
          <w:trHeight w:val="630"/>
        </w:trPr>
        <w:tc>
          <w:tcPr>
            <w:tcW w:w="1695" w:type="dxa"/>
            <w:shd w:val="clear" w:color="auto" w:fill="auto"/>
          </w:tcPr>
          <w:p w14:paraId="1EA604C0" w14:textId="2227D5A7" w:rsidR="007D1FB9" w:rsidRPr="00AB0FAD" w:rsidRDefault="007D1FB9" w:rsidP="007D1FB9">
            <w:pPr>
              <w:spacing w:after="0"/>
            </w:pPr>
            <w:r w:rsidRPr="74BA7289">
              <w:t>WBC</w:t>
            </w:r>
          </w:p>
        </w:tc>
        <w:tc>
          <w:tcPr>
            <w:tcW w:w="6141" w:type="dxa"/>
            <w:shd w:val="clear" w:color="auto" w:fill="auto"/>
            <w:vAlign w:val="center"/>
          </w:tcPr>
          <w:p w14:paraId="6210EEB9" w14:textId="784DA665" w:rsidR="007D1FB9" w:rsidRPr="00AB0FAD" w:rsidRDefault="007D1FB9" w:rsidP="007D1FB9">
            <w:r w:rsidRPr="74BA7289">
              <w:t>White blood cell</w:t>
            </w:r>
          </w:p>
        </w:tc>
      </w:tr>
      <w:tr w:rsidR="007D1FB9" w:rsidRPr="00AB0FAD" w14:paraId="4A20CC23" w14:textId="77777777" w:rsidTr="612A3634">
        <w:tblPrEx>
          <w:tblLook w:val="04A0" w:firstRow="1" w:lastRow="0" w:firstColumn="1" w:lastColumn="0" w:noHBand="0" w:noVBand="1"/>
        </w:tblPrEx>
        <w:trPr>
          <w:trHeight w:val="320"/>
        </w:trPr>
        <w:tc>
          <w:tcPr>
            <w:tcW w:w="1695" w:type="dxa"/>
            <w:shd w:val="clear" w:color="auto" w:fill="auto"/>
            <w:hideMark/>
          </w:tcPr>
          <w:p w14:paraId="27E1BB9B" w14:textId="77777777" w:rsidR="007D1FB9" w:rsidRPr="00AB0FAD" w:rsidRDefault="007D1FB9" w:rsidP="007D1FB9">
            <w:pPr>
              <w:spacing w:after="0"/>
            </w:pPr>
            <w:r w:rsidRPr="74BA7289">
              <w:t>WOCBP</w:t>
            </w:r>
          </w:p>
        </w:tc>
        <w:tc>
          <w:tcPr>
            <w:tcW w:w="6141" w:type="dxa"/>
            <w:shd w:val="clear" w:color="auto" w:fill="auto"/>
            <w:vAlign w:val="center"/>
            <w:hideMark/>
          </w:tcPr>
          <w:p w14:paraId="19E6E661" w14:textId="77777777" w:rsidR="007D1FB9" w:rsidRPr="00AB0FAD" w:rsidRDefault="007D1FB9" w:rsidP="007D1FB9">
            <w:r w:rsidRPr="74BA7289">
              <w:t>Woman of childbearing potential</w:t>
            </w:r>
          </w:p>
        </w:tc>
      </w:tr>
    </w:tbl>
    <w:p w14:paraId="5C691AB1" w14:textId="259A475F" w:rsidR="6B3226E4" w:rsidRPr="00781D93" w:rsidRDefault="6B3226E4" w:rsidP="008574D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
        <w:tblDescription w:val=""/>
      </w:tblPr>
      <w:tblGrid>
        <w:gridCol w:w="2958"/>
        <w:gridCol w:w="5672"/>
      </w:tblGrid>
      <w:tr w:rsidR="00AB0FAD" w:rsidRPr="00AB0FAD" w14:paraId="5FBBC45D" w14:textId="77777777" w:rsidTr="612A3634">
        <w:trPr>
          <w:tblHeader/>
        </w:trPr>
        <w:tc>
          <w:tcPr>
            <w:tcW w:w="2958" w:type="dxa"/>
          </w:tcPr>
          <w:p w14:paraId="52046FCA" w14:textId="77777777" w:rsidR="00386B43" w:rsidRPr="00AB0FAD" w:rsidRDefault="00386B43" w:rsidP="00734CA8">
            <w:pPr>
              <w:pStyle w:val="HiddenText"/>
              <w:spacing w:after="120"/>
              <w:rPr>
                <w:rFonts w:ascii="Times New Roman" w:hAnsi="Times New Roman" w:cs="Times New Roman"/>
                <w:b/>
                <w:color w:val="auto"/>
                <w:sz w:val="24"/>
                <w:szCs w:val="24"/>
              </w:rPr>
            </w:pPr>
            <w:bookmarkStart w:id="11" w:name="OLE_LINK1"/>
            <w:r w:rsidRPr="74BA7289">
              <w:rPr>
                <w:rFonts w:ascii="Times New Roman" w:hAnsi="Times New Roman" w:cs="Times New Roman"/>
                <w:b/>
                <w:color w:val="auto"/>
                <w:sz w:val="24"/>
                <w:szCs w:val="24"/>
              </w:rPr>
              <w:t>Term</w:t>
            </w:r>
          </w:p>
        </w:tc>
        <w:tc>
          <w:tcPr>
            <w:tcW w:w="5672" w:type="dxa"/>
          </w:tcPr>
          <w:p w14:paraId="0F4185EE" w14:textId="77777777" w:rsidR="00386B43" w:rsidRPr="00AB0FAD" w:rsidRDefault="00386B43" w:rsidP="00734CA8">
            <w:pPr>
              <w:pStyle w:val="HiddenText"/>
              <w:spacing w:after="120"/>
              <w:rPr>
                <w:rFonts w:ascii="Times New Roman" w:hAnsi="Times New Roman" w:cs="Times New Roman"/>
                <w:b/>
                <w:color w:val="auto"/>
                <w:sz w:val="24"/>
                <w:szCs w:val="24"/>
              </w:rPr>
            </w:pPr>
            <w:r w:rsidRPr="74BA7289">
              <w:rPr>
                <w:rFonts w:ascii="Times New Roman" w:hAnsi="Times New Roman" w:cs="Times New Roman"/>
                <w:b/>
                <w:color w:val="auto"/>
                <w:sz w:val="24"/>
                <w:szCs w:val="24"/>
              </w:rPr>
              <w:t>Definition</w:t>
            </w:r>
          </w:p>
        </w:tc>
      </w:tr>
      <w:tr w:rsidR="00AB0FAD" w:rsidRPr="00AB0FAD" w14:paraId="05F4D49C" w14:textId="77777777" w:rsidTr="612A3634">
        <w:tc>
          <w:tcPr>
            <w:tcW w:w="2958" w:type="dxa"/>
          </w:tcPr>
          <w:p w14:paraId="0BF9A841" w14:textId="35DBD7A9" w:rsidR="00386B43" w:rsidRPr="00AB0FAD" w:rsidRDefault="00386B43" w:rsidP="0072469C">
            <w:pPr>
              <w:pStyle w:val="HiddenText"/>
              <w:spacing w:after="120"/>
              <w:rPr>
                <w:rFonts w:ascii="Times New Roman" w:hAnsi="Times New Roman" w:cs="Times New Roman"/>
                <w:color w:val="auto"/>
                <w:sz w:val="24"/>
                <w:szCs w:val="24"/>
              </w:rPr>
            </w:pPr>
            <w:r w:rsidRPr="74BA7289">
              <w:rPr>
                <w:rFonts w:ascii="Times New Roman" w:hAnsi="Times New Roman" w:cs="Times New Roman"/>
                <w:color w:val="auto"/>
                <w:sz w:val="24"/>
                <w:szCs w:val="24"/>
              </w:rPr>
              <w:t>Blinding</w:t>
            </w:r>
          </w:p>
        </w:tc>
        <w:tc>
          <w:tcPr>
            <w:tcW w:w="5672" w:type="dxa"/>
          </w:tcPr>
          <w:p w14:paraId="1C445EC8" w14:textId="28C04B58" w:rsidR="00386B43" w:rsidRPr="00AB0FAD" w:rsidRDefault="00386B43" w:rsidP="0072469C">
            <w:r w:rsidRPr="74BA7289">
              <w:t xml:space="preserve">In an open-label study, no blind is used. Both the </w:t>
            </w:r>
            <w:r w:rsidR="00475D86" w:rsidRPr="74BA7289">
              <w:t>I</w:t>
            </w:r>
            <w:r w:rsidRPr="74BA7289">
              <w:t xml:space="preserve">nvestigator and the participant know the identity of the intervention assigned. </w:t>
            </w:r>
          </w:p>
        </w:tc>
      </w:tr>
      <w:tr w:rsidR="00AB0FAD" w:rsidRPr="00AB0FAD" w14:paraId="2078EDA1" w14:textId="77777777" w:rsidTr="612A3634">
        <w:tc>
          <w:tcPr>
            <w:tcW w:w="2958" w:type="dxa"/>
          </w:tcPr>
          <w:p w14:paraId="62A8343C" w14:textId="781D6C4C" w:rsidR="00386B43" w:rsidRPr="00AB0FAD" w:rsidRDefault="00386B43" w:rsidP="0072469C">
            <w:r w:rsidRPr="74BA7289">
              <w:t>Eligible</w:t>
            </w:r>
          </w:p>
        </w:tc>
        <w:tc>
          <w:tcPr>
            <w:tcW w:w="5672" w:type="dxa"/>
          </w:tcPr>
          <w:p w14:paraId="69E8BBC9" w14:textId="73F03AF6" w:rsidR="00386B43" w:rsidRPr="00AB0FAD" w:rsidRDefault="00386B43" w:rsidP="0072469C">
            <w:r>
              <w:t xml:space="preserve">Qualified for </w:t>
            </w:r>
            <w:r w:rsidR="52AD9106">
              <w:t>enrolment</w:t>
            </w:r>
            <w:r>
              <w:t xml:space="preserve"> into the study based upon strict adherence to inclusion/exclusion criteria.</w:t>
            </w:r>
          </w:p>
        </w:tc>
      </w:tr>
      <w:tr w:rsidR="00AB0FAD" w:rsidRPr="00AB0FAD" w14:paraId="55F5C282" w14:textId="77777777" w:rsidTr="612A3634">
        <w:tc>
          <w:tcPr>
            <w:tcW w:w="2958" w:type="dxa"/>
          </w:tcPr>
          <w:p w14:paraId="5A410AA2" w14:textId="079A10A5" w:rsidR="00386B43" w:rsidRPr="00AB0FAD" w:rsidRDefault="00386B43" w:rsidP="0072469C">
            <w:r w:rsidRPr="74BA7289">
              <w:t>Essential documents</w:t>
            </w:r>
          </w:p>
        </w:tc>
        <w:tc>
          <w:tcPr>
            <w:tcW w:w="5672" w:type="dxa"/>
          </w:tcPr>
          <w:p w14:paraId="0C41DE31" w14:textId="77777777" w:rsidR="00386B43" w:rsidRPr="00AB0FAD" w:rsidRDefault="00386B43" w:rsidP="0072469C">
            <w:r w:rsidRPr="74BA7289">
              <w:t>Documents which individually and collectively permit evaluation of the conduct of a study and the quality of the data produced</w:t>
            </w:r>
          </w:p>
        </w:tc>
      </w:tr>
      <w:tr w:rsidR="00AB0FAD" w:rsidRPr="00AB0FAD" w14:paraId="66D06D5A" w14:textId="77777777" w:rsidTr="612A3634">
        <w:tc>
          <w:tcPr>
            <w:tcW w:w="2958" w:type="dxa"/>
          </w:tcPr>
          <w:p w14:paraId="42437DB0" w14:textId="61AB6EEC" w:rsidR="00386B43" w:rsidRPr="00AB0FAD" w:rsidRDefault="00386B43" w:rsidP="0072469C">
            <w:pPr>
              <w:pStyle w:val="HiddenText"/>
              <w:spacing w:after="120"/>
              <w:rPr>
                <w:rFonts w:ascii="Times New Roman" w:hAnsi="Times New Roman" w:cs="Times New Roman"/>
                <w:color w:val="auto"/>
                <w:sz w:val="24"/>
                <w:szCs w:val="24"/>
              </w:rPr>
            </w:pPr>
            <w:r w:rsidRPr="74BA7289">
              <w:rPr>
                <w:rFonts w:ascii="Times New Roman" w:hAnsi="Times New Roman" w:cs="Times New Roman"/>
                <w:color w:val="auto"/>
                <w:sz w:val="24"/>
                <w:szCs w:val="24"/>
              </w:rPr>
              <w:t>Investigational medicinal</w:t>
            </w:r>
          </w:p>
        </w:tc>
        <w:tc>
          <w:tcPr>
            <w:tcW w:w="5672" w:type="dxa"/>
          </w:tcPr>
          <w:p w14:paraId="323999DC" w14:textId="592071DB" w:rsidR="00386B43" w:rsidRPr="00AB0FAD" w:rsidRDefault="00386B43" w:rsidP="0072469C">
            <w:r w:rsidRPr="74BA7289">
              <w:t>An IMP is a pharmaceutical form of an active substance or placebo being tested or used as a reference in a clinical study, including products already with a marketing authorization but used or assembled (formulated or packaged) in a way different from the authorized form, or when used for an unauthorized indication, or when used to gain further information about the authorized form. Medicinal products with a marketing authorization are IMPs when they are to be used as the test substance, reference substance, or comparator in a clinical study, provided the requirement(s) in the definition is/are met.</w:t>
            </w:r>
          </w:p>
        </w:tc>
      </w:tr>
      <w:tr w:rsidR="00AB0FAD" w:rsidRPr="00AB0FAD" w14:paraId="32FAB15F" w14:textId="77777777" w:rsidTr="612A3634">
        <w:tc>
          <w:tcPr>
            <w:tcW w:w="2958" w:type="dxa"/>
          </w:tcPr>
          <w:p w14:paraId="65000D21" w14:textId="14F9A61B" w:rsidR="00386B43" w:rsidRPr="00AB0FAD" w:rsidRDefault="00386B43" w:rsidP="0072469C">
            <w:r w:rsidRPr="74BA7289">
              <w:t>Investigator</w:t>
            </w:r>
          </w:p>
        </w:tc>
        <w:tc>
          <w:tcPr>
            <w:tcW w:w="5672" w:type="dxa"/>
          </w:tcPr>
          <w:p w14:paraId="4E04995B" w14:textId="7A93D90A" w:rsidR="00386B43" w:rsidRPr="00AB0FAD" w:rsidRDefault="00386B43" w:rsidP="0072469C">
            <w:r w:rsidRPr="74BA7289">
              <w:t xml:space="preserve">A person responsible for the conduct of the clinical study at a study site. If a study is conducted by a team of individuals at a study site, the </w:t>
            </w:r>
            <w:r w:rsidR="00475D86" w:rsidRPr="74BA7289">
              <w:t>I</w:t>
            </w:r>
            <w:r w:rsidRPr="74BA7289">
              <w:t xml:space="preserve">nvestigator is the responsible leader of the team and may be called the principal </w:t>
            </w:r>
            <w:r w:rsidR="00475D86" w:rsidRPr="74BA7289">
              <w:t>I</w:t>
            </w:r>
            <w:r w:rsidRPr="74BA7289">
              <w:t>nvestigator. </w:t>
            </w:r>
          </w:p>
          <w:p w14:paraId="217C2741" w14:textId="14FA4614" w:rsidR="00386B43" w:rsidRPr="00AB0FAD" w:rsidRDefault="00386B43" w:rsidP="0072469C">
            <w:r w:rsidRPr="74BA7289">
              <w:t xml:space="preserve">The </w:t>
            </w:r>
            <w:r w:rsidR="00475D86" w:rsidRPr="74BA7289">
              <w:t>I</w:t>
            </w:r>
            <w:r w:rsidRPr="74BA7289">
              <w:t>nvestigator can delegate study-related duties and functions conducted at the study site to qualified individual or party to perform those study-related duties and functions</w:t>
            </w:r>
          </w:p>
        </w:tc>
      </w:tr>
      <w:tr w:rsidR="00AB0FAD" w:rsidRPr="00AB0FAD" w14:paraId="3618294C" w14:textId="77777777" w:rsidTr="612A3634">
        <w:tc>
          <w:tcPr>
            <w:tcW w:w="2958" w:type="dxa"/>
          </w:tcPr>
          <w:p w14:paraId="43D941E8" w14:textId="05858C48" w:rsidR="00386B43" w:rsidRPr="00AB0FAD" w:rsidRDefault="00EB7418" w:rsidP="0072469C">
            <w:pPr>
              <w:pStyle w:val="HiddenText"/>
              <w:spacing w:after="120"/>
              <w:rPr>
                <w:rFonts w:ascii="Times New Roman" w:hAnsi="Times New Roman" w:cs="Times New Roman"/>
                <w:color w:val="auto"/>
                <w:sz w:val="24"/>
                <w:szCs w:val="24"/>
              </w:rPr>
            </w:pPr>
            <w:r w:rsidRPr="74BA7289">
              <w:rPr>
                <w:rFonts w:ascii="Times New Roman" w:hAnsi="Times New Roman" w:cs="Times New Roman"/>
                <w:color w:val="auto"/>
                <w:sz w:val="24"/>
                <w:szCs w:val="24"/>
              </w:rPr>
              <w:t>NIMP</w:t>
            </w:r>
            <w:r w:rsidR="00386B43" w:rsidRPr="74BA7289">
              <w:rPr>
                <w:rFonts w:ascii="Times New Roman" w:hAnsi="Times New Roman" w:cs="Times New Roman"/>
                <w:color w:val="auto"/>
                <w:sz w:val="24"/>
                <w:szCs w:val="24"/>
              </w:rPr>
              <w:t>/</w:t>
            </w:r>
            <w:r w:rsidRPr="00AB0FAD">
              <w:rPr>
                <w:color w:val="auto"/>
              </w:rPr>
              <w:t xml:space="preserve"> </w:t>
            </w:r>
            <w:proofErr w:type="spellStart"/>
            <w:r w:rsidRPr="74BA7289">
              <w:rPr>
                <w:rFonts w:ascii="Times New Roman" w:hAnsi="Times New Roman" w:cs="Times New Roman"/>
                <w:color w:val="auto"/>
                <w:sz w:val="24"/>
                <w:szCs w:val="24"/>
              </w:rPr>
              <w:t>AxMP</w:t>
            </w:r>
            <w:proofErr w:type="spellEnd"/>
          </w:p>
        </w:tc>
        <w:tc>
          <w:tcPr>
            <w:tcW w:w="5672" w:type="dxa"/>
          </w:tcPr>
          <w:p w14:paraId="00C2392D" w14:textId="526924AA" w:rsidR="00386B43" w:rsidRPr="00AB0FAD" w:rsidRDefault="00386B43" w:rsidP="0072469C">
            <w:r w:rsidRPr="74BA7289">
              <w:t xml:space="preserve">A </w:t>
            </w:r>
            <w:r w:rsidR="00EB7418" w:rsidRPr="74BA7289">
              <w:t>NIMP</w:t>
            </w:r>
            <w:r w:rsidRPr="74BA7289">
              <w:t xml:space="preserve"> or </w:t>
            </w:r>
            <w:proofErr w:type="spellStart"/>
            <w:r w:rsidR="00EB7418" w:rsidRPr="74BA7289">
              <w:t>AxMP</w:t>
            </w:r>
            <w:proofErr w:type="spellEnd"/>
            <w:r w:rsidRPr="74BA7289">
              <w:t xml:space="preserve"> is a medicinal product that is not classified as an IMP in a study, but may be taken by participants during the study, e.g., concomitant or rescue/escape medication used for prevent</w:t>
            </w:r>
            <w:r w:rsidR="00F860F2" w:rsidRPr="74BA7289">
              <w:t>ive</w:t>
            </w:r>
            <w:r w:rsidRPr="74BA7289">
              <w:t>, diagnostic, or therapeutic reasons or medication given to ensure that adequate medical care is provided for the participant during a study.</w:t>
            </w:r>
          </w:p>
        </w:tc>
      </w:tr>
      <w:tr w:rsidR="00AB0FAD" w:rsidRPr="00AB0FAD" w14:paraId="1571F8A1" w14:textId="77777777" w:rsidTr="612A3634">
        <w:tc>
          <w:tcPr>
            <w:tcW w:w="2958" w:type="dxa"/>
          </w:tcPr>
          <w:p w14:paraId="57F51A0E" w14:textId="683FCA1B" w:rsidR="00386B43" w:rsidRPr="00AB0FAD" w:rsidRDefault="00386B43" w:rsidP="0072469C">
            <w:r w:rsidRPr="74BA7289">
              <w:t>Participant number</w:t>
            </w:r>
          </w:p>
        </w:tc>
        <w:tc>
          <w:tcPr>
            <w:tcW w:w="5672" w:type="dxa"/>
          </w:tcPr>
          <w:p w14:paraId="70F58165" w14:textId="77777777" w:rsidR="00386B43" w:rsidRPr="00AB0FAD" w:rsidRDefault="00386B43" w:rsidP="0072469C">
            <w:r w:rsidRPr="74BA7289">
              <w:t>A unique identification number assigned to each participant who consents to participate in the study.</w:t>
            </w:r>
          </w:p>
        </w:tc>
      </w:tr>
      <w:tr w:rsidR="00AB0FAD" w:rsidRPr="00AB0FAD" w14:paraId="6B226157" w14:textId="77777777" w:rsidTr="612A3634">
        <w:tc>
          <w:tcPr>
            <w:tcW w:w="2958" w:type="dxa"/>
          </w:tcPr>
          <w:p w14:paraId="505BF28F" w14:textId="72395FEC" w:rsidR="00386B43" w:rsidRPr="00AB0FAD" w:rsidRDefault="00386B43" w:rsidP="0072469C">
            <w:r w:rsidRPr="74BA7289">
              <w:t>Participant</w:t>
            </w:r>
          </w:p>
        </w:tc>
        <w:tc>
          <w:tcPr>
            <w:tcW w:w="5672" w:type="dxa"/>
          </w:tcPr>
          <w:p w14:paraId="72752905" w14:textId="77777777" w:rsidR="00386B43" w:rsidRPr="00AB0FAD" w:rsidRDefault="00386B43" w:rsidP="0072469C">
            <w:r w:rsidRPr="74BA7289">
              <w:t>Term used throughout the protocol to denote an individual who has been contacted to participate or who participates in the clinical study as a recipient of the study intervention (vaccine(s)/product(s)/control).</w:t>
            </w:r>
          </w:p>
          <w:p w14:paraId="13B39330" w14:textId="77777777" w:rsidR="00386B43" w:rsidRPr="00AB0FAD" w:rsidRDefault="00386B43" w:rsidP="0072469C">
            <w:r w:rsidRPr="74BA7289">
              <w:t>Synonym: subject</w:t>
            </w:r>
          </w:p>
        </w:tc>
      </w:tr>
      <w:tr w:rsidR="00AB0FAD" w:rsidRPr="00AB0FAD" w14:paraId="487CFE38" w14:textId="77777777" w:rsidTr="612A3634">
        <w:tc>
          <w:tcPr>
            <w:tcW w:w="2958" w:type="dxa"/>
          </w:tcPr>
          <w:p w14:paraId="71F7377F" w14:textId="77777777" w:rsidR="00386B43" w:rsidRPr="00AB0FAD" w:rsidRDefault="00386B43" w:rsidP="0072469C">
            <w:r w:rsidRPr="74BA7289">
              <w:t>Primary Completion Date</w:t>
            </w:r>
          </w:p>
        </w:tc>
        <w:tc>
          <w:tcPr>
            <w:tcW w:w="5672" w:type="dxa"/>
          </w:tcPr>
          <w:p w14:paraId="3418FCF9" w14:textId="77777777" w:rsidR="00386B43" w:rsidRPr="00AB0FAD" w:rsidRDefault="00386B43" w:rsidP="0072469C">
            <w:r w:rsidRPr="74BA7289">
              <w:t>The date on which the last participant in a clinical study was examined or received an intervention to collect final data for the primary outcome measure.</w:t>
            </w:r>
          </w:p>
          <w:p w14:paraId="3DAD9D6C" w14:textId="07427AF7" w:rsidR="00386B43" w:rsidRPr="00AB0FAD" w:rsidRDefault="00386B43" w:rsidP="0072469C">
            <w:r w:rsidRPr="74BA7289">
              <w:t xml:space="preserve">Whether the clinical study ended according to the protocol or was terminated does not affect this date. </w:t>
            </w:r>
          </w:p>
        </w:tc>
      </w:tr>
      <w:tr w:rsidR="00AB0FAD" w:rsidRPr="00AB0FAD" w14:paraId="5667683D" w14:textId="77777777" w:rsidTr="612A3634">
        <w:tc>
          <w:tcPr>
            <w:tcW w:w="2958" w:type="dxa"/>
          </w:tcPr>
          <w:p w14:paraId="7E3176D8" w14:textId="0DA8035B" w:rsidR="00386B43" w:rsidRPr="00AB0FAD" w:rsidRDefault="00386B43" w:rsidP="0072469C">
            <w:r w:rsidRPr="74BA7289">
              <w:t>Source data</w:t>
            </w:r>
          </w:p>
        </w:tc>
        <w:tc>
          <w:tcPr>
            <w:tcW w:w="5672" w:type="dxa"/>
          </w:tcPr>
          <w:p w14:paraId="4AA927C4" w14:textId="77777777" w:rsidR="00386B43" w:rsidRPr="00AB0FAD" w:rsidRDefault="00386B43" w:rsidP="0072469C">
            <w:r w:rsidRPr="74BA7289">
              <w:t>All information in original records and certified copies of original records of clinical findings, observations, or other activities in a clinical study necessary for the reconstruction and evaluation of the study. Source data are contained in source documents (original records or certified copies).</w:t>
            </w:r>
          </w:p>
        </w:tc>
      </w:tr>
      <w:tr w:rsidR="00AB0FAD" w:rsidRPr="00AB0FAD" w14:paraId="63929511" w14:textId="77777777" w:rsidTr="612A3634">
        <w:tc>
          <w:tcPr>
            <w:tcW w:w="2958" w:type="dxa"/>
          </w:tcPr>
          <w:p w14:paraId="5B10858B" w14:textId="326B17A6" w:rsidR="00A83313" w:rsidRPr="00AB0FAD" w:rsidRDefault="00A83313" w:rsidP="0072469C">
            <w:r w:rsidRPr="74BA7289">
              <w:t>Study intervention</w:t>
            </w:r>
          </w:p>
        </w:tc>
        <w:tc>
          <w:tcPr>
            <w:tcW w:w="5672" w:type="dxa"/>
          </w:tcPr>
          <w:p w14:paraId="18106744" w14:textId="77777777" w:rsidR="00A83313" w:rsidRPr="00AB0FAD" w:rsidRDefault="0091337A" w:rsidP="0072469C">
            <w:r w:rsidRPr="74BA7289">
              <w:t>Term used throughout the clinical study to denote a set of investigational product(s) or marketed product(s) or placebo intended to be administered to a participant.</w:t>
            </w:r>
          </w:p>
          <w:p w14:paraId="23E000FC" w14:textId="256CE162" w:rsidR="00A83313" w:rsidRPr="00AB0FAD" w:rsidRDefault="00535BBB" w:rsidP="0072469C">
            <w:r w:rsidRPr="74BA7289">
              <w:t>Note: “S</w:t>
            </w:r>
            <w:r w:rsidR="00686C2A" w:rsidRPr="74BA7289">
              <w:t xml:space="preserve">tudy intervention” and “study treatment” </w:t>
            </w:r>
            <w:r w:rsidR="00737F28" w:rsidRPr="74BA7289">
              <w:t>are</w:t>
            </w:r>
            <w:r w:rsidR="00686C2A" w:rsidRPr="74BA7289">
              <w:t xml:space="preserve"> used </w:t>
            </w:r>
            <w:r w:rsidR="00656C19" w:rsidRPr="74BA7289">
              <w:t>interchangeably unless otherwise specified.</w:t>
            </w:r>
          </w:p>
        </w:tc>
      </w:tr>
      <w:tr w:rsidR="00AB0FAD" w:rsidRPr="00AB0FAD" w14:paraId="7E1D532B" w14:textId="77777777" w:rsidTr="612A3634">
        <w:tc>
          <w:tcPr>
            <w:tcW w:w="2958" w:type="dxa"/>
          </w:tcPr>
          <w:p w14:paraId="5816C46D" w14:textId="2728F38C" w:rsidR="00386B43" w:rsidRPr="00AB0FAD" w:rsidRDefault="00386B43" w:rsidP="0072469C">
            <w:r w:rsidRPr="74BA7289">
              <w:t>Study completion date</w:t>
            </w:r>
          </w:p>
        </w:tc>
        <w:tc>
          <w:tcPr>
            <w:tcW w:w="5672" w:type="dxa"/>
          </w:tcPr>
          <w:p w14:paraId="7C7A6262" w14:textId="71D3245A" w:rsidR="00386B43" w:rsidRPr="00AB0FAD" w:rsidRDefault="00386B43" w:rsidP="0072469C">
            <w:r w:rsidRPr="74BA7289">
              <w:t>The date on which the last participant in a clinical study was examined or received an intervention/treatment to collect final data for the primary outcome measures, secondary outcome measures, and </w:t>
            </w:r>
            <w:r w:rsidR="00EB7418" w:rsidRPr="74BA7289">
              <w:t>AEs</w:t>
            </w:r>
            <w:r w:rsidRPr="74BA7289">
              <w:t> (that is, the last participant's last visit</w:t>
            </w:r>
            <w:r w:rsidR="00625731" w:rsidRPr="74BA7289">
              <w:t xml:space="preserve"> or LSLV</w:t>
            </w:r>
            <w:r w:rsidRPr="74BA7289">
              <w:t>).</w:t>
            </w:r>
          </w:p>
        </w:tc>
      </w:tr>
      <w:tr w:rsidR="00AB0FAD" w:rsidRPr="00AB0FAD" w14:paraId="604D9455" w14:textId="77777777" w:rsidTr="612A3634">
        <w:tc>
          <w:tcPr>
            <w:tcW w:w="2958" w:type="dxa"/>
          </w:tcPr>
          <w:p w14:paraId="202DE387" w14:textId="51771A76" w:rsidR="00B35EE7" w:rsidRPr="00AB0FAD" w:rsidRDefault="00B35EE7" w:rsidP="0072469C">
            <w:r w:rsidRPr="74BA7289">
              <w:t>Study monitor</w:t>
            </w:r>
          </w:p>
        </w:tc>
        <w:tc>
          <w:tcPr>
            <w:tcW w:w="5672" w:type="dxa"/>
          </w:tcPr>
          <w:p w14:paraId="1B7E88AA" w14:textId="26E80E0D" w:rsidR="00B35EE7" w:rsidRPr="00AB0FAD" w:rsidRDefault="00B35EE7" w:rsidP="0072469C">
            <w:r w:rsidRPr="74BA7289">
              <w:t xml:space="preserve">An individual assigned by the </w:t>
            </w:r>
            <w:r w:rsidR="00F31DF9" w:rsidRPr="74BA7289">
              <w:t>S</w:t>
            </w:r>
            <w:r w:rsidRPr="74BA7289">
              <w:t>ponsor and responsible for assuring proper conduct of clinical studies at 1 or more investigational sites.</w:t>
            </w:r>
          </w:p>
        </w:tc>
      </w:tr>
      <w:tr w:rsidR="00AB0FAD" w:rsidRPr="00AB0FAD" w14:paraId="4778A5D7" w14:textId="77777777" w:rsidTr="612A3634">
        <w:tc>
          <w:tcPr>
            <w:tcW w:w="2958" w:type="dxa"/>
            <w:hideMark/>
          </w:tcPr>
          <w:p w14:paraId="460C8558" w14:textId="77777777" w:rsidR="00386B43" w:rsidRPr="00AB0FAD" w:rsidRDefault="00386B43" w:rsidP="0072469C">
            <w:r w:rsidRPr="74BA7289">
              <w:t>Telemedicine</w:t>
            </w:r>
          </w:p>
        </w:tc>
        <w:tc>
          <w:tcPr>
            <w:tcW w:w="5672" w:type="dxa"/>
            <w:hideMark/>
          </w:tcPr>
          <w:p w14:paraId="69644A06" w14:textId="77777777" w:rsidR="00386B43" w:rsidRPr="00AB0FAD" w:rsidRDefault="00386B43" w:rsidP="0072469C">
            <w:r w:rsidRPr="74BA7289">
              <w:t>The use of electronic information and telecommunications technologies (both video-based and audio-only) to facilitate remote health care delivery, participant and professional health-related education, public health and health administration.</w:t>
            </w:r>
          </w:p>
        </w:tc>
      </w:tr>
    </w:tbl>
    <w:p w14:paraId="3FC2A367" w14:textId="372D5BA0" w:rsidR="00AA3BCB" w:rsidRPr="00EE50C4" w:rsidRDefault="006C3F7D" w:rsidP="002B2134">
      <w:pPr>
        <w:pStyle w:val="Heading1"/>
        <w:pageBreakBefore/>
        <w:rPr>
          <w:lang w:val="en-GB"/>
        </w:rPr>
      </w:pPr>
      <w:bookmarkStart w:id="12" w:name="_Toc395881894"/>
      <w:bookmarkStart w:id="13" w:name="_Toc477961584"/>
      <w:bookmarkStart w:id="14" w:name="_Ref495653413"/>
      <w:bookmarkStart w:id="15" w:name="_Ref495653415"/>
      <w:bookmarkStart w:id="16" w:name="_Toc84523230"/>
      <w:bookmarkStart w:id="17" w:name="_Toc167471817"/>
      <w:bookmarkStart w:id="18" w:name="_Toc104279538"/>
      <w:bookmarkStart w:id="19" w:name="_Toc130852409"/>
      <w:bookmarkStart w:id="20" w:name="_Ref133227391"/>
      <w:bookmarkStart w:id="21" w:name="_Ref135681896"/>
      <w:bookmarkStart w:id="22" w:name="_Toc145683795"/>
      <w:bookmarkStart w:id="23" w:name="_Toc421709226"/>
      <w:bookmarkStart w:id="24" w:name="_Ref420606705"/>
      <w:bookmarkStart w:id="25" w:name="_Toc395881596"/>
      <w:bookmarkStart w:id="26" w:name="_Toc267565127"/>
      <w:bookmarkEnd w:id="11"/>
      <w:bookmarkEnd w:id="12"/>
      <w:r w:rsidRPr="74BA7289">
        <w:rPr>
          <w:lang w:val="en-GB"/>
        </w:rPr>
        <w:t xml:space="preserve">PROTOCOL </w:t>
      </w:r>
      <w:bookmarkEnd w:id="13"/>
      <w:bookmarkEnd w:id="14"/>
      <w:bookmarkEnd w:id="15"/>
      <w:bookmarkEnd w:id="16"/>
      <w:r w:rsidRPr="74BA7289">
        <w:rPr>
          <w:lang w:val="en-GB"/>
        </w:rPr>
        <w:t>SUMMARY</w:t>
      </w:r>
      <w:bookmarkEnd w:id="17"/>
      <w:bookmarkEnd w:id="18"/>
      <w:bookmarkEnd w:id="19"/>
      <w:bookmarkEnd w:id="20"/>
      <w:bookmarkEnd w:id="21"/>
      <w:bookmarkEnd w:id="22"/>
    </w:p>
    <w:p w14:paraId="7217419D" w14:textId="395B3E1E" w:rsidR="00E70FFD" w:rsidRPr="003112FF" w:rsidRDefault="00E70FFD" w:rsidP="00246DC3">
      <w:pPr>
        <w:pStyle w:val="Heading2"/>
        <w:rPr>
          <w:lang w:val="en-GB"/>
        </w:rPr>
      </w:pPr>
      <w:bookmarkStart w:id="27" w:name="_Toc477961585"/>
      <w:bookmarkStart w:id="28" w:name="_Toc84523231"/>
      <w:bookmarkStart w:id="29" w:name="_Toc1599657160"/>
      <w:bookmarkStart w:id="30" w:name="_Toc104279539"/>
      <w:bookmarkStart w:id="31" w:name="_Toc130852410"/>
      <w:bookmarkStart w:id="32" w:name="_Toc145683796"/>
      <w:r w:rsidRPr="74BA7289">
        <w:rPr>
          <w:lang w:val="en-GB"/>
        </w:rPr>
        <w:t>Synopsis</w:t>
      </w:r>
      <w:bookmarkEnd w:id="23"/>
      <w:bookmarkEnd w:id="24"/>
      <w:bookmarkEnd w:id="25"/>
      <w:bookmarkEnd w:id="26"/>
      <w:bookmarkEnd w:id="27"/>
      <w:bookmarkEnd w:id="28"/>
      <w:bookmarkEnd w:id="29"/>
      <w:bookmarkEnd w:id="30"/>
      <w:bookmarkEnd w:id="31"/>
      <w:bookmarkEnd w:id="32"/>
    </w:p>
    <w:p w14:paraId="19F04652" w14:textId="7867036E" w:rsidR="00CB17CC" w:rsidRDefault="22205C82" w:rsidP="00B62474">
      <w:bookmarkStart w:id="33" w:name="_Toc395881597"/>
      <w:bookmarkStart w:id="34" w:name="_Toc395881896"/>
      <w:bookmarkStart w:id="35" w:name="_Toc395883534"/>
      <w:bookmarkStart w:id="36" w:name="_Toc395884735"/>
      <w:r w:rsidRPr="7A2E5406">
        <w:rPr>
          <w:b/>
          <w:bCs/>
        </w:rPr>
        <w:t>Protocol Title:</w:t>
      </w:r>
      <w:r w:rsidR="65F0BE06">
        <w:t xml:space="preserve"> </w:t>
      </w:r>
    </w:p>
    <w:p w14:paraId="6014C95F" w14:textId="0FEBBCE9" w:rsidR="00127431" w:rsidRPr="00781D93" w:rsidRDefault="0DE3AECA" w:rsidP="7A2E5406">
      <w:r>
        <w:t>An Open-Label, Single Arm, Dose Escalating Concentration-QT Study to Investigate the Cardiac Effects and Safety of Paroxetine in Healthy Adult Participants</w:t>
      </w:r>
    </w:p>
    <w:p w14:paraId="1BED0108" w14:textId="77777777" w:rsidR="00762BC7" w:rsidRDefault="009C6BDC" w:rsidP="00B62474">
      <w:pPr>
        <w:rPr>
          <w:b/>
        </w:rPr>
      </w:pPr>
      <w:r w:rsidRPr="74BA7289">
        <w:rPr>
          <w:b/>
        </w:rPr>
        <w:t>Brief</w:t>
      </w:r>
      <w:r w:rsidR="009E264C" w:rsidRPr="74BA7289">
        <w:rPr>
          <w:b/>
        </w:rPr>
        <w:t xml:space="preserve"> Title:</w:t>
      </w:r>
    </w:p>
    <w:p w14:paraId="4394A838" w14:textId="56D7627B" w:rsidR="009F2709" w:rsidRPr="00781D93" w:rsidRDefault="008E4F48" w:rsidP="00B62474">
      <w:pPr>
        <w:rPr>
          <w:b/>
        </w:rPr>
      </w:pPr>
      <w:r w:rsidRPr="008E4F48">
        <w:rPr>
          <w:bCs/>
        </w:rPr>
        <w:t>C</w:t>
      </w:r>
      <w:r w:rsidR="008F106D">
        <w:rPr>
          <w:bCs/>
        </w:rPr>
        <w:t>oncentration</w:t>
      </w:r>
      <w:r w:rsidRPr="008E4F48">
        <w:rPr>
          <w:bCs/>
        </w:rPr>
        <w:t xml:space="preserve">-QT </w:t>
      </w:r>
      <w:r w:rsidR="008F106D">
        <w:rPr>
          <w:bCs/>
        </w:rPr>
        <w:t>S</w:t>
      </w:r>
      <w:r w:rsidRPr="008E4F48">
        <w:rPr>
          <w:bCs/>
        </w:rPr>
        <w:t xml:space="preserve">tudy of </w:t>
      </w:r>
      <w:r w:rsidR="008F106D">
        <w:rPr>
          <w:bCs/>
        </w:rPr>
        <w:t>P</w:t>
      </w:r>
      <w:r w:rsidRPr="008E4F48">
        <w:rPr>
          <w:bCs/>
        </w:rPr>
        <w:t xml:space="preserve">aroxetine in </w:t>
      </w:r>
      <w:r w:rsidR="008F106D">
        <w:rPr>
          <w:bCs/>
        </w:rPr>
        <w:t>H</w:t>
      </w:r>
      <w:r w:rsidRPr="008E4F48">
        <w:rPr>
          <w:bCs/>
        </w:rPr>
        <w:t xml:space="preserve">ealthy </w:t>
      </w:r>
      <w:r w:rsidR="008F106D">
        <w:rPr>
          <w:bCs/>
        </w:rPr>
        <w:t>A</w:t>
      </w:r>
      <w:r w:rsidRPr="008E4F48">
        <w:rPr>
          <w:bCs/>
        </w:rPr>
        <w:t>dults</w:t>
      </w:r>
      <w:r w:rsidR="009F2709">
        <w:rPr>
          <w:bCs/>
        </w:rPr>
        <w:t>.</w:t>
      </w:r>
    </w:p>
    <w:p w14:paraId="71158991" w14:textId="3133D3EA" w:rsidR="009F2709" w:rsidRDefault="00EF6F95" w:rsidP="00B62474">
      <w:pPr>
        <w:rPr>
          <w:b/>
        </w:rPr>
      </w:pPr>
      <w:r w:rsidRPr="74BA7289">
        <w:rPr>
          <w:b/>
        </w:rPr>
        <w:t>Rationale</w:t>
      </w:r>
      <w:bookmarkEnd w:id="33"/>
      <w:bookmarkEnd w:id="34"/>
      <w:bookmarkEnd w:id="35"/>
      <w:bookmarkEnd w:id="36"/>
      <w:r w:rsidR="00D57BB3" w:rsidRPr="74BA7289">
        <w:rPr>
          <w:b/>
        </w:rPr>
        <w:t>:</w:t>
      </w:r>
      <w:r w:rsidR="008A40C6" w:rsidRPr="74BA7289">
        <w:rPr>
          <w:b/>
        </w:rPr>
        <w:t xml:space="preserve"> </w:t>
      </w:r>
    </w:p>
    <w:p w14:paraId="7789E547" w14:textId="714F4D06" w:rsidR="00E45B17" w:rsidRPr="00DA2FCC" w:rsidRDefault="00E45B17" w:rsidP="00E45B17">
      <w:pPr>
        <w:rPr>
          <w:bCs/>
        </w:rPr>
      </w:pPr>
      <w:r w:rsidRPr="00DA2FCC">
        <w:rPr>
          <w:bCs/>
        </w:rPr>
        <w:t>Paroxetine</w:t>
      </w:r>
      <w:r w:rsidR="00E60BF1">
        <w:rPr>
          <w:bCs/>
        </w:rPr>
        <w:t xml:space="preserve"> (</w:t>
      </w:r>
      <w:proofErr w:type="spellStart"/>
      <w:r w:rsidR="00E60BF1" w:rsidRPr="00E60BF1">
        <w:rPr>
          <w:bCs/>
        </w:rPr>
        <w:t>Seroxat</w:t>
      </w:r>
      <w:proofErr w:type="spellEnd"/>
      <w:r w:rsidR="00E60BF1">
        <w:rPr>
          <w:bCs/>
        </w:rPr>
        <w:t>)</w:t>
      </w:r>
      <w:r w:rsidRPr="00DA2FCC">
        <w:rPr>
          <w:bCs/>
        </w:rPr>
        <w:t xml:space="preserve"> is a selective serotonin reuptake inhibitor indicated for the treatment of major depressive disorder (MDD), obsessive compulsive disorder (OCD), panic disorder with or without agoraphobia, social and generalised anxiety disorders and post-traumatic stress disorder (PTSD</w:t>
      </w:r>
      <w:r w:rsidRPr="00A62568">
        <w:rPr>
          <w:bCs/>
        </w:rPr>
        <w:t>).</w:t>
      </w:r>
      <w:r w:rsidR="009C6648">
        <w:rPr>
          <w:bCs/>
        </w:rPr>
        <w:t xml:space="preserve"> </w:t>
      </w:r>
    </w:p>
    <w:p w14:paraId="002DBD8C" w14:textId="728AC804" w:rsidR="00E45B17" w:rsidRPr="00DA2FCC" w:rsidRDefault="00A62568" w:rsidP="00E45B17">
      <w:bookmarkStart w:id="37" w:name="_Hlk123745246"/>
      <w:r w:rsidRPr="00A62568">
        <w:rPr>
          <w:bCs/>
        </w:rPr>
        <w:t xml:space="preserve">In vitro studies have shown that paroxetine can block </w:t>
      </w:r>
      <w:r w:rsidR="00361F35" w:rsidRPr="00E13784">
        <w:rPr>
          <w:bCs/>
        </w:rPr>
        <w:t xml:space="preserve">human </w:t>
      </w:r>
      <w:bookmarkStart w:id="38" w:name="_Hlk131082376"/>
      <w:r w:rsidR="00361F35" w:rsidRPr="00E13784">
        <w:rPr>
          <w:bCs/>
        </w:rPr>
        <w:t>Ether-à-go-go-</w:t>
      </w:r>
      <w:r w:rsidR="00361F35">
        <w:rPr>
          <w:bCs/>
        </w:rPr>
        <w:t>R</w:t>
      </w:r>
      <w:r w:rsidR="00361F35" w:rsidRPr="00E13784">
        <w:rPr>
          <w:bCs/>
        </w:rPr>
        <w:t xml:space="preserve">elated </w:t>
      </w:r>
      <w:r w:rsidR="00361F35">
        <w:rPr>
          <w:bCs/>
        </w:rPr>
        <w:t>G</w:t>
      </w:r>
      <w:r w:rsidR="00361F35" w:rsidRPr="00E13784">
        <w:rPr>
          <w:bCs/>
        </w:rPr>
        <w:t>ene</w:t>
      </w:r>
      <w:bookmarkEnd w:id="38"/>
      <w:r w:rsidR="00361F35" w:rsidRPr="00A62568">
        <w:rPr>
          <w:bCs/>
        </w:rPr>
        <w:t xml:space="preserve"> </w:t>
      </w:r>
      <w:r w:rsidR="00361F35">
        <w:rPr>
          <w:bCs/>
        </w:rPr>
        <w:t>(</w:t>
      </w:r>
      <w:proofErr w:type="spellStart"/>
      <w:r w:rsidRPr="00A62568">
        <w:rPr>
          <w:bCs/>
        </w:rPr>
        <w:t>hERG</w:t>
      </w:r>
      <w:proofErr w:type="spellEnd"/>
      <w:r w:rsidR="00361F35">
        <w:rPr>
          <w:bCs/>
        </w:rPr>
        <w:t>)</w:t>
      </w:r>
      <w:r w:rsidRPr="00A62568">
        <w:rPr>
          <w:bCs/>
        </w:rPr>
        <w:t xml:space="preserve"> channels, which in turn can cause QT prolongatio</w:t>
      </w:r>
      <w:r>
        <w:rPr>
          <w:bCs/>
        </w:rPr>
        <w:t>n</w:t>
      </w:r>
      <w:r w:rsidRPr="00A62568">
        <w:rPr>
          <w:bCs/>
        </w:rPr>
        <w:t xml:space="preserve">. </w:t>
      </w:r>
      <w:r w:rsidR="5F71FD12">
        <w:t xml:space="preserve">However, </w:t>
      </w:r>
      <w:r w:rsidR="564CA0FF">
        <w:t xml:space="preserve">clinical reports </w:t>
      </w:r>
      <w:r w:rsidR="300A5483">
        <w:t>evaluating</w:t>
      </w:r>
      <w:r w:rsidRPr="00A62568">
        <w:rPr>
          <w:bCs/>
        </w:rPr>
        <w:t xml:space="preserve"> an association between paroxetine exposure and </w:t>
      </w:r>
      <w:r w:rsidR="00146563">
        <w:rPr>
          <w:bCs/>
        </w:rPr>
        <w:t>c</w:t>
      </w:r>
      <w:r w:rsidR="00146563" w:rsidRPr="00146563">
        <w:rPr>
          <w:bCs/>
        </w:rPr>
        <w:t xml:space="preserve">orrected QT </w:t>
      </w:r>
      <w:r w:rsidR="00146563">
        <w:rPr>
          <w:bCs/>
        </w:rPr>
        <w:t>i</w:t>
      </w:r>
      <w:r w:rsidR="00146563" w:rsidRPr="00146563">
        <w:rPr>
          <w:bCs/>
        </w:rPr>
        <w:t xml:space="preserve">nterval </w:t>
      </w:r>
      <w:r w:rsidR="00146563">
        <w:rPr>
          <w:bCs/>
        </w:rPr>
        <w:t>(</w:t>
      </w:r>
      <w:proofErr w:type="spellStart"/>
      <w:r w:rsidRPr="00A62568">
        <w:rPr>
          <w:bCs/>
        </w:rPr>
        <w:t>QTc</w:t>
      </w:r>
      <w:proofErr w:type="spellEnd"/>
      <w:r w:rsidR="00146563">
        <w:rPr>
          <w:bCs/>
        </w:rPr>
        <w:t>)</w:t>
      </w:r>
      <w:r w:rsidRPr="00A62568">
        <w:rPr>
          <w:bCs/>
        </w:rPr>
        <w:t xml:space="preserve"> prolongation </w:t>
      </w:r>
      <w:r w:rsidR="62EE94C3">
        <w:t xml:space="preserve">are </w:t>
      </w:r>
      <w:r w:rsidRPr="00A62568">
        <w:rPr>
          <w:bCs/>
        </w:rPr>
        <w:t xml:space="preserve">limited and </w:t>
      </w:r>
      <w:r w:rsidR="5F71FD12">
        <w:t>var</w:t>
      </w:r>
      <w:r w:rsidR="2D8FC544">
        <w:t>y</w:t>
      </w:r>
      <w:r w:rsidRPr="00A62568">
        <w:rPr>
          <w:bCs/>
        </w:rPr>
        <w:t xml:space="preserve"> in their conclusions.</w:t>
      </w:r>
      <w:r>
        <w:rPr>
          <w:bCs/>
        </w:rPr>
        <w:t xml:space="preserve"> </w:t>
      </w:r>
      <w:r w:rsidR="00E45B17">
        <w:t xml:space="preserve">Based on the available data from published literature, GSK and </w:t>
      </w:r>
      <w:proofErr w:type="spellStart"/>
      <w:r w:rsidR="00E45B17">
        <w:t>Eudra</w:t>
      </w:r>
      <w:r w:rsidR="007A1EBA">
        <w:t>V</w:t>
      </w:r>
      <w:r w:rsidR="00E45B17">
        <w:t>igilance</w:t>
      </w:r>
      <w:proofErr w:type="spellEnd"/>
      <w:r w:rsidR="00E45B17">
        <w:t xml:space="preserve"> </w:t>
      </w:r>
      <w:r w:rsidR="0BE300BB">
        <w:t xml:space="preserve">safety </w:t>
      </w:r>
      <w:r w:rsidR="00E45B17">
        <w:t xml:space="preserve">databases and clinical studies, </w:t>
      </w:r>
      <w:r w:rsidR="00F14B0B">
        <w:t xml:space="preserve">it </w:t>
      </w:r>
      <w:r w:rsidR="6B9A5F03">
        <w:t>has been</w:t>
      </w:r>
      <w:r w:rsidR="6D5331F1">
        <w:t xml:space="preserve"> </w:t>
      </w:r>
      <w:r w:rsidR="00E45B17">
        <w:t xml:space="preserve">concluded there </w:t>
      </w:r>
      <w:r w:rsidR="7BFC0581">
        <w:t>is</w:t>
      </w:r>
      <w:r w:rsidR="00E45B17">
        <w:t xml:space="preserve"> some basis for suspicion of an association of QT prolongation with </w:t>
      </w:r>
      <w:r w:rsidR="00655CF6">
        <w:t>paroxetine,</w:t>
      </w:r>
      <w:r w:rsidR="00E45B17">
        <w:t xml:space="preserve"> but current evidence does not confirm a causal </w:t>
      </w:r>
      <w:r w:rsidR="3FCA785D">
        <w:t>relationship</w:t>
      </w:r>
      <w:r w:rsidR="007E2469" w:rsidRPr="00154305">
        <w:t xml:space="preserve"> </w:t>
      </w:r>
      <w:r w:rsidR="0067134F" w:rsidRPr="00154305">
        <w:t>(GSK document 2021N481496)</w:t>
      </w:r>
      <w:r w:rsidR="00E45B17">
        <w:t xml:space="preserve">. </w:t>
      </w:r>
      <w:bookmarkEnd w:id="37"/>
      <w:r w:rsidR="00E45B17">
        <w:t xml:space="preserve">As there was no requirement for the evaluation of the potential effects on QT interval at the time of approval, no thorough QT (TQT) study has </w:t>
      </w:r>
      <w:r>
        <w:t xml:space="preserve">yet </w:t>
      </w:r>
      <w:r w:rsidR="00E45B17">
        <w:t xml:space="preserve">been performed with paroxetine. </w:t>
      </w:r>
      <w:r w:rsidR="000B3569" w:rsidRPr="00AB3577">
        <w:t xml:space="preserve">There is, however, some </w:t>
      </w:r>
      <w:proofErr w:type="spellStart"/>
      <w:r w:rsidR="000B3569" w:rsidRPr="00AB3577">
        <w:t>QTc</w:t>
      </w:r>
      <w:proofErr w:type="spellEnd"/>
      <w:r w:rsidR="000B3569" w:rsidRPr="00AB3577">
        <w:t xml:space="preserve"> data from automated readings from a pharmacokinetic (PK) interaction study between </w:t>
      </w:r>
      <w:proofErr w:type="spellStart"/>
      <w:r w:rsidR="000B3569" w:rsidRPr="00AB3577">
        <w:t>pimozide</w:t>
      </w:r>
      <w:proofErr w:type="spellEnd"/>
      <w:r w:rsidR="000B3569" w:rsidRPr="00AB3577">
        <w:t xml:space="preserve"> and paroxetine, where paroxetine was dosed up to the maximum recommended dose in the label of 60 mg once daily</w:t>
      </w:r>
      <w:r w:rsidR="00362EAD">
        <w:t xml:space="preserve"> (</w:t>
      </w:r>
      <w:proofErr w:type="spellStart"/>
      <w:r w:rsidR="00362EAD">
        <w:t>q.d</w:t>
      </w:r>
      <w:proofErr w:type="spellEnd"/>
      <w:r w:rsidR="00F775FF">
        <w:t>.</w:t>
      </w:r>
      <w:r w:rsidR="00362EAD">
        <w:t>)</w:t>
      </w:r>
      <w:r w:rsidR="000B3569" w:rsidRPr="00AB3577">
        <w:t xml:space="preserve">. This study showed no difference between </w:t>
      </w:r>
      <w:proofErr w:type="spellStart"/>
      <w:r w:rsidR="000B3569" w:rsidRPr="00AB3577">
        <w:t>QTc</w:t>
      </w:r>
      <w:proofErr w:type="spellEnd"/>
      <w:r w:rsidR="000B3569" w:rsidRPr="00AB3577">
        <w:t xml:space="preserve"> at baseline and at the 60 mg once daily dose, although the </w:t>
      </w:r>
      <w:r w:rsidR="008E02D9" w:rsidRPr="000B318E">
        <w:t>electrocardiogram</w:t>
      </w:r>
      <w:r w:rsidR="008E02D9">
        <w:t>s</w:t>
      </w:r>
      <w:r w:rsidR="008E02D9" w:rsidRPr="00AB3577">
        <w:t xml:space="preserve"> </w:t>
      </w:r>
      <w:r w:rsidR="008E02D9">
        <w:t>(</w:t>
      </w:r>
      <w:r w:rsidR="000B3569" w:rsidRPr="00AB3577">
        <w:t>ECGs</w:t>
      </w:r>
      <w:r w:rsidR="008E02D9">
        <w:t>)</w:t>
      </w:r>
      <w:r w:rsidR="000B3569" w:rsidRPr="00AB3577">
        <w:t xml:space="preserve"> in this study were read automatically and performed at paroxetine trough concentrations corresponding to a 60 mg once daily dose, instead of at peak concentrations (GSK document HM2004/00372/01)</w:t>
      </w:r>
      <w:r w:rsidR="000B3569">
        <w:t>.</w:t>
      </w:r>
    </w:p>
    <w:p w14:paraId="75CD54EF" w14:textId="290CC861" w:rsidR="00E45B17" w:rsidRPr="0073039B" w:rsidRDefault="00E45B17" w:rsidP="03F4902E">
      <w:r>
        <w:t>Following a careful assessment of the suitable approaches to characteri</w:t>
      </w:r>
      <w:r w:rsidR="00B84EA5">
        <w:t>s</w:t>
      </w:r>
      <w:r>
        <w:t xml:space="preserve">e the magnitude of a potential QT prolonging effect, a concentration-QT </w:t>
      </w:r>
      <w:r w:rsidR="00A84B9A">
        <w:t xml:space="preserve">(C-QT) </w:t>
      </w:r>
      <w:r>
        <w:t>study</w:t>
      </w:r>
      <w:r w:rsidR="4D476192">
        <w:t xml:space="preserve"> was determined to be appropriate</w:t>
      </w:r>
      <w:r w:rsidR="55466D13">
        <w:t xml:space="preserve"> to further investigate the potential risk</w:t>
      </w:r>
      <w:r>
        <w:t xml:space="preserve">. This approach is in line with the updated </w:t>
      </w:r>
      <w:r w:rsidR="00A25BC1" w:rsidRPr="74BA7289">
        <w:t>International Council on Harmonisation</w:t>
      </w:r>
      <w:r w:rsidR="00A25BC1">
        <w:t xml:space="preserve"> (</w:t>
      </w:r>
      <w:r w:rsidR="73D7533B">
        <w:t>ICH</w:t>
      </w:r>
      <w:r w:rsidR="00A25BC1">
        <w:t>)</w:t>
      </w:r>
      <w:r w:rsidR="73D7533B">
        <w:t xml:space="preserve"> </w:t>
      </w:r>
      <w:r>
        <w:t>guidance, which indicates that a C-QT study may be sufficient to address</w:t>
      </w:r>
      <w:r w:rsidR="00312744">
        <w:t xml:space="preserve"> the</w:t>
      </w:r>
      <w:r>
        <w:t xml:space="preserve"> cardiac effects questions when the risk of such effects is considered low. In light of the long history of paroxetine use and </w:t>
      </w:r>
      <w:r w:rsidR="385E9CAF">
        <w:t>the limited evidence</w:t>
      </w:r>
      <w:r>
        <w:t xml:space="preserve"> </w:t>
      </w:r>
      <w:r w:rsidR="459326A8">
        <w:t xml:space="preserve">for </w:t>
      </w:r>
      <w:r w:rsidR="00D1794F">
        <w:t>QT prolongation from available sources</w:t>
      </w:r>
      <w:r>
        <w:t>, a C-QT study was deemed adequate to address the</w:t>
      </w:r>
      <w:r w:rsidR="63036660">
        <w:t xml:space="preserve"> cardiac effects</w:t>
      </w:r>
      <w:r>
        <w:t xml:space="preserve"> </w:t>
      </w:r>
      <w:r w:rsidR="00D81046">
        <w:t>of paroxetine</w:t>
      </w:r>
      <w:r>
        <w:t>.</w:t>
      </w:r>
      <w:r w:rsidR="00B40C32">
        <w:t xml:space="preserve"> In a study by </w:t>
      </w:r>
      <w:r w:rsidR="00B40C32" w:rsidRPr="008A065B">
        <w:t>Okayasu et al. 2012</w:t>
      </w:r>
      <w:r w:rsidR="00484DCF">
        <w:t>,</w:t>
      </w:r>
      <w:r w:rsidR="00484DCF" w:rsidRPr="00484DCF">
        <w:t xml:space="preserve"> risk of </w:t>
      </w:r>
      <w:proofErr w:type="spellStart"/>
      <w:r w:rsidR="00484DCF" w:rsidRPr="00484DCF">
        <w:t>QTc</w:t>
      </w:r>
      <w:proofErr w:type="spellEnd"/>
      <w:r w:rsidR="00484DCF" w:rsidRPr="00484DCF">
        <w:t xml:space="preserve"> prolongation </w:t>
      </w:r>
      <w:r w:rsidR="00484DCF">
        <w:t>seemed to be</w:t>
      </w:r>
      <w:r w:rsidR="00484DCF" w:rsidRPr="00484DCF">
        <w:t xml:space="preserve"> lower with paroxetine compared to other SSRIs</w:t>
      </w:r>
      <w:r w:rsidR="00484DCF">
        <w:t xml:space="preserve"> (</w:t>
      </w:r>
      <w:hyperlink w:anchor="Okayasu">
        <w:r w:rsidR="7DF3DBEA" w:rsidRPr="74BA7289">
          <w:rPr>
            <w:rStyle w:val="Hyperlink"/>
            <w:u w:val="none"/>
          </w:rPr>
          <w:t>Okayasu et al. 2012</w:t>
        </w:r>
      </w:hyperlink>
      <w:r w:rsidR="00484DCF" w:rsidRPr="0073039B">
        <w:t xml:space="preserve">). A systematic review of literature showed that there was likely no effect of paroxetine on </w:t>
      </w:r>
      <w:proofErr w:type="spellStart"/>
      <w:r w:rsidR="00484DCF" w:rsidRPr="0073039B">
        <w:t>QTc</w:t>
      </w:r>
      <w:proofErr w:type="spellEnd"/>
      <w:r w:rsidR="00484DCF" w:rsidRPr="0073039B">
        <w:t xml:space="preserve"> (</w:t>
      </w:r>
      <w:hyperlink w:anchor="Funk">
        <w:r w:rsidR="7DF3DBEA" w:rsidRPr="74BA7289">
          <w:rPr>
            <w:rStyle w:val="Hyperlink"/>
            <w:u w:val="none"/>
          </w:rPr>
          <w:t>Funk et al. 2013</w:t>
        </w:r>
      </w:hyperlink>
      <w:r w:rsidR="7DF3DBEA" w:rsidRPr="74BA7289">
        <w:t>)</w:t>
      </w:r>
      <w:r w:rsidR="51F7AB61" w:rsidRPr="74BA7289">
        <w:t>.</w:t>
      </w:r>
    </w:p>
    <w:p w14:paraId="01599BD3" w14:textId="61F8399B" w:rsidR="009F2709" w:rsidRPr="0073039B" w:rsidRDefault="002C5420" w:rsidP="00B62474">
      <w:r>
        <w:t xml:space="preserve">A C-QT study design allows the assessment of cardiac effects of a drug and may be more sensitive to detect any correlation between drug exposure and cardiac effects than a standard TQT study, </w:t>
      </w:r>
      <w:r w:rsidR="78A1E19C">
        <w:t xml:space="preserve">as the C-QT study takes into account drug concentrations where a TQT study </w:t>
      </w:r>
      <w:r>
        <w:t>does not</w:t>
      </w:r>
      <w:r w:rsidR="78A1E19C">
        <w:t>.</w:t>
      </w:r>
      <w:r w:rsidR="78A6DA20">
        <w:t xml:space="preserve">  </w:t>
      </w:r>
      <w:r w:rsidR="78A1E19C">
        <w:t xml:space="preserve">In contrast, a TQT study </w:t>
      </w:r>
      <w:r>
        <w:t>is powered to detect a</w:t>
      </w:r>
      <w:r w:rsidR="78A1E19C">
        <w:t xml:space="preserve"> </w:t>
      </w:r>
      <w:proofErr w:type="spellStart"/>
      <w:r w:rsidR="78A1E19C">
        <w:t>QTc</w:t>
      </w:r>
      <w:proofErr w:type="spellEnd"/>
      <w:r>
        <w:t xml:space="preserve"> increase &gt;</w:t>
      </w:r>
      <w:r w:rsidR="4D8CE7CE">
        <w:t> </w:t>
      </w:r>
      <w:r>
        <w:t>10</w:t>
      </w:r>
      <w:r w:rsidR="4D8CE7CE">
        <w:t> millisecond (</w:t>
      </w:r>
      <w:proofErr w:type="spellStart"/>
      <w:r>
        <w:t>msec</w:t>
      </w:r>
      <w:proofErr w:type="spellEnd"/>
      <w:r w:rsidR="4D8CE7CE">
        <w:t>)</w:t>
      </w:r>
      <w:r w:rsidR="78A1E19C">
        <w:t xml:space="preserve"> in comparison against a </w:t>
      </w:r>
      <w:r w:rsidR="35CF16C1">
        <w:t>placebo and</w:t>
      </w:r>
      <w:r w:rsidR="78A1E19C">
        <w:t xml:space="preserve"> uses a positive control</w:t>
      </w:r>
      <w:r>
        <w:t xml:space="preserve">. The current </w:t>
      </w:r>
      <w:r w:rsidR="78A1E19C">
        <w:t xml:space="preserve">C-QT </w:t>
      </w:r>
      <w:r>
        <w:t>study will employ a titration design, with escalating doses</w:t>
      </w:r>
      <w:r w:rsidR="78A1E19C">
        <w:t xml:space="preserve"> in steps of 20 mg,</w:t>
      </w:r>
      <w:r>
        <w:t xml:space="preserve"> up to 60 mg paroxetine </w:t>
      </w:r>
      <w:proofErr w:type="spellStart"/>
      <w:r w:rsidR="5DD3665A">
        <w:t>q.d</w:t>
      </w:r>
      <w:proofErr w:type="spellEnd"/>
      <w:r w:rsidR="5DD3665A">
        <w:t>.</w:t>
      </w:r>
      <w:r>
        <w:t xml:space="preserve">, which corresponds to the maximum recommended therapeutic paroxetine dose (as per </w:t>
      </w:r>
      <w:hyperlink w:anchor="Paxil">
        <w:r w:rsidR="018A77BE" w:rsidRPr="7A2E5406">
          <w:rPr>
            <w:rStyle w:val="Hyperlink"/>
            <w:u w:val="none"/>
          </w:rPr>
          <w:t xml:space="preserve">GSK </w:t>
        </w:r>
        <w:proofErr w:type="spellStart"/>
        <w:r w:rsidR="5381C06F" w:rsidRPr="7A2E5406">
          <w:rPr>
            <w:rStyle w:val="Hyperlink"/>
            <w:u w:val="none"/>
          </w:rPr>
          <w:t>Seroxat</w:t>
        </w:r>
        <w:proofErr w:type="spellEnd"/>
        <w:r w:rsidR="5381C06F" w:rsidRPr="7A2E5406">
          <w:rPr>
            <w:rStyle w:val="Hyperlink"/>
            <w:u w:val="none"/>
          </w:rPr>
          <w:t xml:space="preserve"> </w:t>
        </w:r>
        <w:r w:rsidR="75861984" w:rsidRPr="7A2E5406">
          <w:rPr>
            <w:rStyle w:val="Hyperlink"/>
            <w:u w:val="none"/>
          </w:rPr>
          <w:t>Summary of product characteristics</w:t>
        </w:r>
        <w:r w:rsidR="018A77BE" w:rsidRPr="7A2E5406">
          <w:rPr>
            <w:rStyle w:val="Hyperlink"/>
            <w:u w:val="none"/>
          </w:rPr>
          <w:t xml:space="preserve"> </w:t>
        </w:r>
        <w:r w:rsidR="75861984" w:rsidRPr="7A2E5406">
          <w:rPr>
            <w:rStyle w:val="Hyperlink"/>
            <w:u w:val="none"/>
          </w:rPr>
          <w:t>[</w:t>
        </w:r>
        <w:proofErr w:type="spellStart"/>
        <w:r w:rsidR="5658E1B9" w:rsidRPr="7A2E5406">
          <w:rPr>
            <w:rStyle w:val="Hyperlink"/>
            <w:u w:val="none"/>
          </w:rPr>
          <w:t>SmPC</w:t>
        </w:r>
        <w:proofErr w:type="spellEnd"/>
        <w:r w:rsidR="75861984" w:rsidRPr="7A2E5406">
          <w:rPr>
            <w:rStyle w:val="Hyperlink"/>
            <w:u w:val="none"/>
          </w:rPr>
          <w:t>]</w:t>
        </w:r>
        <w:r w:rsidR="5658E1B9" w:rsidRPr="7A2E5406">
          <w:rPr>
            <w:rStyle w:val="Hyperlink"/>
            <w:u w:val="none"/>
          </w:rPr>
          <w:t xml:space="preserve"> 202</w:t>
        </w:r>
        <w:r w:rsidR="2ABF8EBA" w:rsidRPr="7A2E5406">
          <w:rPr>
            <w:rStyle w:val="Hyperlink"/>
            <w:u w:val="none"/>
          </w:rPr>
          <w:t>2</w:t>
        </w:r>
      </w:hyperlink>
      <w:r w:rsidR="018A77BE">
        <w:t xml:space="preserve">). </w:t>
      </w:r>
    </w:p>
    <w:p w14:paraId="04A3D02A" w14:textId="77777777" w:rsidR="009F5A66" w:rsidRDefault="00FB18B9" w:rsidP="00AE6E54">
      <w:pPr>
        <w:keepNext/>
        <w:rPr>
          <w:b/>
        </w:rPr>
      </w:pPr>
      <w:bookmarkStart w:id="39" w:name="_Toc399922852"/>
      <w:bookmarkStart w:id="40" w:name="_Toc399921545"/>
      <w:bookmarkStart w:id="41" w:name="_Toc395884736"/>
      <w:bookmarkStart w:id="42" w:name="_Toc395883535"/>
      <w:bookmarkStart w:id="43" w:name="_Toc395881897"/>
      <w:bookmarkStart w:id="44" w:name="_Toc395881598"/>
      <w:r w:rsidRPr="74BA7289">
        <w:rPr>
          <w:b/>
        </w:rPr>
        <w:t>Objectives</w:t>
      </w:r>
      <w:r w:rsidR="00852B18" w:rsidRPr="74BA7289">
        <w:rPr>
          <w:b/>
        </w:rPr>
        <w:t>,</w:t>
      </w:r>
      <w:r w:rsidR="00F4752F" w:rsidRPr="74BA7289">
        <w:rPr>
          <w:b/>
        </w:rPr>
        <w:t xml:space="preserve"> </w:t>
      </w:r>
      <w:r w:rsidRPr="74BA7289">
        <w:rPr>
          <w:b/>
        </w:rPr>
        <w:t>Endpoint</w:t>
      </w:r>
      <w:r w:rsidR="00EF6F95" w:rsidRPr="74BA7289">
        <w:rPr>
          <w:b/>
        </w:rPr>
        <w:t>s</w:t>
      </w:r>
      <w:bookmarkEnd w:id="39"/>
      <w:bookmarkEnd w:id="40"/>
      <w:bookmarkEnd w:id="41"/>
      <w:bookmarkEnd w:id="42"/>
      <w:bookmarkEnd w:id="43"/>
      <w:bookmarkEnd w:id="44"/>
      <w:r w:rsidR="00F4752F" w:rsidRPr="74BA7289">
        <w:rPr>
          <w:b/>
        </w:rPr>
        <w:t>,</w:t>
      </w:r>
      <w:r w:rsidR="003B4C04" w:rsidRPr="74BA7289">
        <w:rPr>
          <w:b/>
        </w:rPr>
        <w:t xml:space="preserve"> and </w:t>
      </w:r>
      <w:proofErr w:type="spellStart"/>
      <w:r w:rsidR="003B4C04" w:rsidRPr="74BA7289">
        <w:rPr>
          <w:b/>
        </w:rPr>
        <w:t>Estimands</w:t>
      </w:r>
      <w:proofErr w:type="spellEnd"/>
      <w:r w:rsidR="0075528D" w:rsidRPr="74BA7289">
        <w:rPr>
          <w:b/>
        </w:rPr>
        <w:t>:</w:t>
      </w:r>
      <w:r w:rsidR="008F2A8C" w:rsidRPr="74BA7289">
        <w:rPr>
          <w:b/>
        </w:rPr>
        <w:t xml:space="preserve"> </w:t>
      </w:r>
    </w:p>
    <w:tbl>
      <w:tblPr>
        <w:tblW w:w="86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0"/>
        <w:gridCol w:w="4286"/>
      </w:tblGrid>
      <w:tr w:rsidR="00AC09ED" w:rsidRPr="00DA2FCC" w14:paraId="2575E7AA" w14:textId="77777777" w:rsidTr="7A2E5406">
        <w:trPr>
          <w:tblHeader/>
        </w:trPr>
        <w:tc>
          <w:tcPr>
            <w:tcW w:w="4340" w:type="dxa"/>
            <w:tcBorders>
              <w:top w:val="single" w:sz="4" w:space="0" w:color="auto"/>
              <w:left w:val="single" w:sz="4" w:space="0" w:color="auto"/>
              <w:bottom w:val="single" w:sz="4" w:space="0" w:color="auto"/>
              <w:right w:val="single" w:sz="4" w:space="0" w:color="auto"/>
            </w:tcBorders>
            <w:hideMark/>
          </w:tcPr>
          <w:p w14:paraId="7BCFDFBC" w14:textId="77777777" w:rsidR="00AC09ED" w:rsidRPr="00DA2FCC" w:rsidRDefault="00AC09ED">
            <w:pPr>
              <w:spacing w:after="0"/>
              <w:rPr>
                <w:b/>
              </w:rPr>
            </w:pPr>
            <w:r w:rsidRPr="74BA7289">
              <w:rPr>
                <w:b/>
              </w:rPr>
              <w:t>Objectives</w:t>
            </w:r>
          </w:p>
        </w:tc>
        <w:tc>
          <w:tcPr>
            <w:tcW w:w="4286" w:type="dxa"/>
            <w:tcBorders>
              <w:top w:val="single" w:sz="4" w:space="0" w:color="auto"/>
              <w:left w:val="single" w:sz="4" w:space="0" w:color="auto"/>
              <w:bottom w:val="single" w:sz="4" w:space="0" w:color="auto"/>
              <w:right w:val="single" w:sz="4" w:space="0" w:color="auto"/>
            </w:tcBorders>
            <w:hideMark/>
          </w:tcPr>
          <w:p w14:paraId="70C7362A" w14:textId="77777777" w:rsidR="00AC09ED" w:rsidRPr="00DA2FCC" w:rsidRDefault="00AC09ED">
            <w:pPr>
              <w:spacing w:after="0"/>
              <w:rPr>
                <w:b/>
              </w:rPr>
            </w:pPr>
            <w:r w:rsidRPr="74BA7289">
              <w:rPr>
                <w:b/>
              </w:rPr>
              <w:t>Endpoints</w:t>
            </w:r>
          </w:p>
        </w:tc>
      </w:tr>
      <w:tr w:rsidR="00AC09ED" w:rsidRPr="00DA2FCC" w14:paraId="433FDFEE" w14:textId="77777777" w:rsidTr="7A2E5406">
        <w:trPr>
          <w:trHeight w:val="188"/>
        </w:trPr>
        <w:tc>
          <w:tcPr>
            <w:tcW w:w="4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4528B8" w14:textId="77777777" w:rsidR="00AC09ED" w:rsidRPr="00DA2FCC" w:rsidRDefault="00AC09ED">
            <w:pPr>
              <w:spacing w:after="0"/>
              <w:rPr>
                <w:b/>
              </w:rPr>
            </w:pPr>
            <w:r w:rsidRPr="74BA7289">
              <w:rPr>
                <w:b/>
              </w:rPr>
              <w:t>Primary</w:t>
            </w:r>
          </w:p>
        </w:tc>
        <w:tc>
          <w:tcPr>
            <w:tcW w:w="42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37EB04" w14:textId="77777777" w:rsidR="00AC09ED" w:rsidRPr="00DA2FCC" w:rsidRDefault="00AC09ED">
            <w:pPr>
              <w:spacing w:after="0"/>
            </w:pPr>
          </w:p>
        </w:tc>
      </w:tr>
      <w:tr w:rsidR="00AC09ED" w:rsidRPr="00DA2FCC" w14:paraId="210F5DDD" w14:textId="77777777" w:rsidTr="7A2E5406">
        <w:tc>
          <w:tcPr>
            <w:tcW w:w="4340" w:type="dxa"/>
            <w:tcBorders>
              <w:top w:val="single" w:sz="4" w:space="0" w:color="auto"/>
              <w:left w:val="single" w:sz="4" w:space="0" w:color="auto"/>
              <w:bottom w:val="single" w:sz="4" w:space="0" w:color="auto"/>
              <w:right w:val="single" w:sz="4" w:space="0" w:color="auto"/>
            </w:tcBorders>
            <w:hideMark/>
          </w:tcPr>
          <w:p w14:paraId="047E8176" w14:textId="226E2922" w:rsidR="00AC09ED" w:rsidRPr="00DA2FCC" w:rsidRDefault="00B01930" w:rsidP="004B7C3A">
            <w:pPr>
              <w:numPr>
                <w:ilvl w:val="0"/>
                <w:numId w:val="20"/>
              </w:numPr>
              <w:ind w:left="313" w:hanging="284"/>
              <w:rPr>
                <w:rStyle w:val="eop"/>
                <w:color w:val="000000" w:themeColor="text1"/>
              </w:rPr>
            </w:pPr>
            <w:r w:rsidRPr="1348C784">
              <w:rPr>
                <w:rStyle w:val="normaltextrun"/>
                <w:color w:val="000000" w:themeColor="text1"/>
              </w:rPr>
              <w:t xml:space="preserve">To evaluate the potential effect of paroxetine on </w:t>
            </w:r>
            <w:proofErr w:type="spellStart"/>
            <w:r w:rsidRPr="1348C784">
              <w:rPr>
                <w:rStyle w:val="normaltextrun"/>
                <w:color w:val="000000" w:themeColor="text1"/>
              </w:rPr>
              <w:t>QTc</w:t>
            </w:r>
            <w:proofErr w:type="spellEnd"/>
            <w:r w:rsidRPr="1348C784">
              <w:rPr>
                <w:rStyle w:val="normaltextrun"/>
                <w:color w:val="000000" w:themeColor="text1"/>
              </w:rPr>
              <w:t xml:space="preserve"> interval following oral doses of 20, 40, and 60 mg once daily in healthy adults</w:t>
            </w:r>
            <w:r w:rsidRPr="1348C784">
              <w:rPr>
                <w:rStyle w:val="eop"/>
                <w:color w:val="000000" w:themeColor="text1"/>
              </w:rPr>
              <w:t> </w:t>
            </w:r>
          </w:p>
        </w:tc>
        <w:tc>
          <w:tcPr>
            <w:tcW w:w="4286" w:type="dxa"/>
            <w:tcBorders>
              <w:top w:val="single" w:sz="4" w:space="0" w:color="auto"/>
              <w:left w:val="single" w:sz="4" w:space="0" w:color="auto"/>
              <w:bottom w:val="single" w:sz="4" w:space="0" w:color="auto"/>
              <w:right w:val="single" w:sz="4" w:space="0" w:color="auto"/>
            </w:tcBorders>
            <w:hideMark/>
          </w:tcPr>
          <w:p w14:paraId="043930BC" w14:textId="709152A2" w:rsidR="00AC09ED" w:rsidRPr="00DA2FCC" w:rsidRDefault="00A62568" w:rsidP="004B7C3A">
            <w:pPr>
              <w:numPr>
                <w:ilvl w:val="0"/>
                <w:numId w:val="20"/>
              </w:numPr>
              <w:ind w:left="313" w:hanging="284"/>
            </w:pPr>
            <w:r>
              <w:t xml:space="preserve">Change in </w:t>
            </w:r>
            <w:proofErr w:type="spellStart"/>
            <w:r>
              <w:t>QTc</w:t>
            </w:r>
            <w:proofErr w:type="spellEnd"/>
            <w:r>
              <w:t xml:space="preserve"> from baseline (</w:t>
            </w:r>
            <w:proofErr w:type="spellStart"/>
            <w:r w:rsidR="00AC09ED">
              <w:t>ΔQTc</w:t>
            </w:r>
            <w:proofErr w:type="spellEnd"/>
            <w:r>
              <w:t>)</w:t>
            </w:r>
          </w:p>
        </w:tc>
      </w:tr>
      <w:tr w:rsidR="00AC09ED" w:rsidRPr="00DA2FCC" w14:paraId="66096096" w14:textId="77777777" w:rsidTr="7A2E5406">
        <w:tc>
          <w:tcPr>
            <w:tcW w:w="4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909849" w14:textId="77777777" w:rsidR="00AC09ED" w:rsidRPr="00DA2FCC" w:rsidRDefault="00AC09ED">
            <w:pPr>
              <w:spacing w:after="0"/>
              <w:rPr>
                <w:b/>
              </w:rPr>
            </w:pPr>
            <w:r w:rsidRPr="74BA7289">
              <w:rPr>
                <w:b/>
              </w:rPr>
              <w:t>Secondary</w:t>
            </w:r>
          </w:p>
        </w:tc>
        <w:tc>
          <w:tcPr>
            <w:tcW w:w="42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2F20C7" w14:textId="77777777" w:rsidR="00AC09ED" w:rsidRPr="00DA2FCC" w:rsidRDefault="00AC09ED">
            <w:pPr>
              <w:spacing w:after="0"/>
            </w:pPr>
          </w:p>
        </w:tc>
      </w:tr>
      <w:tr w:rsidR="00AC09ED" w:rsidRPr="00DA2FCC" w14:paraId="176201BD" w14:textId="77777777" w:rsidTr="7A2E5406">
        <w:tc>
          <w:tcPr>
            <w:tcW w:w="4340" w:type="dxa"/>
            <w:tcBorders>
              <w:top w:val="single" w:sz="4" w:space="0" w:color="auto"/>
              <w:left w:val="single" w:sz="4" w:space="0" w:color="auto"/>
              <w:bottom w:val="single" w:sz="4" w:space="0" w:color="auto"/>
              <w:right w:val="single" w:sz="4" w:space="0" w:color="auto"/>
            </w:tcBorders>
            <w:hideMark/>
          </w:tcPr>
          <w:p w14:paraId="10CB42B8" w14:textId="47A13E44" w:rsidR="00AC09ED" w:rsidRPr="00DA2FCC" w:rsidRDefault="00B01930" w:rsidP="004B7C3A">
            <w:pPr>
              <w:numPr>
                <w:ilvl w:val="0"/>
                <w:numId w:val="20"/>
              </w:numPr>
              <w:ind w:left="313" w:hanging="284"/>
              <w:rPr>
                <w:rStyle w:val="normaltextrun"/>
                <w:color w:val="000000" w:themeColor="text1"/>
              </w:rPr>
            </w:pPr>
            <w:r>
              <w:rPr>
                <w:rStyle w:val="normaltextrun"/>
                <w:color w:val="000000"/>
                <w:shd w:val="clear" w:color="auto" w:fill="FFFFFF"/>
              </w:rPr>
              <w:t>To assess the safety and tolerability of paroxetine doses of 20, 40, and 60 mg once daily in healthy adults</w:t>
            </w:r>
          </w:p>
        </w:tc>
        <w:tc>
          <w:tcPr>
            <w:tcW w:w="4286" w:type="dxa"/>
            <w:tcBorders>
              <w:top w:val="single" w:sz="4" w:space="0" w:color="auto"/>
              <w:left w:val="single" w:sz="4" w:space="0" w:color="auto"/>
              <w:bottom w:val="single" w:sz="4" w:space="0" w:color="auto"/>
              <w:right w:val="single" w:sz="4" w:space="0" w:color="auto"/>
            </w:tcBorders>
            <w:hideMark/>
          </w:tcPr>
          <w:p w14:paraId="743DCF9E" w14:textId="19BBBDDE" w:rsidR="00AC09ED" w:rsidRPr="00DA2FCC" w:rsidRDefault="00AC09ED" w:rsidP="004B7C3A">
            <w:pPr>
              <w:numPr>
                <w:ilvl w:val="0"/>
                <w:numId w:val="20"/>
              </w:numPr>
              <w:spacing w:after="120"/>
              <w:ind w:left="312" w:hanging="313"/>
            </w:pPr>
            <w:r w:rsidRPr="74BA7289">
              <w:t xml:space="preserve">Changes in vital signs (blood pressure, heart rate and </w:t>
            </w:r>
            <w:r w:rsidR="00D90A66" w:rsidRPr="74BA7289">
              <w:t xml:space="preserve">oral body </w:t>
            </w:r>
            <w:r w:rsidRPr="74BA7289">
              <w:t>temperature) from baseline</w:t>
            </w:r>
          </w:p>
          <w:p w14:paraId="3E09C1F1" w14:textId="36359E4A" w:rsidR="00AC09ED" w:rsidRPr="00DA2FCC" w:rsidRDefault="35CF16C1" w:rsidP="004B7C3A">
            <w:pPr>
              <w:numPr>
                <w:ilvl w:val="0"/>
                <w:numId w:val="20"/>
              </w:numPr>
              <w:spacing w:after="120"/>
              <w:ind w:left="312" w:hanging="313"/>
            </w:pPr>
            <w:r>
              <w:t>Occurrence of</w:t>
            </w:r>
            <w:r w:rsidR="434E3D81">
              <w:t xml:space="preserve"> a</w:t>
            </w:r>
            <w:r w:rsidR="426CEEA0">
              <w:t>dverse events (AEs)</w:t>
            </w:r>
            <w:r w:rsidR="5F27B8D0">
              <w:t>,</w:t>
            </w:r>
            <w:r w:rsidR="426CEEA0">
              <w:t xml:space="preserve"> serious adverse events (SAEs)</w:t>
            </w:r>
            <w:r w:rsidR="5F27B8D0">
              <w:t>, haematological and clinical laboratory tests*</w:t>
            </w:r>
            <w:r w:rsidR="0EBC6781">
              <w:t>,</w:t>
            </w:r>
            <w:r w:rsidR="5F27B8D0">
              <w:t xml:space="preserve"> vital signs, and physical examination</w:t>
            </w:r>
          </w:p>
        </w:tc>
      </w:tr>
    </w:tbl>
    <w:p w14:paraId="2B30F1B1" w14:textId="17B2AD53" w:rsidR="00725B7E" w:rsidRDefault="00B061BD" w:rsidP="00FA289F">
      <w:pPr>
        <w:pStyle w:val="listssp"/>
        <w:rPr>
          <w:b/>
        </w:rPr>
      </w:pPr>
      <w:r w:rsidRPr="00725B7E">
        <w:rPr>
          <w:sz w:val="20"/>
          <w:szCs w:val="20"/>
        </w:rPr>
        <w:t>* Laboratory tests will include full blood count, INR, PT, PTT, renal (Na</w:t>
      </w:r>
      <w:r w:rsidR="00B21F3D" w:rsidRPr="00B21F3D">
        <w:rPr>
          <w:sz w:val="20"/>
          <w:szCs w:val="20"/>
          <w:vertAlign w:val="superscript"/>
        </w:rPr>
        <w:t>+</w:t>
      </w:r>
      <w:r w:rsidRPr="00725B7E">
        <w:rPr>
          <w:sz w:val="20"/>
          <w:szCs w:val="20"/>
        </w:rPr>
        <w:t xml:space="preserve">, </w:t>
      </w:r>
      <w:r w:rsidR="00A62568">
        <w:rPr>
          <w:sz w:val="20"/>
          <w:szCs w:val="20"/>
        </w:rPr>
        <w:t>K</w:t>
      </w:r>
      <w:r w:rsidR="00B21F3D" w:rsidRPr="00B21F3D">
        <w:rPr>
          <w:sz w:val="20"/>
          <w:szCs w:val="20"/>
          <w:vertAlign w:val="superscript"/>
        </w:rPr>
        <w:t>+</w:t>
      </w:r>
      <w:r w:rsidR="00A62568">
        <w:rPr>
          <w:sz w:val="20"/>
          <w:szCs w:val="20"/>
        </w:rPr>
        <w:t xml:space="preserve">, </w:t>
      </w:r>
      <w:r w:rsidRPr="00725B7E">
        <w:rPr>
          <w:sz w:val="20"/>
          <w:szCs w:val="20"/>
        </w:rPr>
        <w:t>Cl</w:t>
      </w:r>
      <w:r w:rsidR="00B21F3D" w:rsidRPr="00B21F3D">
        <w:rPr>
          <w:sz w:val="20"/>
          <w:szCs w:val="20"/>
          <w:vertAlign w:val="superscript"/>
        </w:rPr>
        <w:t>-</w:t>
      </w:r>
      <w:r w:rsidRPr="00725B7E">
        <w:rPr>
          <w:sz w:val="20"/>
          <w:szCs w:val="20"/>
        </w:rPr>
        <w:t xml:space="preserve">, </w:t>
      </w:r>
      <w:r w:rsidR="00A62568">
        <w:rPr>
          <w:sz w:val="20"/>
          <w:szCs w:val="20"/>
        </w:rPr>
        <w:t>c</w:t>
      </w:r>
      <w:r w:rsidRPr="00725B7E">
        <w:rPr>
          <w:sz w:val="20"/>
          <w:szCs w:val="20"/>
        </w:rPr>
        <w:t>reat</w:t>
      </w:r>
      <w:r w:rsidR="00A62568">
        <w:rPr>
          <w:sz w:val="20"/>
          <w:szCs w:val="20"/>
        </w:rPr>
        <w:t>inine</w:t>
      </w:r>
      <w:r w:rsidRPr="00725B7E">
        <w:rPr>
          <w:sz w:val="20"/>
          <w:szCs w:val="20"/>
        </w:rPr>
        <w:t>) and hepatic (AST, ALT) markers</w:t>
      </w:r>
    </w:p>
    <w:p w14:paraId="2497014D" w14:textId="77777777" w:rsidR="008732A0" w:rsidRDefault="008732A0" w:rsidP="008732A0">
      <w:pPr>
        <w:spacing w:before="120" w:after="120"/>
        <w:rPr>
          <w:b/>
        </w:rPr>
      </w:pPr>
      <w:r w:rsidRPr="74BA7289">
        <w:rPr>
          <w:b/>
        </w:rPr>
        <w:t xml:space="preserve">Primary </w:t>
      </w:r>
      <w:proofErr w:type="spellStart"/>
      <w:r w:rsidRPr="74BA7289">
        <w:rPr>
          <w:b/>
        </w:rPr>
        <w:t>estimand</w:t>
      </w:r>
      <w:proofErr w:type="spellEnd"/>
    </w:p>
    <w:p w14:paraId="59298C03" w14:textId="19489A99" w:rsidR="00725B7E" w:rsidRPr="00725B7E" w:rsidRDefault="00725B7E" w:rsidP="00D03996">
      <w:r>
        <w:t xml:space="preserve">The primary question of interest: Is there a </w:t>
      </w:r>
      <w:r w:rsidR="004522EA">
        <w:t xml:space="preserve">clinically relevant </w:t>
      </w:r>
      <w:r>
        <w:t>cardiac effect of paroxetine at the maximum recommended therapeutic dose, as measured by</w:t>
      </w:r>
      <w:r w:rsidR="7E5D1310">
        <w:t xml:space="preserve"> a</w:t>
      </w:r>
      <w:r w:rsidR="00D3726F">
        <w:t>n</w:t>
      </w:r>
      <w:r w:rsidR="7E5D1310">
        <w:t xml:space="preserve"> </w:t>
      </w:r>
      <w:r w:rsidR="008E1660">
        <w:t xml:space="preserve">increase </w:t>
      </w:r>
      <w:r w:rsidR="7E5D1310">
        <w:t xml:space="preserve">in </w:t>
      </w:r>
      <w:proofErr w:type="spellStart"/>
      <w:r w:rsidR="7E5D1310">
        <w:t>QTc</w:t>
      </w:r>
      <w:proofErr w:type="spellEnd"/>
      <w:r>
        <w:t xml:space="preserve"> </w:t>
      </w:r>
      <w:r w:rsidR="4281CF4B">
        <w:t xml:space="preserve">from </w:t>
      </w:r>
      <w:r>
        <w:t xml:space="preserve">12-lead </w:t>
      </w:r>
      <w:r w:rsidR="0061393A">
        <w:t>electrocardiogram (</w:t>
      </w:r>
      <w:r>
        <w:t>ECG</w:t>
      </w:r>
      <w:r w:rsidR="0061393A">
        <w:t>)</w:t>
      </w:r>
      <w:r>
        <w:t>?</w:t>
      </w:r>
    </w:p>
    <w:p w14:paraId="502DBEEE" w14:textId="77777777" w:rsidR="00964BF0" w:rsidRPr="00DA2FCC" w:rsidRDefault="00964BF0" w:rsidP="00964BF0">
      <w:pPr>
        <w:spacing w:before="120" w:after="120" w:line="280" w:lineRule="atLeast"/>
        <w:rPr>
          <w:iCs/>
        </w:rPr>
      </w:pPr>
      <w:r w:rsidRPr="00DA2FCC">
        <w:rPr>
          <w:iCs/>
        </w:rPr>
        <w:t xml:space="preserve">The </w:t>
      </w:r>
      <w:proofErr w:type="spellStart"/>
      <w:r w:rsidRPr="00DA2FCC">
        <w:rPr>
          <w:iCs/>
        </w:rPr>
        <w:t>estimand</w:t>
      </w:r>
      <w:proofErr w:type="spellEnd"/>
      <w:r w:rsidRPr="00DA2FCC">
        <w:rPr>
          <w:iCs/>
        </w:rPr>
        <w:t xml:space="preserve"> is described by the following attributes:</w:t>
      </w:r>
    </w:p>
    <w:p w14:paraId="604F3982" w14:textId="12852A0E" w:rsidR="001F7441" w:rsidRDefault="00964BF0" w:rsidP="004B7C3A">
      <w:pPr>
        <w:numPr>
          <w:ilvl w:val="0"/>
          <w:numId w:val="36"/>
        </w:numPr>
        <w:spacing w:before="120" w:after="120" w:line="280" w:lineRule="atLeast"/>
        <w:contextualSpacing/>
      </w:pPr>
      <w:r>
        <w:t xml:space="preserve">Population: </w:t>
      </w:r>
      <w:r w:rsidR="3092F850">
        <w:t>H</w:t>
      </w:r>
      <w:r>
        <w:t xml:space="preserve">ealthy </w:t>
      </w:r>
      <w:r w:rsidR="003E4B2C">
        <w:t>participants</w:t>
      </w:r>
      <w:r>
        <w:t xml:space="preserve"> of age 18 </w:t>
      </w:r>
      <w:r w:rsidR="00CE492E">
        <w:t>to</w:t>
      </w:r>
      <w:r>
        <w:t xml:space="preserve"> 65 years</w:t>
      </w:r>
      <w:r w:rsidR="002945D5">
        <w:t xml:space="preserve"> </w:t>
      </w:r>
    </w:p>
    <w:p w14:paraId="2558F05E" w14:textId="1A58E45D" w:rsidR="00964BF0" w:rsidRDefault="7AE136FB" w:rsidP="004B7C3A">
      <w:pPr>
        <w:numPr>
          <w:ilvl w:val="0"/>
          <w:numId w:val="36"/>
        </w:numPr>
        <w:spacing w:before="120" w:after="120" w:line="280" w:lineRule="atLeast"/>
        <w:contextualSpacing/>
      </w:pPr>
      <w:r>
        <w:t>Treatment</w:t>
      </w:r>
      <w:r w:rsidR="00860CEE">
        <w:t xml:space="preserve"> </w:t>
      </w:r>
      <w:r w:rsidR="50704041">
        <w:t xml:space="preserve">condition: </w:t>
      </w:r>
      <w:r w:rsidR="45D28EE5">
        <w:t>Dose up titration of paroxetine doses of 20, 40 and 60</w:t>
      </w:r>
      <w:r w:rsidR="00323D4F">
        <w:t> </w:t>
      </w:r>
      <w:r w:rsidR="45D28EE5">
        <w:t>mg</w:t>
      </w:r>
    </w:p>
    <w:p w14:paraId="57ABDF31" w14:textId="5473F2BE" w:rsidR="00DF29D1" w:rsidRDefault="003E2C3D" w:rsidP="004B7C3A">
      <w:pPr>
        <w:numPr>
          <w:ilvl w:val="0"/>
          <w:numId w:val="36"/>
        </w:numPr>
        <w:spacing w:before="120" w:after="120" w:line="280" w:lineRule="atLeast"/>
        <w:contextualSpacing/>
      </w:pPr>
      <w:r>
        <w:t>E</w:t>
      </w:r>
      <w:r w:rsidR="00964BF0">
        <w:t xml:space="preserve">ndpoint: </w:t>
      </w:r>
      <w:r w:rsidR="18F09CA1">
        <w:t xml:space="preserve">Change in </w:t>
      </w:r>
      <w:proofErr w:type="spellStart"/>
      <w:r w:rsidR="18F09CA1">
        <w:t>QTc</w:t>
      </w:r>
      <w:proofErr w:type="spellEnd"/>
      <w:r w:rsidR="18F09CA1">
        <w:t xml:space="preserve"> from baseline (</w:t>
      </w:r>
      <w:proofErr w:type="spellStart"/>
      <w:r w:rsidR="362C86AB">
        <w:t>ΔQTc</w:t>
      </w:r>
      <w:proofErr w:type="spellEnd"/>
      <w:r w:rsidR="2A4140FA">
        <w:t>)</w:t>
      </w:r>
      <w:r w:rsidR="005554EA">
        <w:t xml:space="preserve"> </w:t>
      </w:r>
    </w:p>
    <w:p w14:paraId="6F5A957B" w14:textId="2E9A3D92" w:rsidR="00964BF0" w:rsidRPr="00DA2FCC" w:rsidRDefault="586F0EE3" w:rsidP="004B7C3A">
      <w:pPr>
        <w:numPr>
          <w:ilvl w:val="0"/>
          <w:numId w:val="36"/>
        </w:numPr>
        <w:spacing w:before="120" w:after="120" w:line="280" w:lineRule="atLeast"/>
        <w:contextualSpacing/>
      </w:pPr>
      <w:r>
        <w:t xml:space="preserve">Summary measure: </w:t>
      </w:r>
      <w:r w:rsidR="4716A1DA">
        <w:t xml:space="preserve">The upper limit of </w:t>
      </w:r>
      <w:r w:rsidR="50104638">
        <w:t>the</w:t>
      </w:r>
      <w:r w:rsidR="1D9CA672">
        <w:t xml:space="preserve">90% confidence interval </w:t>
      </w:r>
      <w:r w:rsidR="3E7B6F45">
        <w:t>(CI)</w:t>
      </w:r>
      <w:r w:rsidR="4D49625F">
        <w:t xml:space="preserve"> of model-predicted </w:t>
      </w:r>
      <w:proofErr w:type="spellStart"/>
      <w:r w:rsidR="4D49625F">
        <w:t>ΔQTc</w:t>
      </w:r>
      <w:proofErr w:type="spellEnd"/>
      <w:r w:rsidR="4D49625F">
        <w:t xml:space="preserve"> at the geometric mean steady-state </w:t>
      </w:r>
      <w:proofErr w:type="spellStart"/>
      <w:r w:rsidR="4D49625F">
        <w:t>C</w:t>
      </w:r>
      <w:r w:rsidR="4D49625F" w:rsidRPr="7A2E5406">
        <w:rPr>
          <w:vertAlign w:val="subscript"/>
        </w:rPr>
        <w:t>max</w:t>
      </w:r>
      <w:proofErr w:type="spellEnd"/>
      <w:r w:rsidR="4D49625F">
        <w:t xml:space="preserve"> of the 60 mg paroxetine dose</w:t>
      </w:r>
    </w:p>
    <w:p w14:paraId="2749228E" w14:textId="6CFF0E84" w:rsidR="00964BF0" w:rsidRPr="008839D8" w:rsidRDefault="00964BF0" w:rsidP="004B7C3A">
      <w:pPr>
        <w:numPr>
          <w:ilvl w:val="0"/>
          <w:numId w:val="36"/>
        </w:numPr>
        <w:spacing w:before="120" w:after="120" w:line="280" w:lineRule="atLeast"/>
        <w:contextualSpacing/>
      </w:pPr>
      <w:proofErr w:type="spellStart"/>
      <w:r>
        <w:t>Intercurrent</w:t>
      </w:r>
      <w:proofErr w:type="spellEnd"/>
      <w:r>
        <w:t xml:space="preserve"> events:</w:t>
      </w:r>
    </w:p>
    <w:p w14:paraId="62BBB54C" w14:textId="4ED2DF38" w:rsidR="00964BF0" w:rsidRDefault="3638A402" w:rsidP="004B7C3A">
      <w:pPr>
        <w:pStyle w:val="ListParagraph"/>
        <w:numPr>
          <w:ilvl w:val="0"/>
          <w:numId w:val="33"/>
        </w:numPr>
        <w:rPr>
          <w:rFonts w:ascii="Times New Roman" w:eastAsia="Arial" w:hAnsi="Times New Roman" w:cs="Times New Roman"/>
          <w:sz w:val="24"/>
          <w:szCs w:val="24"/>
          <w:lang w:val="en-GB"/>
        </w:rPr>
      </w:pPr>
      <w:r w:rsidRPr="74BA7289">
        <w:rPr>
          <w:rFonts w:ascii="Times New Roman" w:hAnsi="Times New Roman" w:cs="Times New Roman"/>
          <w:sz w:val="24"/>
          <w:szCs w:val="24"/>
          <w:lang w:val="en-GB"/>
        </w:rPr>
        <w:t xml:space="preserve">Treatment discontinuation due to any reason - </w:t>
      </w:r>
      <w:r w:rsidRPr="74BA7289">
        <w:rPr>
          <w:rFonts w:ascii="Times New Roman" w:eastAsia="Arial" w:hAnsi="Times New Roman" w:cs="Times New Roman"/>
          <w:sz w:val="24"/>
          <w:szCs w:val="24"/>
          <w:lang w:val="en-GB"/>
        </w:rPr>
        <w:t xml:space="preserve">While on-treatment strategy will be applied to address this </w:t>
      </w:r>
      <w:proofErr w:type="spellStart"/>
      <w:r w:rsidRPr="74BA7289">
        <w:rPr>
          <w:rFonts w:ascii="Times New Roman" w:eastAsia="Arial" w:hAnsi="Times New Roman" w:cs="Times New Roman"/>
          <w:sz w:val="24"/>
          <w:szCs w:val="24"/>
          <w:lang w:val="en-GB"/>
        </w:rPr>
        <w:t>intercurrent</w:t>
      </w:r>
      <w:proofErr w:type="spellEnd"/>
      <w:r w:rsidRPr="74BA7289">
        <w:rPr>
          <w:rFonts w:ascii="Times New Roman" w:eastAsia="Arial" w:hAnsi="Times New Roman" w:cs="Times New Roman"/>
          <w:sz w:val="24"/>
          <w:szCs w:val="24"/>
          <w:lang w:val="en-GB"/>
        </w:rPr>
        <w:t xml:space="preserve"> event. </w:t>
      </w:r>
    </w:p>
    <w:p w14:paraId="35413B2D" w14:textId="0ACA4036" w:rsidR="3638A402" w:rsidRPr="000F1768" w:rsidRDefault="3638A402" w:rsidP="004B7C3A">
      <w:pPr>
        <w:pStyle w:val="ListParagraph"/>
        <w:numPr>
          <w:ilvl w:val="0"/>
          <w:numId w:val="33"/>
        </w:numPr>
        <w:rPr>
          <w:rFonts w:ascii="Times New Roman" w:hAnsi="Times New Roman" w:cs="Times New Roman"/>
          <w:sz w:val="24"/>
          <w:szCs w:val="24"/>
          <w:lang w:val="en-GB"/>
        </w:rPr>
      </w:pPr>
      <w:r w:rsidRPr="74BA7289">
        <w:rPr>
          <w:rFonts w:ascii="Times New Roman" w:hAnsi="Times New Roman" w:cs="Times New Roman"/>
          <w:sz w:val="24"/>
          <w:szCs w:val="24"/>
          <w:lang w:val="en-GB"/>
        </w:rPr>
        <w:t xml:space="preserve">Any events </w:t>
      </w:r>
      <w:r w:rsidR="00BA0A74" w:rsidRPr="74BA7289">
        <w:rPr>
          <w:rFonts w:ascii="Times New Roman" w:hAnsi="Times New Roman" w:cs="Times New Roman"/>
          <w:sz w:val="24"/>
          <w:szCs w:val="24"/>
          <w:lang w:val="en-GB"/>
        </w:rPr>
        <w:t>affect</w:t>
      </w:r>
      <w:r w:rsidRPr="74BA7289">
        <w:rPr>
          <w:rFonts w:ascii="Times New Roman" w:hAnsi="Times New Roman" w:cs="Times New Roman"/>
          <w:sz w:val="24"/>
          <w:szCs w:val="24"/>
          <w:lang w:val="en-GB"/>
        </w:rPr>
        <w:t xml:space="preserve"> the drug absorption (1 hour) – Treatment Policy strategy will be applied to address this </w:t>
      </w:r>
      <w:proofErr w:type="spellStart"/>
      <w:r w:rsidRPr="74BA7289">
        <w:rPr>
          <w:rFonts w:ascii="Times New Roman" w:hAnsi="Times New Roman" w:cs="Times New Roman"/>
          <w:sz w:val="24"/>
          <w:szCs w:val="24"/>
          <w:lang w:val="en-GB"/>
        </w:rPr>
        <w:t>intercurrent</w:t>
      </w:r>
      <w:proofErr w:type="spellEnd"/>
      <w:r w:rsidRPr="74BA7289">
        <w:rPr>
          <w:rFonts w:ascii="Times New Roman" w:hAnsi="Times New Roman" w:cs="Times New Roman"/>
          <w:sz w:val="24"/>
          <w:szCs w:val="24"/>
          <w:lang w:val="en-GB"/>
        </w:rPr>
        <w:t xml:space="preserve"> event.</w:t>
      </w:r>
    </w:p>
    <w:p w14:paraId="321C56BB" w14:textId="5E92D9CD" w:rsidR="00964BF0" w:rsidRPr="00DA2FCC" w:rsidRDefault="00964BF0" w:rsidP="004B7C3A">
      <w:pPr>
        <w:numPr>
          <w:ilvl w:val="0"/>
          <w:numId w:val="37"/>
        </w:numPr>
        <w:spacing w:before="120" w:after="120" w:line="280" w:lineRule="atLeast"/>
        <w:contextualSpacing/>
      </w:pPr>
      <w:r>
        <w:t xml:space="preserve">Rationale for </w:t>
      </w:r>
      <w:proofErr w:type="spellStart"/>
      <w:r>
        <w:t>estimand</w:t>
      </w:r>
      <w:proofErr w:type="spellEnd"/>
      <w:r>
        <w:t xml:space="preserve">: </w:t>
      </w:r>
    </w:p>
    <w:p w14:paraId="4440E307" w14:textId="1BDD971D" w:rsidR="252AD739" w:rsidRPr="0021373B" w:rsidRDefault="60292FD9" w:rsidP="004B7C3A">
      <w:pPr>
        <w:pStyle w:val="ListParagraph"/>
        <w:numPr>
          <w:ilvl w:val="0"/>
          <w:numId w:val="35"/>
        </w:numPr>
        <w:rPr>
          <w:rFonts w:ascii="Times New Roman" w:hAnsi="Times New Roman" w:cs="Times New Roman"/>
          <w:sz w:val="24"/>
          <w:szCs w:val="24"/>
          <w:lang w:val="en-GB"/>
        </w:rPr>
      </w:pPr>
      <w:r w:rsidRPr="7A2E5406">
        <w:rPr>
          <w:rFonts w:ascii="Times New Roman" w:hAnsi="Times New Roman" w:cs="Times New Roman"/>
          <w:sz w:val="24"/>
          <w:szCs w:val="24"/>
          <w:lang w:val="en-GB"/>
        </w:rPr>
        <w:t xml:space="preserve">Interest lies in establishing the relationship between </w:t>
      </w:r>
      <w:proofErr w:type="spellStart"/>
      <w:r w:rsidRPr="7A2E5406">
        <w:rPr>
          <w:rFonts w:ascii="Times New Roman" w:hAnsi="Times New Roman" w:cs="Times New Roman"/>
          <w:sz w:val="24"/>
          <w:szCs w:val="24"/>
          <w:lang w:val="en-GB"/>
        </w:rPr>
        <w:t>ΔQTc</w:t>
      </w:r>
      <w:proofErr w:type="spellEnd"/>
      <w:r w:rsidRPr="7A2E5406">
        <w:rPr>
          <w:rFonts w:ascii="Times New Roman" w:hAnsi="Times New Roman" w:cs="Times New Roman"/>
          <w:sz w:val="24"/>
          <w:szCs w:val="24"/>
          <w:lang w:val="en-GB"/>
        </w:rPr>
        <w:t xml:space="preserve"> and </w:t>
      </w:r>
      <w:r w:rsidR="4A33A982" w:rsidRPr="7A2E5406">
        <w:rPr>
          <w:rFonts w:ascii="Times New Roman" w:hAnsi="Times New Roman" w:cs="Times New Roman"/>
          <w:sz w:val="24"/>
          <w:szCs w:val="24"/>
          <w:lang w:val="en-GB"/>
        </w:rPr>
        <w:t>paroxetine concentrations (</w:t>
      </w:r>
      <w:proofErr w:type="spellStart"/>
      <w:r w:rsidR="4A33A982" w:rsidRPr="7A2E5406">
        <w:rPr>
          <w:rFonts w:ascii="Times New Roman" w:hAnsi="Times New Roman" w:cs="Times New Roman"/>
          <w:sz w:val="24"/>
          <w:szCs w:val="24"/>
          <w:lang w:val="en-GB"/>
        </w:rPr>
        <w:t>C</w:t>
      </w:r>
      <w:r w:rsidR="4A33A982" w:rsidRPr="7A2E5406">
        <w:rPr>
          <w:rFonts w:ascii="Times New Roman" w:hAnsi="Times New Roman" w:cs="Times New Roman"/>
          <w:sz w:val="24"/>
          <w:szCs w:val="24"/>
          <w:vertAlign w:val="subscript"/>
          <w:lang w:val="en-GB"/>
        </w:rPr>
        <w:t>max</w:t>
      </w:r>
      <w:proofErr w:type="spellEnd"/>
      <w:r w:rsidR="4A33A982" w:rsidRPr="7A2E5406">
        <w:rPr>
          <w:rFonts w:ascii="Times New Roman" w:hAnsi="Times New Roman" w:cs="Times New Roman"/>
          <w:sz w:val="24"/>
          <w:szCs w:val="24"/>
          <w:lang w:val="en-GB"/>
        </w:rPr>
        <w:t xml:space="preserve">) </w:t>
      </w:r>
      <w:r w:rsidRPr="7A2E5406">
        <w:rPr>
          <w:rFonts w:ascii="Times New Roman" w:hAnsi="Times New Roman" w:cs="Times New Roman"/>
          <w:sz w:val="24"/>
          <w:szCs w:val="24"/>
          <w:lang w:val="en-GB"/>
        </w:rPr>
        <w:t xml:space="preserve">while the participant is exposed to </w:t>
      </w:r>
      <w:r w:rsidR="2B35C4CD" w:rsidRPr="7A2E5406">
        <w:rPr>
          <w:rFonts w:ascii="Times New Roman" w:hAnsi="Times New Roman" w:cs="Times New Roman"/>
          <w:sz w:val="24"/>
          <w:szCs w:val="24"/>
          <w:lang w:val="en-GB"/>
        </w:rPr>
        <w:t xml:space="preserve">paroxetine </w:t>
      </w:r>
      <w:r w:rsidRPr="7A2E5406">
        <w:rPr>
          <w:rFonts w:ascii="Times New Roman" w:hAnsi="Times New Roman" w:cs="Times New Roman"/>
          <w:sz w:val="24"/>
          <w:szCs w:val="24"/>
          <w:lang w:val="en-GB"/>
        </w:rPr>
        <w:t xml:space="preserve">as planned, i.e., prior to the discontinuation of the treatment. </w:t>
      </w:r>
    </w:p>
    <w:p w14:paraId="3A045019" w14:textId="12CDF6FD" w:rsidR="745792B5" w:rsidRPr="0021373B" w:rsidRDefault="008425ED" w:rsidP="004B7C3A">
      <w:pPr>
        <w:pStyle w:val="ListParagraph"/>
        <w:numPr>
          <w:ilvl w:val="0"/>
          <w:numId w:val="35"/>
        </w:numPr>
        <w:rPr>
          <w:rFonts w:ascii="Times New Roman" w:hAnsi="Times New Roman" w:cs="Times New Roman"/>
          <w:sz w:val="24"/>
          <w:szCs w:val="24"/>
          <w:lang w:val="en-GB"/>
        </w:rPr>
      </w:pPr>
      <w:r w:rsidRPr="74BA7289">
        <w:rPr>
          <w:rFonts w:ascii="Times New Roman" w:hAnsi="Times New Roman" w:cs="Times New Roman"/>
          <w:sz w:val="24"/>
          <w:szCs w:val="24"/>
          <w:lang w:val="en-GB"/>
        </w:rPr>
        <w:t xml:space="preserve">Interest lies in the overall relationship between the </w:t>
      </w:r>
      <w:proofErr w:type="spellStart"/>
      <w:r w:rsidR="004375A6" w:rsidRPr="74BA7289">
        <w:rPr>
          <w:rFonts w:ascii="Times New Roman" w:hAnsi="Times New Roman" w:cs="Times New Roman"/>
          <w:sz w:val="24"/>
          <w:szCs w:val="24"/>
          <w:lang w:val="en-GB"/>
        </w:rPr>
        <w:t>ΔQTc</w:t>
      </w:r>
      <w:proofErr w:type="spellEnd"/>
      <w:r w:rsidRPr="74BA7289">
        <w:rPr>
          <w:rFonts w:ascii="Times New Roman" w:hAnsi="Times New Roman" w:cs="Times New Roman"/>
          <w:sz w:val="24"/>
          <w:szCs w:val="24"/>
          <w:lang w:val="en-GB"/>
        </w:rPr>
        <w:t xml:space="preserve"> and </w:t>
      </w:r>
      <w:r w:rsidR="00883494" w:rsidRPr="74BA7289">
        <w:rPr>
          <w:rFonts w:ascii="Times New Roman" w:hAnsi="Times New Roman" w:cs="Times New Roman"/>
          <w:sz w:val="24"/>
          <w:szCs w:val="24"/>
          <w:lang w:val="en-GB"/>
        </w:rPr>
        <w:t>paroxetine concentrations</w:t>
      </w:r>
      <w:r w:rsidRPr="74BA7289">
        <w:rPr>
          <w:rFonts w:ascii="Times New Roman" w:hAnsi="Times New Roman" w:cs="Times New Roman"/>
          <w:sz w:val="24"/>
          <w:szCs w:val="24"/>
          <w:lang w:val="en-GB"/>
        </w:rPr>
        <w:t>, not with dose</w:t>
      </w:r>
      <w:r w:rsidR="713A1561" w:rsidRPr="74BA7289">
        <w:rPr>
          <w:rFonts w:ascii="Times New Roman" w:hAnsi="Times New Roman" w:cs="Times New Roman"/>
          <w:sz w:val="24"/>
          <w:szCs w:val="24"/>
          <w:lang w:val="en-GB"/>
        </w:rPr>
        <w:t xml:space="preserve"> - therefore even though the concentration </w:t>
      </w:r>
      <w:r w:rsidR="00753AD8" w:rsidRPr="74BA7289">
        <w:rPr>
          <w:rFonts w:ascii="Times New Roman" w:hAnsi="Times New Roman" w:cs="Times New Roman"/>
          <w:sz w:val="24"/>
          <w:szCs w:val="24"/>
          <w:lang w:val="en-GB"/>
        </w:rPr>
        <w:t>for a dose is</w:t>
      </w:r>
      <w:r w:rsidR="713A1561" w:rsidRPr="74BA7289">
        <w:rPr>
          <w:rFonts w:ascii="Times New Roman" w:hAnsi="Times New Roman" w:cs="Times New Roman"/>
          <w:sz w:val="24"/>
          <w:szCs w:val="24"/>
          <w:lang w:val="en-GB"/>
        </w:rPr>
        <w:t xml:space="preserve"> affected, the data </w:t>
      </w:r>
      <w:r w:rsidR="36BDA1C1" w:rsidRPr="74BA7289">
        <w:rPr>
          <w:rFonts w:ascii="Times New Roman" w:hAnsi="Times New Roman" w:cs="Times New Roman"/>
          <w:sz w:val="24"/>
          <w:szCs w:val="24"/>
          <w:lang w:val="en-GB"/>
        </w:rPr>
        <w:t>are</w:t>
      </w:r>
      <w:r w:rsidR="713A1561" w:rsidRPr="74BA7289">
        <w:rPr>
          <w:rFonts w:ascii="Times New Roman" w:hAnsi="Times New Roman" w:cs="Times New Roman"/>
          <w:sz w:val="24"/>
          <w:szCs w:val="24"/>
          <w:lang w:val="en-GB"/>
        </w:rPr>
        <w:t xml:space="preserve"> still relevant</w:t>
      </w:r>
      <w:r w:rsidR="00D15F6B" w:rsidRPr="74BA7289">
        <w:rPr>
          <w:rFonts w:ascii="Times New Roman" w:hAnsi="Times New Roman" w:cs="Times New Roman"/>
          <w:sz w:val="24"/>
          <w:szCs w:val="24"/>
          <w:lang w:val="en-GB"/>
        </w:rPr>
        <w:t xml:space="preserve"> even when there is an inaccuracy in dosing</w:t>
      </w:r>
      <w:r w:rsidR="003470FE" w:rsidRPr="74BA7289">
        <w:rPr>
          <w:rFonts w:ascii="Times New Roman" w:hAnsi="Times New Roman" w:cs="Times New Roman"/>
          <w:sz w:val="24"/>
          <w:szCs w:val="24"/>
          <w:lang w:val="en-GB"/>
        </w:rPr>
        <w:t>.</w:t>
      </w:r>
    </w:p>
    <w:p w14:paraId="240278A6" w14:textId="026DFC79" w:rsidR="00715394" w:rsidRDefault="00A77590" w:rsidP="000F1768">
      <w:pPr>
        <w:spacing w:before="120" w:line="280" w:lineRule="atLeast"/>
        <w:rPr>
          <w:color w:val="000000" w:themeColor="text1"/>
        </w:rPr>
      </w:pPr>
      <w:r>
        <w:t xml:space="preserve">If </w:t>
      </w:r>
      <w:r w:rsidRPr="00744D0C">
        <w:t xml:space="preserve">this summary measure is ≥10 </w:t>
      </w:r>
      <w:proofErr w:type="spellStart"/>
      <w:r w:rsidRPr="00744D0C">
        <w:t>ms</w:t>
      </w:r>
      <w:r w:rsidR="009422A8" w:rsidRPr="00744D0C">
        <w:t>ec</w:t>
      </w:r>
      <w:proofErr w:type="spellEnd"/>
      <w:r w:rsidRPr="00744D0C">
        <w:t xml:space="preserve">, additional summary measure may be generated at the geometric mean </w:t>
      </w:r>
      <w:proofErr w:type="spellStart"/>
      <w:r w:rsidRPr="00744D0C">
        <w:t>C</w:t>
      </w:r>
      <w:r w:rsidRPr="00744D0C">
        <w:rPr>
          <w:vertAlign w:val="subscript"/>
        </w:rPr>
        <w:t>max</w:t>
      </w:r>
      <w:proofErr w:type="spellEnd"/>
      <w:r w:rsidRPr="00744D0C">
        <w:t xml:space="preserve"> of the 40 mg dose. Additionally, another </w:t>
      </w:r>
      <w:proofErr w:type="spellStart"/>
      <w:r w:rsidRPr="00744D0C">
        <w:t>estimand</w:t>
      </w:r>
      <w:proofErr w:type="spellEnd"/>
      <w:r w:rsidRPr="00744D0C">
        <w:t xml:space="preserve"> might need to be evaluated.</w:t>
      </w:r>
    </w:p>
    <w:p w14:paraId="21D9B69B" w14:textId="115FAE09" w:rsidR="7003225B" w:rsidRDefault="2BD39E0C" w:rsidP="000F1768">
      <w:pPr>
        <w:spacing w:before="120" w:line="280" w:lineRule="atLeast"/>
        <w:rPr>
          <w:rFonts w:ascii="Arial" w:eastAsia="Arial" w:hAnsi="Arial" w:cs="Arial"/>
          <w:color w:val="000000" w:themeColor="text1"/>
          <w:sz w:val="32"/>
          <w:szCs w:val="32"/>
        </w:rPr>
      </w:pPr>
      <w:r w:rsidRPr="000F1768">
        <w:rPr>
          <w:color w:val="000000" w:themeColor="text1"/>
        </w:rPr>
        <w:t xml:space="preserve">Refer to </w:t>
      </w:r>
      <w:r w:rsidR="00B01056" w:rsidRPr="00AE6E54">
        <w:rPr>
          <w:color w:val="0000FF"/>
        </w:rPr>
        <w:t xml:space="preserve">Section </w:t>
      </w:r>
      <w:r w:rsidR="00B01056" w:rsidRPr="00AE6E54">
        <w:rPr>
          <w:color w:val="0000FF"/>
        </w:rPr>
        <w:fldChar w:fldCharType="begin"/>
      </w:r>
      <w:r w:rsidR="00B01056" w:rsidRPr="00AE6E54">
        <w:rPr>
          <w:color w:val="0000FF"/>
        </w:rPr>
        <w:instrText xml:space="preserve"> REF _Ref135740386 \r \h </w:instrText>
      </w:r>
      <w:r w:rsidR="00B01056">
        <w:rPr>
          <w:color w:val="0000FF"/>
        </w:rPr>
        <w:instrText xml:space="preserve"> \* MERGEFORMAT </w:instrText>
      </w:r>
      <w:r w:rsidR="00B01056" w:rsidRPr="00AE6E54">
        <w:rPr>
          <w:color w:val="0000FF"/>
        </w:rPr>
      </w:r>
      <w:r w:rsidR="00B01056" w:rsidRPr="00AE6E54">
        <w:rPr>
          <w:color w:val="0000FF"/>
        </w:rPr>
        <w:fldChar w:fldCharType="separate"/>
      </w:r>
      <w:r w:rsidR="00B01056" w:rsidRPr="00AE6E54">
        <w:rPr>
          <w:color w:val="0000FF"/>
        </w:rPr>
        <w:t>9.3.2</w:t>
      </w:r>
      <w:r w:rsidR="00B01056" w:rsidRPr="00AE6E54">
        <w:rPr>
          <w:color w:val="0000FF"/>
        </w:rPr>
        <w:fldChar w:fldCharType="end"/>
      </w:r>
      <w:r w:rsidR="00744D0C">
        <w:rPr>
          <w:color w:val="0000FF"/>
        </w:rPr>
        <w:t xml:space="preserve"> </w:t>
      </w:r>
      <w:r w:rsidRPr="000F1768">
        <w:rPr>
          <w:color w:val="000000" w:themeColor="text1"/>
        </w:rPr>
        <w:t>for</w:t>
      </w:r>
      <w:r w:rsidR="5E9CCA7E" w:rsidRPr="000F1768">
        <w:rPr>
          <w:color w:val="000000" w:themeColor="text1"/>
        </w:rPr>
        <w:t xml:space="preserve"> more</w:t>
      </w:r>
      <w:r w:rsidRPr="000F1768">
        <w:rPr>
          <w:color w:val="000000" w:themeColor="text1"/>
        </w:rPr>
        <w:t xml:space="preserve"> detail</w:t>
      </w:r>
      <w:r w:rsidR="19D404BD" w:rsidRPr="000F1768">
        <w:rPr>
          <w:color w:val="000000" w:themeColor="text1"/>
        </w:rPr>
        <w:t>s</w:t>
      </w:r>
      <w:r w:rsidR="003470FE">
        <w:rPr>
          <w:color w:val="000000" w:themeColor="text1"/>
        </w:rPr>
        <w:t>.</w:t>
      </w:r>
    </w:p>
    <w:p w14:paraId="1C02ABDC" w14:textId="77777777" w:rsidR="00023F7B" w:rsidRPr="00DA2FCC" w:rsidRDefault="00023F7B" w:rsidP="00023F7B">
      <w:pPr>
        <w:rPr>
          <w:b/>
        </w:rPr>
      </w:pPr>
      <w:r w:rsidRPr="74BA7289">
        <w:rPr>
          <w:b/>
        </w:rPr>
        <w:t xml:space="preserve">Secondary </w:t>
      </w:r>
      <w:proofErr w:type="spellStart"/>
      <w:r w:rsidRPr="74BA7289">
        <w:rPr>
          <w:b/>
        </w:rPr>
        <w:t>estimands</w:t>
      </w:r>
      <w:proofErr w:type="spellEnd"/>
    </w:p>
    <w:p w14:paraId="291A3D29" w14:textId="3428290A" w:rsidR="00023F7B" w:rsidRPr="00DA2FCC" w:rsidRDefault="00023F7B" w:rsidP="00023F7B">
      <w:r>
        <w:t xml:space="preserve">Secondary </w:t>
      </w:r>
      <w:proofErr w:type="spellStart"/>
      <w:r>
        <w:t>estimands</w:t>
      </w:r>
      <w:proofErr w:type="spellEnd"/>
      <w:r>
        <w:t xml:space="preserve"> address all other safety and tolerability findings</w:t>
      </w:r>
      <w:r w:rsidR="00753AD8">
        <w:t>.</w:t>
      </w:r>
    </w:p>
    <w:p w14:paraId="195F80C8" w14:textId="10D53580" w:rsidR="00023F7B" w:rsidRPr="00DA2FCC" w:rsidRDefault="745792B5" w:rsidP="745792B5">
      <w:pPr>
        <w:spacing w:before="120" w:after="120" w:line="280" w:lineRule="atLeast"/>
      </w:pPr>
      <w:r>
        <w:t xml:space="preserve">The </w:t>
      </w:r>
      <w:proofErr w:type="spellStart"/>
      <w:r>
        <w:t>estimand</w:t>
      </w:r>
      <w:proofErr w:type="spellEnd"/>
      <w:r>
        <w:t xml:space="preserve"> is described by the following attributes:</w:t>
      </w:r>
    </w:p>
    <w:p w14:paraId="7B38832A" w14:textId="57861E08" w:rsidR="00267B83" w:rsidRDefault="745792B5" w:rsidP="004B7C3A">
      <w:pPr>
        <w:numPr>
          <w:ilvl w:val="0"/>
          <w:numId w:val="38"/>
        </w:numPr>
        <w:spacing w:before="120" w:after="120" w:line="280" w:lineRule="atLeast"/>
        <w:contextualSpacing/>
      </w:pPr>
      <w:r>
        <w:t xml:space="preserve">Population: </w:t>
      </w:r>
      <w:r w:rsidR="00753AD8">
        <w:t>H</w:t>
      </w:r>
      <w:r>
        <w:t>ealthy participants of age 18 to 65 years</w:t>
      </w:r>
    </w:p>
    <w:p w14:paraId="62822DB7" w14:textId="4336AC1E" w:rsidR="00267B83" w:rsidRPr="00DA2FCC" w:rsidRDefault="2C284EBA" w:rsidP="004B7C3A">
      <w:pPr>
        <w:numPr>
          <w:ilvl w:val="0"/>
          <w:numId w:val="38"/>
        </w:numPr>
        <w:spacing w:before="120" w:after="120" w:line="280" w:lineRule="atLeast"/>
        <w:contextualSpacing/>
      </w:pPr>
      <w:r>
        <w:t>Treatment condition: Dose up</w:t>
      </w:r>
      <w:r w:rsidR="1D246DA1">
        <w:t xml:space="preserve"> and down</w:t>
      </w:r>
      <w:r>
        <w:t xml:space="preserve"> titration of paroxetine doses of 20, 40 and 60</w:t>
      </w:r>
      <w:r w:rsidR="003629E9">
        <w:t> </w:t>
      </w:r>
      <w:r>
        <w:t>mg</w:t>
      </w:r>
    </w:p>
    <w:p w14:paraId="7BA2F402" w14:textId="03B24C93" w:rsidR="00753AD8" w:rsidRDefault="00F63982" w:rsidP="004B7C3A">
      <w:pPr>
        <w:numPr>
          <w:ilvl w:val="0"/>
          <w:numId w:val="38"/>
        </w:numPr>
        <w:spacing w:before="120" w:after="120" w:line="280" w:lineRule="atLeast"/>
        <w:contextualSpacing/>
      </w:pPr>
      <w:r>
        <w:rPr>
          <w:color w:val="000000" w:themeColor="text1"/>
        </w:rPr>
        <w:t>E</w:t>
      </w:r>
      <w:r w:rsidR="4E266CED" w:rsidRPr="00267B83">
        <w:rPr>
          <w:color w:val="000000" w:themeColor="text1"/>
        </w:rPr>
        <w:t>ndpoint:</w:t>
      </w:r>
      <w:r w:rsidR="4E266CED">
        <w:t xml:space="preserve"> </w:t>
      </w:r>
      <w:r w:rsidR="2DC1CC4A">
        <w:t xml:space="preserve">  </w:t>
      </w:r>
    </w:p>
    <w:p w14:paraId="557C63C9" w14:textId="59262291" w:rsidR="00753AD8" w:rsidRPr="000F1768" w:rsidRDefault="00DF29D1" w:rsidP="004B7C3A">
      <w:pPr>
        <w:pStyle w:val="ListParagraph"/>
        <w:numPr>
          <w:ilvl w:val="0"/>
          <w:numId w:val="46"/>
        </w:numPr>
        <w:rPr>
          <w:rFonts w:ascii="Times New Roman" w:hAnsi="Times New Roman" w:cs="Times New Roman"/>
          <w:sz w:val="24"/>
          <w:szCs w:val="24"/>
          <w:lang w:val="en-GB"/>
        </w:rPr>
      </w:pPr>
      <w:r w:rsidRPr="74BA7289">
        <w:rPr>
          <w:rFonts w:ascii="Times New Roman" w:hAnsi="Times New Roman" w:cs="Times New Roman"/>
          <w:lang w:val="en-GB"/>
        </w:rPr>
        <w:t xml:space="preserve"> </w:t>
      </w:r>
      <w:r w:rsidR="02529D73" w:rsidRPr="74BA7289">
        <w:rPr>
          <w:rFonts w:ascii="Times New Roman" w:hAnsi="Times New Roman" w:cs="Times New Roman"/>
          <w:lang w:val="en-GB"/>
        </w:rPr>
        <w:t>Occurrence</w:t>
      </w:r>
      <w:r w:rsidR="2B75ECF2" w:rsidRPr="74BA7289">
        <w:rPr>
          <w:rFonts w:ascii="Times New Roman" w:hAnsi="Times New Roman" w:cs="Times New Roman"/>
          <w:sz w:val="24"/>
          <w:szCs w:val="24"/>
          <w:lang w:val="en-GB"/>
        </w:rPr>
        <w:t xml:space="preserve"> </w:t>
      </w:r>
      <w:r w:rsidR="00753AD8" w:rsidRPr="74BA7289">
        <w:rPr>
          <w:rFonts w:ascii="Times New Roman" w:hAnsi="Times New Roman" w:cs="Times New Roman"/>
          <w:sz w:val="24"/>
          <w:szCs w:val="24"/>
          <w:lang w:val="en-GB"/>
        </w:rPr>
        <w:t>of adverse events (AEs) and serious adverse events (SAEs)</w:t>
      </w:r>
    </w:p>
    <w:p w14:paraId="564FB581" w14:textId="13D6C904" w:rsidR="00DF29D1" w:rsidRDefault="720CE19E" w:rsidP="004B7C3A">
      <w:pPr>
        <w:pStyle w:val="ListParagraph"/>
        <w:numPr>
          <w:ilvl w:val="0"/>
          <w:numId w:val="46"/>
        </w:numPr>
        <w:rPr>
          <w:rFonts w:ascii="Times New Roman" w:hAnsi="Times New Roman" w:cs="Times New Roman"/>
          <w:sz w:val="24"/>
          <w:szCs w:val="24"/>
          <w:lang w:val="en-GB"/>
        </w:rPr>
      </w:pPr>
      <w:r w:rsidRPr="74BA7289">
        <w:rPr>
          <w:rFonts w:ascii="Times New Roman" w:hAnsi="Times New Roman" w:cs="Times New Roman"/>
          <w:sz w:val="24"/>
          <w:szCs w:val="24"/>
          <w:lang w:val="en-GB"/>
        </w:rPr>
        <w:t xml:space="preserve">Changes in vital signs (blood pressure, heart rate and </w:t>
      </w:r>
      <w:r w:rsidR="00716A84" w:rsidRPr="74BA7289">
        <w:rPr>
          <w:rFonts w:ascii="Times New Roman" w:hAnsi="Times New Roman" w:cs="Times New Roman"/>
          <w:sz w:val="24"/>
          <w:szCs w:val="24"/>
          <w:lang w:val="en-GB"/>
        </w:rPr>
        <w:t xml:space="preserve">oral body </w:t>
      </w:r>
      <w:r w:rsidRPr="74BA7289">
        <w:rPr>
          <w:rFonts w:ascii="Times New Roman" w:hAnsi="Times New Roman" w:cs="Times New Roman"/>
          <w:sz w:val="24"/>
          <w:szCs w:val="24"/>
          <w:lang w:val="en-GB"/>
        </w:rPr>
        <w:t>temperature) from baseline</w:t>
      </w:r>
      <w:r w:rsidR="1D246DA1" w:rsidRPr="74BA7289">
        <w:rPr>
          <w:rFonts w:ascii="Times New Roman" w:hAnsi="Times New Roman" w:cs="Times New Roman"/>
          <w:sz w:val="24"/>
          <w:szCs w:val="24"/>
          <w:lang w:val="en-GB"/>
        </w:rPr>
        <w:t xml:space="preserve"> </w:t>
      </w:r>
    </w:p>
    <w:p w14:paraId="43C3E5BD" w14:textId="2709037F" w:rsidR="00023F7B" w:rsidRPr="00BE59FE" w:rsidRDefault="77774F8D" w:rsidP="004B7C3A">
      <w:pPr>
        <w:pStyle w:val="ListParagraph"/>
        <w:numPr>
          <w:ilvl w:val="0"/>
          <w:numId w:val="46"/>
        </w:numPr>
        <w:rPr>
          <w:rFonts w:ascii="Times New Roman" w:hAnsi="Times New Roman" w:cs="Times New Roman"/>
          <w:sz w:val="24"/>
          <w:szCs w:val="24"/>
          <w:lang w:val="en-GB"/>
        </w:rPr>
      </w:pPr>
      <w:r w:rsidRPr="74BA7289">
        <w:rPr>
          <w:rFonts w:ascii="Times New Roman" w:hAnsi="Times New Roman" w:cs="Times New Roman"/>
          <w:sz w:val="24"/>
          <w:szCs w:val="24"/>
          <w:lang w:val="en-GB"/>
        </w:rPr>
        <w:t>Changes in haematological and clinical laboratory tests from baseline</w:t>
      </w:r>
    </w:p>
    <w:p w14:paraId="243B22BB" w14:textId="396F17E7" w:rsidR="007976E2" w:rsidRPr="00FA289F" w:rsidRDefault="007976E2" w:rsidP="004B7C3A">
      <w:pPr>
        <w:numPr>
          <w:ilvl w:val="0"/>
          <w:numId w:val="39"/>
        </w:numPr>
        <w:spacing w:before="120" w:after="120" w:line="280" w:lineRule="atLeast"/>
        <w:contextualSpacing/>
      </w:pPr>
      <w:r>
        <w:t xml:space="preserve">Summary measure: </w:t>
      </w:r>
      <w:r w:rsidRPr="00FA289F">
        <w:t xml:space="preserve">Proportions for AEs and SAEs and means of the change from baselines for vital signs, </w:t>
      </w:r>
      <w:r w:rsidRPr="324FB500">
        <w:t>haematological, and clinical laboratory</w:t>
      </w:r>
      <w:r>
        <w:t xml:space="preserve"> across </w:t>
      </w:r>
      <w:r w:rsidR="00143E1D">
        <w:t xml:space="preserve">all </w:t>
      </w:r>
      <w:r>
        <w:t>dose levels</w:t>
      </w:r>
    </w:p>
    <w:p w14:paraId="3966A364" w14:textId="615AE316" w:rsidR="00375459" w:rsidRPr="00FA289F" w:rsidRDefault="720CE19E" w:rsidP="004B7C3A">
      <w:pPr>
        <w:numPr>
          <w:ilvl w:val="0"/>
          <w:numId w:val="39"/>
        </w:numPr>
        <w:spacing w:before="120" w:after="120" w:line="280" w:lineRule="atLeast"/>
        <w:contextualSpacing/>
      </w:pPr>
      <w:proofErr w:type="spellStart"/>
      <w:r>
        <w:t>Intercurrent</w:t>
      </w:r>
      <w:proofErr w:type="spellEnd"/>
      <w:r>
        <w:t xml:space="preserve"> events:</w:t>
      </w:r>
      <w:r w:rsidR="1D246DA1" w:rsidRPr="00FA289F">
        <w:t xml:space="preserve"> </w:t>
      </w:r>
      <w:r w:rsidRPr="00FA289F">
        <w:t xml:space="preserve">Study </w:t>
      </w:r>
      <w:r w:rsidR="00326E2F">
        <w:t>intervention</w:t>
      </w:r>
      <w:r w:rsidRPr="00FA289F">
        <w:t xml:space="preserve"> discontinuation due to any reason – treatment policy strategy will be </w:t>
      </w:r>
      <w:r w:rsidR="165924B8" w:rsidRPr="00FA289F">
        <w:t>applied</w:t>
      </w:r>
      <w:r w:rsidRPr="00FA289F">
        <w:t xml:space="preserve"> for this </w:t>
      </w:r>
      <w:proofErr w:type="spellStart"/>
      <w:r w:rsidRPr="00FA289F">
        <w:t>intercurrent</w:t>
      </w:r>
      <w:proofErr w:type="spellEnd"/>
      <w:r w:rsidRPr="00FA289F">
        <w:t xml:space="preserve"> event.</w:t>
      </w:r>
    </w:p>
    <w:p w14:paraId="662B3DF0" w14:textId="46E995ED" w:rsidR="004375A6" w:rsidRPr="00DF29D1" w:rsidRDefault="77774F8D" w:rsidP="004B7C3A">
      <w:pPr>
        <w:pStyle w:val="ListParagraph"/>
        <w:numPr>
          <w:ilvl w:val="0"/>
          <w:numId w:val="39"/>
        </w:numPr>
        <w:spacing w:before="120" w:after="120" w:line="280" w:lineRule="atLeast"/>
        <w:contextualSpacing/>
        <w:rPr>
          <w:rFonts w:ascii="Times New Roman" w:hAnsi="Times New Roman" w:cs="Times New Roman"/>
          <w:sz w:val="24"/>
          <w:szCs w:val="24"/>
          <w:lang w:val="en-GB"/>
        </w:rPr>
      </w:pPr>
      <w:r w:rsidRPr="74BA7289">
        <w:rPr>
          <w:rFonts w:ascii="Times New Roman" w:hAnsi="Times New Roman" w:cs="Times New Roman"/>
          <w:sz w:val="24"/>
          <w:szCs w:val="24"/>
          <w:lang w:val="en-GB"/>
        </w:rPr>
        <w:t xml:space="preserve">Rationale for </w:t>
      </w:r>
      <w:proofErr w:type="spellStart"/>
      <w:r w:rsidRPr="74BA7289">
        <w:rPr>
          <w:rFonts w:ascii="Times New Roman" w:hAnsi="Times New Roman" w:cs="Times New Roman"/>
          <w:sz w:val="24"/>
          <w:szCs w:val="24"/>
          <w:lang w:val="en-GB"/>
        </w:rPr>
        <w:t>E</w:t>
      </w:r>
      <w:r w:rsidR="5A5BBD2C" w:rsidRPr="74BA7289">
        <w:rPr>
          <w:rFonts w:ascii="Times New Roman" w:hAnsi="Times New Roman" w:cs="Times New Roman"/>
          <w:sz w:val="24"/>
          <w:szCs w:val="24"/>
          <w:lang w:val="en-GB"/>
        </w:rPr>
        <w:t>stimand</w:t>
      </w:r>
      <w:proofErr w:type="spellEnd"/>
      <w:r w:rsidR="5A5BBD2C" w:rsidRPr="74BA7289">
        <w:rPr>
          <w:rFonts w:ascii="Times New Roman" w:hAnsi="Times New Roman" w:cs="Times New Roman"/>
          <w:sz w:val="24"/>
          <w:szCs w:val="24"/>
          <w:lang w:val="en-GB"/>
        </w:rPr>
        <w:t xml:space="preserve">: Safety data will be monitored throughout the study after the start of </w:t>
      </w:r>
      <w:r w:rsidR="00752C73" w:rsidRPr="74BA7289">
        <w:rPr>
          <w:rFonts w:ascii="Times New Roman" w:hAnsi="Times New Roman" w:cs="Times New Roman"/>
          <w:sz w:val="24"/>
          <w:szCs w:val="24"/>
          <w:lang w:val="en-GB"/>
        </w:rPr>
        <w:t>study intervention</w:t>
      </w:r>
      <w:r w:rsidR="5A5BBD2C" w:rsidRPr="74BA7289">
        <w:rPr>
          <w:rFonts w:ascii="Times New Roman" w:hAnsi="Times New Roman" w:cs="Times New Roman"/>
          <w:sz w:val="24"/>
          <w:szCs w:val="24"/>
          <w:lang w:val="en-GB"/>
        </w:rPr>
        <w:t xml:space="preserve">. There is interest in evaluating and reporting safety events regardless of whether participants discontinued </w:t>
      </w:r>
      <w:r w:rsidR="00AB0DF6" w:rsidRPr="74BA7289">
        <w:rPr>
          <w:rFonts w:ascii="Times New Roman" w:hAnsi="Times New Roman" w:cs="Times New Roman"/>
          <w:sz w:val="24"/>
          <w:szCs w:val="24"/>
          <w:lang w:val="en-GB"/>
        </w:rPr>
        <w:t>study intervention</w:t>
      </w:r>
      <w:r w:rsidR="008138E8" w:rsidRPr="74BA7289">
        <w:rPr>
          <w:rFonts w:ascii="Times New Roman" w:hAnsi="Times New Roman" w:cs="Times New Roman"/>
          <w:sz w:val="24"/>
          <w:szCs w:val="24"/>
          <w:lang w:val="en-GB"/>
        </w:rPr>
        <w:t>.</w:t>
      </w:r>
    </w:p>
    <w:p w14:paraId="1524BAAE" w14:textId="77777777" w:rsidR="00AE53FF" w:rsidRDefault="00596265" w:rsidP="00744D0C">
      <w:pPr>
        <w:keepNext/>
        <w:keepLines/>
        <w:spacing w:before="120" w:after="120"/>
        <w:rPr>
          <w:b/>
        </w:rPr>
      </w:pPr>
      <w:r w:rsidRPr="74BA7289">
        <w:rPr>
          <w:b/>
        </w:rPr>
        <w:t>Overall Design</w:t>
      </w:r>
      <w:r w:rsidR="00C44638" w:rsidRPr="74BA7289">
        <w:rPr>
          <w:b/>
        </w:rPr>
        <w:t>:</w:t>
      </w:r>
      <w:r w:rsidR="008F2A8C" w:rsidRPr="74BA7289">
        <w:rPr>
          <w:b/>
        </w:rPr>
        <w:t xml:space="preserve"> </w:t>
      </w:r>
    </w:p>
    <w:p w14:paraId="4D17C6C0" w14:textId="00B13CB4" w:rsidR="00AE4CDE" w:rsidRPr="00DA2FCC" w:rsidRDefault="00090689" w:rsidP="00AE4CDE">
      <w:r w:rsidRPr="00090689">
        <w:t>This is an open-label, dose-</w:t>
      </w:r>
      <w:r w:rsidR="31D40752">
        <w:t>titration</w:t>
      </w:r>
      <w:r w:rsidRPr="00090689">
        <w:t xml:space="preserve">, single arm, single centre study of paroxetine </w:t>
      </w:r>
      <w:r w:rsidR="00E760EE">
        <w:t xml:space="preserve">conducted </w:t>
      </w:r>
      <w:r w:rsidR="00AE4CDE" w:rsidRPr="00DA2FCC">
        <w:t xml:space="preserve">to investigate the cardiac effects, safety and tolerability of paroxetine in healthy adult </w:t>
      </w:r>
      <w:r w:rsidR="003E4B2C">
        <w:t>participants</w:t>
      </w:r>
      <w:r w:rsidR="00AE4CDE" w:rsidRPr="00DA2FCC">
        <w:t>.</w:t>
      </w:r>
    </w:p>
    <w:p w14:paraId="24309216" w14:textId="3CB20698" w:rsidR="00AE4CDE" w:rsidRPr="00DA2FCC" w:rsidRDefault="00A35F4C" w:rsidP="00AE4CDE">
      <w:r>
        <w:t>At</w:t>
      </w:r>
      <w:r w:rsidR="00005E54">
        <w:t xml:space="preserve"> </w:t>
      </w:r>
      <w:r>
        <w:t>least</w:t>
      </w:r>
      <w:r w:rsidR="00AE4CDE" w:rsidRPr="00DA2FCC">
        <w:t xml:space="preserve"> 36 participants </w:t>
      </w:r>
      <w:r w:rsidR="005201F1">
        <w:t xml:space="preserve">and no more than 40 </w:t>
      </w:r>
      <w:r w:rsidR="004E6225">
        <w:t xml:space="preserve">healthy </w:t>
      </w:r>
      <w:r w:rsidR="00E8779D">
        <w:t xml:space="preserve">participants </w:t>
      </w:r>
      <w:r w:rsidR="00AE4CDE" w:rsidRPr="00DA2FCC">
        <w:t xml:space="preserve">with no history of cardiac abnormalities </w:t>
      </w:r>
      <w:r w:rsidR="00D31DFF">
        <w:t>or</w:t>
      </w:r>
      <w:r w:rsidR="00AE4CDE" w:rsidRPr="00DA2FCC">
        <w:t xml:space="preserve"> mood disorders will be enrolled. All eligible participants will receive paroxetine titrated to a dose of 60 mg once daily at increments of 20 mg per week</w:t>
      </w:r>
      <w:r w:rsidR="00AE4CDE">
        <w:t xml:space="preserve">. </w:t>
      </w:r>
    </w:p>
    <w:p w14:paraId="19EFC15F" w14:textId="57CF41D7" w:rsidR="008D7620" w:rsidRDefault="00B21F3D" w:rsidP="00EB5272">
      <w:r w:rsidRPr="00B21F3D">
        <w:t>All participants will attend a study site visit at Screening (Visit 1: -28</w:t>
      </w:r>
      <w:r w:rsidR="004A53D0">
        <w:t xml:space="preserve"> to -31</w:t>
      </w:r>
      <w:r w:rsidRPr="00B21F3D">
        <w:t xml:space="preserve"> days </w:t>
      </w:r>
      <w:r w:rsidR="003A2DAA">
        <w:t>to 31 days</w:t>
      </w:r>
      <w:r w:rsidRPr="00B21F3D">
        <w:t xml:space="preserve">), baseline (pre-dose) assessments and first paroxetine administration of 20 mg once daily (Visit 2: Day 1), </w:t>
      </w:r>
      <w:r w:rsidR="000F3000">
        <w:t>serial ECG and paroxetine concentration measurements (Visit 3, Day 7) and</w:t>
      </w:r>
      <w:r w:rsidR="000F3000" w:rsidRPr="00B21F3D">
        <w:t xml:space="preserve"> </w:t>
      </w:r>
      <w:r w:rsidRPr="00B21F3D">
        <w:t xml:space="preserve">dose escalation to 40 mg once daily (Visit 3: Day 8), </w:t>
      </w:r>
      <w:r w:rsidR="00887144">
        <w:t xml:space="preserve">serial ECG and paroxetine concentration measurements at the 40 mg dose (Visit 4, Day 14) and </w:t>
      </w:r>
      <w:r w:rsidRPr="00B21F3D">
        <w:t xml:space="preserve">dose escalation to 60 mg once daily (Visit 4, </w:t>
      </w:r>
      <w:r w:rsidR="00A05595">
        <w:t>D</w:t>
      </w:r>
      <w:r w:rsidRPr="00B21F3D">
        <w:t xml:space="preserve">ay 15), </w:t>
      </w:r>
      <w:r w:rsidR="00887144">
        <w:t xml:space="preserve">serial ECG and paroxetine concentration measurements (Visit 5, Day 21), </w:t>
      </w:r>
      <w:r w:rsidRPr="00B21F3D">
        <w:t xml:space="preserve">and the Exit visit (Visit 6, </w:t>
      </w:r>
      <w:r w:rsidR="00210E88">
        <w:t xml:space="preserve">up to </w:t>
      </w:r>
      <w:r w:rsidRPr="00B21F3D">
        <w:t xml:space="preserve">14 days after last 20 mg dose). </w:t>
      </w:r>
      <w:r w:rsidR="00210E88">
        <w:t>Tapering from 60 to 40 mg once daily, 40 to 20 mg once daily, and 20 mg once daily to no dose will occur at home.</w:t>
      </w:r>
      <w:r w:rsidRPr="00B21F3D">
        <w:t xml:space="preserve"> </w:t>
      </w:r>
      <w:r w:rsidR="00210E88">
        <w:t>Unplanned visits</w:t>
      </w:r>
      <w:r w:rsidR="009802C6">
        <w:t xml:space="preserve"> </w:t>
      </w:r>
      <w:r w:rsidR="00210E88">
        <w:t>(if needed) will be scheduled</w:t>
      </w:r>
      <w:r w:rsidR="009802C6">
        <w:t xml:space="preserve"> for </w:t>
      </w:r>
      <w:r w:rsidR="009802C6" w:rsidRPr="009802C6">
        <w:t>participant</w:t>
      </w:r>
      <w:r w:rsidR="009802C6">
        <w:t xml:space="preserve">s </w:t>
      </w:r>
      <w:r w:rsidR="00F26547">
        <w:t>who needs to visit to clinic</w:t>
      </w:r>
      <w:r w:rsidR="00654687">
        <w:t xml:space="preserve"> </w:t>
      </w:r>
      <w:r w:rsidR="00F26547">
        <w:t>due to AEs during home dosing or required to start intermediate</w:t>
      </w:r>
      <w:r w:rsidR="00F26547" w:rsidRPr="00972469">
        <w:t xml:space="preserve"> tapering dose of 10 mg </w:t>
      </w:r>
      <w:r w:rsidR="00F26547">
        <w:t xml:space="preserve">to be started </w:t>
      </w:r>
      <w:r w:rsidR="00F26547" w:rsidRPr="00972469">
        <w:t>(</w:t>
      </w:r>
      <w:r w:rsidR="00F26547">
        <w:t>for both</w:t>
      </w:r>
      <w:r w:rsidR="00F26547" w:rsidRPr="00972469">
        <w:t xml:space="preserve"> clinic and home</w:t>
      </w:r>
      <w:r w:rsidR="00F26547">
        <w:t xml:space="preserve"> dosing</w:t>
      </w:r>
      <w:r w:rsidR="00F26547" w:rsidRPr="00972469">
        <w:t>) during the treatment period</w:t>
      </w:r>
      <w:r w:rsidR="00F26547">
        <w:t>.</w:t>
      </w:r>
      <w:r w:rsidR="009802C6" w:rsidRPr="009802C6">
        <w:t xml:space="preserve"> </w:t>
      </w:r>
    </w:p>
    <w:p w14:paraId="4692F704" w14:textId="25E3AA90" w:rsidR="00FE2F3B" w:rsidRPr="00A90B0D" w:rsidRDefault="00B21F3D" w:rsidP="00EB5272">
      <w:r w:rsidRPr="00B21F3D">
        <w:t>During home dosing participants will be interviewed remotely</w:t>
      </w:r>
      <w:r w:rsidR="00BC429F">
        <w:t xml:space="preserve"> via video call</w:t>
      </w:r>
      <w:r w:rsidRPr="00B21F3D">
        <w:t xml:space="preserve"> to confirm dosing compliance</w:t>
      </w:r>
      <w:r w:rsidR="00421984">
        <w:t xml:space="preserve"> and have daily follow-ups</w:t>
      </w:r>
      <w:r>
        <w:t xml:space="preserve">. </w:t>
      </w:r>
      <w:r w:rsidR="00FE2F3B" w:rsidRPr="00A90B0D">
        <w:t xml:space="preserve">Paroxetine </w:t>
      </w:r>
      <w:r w:rsidR="00AC3A5C">
        <w:t xml:space="preserve">plasma </w:t>
      </w:r>
      <w:r w:rsidR="00FE2F3B" w:rsidRPr="00A90B0D">
        <w:t>concentrations will b</w:t>
      </w:r>
      <w:r w:rsidR="00AC3A5C">
        <w:t xml:space="preserve">e collected </w:t>
      </w:r>
      <w:r w:rsidR="00320470">
        <w:t xml:space="preserve">as detailed in </w:t>
      </w:r>
      <w:r w:rsidR="00320470" w:rsidRPr="00B21F3D">
        <w:t>SOA</w:t>
      </w:r>
      <w:r w:rsidR="00320470">
        <w:t>.</w:t>
      </w:r>
    </w:p>
    <w:p w14:paraId="210DC66B" w14:textId="25BC03AB" w:rsidR="00EB5272" w:rsidRPr="00EB5272" w:rsidRDefault="00EB5272" w:rsidP="00EB5272">
      <w:pPr>
        <w:keepNext/>
        <w:keepLines/>
        <w:rPr>
          <w:b/>
        </w:rPr>
      </w:pPr>
      <w:bookmarkStart w:id="45" w:name="_Toc399922854"/>
      <w:bookmarkStart w:id="46" w:name="_Toc399921547"/>
      <w:bookmarkStart w:id="47" w:name="_Toc395884738"/>
      <w:bookmarkStart w:id="48" w:name="_Toc395883537"/>
      <w:bookmarkStart w:id="49" w:name="_Toc395881899"/>
      <w:bookmarkStart w:id="50" w:name="_Toc395881600"/>
      <w:r w:rsidRPr="00EB5272">
        <w:rPr>
          <w:b/>
        </w:rPr>
        <w:t>Number of Participants:</w:t>
      </w:r>
    </w:p>
    <w:p w14:paraId="056F9930" w14:textId="7FD85272" w:rsidR="00975863" w:rsidRDefault="00EB5272" w:rsidP="00EB5272">
      <w:r w:rsidRPr="00EB5272">
        <w:t xml:space="preserve">The number of participants was selected based on the required variability in paroxetine concentrations to assess </w:t>
      </w:r>
      <w:r w:rsidR="00424EB2">
        <w:t xml:space="preserve">the </w:t>
      </w:r>
      <w:r w:rsidRPr="00EB5272">
        <w:t>cardiac effects. At least 36 participants</w:t>
      </w:r>
      <w:r w:rsidR="001A29E9">
        <w:t xml:space="preserve"> </w:t>
      </w:r>
      <w:r w:rsidR="001A29E9" w:rsidRPr="001A29E9">
        <w:t>and no more than 40 healthy participants</w:t>
      </w:r>
      <w:r w:rsidRPr="00EB5272">
        <w:t>, men or non</w:t>
      </w:r>
      <w:r w:rsidR="00EF3B4C">
        <w:noBreakHyphen/>
      </w:r>
      <w:r w:rsidRPr="00EB5272">
        <w:t>pregnant women, aged 18 to 65 years will be enrolled. This number</w:t>
      </w:r>
      <w:r w:rsidR="00975863">
        <w:t xml:space="preserve">, in combination with the </w:t>
      </w:r>
      <w:r w:rsidR="009A39EE">
        <w:t>3</w:t>
      </w:r>
      <w:r w:rsidR="00975863">
        <w:t xml:space="preserve"> dose titration steps,</w:t>
      </w:r>
      <w:r w:rsidRPr="00EB5272">
        <w:t xml:space="preserve"> is expected to result in </w:t>
      </w:r>
      <w:r w:rsidR="1E172109" w:rsidRPr="00EB5272">
        <w:t xml:space="preserve">a </w:t>
      </w:r>
      <w:r w:rsidRPr="00EB5272">
        <w:t xml:space="preserve">sufficiently wide range of paroxetine concentrations to cover those typically observed in a </w:t>
      </w:r>
      <w:r w:rsidR="1CB9F44A" w:rsidRPr="00EB5272">
        <w:t xml:space="preserve">real-world </w:t>
      </w:r>
      <w:r w:rsidRPr="00EB5272">
        <w:t xml:space="preserve">clinical setting. </w:t>
      </w:r>
    </w:p>
    <w:p w14:paraId="2881CD6A" w14:textId="35915A14" w:rsidR="00EB5272" w:rsidRPr="00EB5272" w:rsidRDefault="5840C0AA" w:rsidP="00EB5272">
      <w:r>
        <w:t>In addition, a</w:t>
      </w:r>
      <w:r w:rsidR="58097FFD">
        <w:t xml:space="preserve"> previous </w:t>
      </w:r>
      <w:r w:rsidR="32E86429">
        <w:t>pharmacokinetics (</w:t>
      </w:r>
      <w:r w:rsidR="58097FFD">
        <w:t>PK</w:t>
      </w:r>
      <w:r w:rsidR="32E86429">
        <w:t>)</w:t>
      </w:r>
      <w:r w:rsidR="58097FFD">
        <w:t xml:space="preserve"> drug</w:t>
      </w:r>
      <w:r w:rsidR="593CC970">
        <w:t>-drug</w:t>
      </w:r>
      <w:r w:rsidR="58097FFD">
        <w:t xml:space="preserve"> interaction study </w:t>
      </w:r>
      <w:r w:rsidR="5D32AB60">
        <w:t xml:space="preserve">of </w:t>
      </w:r>
      <w:r w:rsidR="58097FFD">
        <w:t xml:space="preserve">paroxetine </w:t>
      </w:r>
      <w:r w:rsidR="5D32AB60">
        <w:t xml:space="preserve">and </w:t>
      </w:r>
      <w:proofErr w:type="spellStart"/>
      <w:r w:rsidR="5D32AB60">
        <w:t>pimozide</w:t>
      </w:r>
      <w:proofErr w:type="spellEnd"/>
      <w:r w:rsidR="5D32AB60">
        <w:t xml:space="preserve"> </w:t>
      </w:r>
      <w:r w:rsidR="01A86B06">
        <w:t xml:space="preserve">in 40 healthy subjects used a dose titration up to </w:t>
      </w:r>
      <w:r w:rsidR="58097FFD">
        <w:t xml:space="preserve">60 mg </w:t>
      </w:r>
      <w:r w:rsidR="01A86B06">
        <w:t xml:space="preserve">once daily </w:t>
      </w:r>
      <w:r w:rsidR="58097FFD">
        <w:t>in intervals of 20 mg per 5 days</w:t>
      </w:r>
      <w:r w:rsidR="45A30964">
        <w:t xml:space="preserve"> (GSK document HM2004/00372/01)</w:t>
      </w:r>
      <w:r w:rsidR="01A86B06">
        <w:t>. Of these 40 subjects,</w:t>
      </w:r>
      <w:r w:rsidR="58097FFD">
        <w:t xml:space="preserve"> </w:t>
      </w:r>
      <w:r w:rsidR="79D5836D">
        <w:t xml:space="preserve">33 </w:t>
      </w:r>
      <w:r w:rsidR="3F2E974E">
        <w:t xml:space="preserve">subjects </w:t>
      </w:r>
      <w:r w:rsidR="58097FFD">
        <w:t xml:space="preserve">had evaluable </w:t>
      </w:r>
      <w:proofErr w:type="spellStart"/>
      <w:r w:rsidR="01A86B06">
        <w:t>QTc</w:t>
      </w:r>
      <w:proofErr w:type="spellEnd"/>
      <w:r w:rsidR="01A86B06">
        <w:t xml:space="preserve"> </w:t>
      </w:r>
      <w:r w:rsidR="58097FFD">
        <w:t>data at the 60 mg dose</w:t>
      </w:r>
      <w:r w:rsidR="45A30964">
        <w:t>.</w:t>
      </w:r>
      <w:r w:rsidR="01A86B06">
        <w:t xml:space="preserve"> </w:t>
      </w:r>
      <w:r w:rsidR="45A30964">
        <w:t xml:space="preserve">Although </w:t>
      </w:r>
      <w:r w:rsidR="01A86B06">
        <w:t>11 subjects dropped out in total by the end of the study</w:t>
      </w:r>
      <w:r w:rsidR="45A30964">
        <w:t>, approximately half of those dropouts were in relation to the combination of the two investigated compounds which were found to interact</w:t>
      </w:r>
      <w:r w:rsidR="01A86B06">
        <w:t>.</w:t>
      </w:r>
      <w:r w:rsidR="58097FFD">
        <w:t xml:space="preserve"> </w:t>
      </w:r>
      <w:r w:rsidR="01A86B06">
        <w:t xml:space="preserve">This study showed that the 60 mg once daily </w:t>
      </w:r>
      <w:r w:rsidR="58097FFD">
        <w:t>dose can be achieved, at the expected rate of titration</w:t>
      </w:r>
      <w:r w:rsidR="70FA24D5">
        <w:t>, without prohibitive dropout rates</w:t>
      </w:r>
      <w:r w:rsidR="58097FFD">
        <w:t xml:space="preserve">. </w:t>
      </w:r>
      <w:r w:rsidR="01A86B06">
        <w:t xml:space="preserve">The current titration schedule increases the time stayed at the same dose to 7 days </w:t>
      </w:r>
      <w:r w:rsidR="55B121D3">
        <w:t xml:space="preserve">to </w:t>
      </w:r>
      <w:r w:rsidR="01A86B06">
        <w:t>improve participant retention.</w:t>
      </w:r>
    </w:p>
    <w:p w14:paraId="16B22D7B" w14:textId="451DC666" w:rsidR="00EB5272" w:rsidRPr="00EB5272" w:rsidRDefault="00EB5272" w:rsidP="00EB5272">
      <w:r w:rsidRPr="00EB5272">
        <w:t>A</w:t>
      </w:r>
      <w:r>
        <w:t xml:space="preserve"> Monte Carlo simulation </w:t>
      </w:r>
      <w:r w:rsidRPr="00EB5272">
        <w:t xml:space="preserve">analysis was used to determine the probability of the 90% upper limit of the CI of the </w:t>
      </w:r>
      <w:r w:rsidR="00975863">
        <w:t>Δ</w:t>
      </w:r>
      <w:r w:rsidRPr="00EB5272">
        <w:t xml:space="preserve">QTC at the geometric mean of the 60 mg dose encompassing the 10 </w:t>
      </w:r>
      <w:proofErr w:type="spellStart"/>
      <w:r w:rsidRPr="00EB5272">
        <w:t>ms</w:t>
      </w:r>
      <w:r w:rsidR="00BD5FF2">
        <w:t>ec</w:t>
      </w:r>
      <w:proofErr w:type="spellEnd"/>
      <w:r w:rsidRPr="00EB5272">
        <w:t xml:space="preserve"> cut-off value. Based on this simulation approach, it is expected that under the assumption of no true effect of paroxetine on </w:t>
      </w:r>
      <w:proofErr w:type="spellStart"/>
      <w:r w:rsidRPr="00EB5272">
        <w:t>QTc</w:t>
      </w:r>
      <w:proofErr w:type="spellEnd"/>
      <w:r w:rsidRPr="00EB5272">
        <w:t xml:space="preserve"> at the 60 mg dose, the expected probability of incorrectly detecting an effect (90% upper limit of the CI </w:t>
      </w:r>
      <w:r w:rsidR="00975863">
        <w:t>≥</w:t>
      </w:r>
      <w:r w:rsidRPr="00EB5272">
        <w:t xml:space="preserve">10 </w:t>
      </w:r>
      <w:proofErr w:type="spellStart"/>
      <w:r w:rsidRPr="00EB5272">
        <w:t>ms</w:t>
      </w:r>
      <w:r w:rsidR="00BD5FF2">
        <w:t>ec</w:t>
      </w:r>
      <w:proofErr w:type="spellEnd"/>
      <w:r w:rsidRPr="00EB5272">
        <w:t>) is &lt;1% (false positive)</w:t>
      </w:r>
      <w:r w:rsidR="00975863">
        <w:t xml:space="preserve"> </w:t>
      </w:r>
      <w:r w:rsidR="030F583E">
        <w:t>w</w:t>
      </w:r>
      <w:r w:rsidR="36AC9D9F">
        <w:t xml:space="preserve">ith </w:t>
      </w:r>
      <w:r w:rsidR="188D4B15">
        <w:t xml:space="preserve">the </w:t>
      </w:r>
      <w:r w:rsidR="00975863">
        <w:t xml:space="preserve">inclusion </w:t>
      </w:r>
      <w:r w:rsidR="49ACF7F9">
        <w:t>of</w:t>
      </w:r>
      <w:r w:rsidR="00975863">
        <w:t xml:space="preserve"> 36 participants</w:t>
      </w:r>
      <w:r w:rsidRPr="00EB5272">
        <w:t xml:space="preserve">. In case the true effect is 5 </w:t>
      </w:r>
      <w:proofErr w:type="spellStart"/>
      <w:r w:rsidRPr="00EB5272">
        <w:t>ms</w:t>
      </w:r>
      <w:r w:rsidR="00ED7945">
        <w:t>ec</w:t>
      </w:r>
      <w:proofErr w:type="spellEnd"/>
      <w:r w:rsidRPr="00EB5272">
        <w:t>, the expected probability of a false positive is &lt;</w:t>
      </w:r>
      <w:r w:rsidR="00975863">
        <w:t>2</w:t>
      </w:r>
      <w:r w:rsidRPr="00EB5272">
        <w:t xml:space="preserve">%. When the true effect is 10 </w:t>
      </w:r>
      <w:proofErr w:type="spellStart"/>
      <w:r w:rsidRPr="00EB5272">
        <w:t>ms</w:t>
      </w:r>
      <w:r w:rsidR="00BD5FF2">
        <w:t>ec</w:t>
      </w:r>
      <w:proofErr w:type="spellEnd"/>
      <w:r w:rsidRPr="00EB5272">
        <w:t xml:space="preserve">, the expected probability of correctly determining a </w:t>
      </w:r>
      <w:proofErr w:type="spellStart"/>
      <w:r w:rsidRPr="00EB5272">
        <w:t>QTc</w:t>
      </w:r>
      <w:proofErr w:type="spellEnd"/>
      <w:r w:rsidRPr="00EB5272">
        <w:t xml:space="preserve"> </w:t>
      </w:r>
      <w:proofErr w:type="spellStart"/>
      <w:r w:rsidRPr="00EB5272">
        <w:t>prolongating</w:t>
      </w:r>
      <w:proofErr w:type="spellEnd"/>
      <w:r w:rsidRPr="00EB5272">
        <w:t xml:space="preserve"> effect is approximately </w:t>
      </w:r>
      <w:r w:rsidR="00975863">
        <w:t>8</w:t>
      </w:r>
      <w:r w:rsidR="00EB4BE2">
        <w:t>2</w:t>
      </w:r>
      <w:r w:rsidRPr="00EB5272">
        <w:t xml:space="preserve">%. For further details, see </w:t>
      </w:r>
      <w:r w:rsidR="00975863">
        <w:t xml:space="preserve">Section </w:t>
      </w:r>
      <w:r w:rsidR="00646646">
        <w:fldChar w:fldCharType="begin"/>
      </w:r>
      <w:r w:rsidR="00646646">
        <w:instrText xml:space="preserve"> REF _Ref130421228 \r \h </w:instrText>
      </w:r>
      <w:r w:rsidR="00646646">
        <w:fldChar w:fldCharType="separate"/>
      </w:r>
      <w:r w:rsidR="00646646">
        <w:t>9.5</w:t>
      </w:r>
      <w:r w:rsidR="00646646">
        <w:fldChar w:fldCharType="end"/>
      </w:r>
      <w:r w:rsidRPr="00EB5272">
        <w:t>.</w:t>
      </w:r>
    </w:p>
    <w:p w14:paraId="136E9012" w14:textId="110D0D34" w:rsidR="00BE59FE" w:rsidRPr="00EB5272" w:rsidRDefault="00BE59FE" w:rsidP="00EB5272">
      <w:r w:rsidRPr="00BE59FE">
        <w:t xml:space="preserve">The sensitivity of missing data was also assessed. With 20% drop out at </w:t>
      </w:r>
      <w:r w:rsidR="00453F99">
        <w:t>the</w:t>
      </w:r>
      <w:r w:rsidR="00453F99" w:rsidRPr="00BE59FE">
        <w:t xml:space="preserve"> </w:t>
      </w:r>
      <w:r w:rsidRPr="00BE59FE">
        <w:t>40</w:t>
      </w:r>
      <w:r w:rsidR="004314AC">
        <w:t> mg</w:t>
      </w:r>
      <w:r w:rsidR="00453F99">
        <w:t xml:space="preserve"> dose</w:t>
      </w:r>
      <w:r w:rsidRPr="00BE59FE">
        <w:t xml:space="preserve"> and another 25% drop out at </w:t>
      </w:r>
      <w:r w:rsidR="00EE2597">
        <w:t>the</w:t>
      </w:r>
      <w:r w:rsidR="00EE2597" w:rsidRPr="00BE59FE">
        <w:t xml:space="preserve"> </w:t>
      </w:r>
      <w:r w:rsidRPr="00BE59FE">
        <w:t>60</w:t>
      </w:r>
      <w:r w:rsidR="00E5798C">
        <w:t> mg</w:t>
      </w:r>
      <w:r w:rsidR="00DC50EF">
        <w:t xml:space="preserve"> dose</w:t>
      </w:r>
      <w:r w:rsidR="6F7FF533">
        <w:t xml:space="preserve"> (</w:t>
      </w:r>
      <w:r w:rsidR="49C4CB20">
        <w:t xml:space="preserve">in addition to the drop out at </w:t>
      </w:r>
      <w:r w:rsidR="000C4926">
        <w:t>the</w:t>
      </w:r>
      <w:r w:rsidR="49C4CB20">
        <w:t xml:space="preserve"> 40</w:t>
      </w:r>
      <w:r w:rsidR="0003078F">
        <w:t> </w:t>
      </w:r>
      <w:r w:rsidR="49C4CB20">
        <w:t>mg</w:t>
      </w:r>
      <w:r w:rsidR="000C4926">
        <w:t xml:space="preserve"> dose</w:t>
      </w:r>
      <w:r w:rsidR="49C4CB20">
        <w:t>)</w:t>
      </w:r>
      <w:r w:rsidRPr="00BE59FE">
        <w:t xml:space="preserve"> the expected probability of incorrectly detecting an effect (90% upper limit of the CI 10 </w:t>
      </w:r>
      <w:proofErr w:type="spellStart"/>
      <w:r w:rsidRPr="00BE59FE">
        <w:t>ms</w:t>
      </w:r>
      <w:r w:rsidR="00023EC9">
        <w:t>ec</w:t>
      </w:r>
      <w:proofErr w:type="spellEnd"/>
      <w:r w:rsidRPr="00BE59FE">
        <w:t>) for 36 participants is 1% (false positive) when the true effect is null. The expected probability of a false positive is 5% if the true effect is 5 ms</w:t>
      </w:r>
      <w:r w:rsidR="00023EC9">
        <w:t>ec</w:t>
      </w:r>
      <w:r w:rsidRPr="00BE59FE">
        <w:t xml:space="preserve">. The expected probability of correctly determining a </w:t>
      </w:r>
      <w:proofErr w:type="spellStart"/>
      <w:r w:rsidRPr="00BE59FE">
        <w:t>QTc</w:t>
      </w:r>
      <w:proofErr w:type="spellEnd"/>
      <w:r w:rsidRPr="00BE59FE">
        <w:t xml:space="preserve"> prolonging effect is approximately 85% when the true effect is 10</w:t>
      </w:r>
      <w:r w:rsidR="00D40C0C">
        <w:t> </w:t>
      </w:r>
      <w:r w:rsidRPr="00BE59FE">
        <w:t>ms</w:t>
      </w:r>
      <w:r w:rsidR="00023EC9">
        <w:t>ec</w:t>
      </w:r>
      <w:r w:rsidRPr="00BE59FE">
        <w:t>.</w:t>
      </w:r>
    </w:p>
    <w:p w14:paraId="4C879695" w14:textId="2251031C" w:rsidR="00EB5272" w:rsidRPr="005B6EE0" w:rsidRDefault="00EB5272" w:rsidP="00EB5272">
      <w:bookmarkStart w:id="51" w:name="_DV_C500"/>
      <w:r w:rsidRPr="00EB5272">
        <w:rPr>
          <w:b/>
        </w:rPr>
        <w:t>Note</w:t>
      </w:r>
      <w:r w:rsidRPr="00EB5272">
        <w:t>: "Enrolled" means a participant, agrees to participate in a clinical study following completion of the informed consent process</w:t>
      </w:r>
      <w:r w:rsidRPr="00EB5272">
        <w:rPr>
          <w:color w:val="3333FF"/>
        </w:rPr>
        <w:t>.</w:t>
      </w:r>
      <w:r w:rsidRPr="00EB5272">
        <w:t xml:space="preserve"> Potential participants who are screened for the purpose of determining eligibility for the study, but do not participate in the study, are not considered enrolled, unless otherwise </w:t>
      </w:r>
      <w:r w:rsidRPr="005B6EE0">
        <w:t xml:space="preserve">specified by the protocol. </w:t>
      </w:r>
      <w:bookmarkEnd w:id="51"/>
    </w:p>
    <w:p w14:paraId="08A8B63D" w14:textId="323C84D7" w:rsidR="00EB5272" w:rsidRPr="00AE6E54" w:rsidRDefault="005B6EE0" w:rsidP="005331B1">
      <w:pPr>
        <w:pStyle w:val="captiontable"/>
      </w:pPr>
      <w:bookmarkStart w:id="52" w:name="_Toc145683903"/>
      <w:r w:rsidRPr="00AE6E54">
        <w:t xml:space="preserve">Table </w:t>
      </w:r>
      <w:r w:rsidRPr="00AE6E54">
        <w:fldChar w:fldCharType="begin"/>
      </w:r>
      <w:r w:rsidRPr="00AE6E54">
        <w:instrText xml:space="preserve"> SEQ Table \* ARABIC </w:instrText>
      </w:r>
      <w:r w:rsidRPr="00AE6E54">
        <w:fldChar w:fldCharType="separate"/>
      </w:r>
      <w:r w:rsidR="00DC5DA5">
        <w:t>1</w:t>
      </w:r>
      <w:r w:rsidRPr="00AE6E54">
        <w:fldChar w:fldCharType="end"/>
      </w:r>
      <w:r w:rsidR="00EB5272" w:rsidRPr="00AE6E54">
        <w:tab/>
        <w:t>Interval between study visits</w:t>
      </w:r>
      <w:bookmarkEnd w:id="52"/>
    </w:p>
    <w:tbl>
      <w:tblPr>
        <w:tblW w:w="0" w:type="auto"/>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85" w:type="dxa"/>
          <w:right w:w="85" w:type="dxa"/>
        </w:tblCellMar>
        <w:tblLook w:val="0000" w:firstRow="0" w:lastRow="0" w:firstColumn="0" w:lastColumn="0" w:noHBand="0" w:noVBand="0"/>
      </w:tblPr>
      <w:tblGrid>
        <w:gridCol w:w="2273"/>
        <w:gridCol w:w="2268"/>
        <w:gridCol w:w="2268"/>
      </w:tblGrid>
      <w:tr w:rsidR="00954FF2" w:rsidRPr="00EB5272" w14:paraId="564CBDB8" w14:textId="77777777">
        <w:trPr>
          <w:tblHeader/>
        </w:trPr>
        <w:tc>
          <w:tcPr>
            <w:tcW w:w="2273" w:type="dxa"/>
          </w:tcPr>
          <w:p w14:paraId="4B63E90C" w14:textId="77777777" w:rsidR="00EB5272" w:rsidRPr="00114886" w:rsidRDefault="00EB5272" w:rsidP="00114886">
            <w:pPr>
              <w:pStyle w:val="tabletextNS"/>
              <w:keepNext/>
              <w:keepLines/>
              <w:jc w:val="center"/>
              <w:rPr>
                <w:rFonts w:ascii="Times New Roman" w:hAnsi="Times New Roman" w:cs="Times New Roman"/>
                <w:b/>
                <w:sz w:val="20"/>
                <w:szCs w:val="20"/>
              </w:rPr>
            </w:pPr>
            <w:r w:rsidRPr="00114886">
              <w:rPr>
                <w:rFonts w:ascii="Times New Roman" w:hAnsi="Times New Roman" w:cs="Times New Roman"/>
                <w:b/>
                <w:sz w:val="20"/>
                <w:szCs w:val="20"/>
              </w:rPr>
              <w:t>Interval</w:t>
            </w:r>
          </w:p>
        </w:tc>
        <w:tc>
          <w:tcPr>
            <w:tcW w:w="2268" w:type="dxa"/>
          </w:tcPr>
          <w:p w14:paraId="52F0559D" w14:textId="77777777" w:rsidR="00EB5272" w:rsidRPr="00114886" w:rsidRDefault="00EB5272" w:rsidP="00114886">
            <w:pPr>
              <w:pStyle w:val="tabletextNS"/>
              <w:keepNext/>
              <w:keepLines/>
              <w:jc w:val="center"/>
              <w:rPr>
                <w:rFonts w:ascii="Times New Roman" w:hAnsi="Times New Roman" w:cs="Times New Roman"/>
                <w:b/>
                <w:sz w:val="20"/>
                <w:szCs w:val="20"/>
              </w:rPr>
            </w:pPr>
            <w:r w:rsidRPr="00114886">
              <w:rPr>
                <w:rFonts w:ascii="Times New Roman" w:hAnsi="Times New Roman" w:cs="Times New Roman"/>
                <w:b/>
                <w:sz w:val="20"/>
                <w:szCs w:val="20"/>
              </w:rPr>
              <w:t xml:space="preserve">Planned visit interval </w:t>
            </w:r>
          </w:p>
        </w:tc>
        <w:tc>
          <w:tcPr>
            <w:tcW w:w="2268" w:type="dxa"/>
          </w:tcPr>
          <w:p w14:paraId="69114339" w14:textId="77777777" w:rsidR="00EB5272" w:rsidRPr="00114886" w:rsidRDefault="00EB5272" w:rsidP="00114886">
            <w:pPr>
              <w:pStyle w:val="tabletextNS"/>
              <w:keepNext/>
              <w:keepLines/>
              <w:jc w:val="center"/>
              <w:rPr>
                <w:rFonts w:ascii="Times New Roman" w:hAnsi="Times New Roman" w:cs="Times New Roman"/>
                <w:b/>
                <w:sz w:val="20"/>
                <w:szCs w:val="20"/>
              </w:rPr>
            </w:pPr>
            <w:r w:rsidRPr="00114886">
              <w:rPr>
                <w:rFonts w:ascii="Times New Roman" w:hAnsi="Times New Roman" w:cs="Times New Roman"/>
                <w:b/>
                <w:sz w:val="20"/>
                <w:szCs w:val="20"/>
              </w:rPr>
              <w:t>Allowed interval range</w:t>
            </w:r>
          </w:p>
        </w:tc>
      </w:tr>
      <w:tr w:rsidR="00954FF2" w:rsidRPr="00EB5272" w14:paraId="0C2725B3" w14:textId="77777777">
        <w:tc>
          <w:tcPr>
            <w:tcW w:w="2273" w:type="dxa"/>
          </w:tcPr>
          <w:p w14:paraId="591717C8" w14:textId="77777777" w:rsidR="00EB5272" w:rsidRPr="00EB5272" w:rsidRDefault="00EB5272">
            <w:pPr>
              <w:pStyle w:val="tabletextNS"/>
              <w:keepNext/>
              <w:keepLines/>
              <w:jc w:val="center"/>
              <w:rPr>
                <w:rFonts w:ascii="Times New Roman" w:hAnsi="Times New Roman" w:cs="Times New Roman"/>
                <w:sz w:val="20"/>
                <w:szCs w:val="20"/>
              </w:rPr>
            </w:pPr>
            <w:r w:rsidRPr="74BA7289">
              <w:rPr>
                <w:rFonts w:ascii="Times New Roman" w:hAnsi="Times New Roman" w:cs="Times New Roman"/>
                <w:sz w:val="20"/>
                <w:szCs w:val="20"/>
              </w:rPr>
              <w:t>Visit 1→Visit 2</w:t>
            </w:r>
          </w:p>
        </w:tc>
        <w:tc>
          <w:tcPr>
            <w:tcW w:w="2268" w:type="dxa"/>
          </w:tcPr>
          <w:p w14:paraId="65F8289F" w14:textId="77777777" w:rsidR="00EB5272" w:rsidRPr="00EB5272" w:rsidRDefault="00EB5272">
            <w:pPr>
              <w:pStyle w:val="tabletextNS"/>
              <w:keepNext/>
              <w:keepLines/>
              <w:jc w:val="center"/>
              <w:rPr>
                <w:rFonts w:ascii="Times New Roman" w:hAnsi="Times New Roman" w:cs="Times New Roman"/>
                <w:sz w:val="20"/>
                <w:szCs w:val="20"/>
              </w:rPr>
            </w:pPr>
            <w:r w:rsidRPr="74BA7289">
              <w:rPr>
                <w:rFonts w:ascii="Times New Roman" w:hAnsi="Times New Roman" w:cs="Times New Roman"/>
                <w:sz w:val="20"/>
                <w:szCs w:val="20"/>
              </w:rPr>
              <w:t>28 days</w:t>
            </w:r>
          </w:p>
        </w:tc>
        <w:tc>
          <w:tcPr>
            <w:tcW w:w="2268" w:type="dxa"/>
          </w:tcPr>
          <w:p w14:paraId="7C3B5B36" w14:textId="04AB7E41" w:rsidR="00EB5272" w:rsidRPr="00EB5272" w:rsidRDefault="00EB5272">
            <w:pPr>
              <w:pStyle w:val="tabletextNS"/>
              <w:keepNext/>
              <w:keepLines/>
              <w:jc w:val="center"/>
              <w:rPr>
                <w:rFonts w:ascii="Times New Roman" w:hAnsi="Times New Roman" w:cs="Times New Roman"/>
                <w:sz w:val="20"/>
                <w:szCs w:val="20"/>
              </w:rPr>
            </w:pPr>
            <w:r w:rsidRPr="74BA7289">
              <w:rPr>
                <w:rFonts w:ascii="Times New Roman" w:hAnsi="Times New Roman" w:cs="Times New Roman"/>
                <w:sz w:val="20"/>
                <w:szCs w:val="20"/>
              </w:rPr>
              <w:t>2</w:t>
            </w:r>
            <w:r w:rsidR="00C772D8" w:rsidRPr="74BA7289">
              <w:rPr>
                <w:rFonts w:ascii="Times New Roman" w:hAnsi="Times New Roman" w:cs="Times New Roman"/>
                <w:sz w:val="20"/>
                <w:szCs w:val="20"/>
              </w:rPr>
              <w:t>8</w:t>
            </w:r>
            <w:r w:rsidRPr="74BA7289">
              <w:rPr>
                <w:rFonts w:ascii="Times New Roman" w:hAnsi="Times New Roman" w:cs="Times New Roman"/>
                <w:sz w:val="20"/>
                <w:szCs w:val="20"/>
              </w:rPr>
              <w:t>, 31</w:t>
            </w:r>
          </w:p>
        </w:tc>
      </w:tr>
      <w:tr w:rsidR="00954FF2" w:rsidRPr="00EB5272" w14:paraId="5CBCDF9B" w14:textId="77777777">
        <w:tc>
          <w:tcPr>
            <w:tcW w:w="2273" w:type="dxa"/>
          </w:tcPr>
          <w:p w14:paraId="54DDF9E6" w14:textId="77777777" w:rsidR="00EB5272" w:rsidRPr="00EB5272" w:rsidRDefault="00EB5272">
            <w:pPr>
              <w:pStyle w:val="tabletextNS"/>
              <w:keepNext/>
              <w:keepLines/>
              <w:jc w:val="center"/>
              <w:rPr>
                <w:rFonts w:ascii="Times New Roman" w:hAnsi="Times New Roman" w:cs="Times New Roman"/>
                <w:sz w:val="20"/>
                <w:szCs w:val="20"/>
              </w:rPr>
            </w:pPr>
            <w:r w:rsidRPr="74BA7289">
              <w:rPr>
                <w:rFonts w:ascii="Times New Roman" w:hAnsi="Times New Roman" w:cs="Times New Roman"/>
                <w:sz w:val="20"/>
                <w:szCs w:val="20"/>
              </w:rPr>
              <w:t>Visit 2→Visit 3</w:t>
            </w:r>
          </w:p>
        </w:tc>
        <w:tc>
          <w:tcPr>
            <w:tcW w:w="2268" w:type="dxa"/>
          </w:tcPr>
          <w:p w14:paraId="62C8DD65" w14:textId="77777777" w:rsidR="00EB5272" w:rsidRPr="00EB5272" w:rsidRDefault="00EB5272">
            <w:pPr>
              <w:pStyle w:val="tabletextNS"/>
              <w:keepNext/>
              <w:keepLines/>
              <w:jc w:val="center"/>
              <w:rPr>
                <w:rFonts w:ascii="Times New Roman" w:hAnsi="Times New Roman" w:cs="Times New Roman"/>
                <w:sz w:val="20"/>
                <w:szCs w:val="20"/>
              </w:rPr>
            </w:pPr>
            <w:r w:rsidRPr="74BA7289">
              <w:rPr>
                <w:rFonts w:ascii="Times New Roman" w:hAnsi="Times New Roman" w:cs="Times New Roman"/>
                <w:sz w:val="20"/>
                <w:szCs w:val="20"/>
              </w:rPr>
              <w:t>6 days</w:t>
            </w:r>
          </w:p>
        </w:tc>
        <w:tc>
          <w:tcPr>
            <w:tcW w:w="2268" w:type="dxa"/>
          </w:tcPr>
          <w:p w14:paraId="4EE25AA9" w14:textId="77777777" w:rsidR="00EB5272" w:rsidRPr="00EB5272" w:rsidRDefault="00EB5272">
            <w:pPr>
              <w:pStyle w:val="tabletextNS"/>
              <w:keepNext/>
              <w:keepLines/>
              <w:jc w:val="center"/>
              <w:rPr>
                <w:rFonts w:ascii="Times New Roman" w:hAnsi="Times New Roman" w:cs="Times New Roman"/>
                <w:sz w:val="20"/>
                <w:szCs w:val="20"/>
              </w:rPr>
            </w:pPr>
            <w:r w:rsidRPr="74BA7289">
              <w:rPr>
                <w:rFonts w:ascii="Times New Roman" w:hAnsi="Times New Roman" w:cs="Times New Roman"/>
                <w:sz w:val="20"/>
                <w:szCs w:val="20"/>
              </w:rPr>
              <w:t>None</w:t>
            </w:r>
          </w:p>
        </w:tc>
      </w:tr>
      <w:tr w:rsidR="00954FF2" w:rsidRPr="00EB5272" w14:paraId="1AFBE79B" w14:textId="77777777">
        <w:tc>
          <w:tcPr>
            <w:tcW w:w="2273" w:type="dxa"/>
          </w:tcPr>
          <w:p w14:paraId="54DB31D2" w14:textId="77777777" w:rsidR="00EB5272" w:rsidRPr="00EB5272" w:rsidRDefault="00EB5272">
            <w:pPr>
              <w:pStyle w:val="tabletextNS"/>
              <w:keepNext/>
              <w:keepLines/>
              <w:jc w:val="center"/>
              <w:rPr>
                <w:rFonts w:ascii="Times New Roman" w:hAnsi="Times New Roman" w:cs="Times New Roman"/>
                <w:sz w:val="20"/>
                <w:szCs w:val="20"/>
              </w:rPr>
            </w:pPr>
            <w:r w:rsidRPr="74BA7289">
              <w:rPr>
                <w:rFonts w:ascii="Times New Roman" w:hAnsi="Times New Roman" w:cs="Times New Roman"/>
                <w:sz w:val="20"/>
                <w:szCs w:val="20"/>
              </w:rPr>
              <w:t>Visit 3→Visit 4</w:t>
            </w:r>
          </w:p>
        </w:tc>
        <w:tc>
          <w:tcPr>
            <w:tcW w:w="2268" w:type="dxa"/>
          </w:tcPr>
          <w:p w14:paraId="7813306F" w14:textId="77777777" w:rsidR="00EB5272" w:rsidRPr="00EB5272" w:rsidRDefault="00EB5272">
            <w:pPr>
              <w:pStyle w:val="tabletextNS"/>
              <w:keepNext/>
              <w:keepLines/>
              <w:jc w:val="center"/>
              <w:rPr>
                <w:rFonts w:ascii="Times New Roman" w:hAnsi="Times New Roman" w:cs="Times New Roman"/>
                <w:sz w:val="20"/>
                <w:szCs w:val="20"/>
              </w:rPr>
            </w:pPr>
            <w:r w:rsidRPr="74BA7289">
              <w:rPr>
                <w:rFonts w:ascii="Times New Roman" w:hAnsi="Times New Roman" w:cs="Times New Roman"/>
                <w:sz w:val="20"/>
                <w:szCs w:val="20"/>
              </w:rPr>
              <w:t>6 days</w:t>
            </w:r>
          </w:p>
        </w:tc>
        <w:tc>
          <w:tcPr>
            <w:tcW w:w="2268" w:type="dxa"/>
          </w:tcPr>
          <w:p w14:paraId="133608CA" w14:textId="77777777" w:rsidR="00EB5272" w:rsidRPr="00EB5272" w:rsidRDefault="00EB5272">
            <w:pPr>
              <w:pStyle w:val="tabletextNS"/>
              <w:keepNext/>
              <w:keepLines/>
              <w:jc w:val="center"/>
              <w:rPr>
                <w:rFonts w:ascii="Times New Roman" w:hAnsi="Times New Roman" w:cs="Times New Roman"/>
                <w:sz w:val="20"/>
                <w:szCs w:val="20"/>
              </w:rPr>
            </w:pPr>
            <w:r w:rsidRPr="74BA7289">
              <w:rPr>
                <w:rFonts w:ascii="Times New Roman" w:hAnsi="Times New Roman" w:cs="Times New Roman"/>
                <w:sz w:val="20"/>
                <w:szCs w:val="20"/>
              </w:rPr>
              <w:t>None</w:t>
            </w:r>
          </w:p>
        </w:tc>
      </w:tr>
      <w:tr w:rsidR="00954FF2" w:rsidRPr="00EB5272" w14:paraId="7D7B1D83" w14:textId="77777777">
        <w:tc>
          <w:tcPr>
            <w:tcW w:w="2273" w:type="dxa"/>
          </w:tcPr>
          <w:p w14:paraId="4CF0DDF4" w14:textId="77777777" w:rsidR="00EB5272" w:rsidRPr="00EB5272" w:rsidRDefault="00EB5272">
            <w:pPr>
              <w:pStyle w:val="tabletextNS"/>
              <w:keepNext/>
              <w:keepLines/>
              <w:jc w:val="center"/>
              <w:rPr>
                <w:rFonts w:ascii="Times New Roman" w:hAnsi="Times New Roman" w:cs="Times New Roman"/>
                <w:sz w:val="20"/>
                <w:szCs w:val="20"/>
              </w:rPr>
            </w:pPr>
            <w:r w:rsidRPr="74BA7289">
              <w:rPr>
                <w:rFonts w:ascii="Times New Roman" w:hAnsi="Times New Roman" w:cs="Times New Roman"/>
                <w:sz w:val="20"/>
                <w:szCs w:val="20"/>
              </w:rPr>
              <w:t>Visit 4→Visit 5</w:t>
            </w:r>
          </w:p>
        </w:tc>
        <w:tc>
          <w:tcPr>
            <w:tcW w:w="2268" w:type="dxa"/>
          </w:tcPr>
          <w:p w14:paraId="4F7FBFC4" w14:textId="77777777" w:rsidR="00EB5272" w:rsidRPr="00EB5272" w:rsidRDefault="00EB5272">
            <w:pPr>
              <w:pStyle w:val="tabletextNS"/>
              <w:keepNext/>
              <w:keepLines/>
              <w:jc w:val="center"/>
              <w:rPr>
                <w:rFonts w:ascii="Times New Roman" w:hAnsi="Times New Roman" w:cs="Times New Roman"/>
                <w:sz w:val="20"/>
                <w:szCs w:val="20"/>
              </w:rPr>
            </w:pPr>
            <w:r w:rsidRPr="74BA7289">
              <w:rPr>
                <w:rFonts w:ascii="Times New Roman" w:hAnsi="Times New Roman" w:cs="Times New Roman"/>
                <w:sz w:val="20"/>
                <w:szCs w:val="20"/>
              </w:rPr>
              <w:t>6 days</w:t>
            </w:r>
          </w:p>
        </w:tc>
        <w:tc>
          <w:tcPr>
            <w:tcW w:w="2268" w:type="dxa"/>
          </w:tcPr>
          <w:p w14:paraId="72ECB225" w14:textId="77777777" w:rsidR="00EB5272" w:rsidRPr="00EB5272" w:rsidRDefault="00EB5272">
            <w:pPr>
              <w:pStyle w:val="tabletextNS"/>
              <w:keepNext/>
              <w:keepLines/>
              <w:jc w:val="center"/>
              <w:rPr>
                <w:rFonts w:ascii="Times New Roman" w:hAnsi="Times New Roman" w:cs="Times New Roman"/>
                <w:sz w:val="20"/>
                <w:szCs w:val="20"/>
              </w:rPr>
            </w:pPr>
            <w:r w:rsidRPr="74BA7289">
              <w:rPr>
                <w:rFonts w:ascii="Times New Roman" w:hAnsi="Times New Roman" w:cs="Times New Roman"/>
                <w:sz w:val="20"/>
                <w:szCs w:val="20"/>
              </w:rPr>
              <w:t>None</w:t>
            </w:r>
          </w:p>
        </w:tc>
      </w:tr>
      <w:tr w:rsidR="00954FF2" w:rsidRPr="00EB5272" w14:paraId="3EE7328E" w14:textId="77777777">
        <w:tc>
          <w:tcPr>
            <w:tcW w:w="2273" w:type="dxa"/>
          </w:tcPr>
          <w:p w14:paraId="77283654" w14:textId="0D6D38C4" w:rsidR="00EB5272" w:rsidRPr="00EB5272" w:rsidRDefault="00EB5272">
            <w:pPr>
              <w:pStyle w:val="tabletextNS"/>
              <w:keepNext/>
              <w:keepLines/>
              <w:jc w:val="center"/>
              <w:rPr>
                <w:rFonts w:ascii="Times New Roman" w:hAnsi="Times New Roman" w:cs="Times New Roman"/>
                <w:sz w:val="20"/>
                <w:szCs w:val="20"/>
              </w:rPr>
            </w:pPr>
            <w:r w:rsidRPr="74BA7289">
              <w:rPr>
                <w:rFonts w:ascii="Times New Roman" w:hAnsi="Times New Roman" w:cs="Times New Roman"/>
                <w:sz w:val="20"/>
                <w:szCs w:val="20"/>
              </w:rPr>
              <w:t xml:space="preserve">Visit </w:t>
            </w:r>
            <w:r w:rsidR="001A29E9" w:rsidRPr="74BA7289">
              <w:rPr>
                <w:rFonts w:ascii="Times New Roman" w:hAnsi="Times New Roman" w:cs="Times New Roman"/>
                <w:sz w:val="20"/>
                <w:szCs w:val="20"/>
              </w:rPr>
              <w:t>5</w:t>
            </w:r>
            <w:r w:rsidRPr="74BA7289">
              <w:rPr>
                <w:rFonts w:ascii="Times New Roman" w:hAnsi="Times New Roman" w:cs="Times New Roman"/>
                <w:sz w:val="20"/>
                <w:szCs w:val="20"/>
              </w:rPr>
              <w:t xml:space="preserve">→Visit </w:t>
            </w:r>
            <w:r w:rsidR="001A29E9" w:rsidRPr="74BA7289">
              <w:rPr>
                <w:rFonts w:ascii="Times New Roman" w:hAnsi="Times New Roman" w:cs="Times New Roman"/>
                <w:sz w:val="20"/>
                <w:szCs w:val="20"/>
              </w:rPr>
              <w:t>6</w:t>
            </w:r>
          </w:p>
        </w:tc>
        <w:tc>
          <w:tcPr>
            <w:tcW w:w="2268" w:type="dxa"/>
          </w:tcPr>
          <w:p w14:paraId="5CB92B93" w14:textId="5502F83D" w:rsidR="00EB5272" w:rsidRPr="00EB5272" w:rsidRDefault="009361ED">
            <w:pPr>
              <w:pStyle w:val="tabletextNS"/>
              <w:keepNext/>
              <w:keepLines/>
              <w:jc w:val="center"/>
              <w:rPr>
                <w:rFonts w:ascii="Times New Roman" w:hAnsi="Times New Roman" w:cs="Times New Roman"/>
                <w:sz w:val="20"/>
                <w:szCs w:val="20"/>
              </w:rPr>
            </w:pPr>
            <w:r w:rsidRPr="74BA7289">
              <w:rPr>
                <w:rFonts w:ascii="Times New Roman" w:hAnsi="Times New Roman" w:cs="Times New Roman"/>
                <w:sz w:val="20"/>
                <w:szCs w:val="20"/>
              </w:rPr>
              <w:t xml:space="preserve">Up to </w:t>
            </w:r>
            <w:r w:rsidR="00EB5272" w:rsidRPr="74BA7289">
              <w:rPr>
                <w:rFonts w:ascii="Times New Roman" w:hAnsi="Times New Roman" w:cs="Times New Roman"/>
                <w:sz w:val="20"/>
                <w:szCs w:val="20"/>
              </w:rPr>
              <w:t>14 days</w:t>
            </w:r>
            <w:r w:rsidR="00980AA0" w:rsidRPr="74BA7289">
              <w:rPr>
                <w:rFonts w:ascii="Times New Roman" w:hAnsi="Times New Roman" w:cs="Times New Roman"/>
                <w:sz w:val="20"/>
                <w:szCs w:val="20"/>
              </w:rPr>
              <w:t xml:space="preserve"> after the last dose</w:t>
            </w:r>
          </w:p>
        </w:tc>
        <w:tc>
          <w:tcPr>
            <w:tcW w:w="2268" w:type="dxa"/>
          </w:tcPr>
          <w:p w14:paraId="46C9985E" w14:textId="2F4DEEB3" w:rsidR="00EB5272" w:rsidRPr="00EB5272" w:rsidRDefault="00B76B35">
            <w:pPr>
              <w:pStyle w:val="tabletextNS"/>
              <w:keepNext/>
              <w:keepLines/>
              <w:jc w:val="center"/>
              <w:rPr>
                <w:rFonts w:ascii="Times New Roman" w:hAnsi="Times New Roman" w:cs="Times New Roman"/>
                <w:sz w:val="20"/>
                <w:szCs w:val="20"/>
              </w:rPr>
            </w:pPr>
            <w:r w:rsidRPr="74BA7289">
              <w:rPr>
                <w:rFonts w:ascii="Times New Roman" w:hAnsi="Times New Roman" w:cs="Times New Roman"/>
                <w:sz w:val="20"/>
                <w:szCs w:val="20"/>
              </w:rPr>
              <w:t>9</w:t>
            </w:r>
            <w:r w:rsidR="00EB5272" w:rsidRPr="74BA7289">
              <w:rPr>
                <w:rFonts w:ascii="Times New Roman" w:hAnsi="Times New Roman" w:cs="Times New Roman"/>
                <w:sz w:val="20"/>
                <w:szCs w:val="20"/>
              </w:rPr>
              <w:t>, 1</w:t>
            </w:r>
            <w:r w:rsidR="005F155E" w:rsidRPr="74BA7289">
              <w:rPr>
                <w:rFonts w:ascii="Times New Roman" w:hAnsi="Times New Roman" w:cs="Times New Roman"/>
                <w:sz w:val="20"/>
                <w:szCs w:val="20"/>
              </w:rPr>
              <w:t>4</w:t>
            </w:r>
            <w:r w:rsidRPr="74BA7289">
              <w:rPr>
                <w:rFonts w:ascii="Times New Roman" w:hAnsi="Times New Roman" w:cs="Times New Roman"/>
                <w:sz w:val="20"/>
                <w:szCs w:val="20"/>
              </w:rPr>
              <w:t xml:space="preserve"> after the last dose</w:t>
            </w:r>
          </w:p>
        </w:tc>
      </w:tr>
    </w:tbl>
    <w:p w14:paraId="3AE04F12" w14:textId="227576F2" w:rsidR="00FD2198" w:rsidRPr="00FD2198" w:rsidRDefault="00FD2198" w:rsidP="00AE6E54">
      <w:pPr>
        <w:keepNext/>
        <w:tabs>
          <w:tab w:val="left" w:pos="5245"/>
        </w:tabs>
        <w:spacing w:before="120" w:after="120"/>
        <w:rPr>
          <w:b/>
        </w:rPr>
      </w:pPr>
      <w:r w:rsidRPr="74BA7289">
        <w:rPr>
          <w:b/>
        </w:rPr>
        <w:t>Intervention Groups and Duration:</w:t>
      </w:r>
    </w:p>
    <w:p w14:paraId="4A462F1E" w14:textId="7D0AA200" w:rsidR="00FD2198" w:rsidRPr="00DA2FCC" w:rsidRDefault="00FD2198" w:rsidP="00FD2198">
      <w:r w:rsidRPr="74BA7289">
        <w:t xml:space="preserve">All participants will receive active treatment with paroxetine tablets once daily with titration steps every week over a maximum treatment period of 3 weeks. This is followed by tapering over the </w:t>
      </w:r>
      <w:r w:rsidR="00EB5272" w:rsidRPr="74BA7289">
        <w:t xml:space="preserve">subsequent </w:t>
      </w:r>
      <w:r w:rsidRPr="74BA7289">
        <w:t xml:space="preserve">period of 10 days: </w:t>
      </w:r>
    </w:p>
    <w:p w14:paraId="018A79FA" w14:textId="683900A9" w:rsidR="00FD2198" w:rsidRPr="000926E6" w:rsidRDefault="00FD2198" w:rsidP="004B7C3A">
      <w:pPr>
        <w:pStyle w:val="ListParagraph"/>
        <w:numPr>
          <w:ilvl w:val="0"/>
          <w:numId w:val="22"/>
        </w:numPr>
        <w:spacing w:before="14" w:line="300" w:lineRule="atLeast"/>
        <w:contextualSpacing/>
        <w:rPr>
          <w:rFonts w:ascii="Times New Roman" w:hAnsi="Times New Roman" w:cs="Times New Roman"/>
          <w:sz w:val="24"/>
          <w:szCs w:val="24"/>
          <w:lang w:val="en-GB"/>
        </w:rPr>
      </w:pPr>
      <w:r w:rsidRPr="000926E6">
        <w:rPr>
          <w:rFonts w:ascii="Times New Roman" w:hAnsi="Times New Roman" w:cs="Times New Roman"/>
          <w:sz w:val="24"/>
          <w:szCs w:val="24"/>
          <w:lang w:val="en-GB"/>
        </w:rPr>
        <w:t xml:space="preserve">Days 1-7: 20 mg once daily </w:t>
      </w:r>
    </w:p>
    <w:p w14:paraId="38762AC3" w14:textId="70BF3C5D" w:rsidR="00FD2198" w:rsidRPr="000926E6" w:rsidRDefault="00FD2198" w:rsidP="004B7C3A">
      <w:pPr>
        <w:pStyle w:val="ListParagraph"/>
        <w:numPr>
          <w:ilvl w:val="0"/>
          <w:numId w:val="22"/>
        </w:numPr>
        <w:spacing w:before="14" w:line="300" w:lineRule="atLeast"/>
        <w:contextualSpacing/>
        <w:rPr>
          <w:rFonts w:ascii="Times New Roman" w:hAnsi="Times New Roman" w:cs="Times New Roman"/>
          <w:sz w:val="24"/>
          <w:szCs w:val="24"/>
          <w:lang w:val="en-GB"/>
        </w:rPr>
      </w:pPr>
      <w:r w:rsidRPr="000926E6">
        <w:rPr>
          <w:rFonts w:ascii="Times New Roman" w:hAnsi="Times New Roman" w:cs="Times New Roman"/>
          <w:sz w:val="24"/>
          <w:szCs w:val="24"/>
          <w:lang w:val="en-GB"/>
        </w:rPr>
        <w:t>Days 8-14: 40 mg once daily</w:t>
      </w:r>
    </w:p>
    <w:p w14:paraId="2853447F" w14:textId="619E538B" w:rsidR="00FD2198" w:rsidRPr="000926E6" w:rsidRDefault="00FD2198" w:rsidP="004B7C3A">
      <w:pPr>
        <w:pStyle w:val="ListParagraph"/>
        <w:numPr>
          <w:ilvl w:val="0"/>
          <w:numId w:val="22"/>
        </w:numPr>
        <w:spacing w:before="14" w:line="300" w:lineRule="atLeast"/>
        <w:contextualSpacing/>
        <w:rPr>
          <w:rFonts w:ascii="Times New Roman" w:hAnsi="Times New Roman" w:cs="Times New Roman"/>
          <w:sz w:val="24"/>
          <w:szCs w:val="24"/>
          <w:lang w:val="en-GB"/>
        </w:rPr>
      </w:pPr>
      <w:r w:rsidRPr="000926E6">
        <w:rPr>
          <w:rFonts w:ascii="Times New Roman" w:hAnsi="Times New Roman" w:cs="Times New Roman"/>
          <w:sz w:val="24"/>
          <w:szCs w:val="24"/>
          <w:lang w:val="en-GB"/>
        </w:rPr>
        <w:t>Days 15-21: 60 mg once daily</w:t>
      </w:r>
    </w:p>
    <w:p w14:paraId="1D779049" w14:textId="4BCBB44A" w:rsidR="00FD2198" w:rsidRPr="000926E6" w:rsidRDefault="00FD2198" w:rsidP="004B7C3A">
      <w:pPr>
        <w:pStyle w:val="ListParagraph"/>
        <w:numPr>
          <w:ilvl w:val="0"/>
          <w:numId w:val="22"/>
        </w:numPr>
        <w:spacing w:before="14" w:line="300" w:lineRule="atLeast"/>
        <w:contextualSpacing/>
        <w:rPr>
          <w:rFonts w:ascii="Times New Roman" w:hAnsi="Times New Roman" w:cs="Times New Roman"/>
          <w:sz w:val="24"/>
          <w:szCs w:val="24"/>
          <w:lang w:val="en-GB"/>
        </w:rPr>
      </w:pPr>
      <w:r w:rsidRPr="258A9656">
        <w:rPr>
          <w:rFonts w:ascii="Times New Roman" w:hAnsi="Times New Roman" w:cs="Times New Roman"/>
          <w:sz w:val="24"/>
          <w:szCs w:val="24"/>
          <w:lang w:val="en-GB"/>
        </w:rPr>
        <w:t>Days 22-26: 40 mg once daily</w:t>
      </w:r>
    </w:p>
    <w:p w14:paraId="0EE6F353" w14:textId="3E3C4DA6" w:rsidR="00FD2198" w:rsidRPr="000926E6" w:rsidRDefault="00FD2198" w:rsidP="004B7C3A">
      <w:pPr>
        <w:pStyle w:val="ListParagraph"/>
        <w:numPr>
          <w:ilvl w:val="0"/>
          <w:numId w:val="22"/>
        </w:numPr>
        <w:spacing w:before="14" w:line="300" w:lineRule="atLeast"/>
        <w:contextualSpacing/>
        <w:rPr>
          <w:rFonts w:ascii="Times New Roman" w:hAnsi="Times New Roman" w:cs="Times New Roman"/>
          <w:sz w:val="24"/>
          <w:szCs w:val="24"/>
          <w:lang w:val="en-GB"/>
        </w:rPr>
      </w:pPr>
      <w:r w:rsidRPr="000926E6">
        <w:rPr>
          <w:rFonts w:ascii="Times New Roman" w:hAnsi="Times New Roman" w:cs="Times New Roman"/>
          <w:sz w:val="24"/>
          <w:szCs w:val="24"/>
          <w:lang w:val="en-GB"/>
        </w:rPr>
        <w:t>Days 27-31: 20 mg once daily</w:t>
      </w:r>
      <w:r w:rsidR="00EB5272">
        <w:rPr>
          <w:rFonts w:ascii="Times New Roman" w:hAnsi="Times New Roman" w:cs="Times New Roman"/>
          <w:sz w:val="24"/>
          <w:szCs w:val="24"/>
          <w:lang w:val="en-GB"/>
        </w:rPr>
        <w:t>. If participants are not able to withdraw from 20</w:t>
      </w:r>
      <w:r w:rsidR="002A3920">
        <w:rPr>
          <w:rFonts w:ascii="Times New Roman" w:hAnsi="Times New Roman" w:cs="Times New Roman"/>
          <w:sz w:val="24"/>
          <w:szCs w:val="24"/>
          <w:lang w:val="en-GB"/>
        </w:rPr>
        <w:t> </w:t>
      </w:r>
      <w:r w:rsidR="00EB5272">
        <w:rPr>
          <w:rFonts w:ascii="Times New Roman" w:hAnsi="Times New Roman" w:cs="Times New Roman"/>
          <w:sz w:val="24"/>
          <w:szCs w:val="24"/>
          <w:lang w:val="en-GB"/>
        </w:rPr>
        <w:t>mg</w:t>
      </w:r>
      <w:r w:rsidR="00594A27">
        <w:rPr>
          <w:rFonts w:ascii="Times New Roman" w:hAnsi="Times New Roman" w:cs="Times New Roman"/>
          <w:sz w:val="24"/>
          <w:szCs w:val="24"/>
          <w:lang w:val="en-GB"/>
        </w:rPr>
        <w:t xml:space="preserve"> once daily directly</w:t>
      </w:r>
      <w:r w:rsidR="00723043">
        <w:rPr>
          <w:rFonts w:ascii="Times New Roman" w:hAnsi="Times New Roman" w:cs="Times New Roman"/>
          <w:sz w:val="24"/>
          <w:szCs w:val="24"/>
          <w:lang w:val="en-GB"/>
        </w:rPr>
        <w:t xml:space="preserve"> due to withdrawal effects</w:t>
      </w:r>
      <w:r w:rsidR="00EB5272">
        <w:rPr>
          <w:rFonts w:ascii="Times New Roman" w:hAnsi="Times New Roman" w:cs="Times New Roman"/>
          <w:sz w:val="24"/>
          <w:szCs w:val="24"/>
          <w:lang w:val="en-GB"/>
        </w:rPr>
        <w:t xml:space="preserve">, an additional tapering dose </w:t>
      </w:r>
      <w:r w:rsidR="00723043">
        <w:rPr>
          <w:rFonts w:ascii="Times New Roman" w:hAnsi="Times New Roman" w:cs="Times New Roman"/>
          <w:sz w:val="24"/>
          <w:szCs w:val="24"/>
          <w:lang w:val="en-GB"/>
        </w:rPr>
        <w:t xml:space="preserve">step </w:t>
      </w:r>
      <w:r w:rsidR="00EB5272">
        <w:rPr>
          <w:rFonts w:ascii="Times New Roman" w:hAnsi="Times New Roman" w:cs="Times New Roman"/>
          <w:sz w:val="24"/>
          <w:szCs w:val="24"/>
          <w:lang w:val="en-GB"/>
        </w:rPr>
        <w:t xml:space="preserve">of 10 mg </w:t>
      </w:r>
      <w:r w:rsidR="00594A27">
        <w:rPr>
          <w:rFonts w:ascii="Times New Roman" w:hAnsi="Times New Roman" w:cs="Times New Roman"/>
          <w:sz w:val="24"/>
          <w:szCs w:val="24"/>
          <w:lang w:val="en-GB"/>
        </w:rPr>
        <w:t xml:space="preserve">once daily </w:t>
      </w:r>
      <w:r w:rsidR="004D0BDD">
        <w:rPr>
          <w:rFonts w:ascii="Times New Roman" w:hAnsi="Times New Roman" w:cs="Times New Roman"/>
          <w:sz w:val="24"/>
          <w:szCs w:val="24"/>
          <w:lang w:val="en-GB"/>
        </w:rPr>
        <w:t xml:space="preserve">may </w:t>
      </w:r>
      <w:r w:rsidR="00EB5272">
        <w:rPr>
          <w:rFonts w:ascii="Times New Roman" w:hAnsi="Times New Roman" w:cs="Times New Roman"/>
          <w:sz w:val="24"/>
          <w:szCs w:val="24"/>
          <w:lang w:val="en-GB"/>
        </w:rPr>
        <w:t>be given for 5 days.</w:t>
      </w:r>
      <w:r w:rsidR="00654687">
        <w:rPr>
          <w:rFonts w:ascii="Times New Roman" w:hAnsi="Times New Roman" w:cs="Times New Roman"/>
          <w:sz w:val="24"/>
          <w:szCs w:val="24"/>
          <w:lang w:val="en-GB"/>
        </w:rPr>
        <w:t xml:space="preserve"> </w:t>
      </w:r>
      <w:r w:rsidR="00654687" w:rsidRPr="00B777DD">
        <w:rPr>
          <w:rFonts w:ascii="Times New Roman" w:hAnsi="Times New Roman" w:cs="Times New Roman"/>
          <w:sz w:val="24"/>
          <w:szCs w:val="24"/>
          <w:lang w:val="en-GB"/>
        </w:rPr>
        <w:t xml:space="preserve">Unplanned visits (if needed) will be scheduled for participants who </w:t>
      </w:r>
      <w:r w:rsidR="098BD87C" w:rsidRPr="74BA7289">
        <w:rPr>
          <w:rFonts w:ascii="Times New Roman" w:hAnsi="Times New Roman" w:cs="Times New Roman"/>
          <w:sz w:val="24"/>
          <w:szCs w:val="24"/>
          <w:lang w:val="en-GB"/>
        </w:rPr>
        <w:t>need</w:t>
      </w:r>
      <w:r w:rsidR="00654687" w:rsidRPr="00B777DD">
        <w:rPr>
          <w:rFonts w:ascii="Times New Roman" w:hAnsi="Times New Roman" w:cs="Times New Roman"/>
          <w:sz w:val="24"/>
          <w:szCs w:val="24"/>
          <w:lang w:val="en-GB"/>
        </w:rPr>
        <w:t xml:space="preserve"> to visit to clinic due to AEs during home dosing or required to start intermediate tapering dose of 10 mg to be started (for both clinic and home dosing) during the treatment period</w:t>
      </w:r>
      <w:r w:rsidR="00654687">
        <w:rPr>
          <w:rFonts w:ascii="Times New Roman" w:hAnsi="Times New Roman" w:cs="Times New Roman"/>
          <w:sz w:val="24"/>
          <w:szCs w:val="24"/>
          <w:lang w:val="en-GB"/>
        </w:rPr>
        <w:t>.</w:t>
      </w:r>
    </w:p>
    <w:p w14:paraId="4D117079" w14:textId="5232430B" w:rsidR="00FD2198" w:rsidRPr="00EB5272" w:rsidRDefault="00FD2198" w:rsidP="004B7C3A">
      <w:pPr>
        <w:pStyle w:val="ListParagraph"/>
        <w:numPr>
          <w:ilvl w:val="0"/>
          <w:numId w:val="22"/>
        </w:numPr>
        <w:spacing w:before="14" w:after="144" w:line="300" w:lineRule="atLeast"/>
        <w:contextualSpacing/>
        <w:rPr>
          <w:b/>
          <w:bCs/>
          <w:lang w:val="en-GB"/>
        </w:rPr>
      </w:pPr>
      <w:r w:rsidRPr="000926E6">
        <w:rPr>
          <w:rFonts w:ascii="Times New Roman" w:hAnsi="Times New Roman" w:cs="Times New Roman"/>
          <w:sz w:val="24"/>
          <w:szCs w:val="24"/>
          <w:lang w:val="en-GB"/>
        </w:rPr>
        <w:t>Day 32</w:t>
      </w:r>
      <w:r w:rsidR="00594A27">
        <w:rPr>
          <w:rFonts w:ascii="Times New Roman" w:hAnsi="Times New Roman" w:cs="Times New Roman"/>
          <w:sz w:val="24"/>
          <w:szCs w:val="24"/>
          <w:lang w:val="en-GB"/>
        </w:rPr>
        <w:t xml:space="preserve"> (or 37)</w:t>
      </w:r>
      <w:r w:rsidRPr="000926E6">
        <w:rPr>
          <w:rFonts w:ascii="Times New Roman" w:hAnsi="Times New Roman" w:cs="Times New Roman"/>
          <w:sz w:val="24"/>
          <w:szCs w:val="24"/>
          <w:lang w:val="en-GB"/>
        </w:rPr>
        <w:t xml:space="preserve"> onwards: complete stop of paroxetine</w:t>
      </w:r>
    </w:p>
    <w:bookmarkEnd w:id="45"/>
    <w:bookmarkEnd w:id="46"/>
    <w:bookmarkEnd w:id="47"/>
    <w:bookmarkEnd w:id="48"/>
    <w:bookmarkEnd w:id="49"/>
    <w:bookmarkEnd w:id="50"/>
    <w:p w14:paraId="1DC62C43" w14:textId="77777777" w:rsidR="00C62F66" w:rsidRDefault="00CB777C" w:rsidP="00B62474">
      <w:r w:rsidRPr="74BA7289">
        <w:rPr>
          <w:b/>
        </w:rPr>
        <w:t>Data Monitoring</w:t>
      </w:r>
      <w:r w:rsidR="00417F4F" w:rsidRPr="74BA7289">
        <w:rPr>
          <w:b/>
        </w:rPr>
        <w:t>/Other</w:t>
      </w:r>
      <w:r w:rsidRPr="74BA7289">
        <w:rPr>
          <w:b/>
        </w:rPr>
        <w:t xml:space="preserve"> Committee:</w:t>
      </w:r>
      <w:r w:rsidRPr="74BA7289">
        <w:t xml:space="preserve"> </w:t>
      </w:r>
    </w:p>
    <w:p w14:paraId="59D88753" w14:textId="3E902ACD" w:rsidR="00C62F66" w:rsidRDefault="00EA4D79" w:rsidP="00B62474">
      <w:r w:rsidRPr="00DA2FCC">
        <w:t xml:space="preserve">An Independent Data Monitoring Committee (IDMC) is not required </w:t>
      </w:r>
      <w:r w:rsidRPr="74BA7289">
        <w:t>for</w:t>
      </w:r>
      <w:r w:rsidRPr="00DA2FCC">
        <w:t xml:space="preserve"> this study</w:t>
      </w:r>
      <w:r>
        <w:t>.</w:t>
      </w:r>
    </w:p>
    <w:p w14:paraId="58129BAA" w14:textId="14E83020" w:rsidR="00CB777C" w:rsidRDefault="13800F3A" w:rsidP="00246DC3">
      <w:pPr>
        <w:pStyle w:val="Heading2"/>
        <w:rPr>
          <w:lang w:val="en-GB"/>
        </w:rPr>
      </w:pPr>
      <w:bookmarkStart w:id="53" w:name="_Toc100646483"/>
      <w:bookmarkStart w:id="54" w:name="_Toc100646484"/>
      <w:bookmarkStart w:id="55" w:name="_Toc100646485"/>
      <w:bookmarkStart w:id="56" w:name="_Toc477961586"/>
      <w:bookmarkStart w:id="57" w:name="_Toc84523232"/>
      <w:bookmarkStart w:id="58" w:name="_Ref98499253"/>
      <w:bookmarkStart w:id="59" w:name="_Toc1264591632"/>
      <w:bookmarkStart w:id="60" w:name="_Toc104279540"/>
      <w:bookmarkStart w:id="61" w:name="_Toc130852411"/>
      <w:bookmarkStart w:id="62" w:name="_Toc145683797"/>
      <w:bookmarkEnd w:id="53"/>
      <w:bookmarkEnd w:id="54"/>
      <w:bookmarkEnd w:id="55"/>
      <w:r w:rsidRPr="74BA7289">
        <w:rPr>
          <w:lang w:val="en-GB"/>
        </w:rPr>
        <w:t>Schema</w:t>
      </w:r>
      <w:bookmarkEnd w:id="56"/>
      <w:bookmarkEnd w:id="57"/>
      <w:bookmarkEnd w:id="58"/>
      <w:bookmarkEnd w:id="59"/>
      <w:bookmarkEnd w:id="60"/>
      <w:bookmarkEnd w:id="61"/>
      <w:bookmarkEnd w:id="62"/>
    </w:p>
    <w:p w14:paraId="0CD6AA13" w14:textId="052291E8" w:rsidR="00B30AC0" w:rsidRPr="00B30AC0" w:rsidRDefault="00B30AC0" w:rsidP="00B30AC0">
      <w:pPr>
        <w:tabs>
          <w:tab w:val="left" w:pos="5245"/>
        </w:tabs>
      </w:pPr>
      <w:r w:rsidRPr="74BA7289">
        <w:t xml:space="preserve">The study design schema is presented in </w:t>
      </w:r>
      <w:r w:rsidRPr="00B30AC0">
        <w:rPr>
          <w:color w:val="0000FF"/>
          <w:lang w:val="en-US"/>
        </w:rPr>
        <w:fldChar w:fldCharType="begin"/>
      </w:r>
      <w:r w:rsidRPr="00B30AC0">
        <w:rPr>
          <w:color w:val="0000FF"/>
          <w:lang w:val="en-US"/>
        </w:rPr>
        <w:instrText xml:space="preserve"> REF _Ref126578334 \h </w:instrText>
      </w:r>
      <w:r w:rsidRPr="00B30AC0">
        <w:rPr>
          <w:color w:val="0000FF"/>
          <w:lang w:val="en-US"/>
        </w:rPr>
      </w:r>
      <w:r w:rsidRPr="00B30AC0">
        <w:rPr>
          <w:color w:val="0000FF"/>
          <w:lang w:val="en-US"/>
        </w:rPr>
        <w:fldChar w:fldCharType="separate"/>
      </w:r>
      <w:r w:rsidRPr="00B30AC0">
        <w:rPr>
          <w:noProof/>
          <w:color w:val="0000FF"/>
          <w:lang w:val="en-US"/>
        </w:rPr>
        <w:t>Figure 1</w:t>
      </w:r>
      <w:r w:rsidRPr="00B30AC0">
        <w:rPr>
          <w:color w:val="0000FF"/>
          <w:lang w:val="en-US"/>
        </w:rPr>
        <w:fldChar w:fldCharType="end"/>
      </w:r>
      <w:r w:rsidRPr="74BA7289">
        <w:t>.</w:t>
      </w:r>
    </w:p>
    <w:p w14:paraId="75B5A1CE" w14:textId="7B4B8BCD" w:rsidR="003D661F" w:rsidRDefault="00C42431" w:rsidP="00F35687">
      <w:pPr>
        <w:pStyle w:val="captionfigure"/>
        <w:spacing w:after="120"/>
      </w:pPr>
      <w:bookmarkStart w:id="63" w:name="_Ref126578334"/>
      <w:bookmarkStart w:id="64" w:name="_Toc145683914"/>
      <w:r w:rsidRPr="74BA7289">
        <w:t xml:space="preserve">Figure </w:t>
      </w:r>
      <w:r w:rsidRPr="00781D93">
        <w:rPr>
          <w:noProof/>
          <w:lang w:val="en-US"/>
        </w:rPr>
        <w:fldChar w:fldCharType="begin"/>
      </w:r>
      <w:r w:rsidRPr="00781D93">
        <w:rPr>
          <w:noProof/>
          <w:lang w:val="en-US"/>
        </w:rPr>
        <w:instrText xml:space="preserve"> SEQ Figure \* ARABIC </w:instrText>
      </w:r>
      <w:r w:rsidRPr="00781D93">
        <w:rPr>
          <w:noProof/>
          <w:lang w:val="en-US"/>
        </w:rPr>
        <w:fldChar w:fldCharType="separate"/>
      </w:r>
      <w:r w:rsidR="0012686E" w:rsidRPr="74BA7289">
        <w:t>1</w:t>
      </w:r>
      <w:r w:rsidRPr="00781D93">
        <w:rPr>
          <w:noProof/>
          <w:lang w:val="en-US"/>
        </w:rPr>
        <w:fldChar w:fldCharType="end"/>
      </w:r>
      <w:bookmarkEnd w:id="63"/>
      <w:r w:rsidRPr="007D0DAF">
        <w:tab/>
      </w:r>
      <w:r w:rsidRPr="74BA7289">
        <w:t>Study design overview</w:t>
      </w:r>
      <w:bookmarkEnd w:id="64"/>
    </w:p>
    <w:p w14:paraId="3C9176B9" w14:textId="00EF9E14" w:rsidR="004D34EE" w:rsidRPr="004D34EE" w:rsidRDefault="231D15C2" w:rsidP="004D34EE">
      <w:r>
        <w:rPr>
          <w:noProof/>
          <w:lang w:val="en-US"/>
        </w:rPr>
        <w:drawing>
          <wp:inline distT="0" distB="0" distL="0" distR="0" wp14:anchorId="03902569" wp14:editId="4DEC5C49">
            <wp:extent cx="5486400" cy="3108960"/>
            <wp:effectExtent l="0" t="0" r="0" b="0"/>
            <wp:docPr id="553816705" name="Picture 553816705"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816705"/>
                    <pic:cNvPicPr/>
                  </pic:nvPicPr>
                  <pic:blipFill>
                    <a:blip r:embed="rId12">
                      <a:extLst>
                        <a:ext uri="{28A0092B-C50C-407E-A947-70E740481C1C}">
                          <a14:useLocalDpi xmlns:a14="http://schemas.microsoft.com/office/drawing/2010/main" val="0"/>
                        </a:ext>
                      </a:extLst>
                    </a:blip>
                    <a:stretch>
                      <a:fillRect/>
                    </a:stretch>
                  </pic:blipFill>
                  <pic:spPr>
                    <a:xfrm>
                      <a:off x="0" y="0"/>
                      <a:ext cx="5486400" cy="3108960"/>
                    </a:xfrm>
                    <a:prstGeom prst="rect">
                      <a:avLst/>
                    </a:prstGeom>
                  </pic:spPr>
                </pic:pic>
              </a:graphicData>
            </a:graphic>
          </wp:inline>
        </w:drawing>
      </w:r>
    </w:p>
    <w:p w14:paraId="7E15BFDB" w14:textId="19DEA582" w:rsidR="003B546D" w:rsidRDefault="003B546D" w:rsidP="003B546D">
      <w:pPr>
        <w:pStyle w:val="FootnoteText"/>
        <w:keepNext/>
        <w:ind w:left="426" w:hanging="426"/>
      </w:pPr>
      <w:r>
        <w:t>Abbreviations: ECG = Electrocardiogram</w:t>
      </w:r>
    </w:p>
    <w:p w14:paraId="561CA6F8" w14:textId="77777777" w:rsidR="00B62474" w:rsidRPr="00781D93" w:rsidRDefault="00B62474" w:rsidP="00B62474"/>
    <w:p w14:paraId="2626A5C2" w14:textId="7B2F0696" w:rsidR="00B62474" w:rsidRPr="00781D93" w:rsidRDefault="00B62474" w:rsidP="00B62474">
      <w:pPr>
        <w:sectPr w:rsidR="00B62474" w:rsidRPr="00781D93" w:rsidSect="00775848">
          <w:headerReference w:type="default" r:id="rId13"/>
          <w:footerReference w:type="default" r:id="rId14"/>
          <w:headerReference w:type="first" r:id="rId15"/>
          <w:footerReference w:type="first" r:id="rId16"/>
          <w:pgSz w:w="12240" w:h="15840" w:code="1"/>
          <w:pgMar w:top="1267" w:right="1800" w:bottom="1253" w:left="1800" w:header="547" w:footer="533" w:gutter="0"/>
          <w:cols w:space="720"/>
          <w:docGrid w:linePitch="326"/>
        </w:sectPr>
      </w:pPr>
    </w:p>
    <w:p w14:paraId="0CDD36B1" w14:textId="3486EACD" w:rsidR="00F732CD" w:rsidRPr="00A337D4" w:rsidRDefault="00F732CD" w:rsidP="00246DC3">
      <w:pPr>
        <w:pStyle w:val="Heading2"/>
      </w:pPr>
      <w:bookmarkStart w:id="65" w:name="_Ref436919075"/>
      <w:bookmarkStart w:id="66" w:name="_Ref478117285"/>
      <w:bookmarkStart w:id="67" w:name="_Ref480356383"/>
      <w:bookmarkStart w:id="68" w:name="_Ref480356404"/>
      <w:bookmarkStart w:id="69" w:name="_Ref45799716"/>
      <w:bookmarkStart w:id="70" w:name="_Ref45799915"/>
      <w:bookmarkStart w:id="71" w:name="_Toc130852412"/>
      <w:bookmarkStart w:id="72" w:name="_Toc145683798"/>
      <w:bookmarkStart w:id="73" w:name="_Ref65565600"/>
      <w:r w:rsidRPr="003112FF">
        <w:t>Schedule of activities (SoA)</w:t>
      </w:r>
      <w:bookmarkEnd w:id="65"/>
      <w:bookmarkEnd w:id="66"/>
      <w:bookmarkEnd w:id="67"/>
      <w:bookmarkEnd w:id="68"/>
      <w:bookmarkEnd w:id="69"/>
      <w:bookmarkEnd w:id="70"/>
      <w:bookmarkEnd w:id="71"/>
      <w:bookmarkEnd w:id="72"/>
    </w:p>
    <w:p w14:paraId="1526D99F" w14:textId="73D8F047" w:rsidR="00EE4053" w:rsidRPr="00AF504F" w:rsidRDefault="00EE4053" w:rsidP="005331B1">
      <w:pPr>
        <w:pStyle w:val="captiontable"/>
      </w:pPr>
      <w:bookmarkStart w:id="74" w:name="_Ref135750010"/>
      <w:bookmarkStart w:id="75" w:name="_Toc145683904"/>
      <w:r w:rsidRPr="00AF504F">
        <w:t xml:space="preserve">Table </w:t>
      </w:r>
      <w:r w:rsidRPr="00AF504F">
        <w:fldChar w:fldCharType="begin"/>
      </w:r>
      <w:r w:rsidRPr="00AF504F">
        <w:instrText>SEQ Table \* ARABIC</w:instrText>
      </w:r>
      <w:r w:rsidRPr="00AF504F">
        <w:fldChar w:fldCharType="separate"/>
      </w:r>
      <w:r w:rsidR="00DC5DA5">
        <w:rPr>
          <w:noProof/>
        </w:rPr>
        <w:t>2</w:t>
      </w:r>
      <w:r w:rsidRPr="00AF504F">
        <w:fldChar w:fldCharType="end"/>
      </w:r>
      <w:bookmarkEnd w:id="73"/>
      <w:bookmarkEnd w:id="74"/>
      <w:r w:rsidRPr="00AF504F">
        <w:tab/>
        <w:t>Schedule of Activities</w:t>
      </w:r>
      <w:r w:rsidR="00BA23AB">
        <w:t xml:space="preserve"> – </w:t>
      </w:r>
      <w:r w:rsidR="007D5FA7">
        <w:t>O</w:t>
      </w:r>
      <w:r w:rsidR="00BA23AB">
        <w:t xml:space="preserve">verview </w:t>
      </w:r>
      <w:r w:rsidR="007D5FA7">
        <w:t>A</w:t>
      </w:r>
      <w:r w:rsidR="004F6569">
        <w:t>cross</w:t>
      </w:r>
      <w:r w:rsidR="00BA23AB">
        <w:t xml:space="preserve"> Visit </w:t>
      </w:r>
      <w:r w:rsidR="007D5FA7">
        <w:t>D</w:t>
      </w:r>
      <w:r w:rsidR="00BA23AB">
        <w:t>ays</w:t>
      </w:r>
      <w:bookmarkEnd w:id="75"/>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620" w:firstRow="1" w:lastRow="0" w:firstColumn="0" w:lastColumn="0" w:noHBand="1" w:noVBand="1"/>
      </w:tblPr>
      <w:tblGrid>
        <w:gridCol w:w="2303"/>
        <w:gridCol w:w="946"/>
        <w:gridCol w:w="569"/>
        <w:gridCol w:w="849"/>
        <w:gridCol w:w="567"/>
        <w:gridCol w:w="567"/>
        <w:gridCol w:w="567"/>
        <w:gridCol w:w="710"/>
        <w:gridCol w:w="716"/>
        <w:gridCol w:w="569"/>
        <w:gridCol w:w="569"/>
        <w:gridCol w:w="431"/>
        <w:gridCol w:w="572"/>
        <w:gridCol w:w="814"/>
        <w:gridCol w:w="1617"/>
        <w:gridCol w:w="934"/>
      </w:tblGrid>
      <w:tr w:rsidR="00653564" w:rsidRPr="00E02FA7" w14:paraId="60B55C28" w14:textId="77777777" w:rsidTr="00AE6E54">
        <w:trPr>
          <w:trHeight w:val="547"/>
          <w:tblHeader/>
        </w:trPr>
        <w:tc>
          <w:tcPr>
            <w:tcW w:w="866" w:type="pct"/>
            <w:shd w:val="clear" w:color="auto" w:fill="auto"/>
            <w:vAlign w:val="center"/>
          </w:tcPr>
          <w:p w14:paraId="23147A49" w14:textId="77777777" w:rsidR="00653564" w:rsidRPr="00EC096D" w:rsidRDefault="00653564" w:rsidP="00EC096D">
            <w:pPr>
              <w:spacing w:after="0"/>
              <w:jc w:val="center"/>
              <w:rPr>
                <w:rFonts w:ascii="Arial" w:hAnsi="Arial" w:cs="Arial"/>
                <w:sz w:val="20"/>
                <w:szCs w:val="20"/>
              </w:rPr>
            </w:pPr>
            <w:r w:rsidRPr="00DB204F">
              <w:rPr>
                <w:rFonts w:ascii="Arial" w:hAnsi="Arial" w:cs="Arial"/>
              </w:rPr>
              <w:br w:type="page"/>
            </w:r>
            <w:r w:rsidRPr="00EC096D">
              <w:rPr>
                <w:rFonts w:ascii="Arial" w:hAnsi="Arial" w:cs="Arial"/>
                <w:b/>
                <w:sz w:val="20"/>
                <w:szCs w:val="20"/>
              </w:rPr>
              <w:t>Procedures</w:t>
            </w:r>
          </w:p>
        </w:tc>
        <w:tc>
          <w:tcPr>
            <w:tcW w:w="570" w:type="pct"/>
            <w:gridSpan w:val="2"/>
            <w:shd w:val="clear" w:color="auto" w:fill="auto"/>
            <w:vAlign w:val="center"/>
          </w:tcPr>
          <w:p w14:paraId="018B3D32" w14:textId="75DDAE5D" w:rsidR="00653564" w:rsidRPr="00EC096D" w:rsidRDefault="00653564" w:rsidP="00EC096D">
            <w:pPr>
              <w:spacing w:after="0"/>
              <w:jc w:val="center"/>
              <w:rPr>
                <w:rFonts w:ascii="Arial" w:hAnsi="Arial" w:cs="Arial"/>
                <w:sz w:val="20"/>
                <w:szCs w:val="20"/>
              </w:rPr>
            </w:pPr>
            <w:r w:rsidRPr="00EC096D">
              <w:rPr>
                <w:rFonts w:ascii="Arial" w:hAnsi="Arial" w:cs="Arial"/>
                <w:b/>
                <w:sz w:val="20"/>
                <w:szCs w:val="20"/>
              </w:rPr>
              <w:t>Screening</w:t>
            </w:r>
          </w:p>
        </w:tc>
        <w:tc>
          <w:tcPr>
            <w:tcW w:w="319" w:type="pct"/>
            <w:vAlign w:val="center"/>
          </w:tcPr>
          <w:p w14:paraId="09666544" w14:textId="21D4F36C" w:rsidR="00653564" w:rsidRPr="00EC096D" w:rsidRDefault="00653564" w:rsidP="00EC096D">
            <w:pPr>
              <w:spacing w:after="0"/>
              <w:jc w:val="center"/>
              <w:rPr>
                <w:rFonts w:ascii="Arial" w:hAnsi="Arial" w:cs="Arial"/>
                <w:sz w:val="20"/>
                <w:szCs w:val="20"/>
              </w:rPr>
            </w:pPr>
            <w:r w:rsidRPr="00EC096D">
              <w:rPr>
                <w:rFonts w:ascii="Arial" w:hAnsi="Arial" w:cs="Arial"/>
                <w:b/>
                <w:sz w:val="20"/>
                <w:szCs w:val="20"/>
              </w:rPr>
              <w:t>Baseline</w:t>
            </w:r>
          </w:p>
        </w:tc>
        <w:tc>
          <w:tcPr>
            <w:tcW w:w="2286" w:type="pct"/>
            <w:gridSpan w:val="10"/>
            <w:vAlign w:val="center"/>
          </w:tcPr>
          <w:p w14:paraId="2CD879AF" w14:textId="2E8C61A8" w:rsidR="00653564" w:rsidRPr="00EC096D" w:rsidRDefault="00653564" w:rsidP="00EC096D">
            <w:pPr>
              <w:spacing w:after="0"/>
              <w:jc w:val="center"/>
              <w:rPr>
                <w:rFonts w:ascii="Arial" w:hAnsi="Arial" w:cs="Arial"/>
                <w:sz w:val="20"/>
                <w:szCs w:val="20"/>
              </w:rPr>
            </w:pPr>
            <w:r w:rsidRPr="00EC096D">
              <w:rPr>
                <w:rFonts w:ascii="Arial" w:hAnsi="Arial" w:cs="Arial"/>
                <w:b/>
                <w:sz w:val="20"/>
                <w:szCs w:val="20"/>
              </w:rPr>
              <w:t>Treatment Period and Exit Visit</w:t>
            </w:r>
            <w:r w:rsidRPr="00EC096D">
              <w:rPr>
                <w:rFonts w:ascii="Arial" w:hAnsi="Arial" w:cs="Arial"/>
                <w:b/>
                <w:sz w:val="20"/>
                <w:szCs w:val="20"/>
                <w:vertAlign w:val="superscript"/>
              </w:rPr>
              <w:t>1</w:t>
            </w:r>
          </w:p>
        </w:tc>
        <w:tc>
          <w:tcPr>
            <w:tcW w:w="608" w:type="pct"/>
            <w:vAlign w:val="center"/>
          </w:tcPr>
          <w:p w14:paraId="028B56CA" w14:textId="7FBDBBBF" w:rsidR="00653564" w:rsidRPr="00EC096D" w:rsidRDefault="00653564" w:rsidP="00EC096D">
            <w:pPr>
              <w:spacing w:after="0"/>
              <w:jc w:val="center"/>
              <w:rPr>
                <w:rFonts w:ascii="Arial" w:hAnsi="Arial" w:cs="Arial"/>
                <w:sz w:val="20"/>
                <w:szCs w:val="20"/>
              </w:rPr>
            </w:pPr>
            <w:r w:rsidRPr="00EC096D">
              <w:rPr>
                <w:rFonts w:ascii="Arial" w:hAnsi="Arial" w:cs="Arial"/>
                <w:b/>
                <w:sz w:val="20"/>
                <w:szCs w:val="20"/>
              </w:rPr>
              <w:t>Early Discontinuation / Withdrawal Visit</w:t>
            </w:r>
          </w:p>
        </w:tc>
        <w:tc>
          <w:tcPr>
            <w:tcW w:w="351" w:type="pct"/>
            <w:vAlign w:val="center"/>
          </w:tcPr>
          <w:p w14:paraId="368D2AF2" w14:textId="77777777" w:rsidR="00653564" w:rsidRPr="00EC096D" w:rsidRDefault="00653564" w:rsidP="00EC096D">
            <w:pPr>
              <w:spacing w:after="0"/>
              <w:jc w:val="center"/>
              <w:rPr>
                <w:rFonts w:ascii="Arial" w:hAnsi="Arial" w:cs="Arial"/>
                <w:sz w:val="20"/>
                <w:szCs w:val="20"/>
              </w:rPr>
            </w:pPr>
            <w:r w:rsidRPr="00EC096D">
              <w:rPr>
                <w:rFonts w:ascii="Arial" w:hAnsi="Arial" w:cs="Arial"/>
                <w:b/>
                <w:sz w:val="20"/>
                <w:szCs w:val="20"/>
              </w:rPr>
              <w:t xml:space="preserve">Follow-up / End of Study </w:t>
            </w:r>
          </w:p>
        </w:tc>
      </w:tr>
      <w:tr w:rsidR="00653564" w:rsidRPr="00E02FA7" w14:paraId="17998AC7" w14:textId="77777777" w:rsidTr="00AE6E54">
        <w:trPr>
          <w:trHeight w:val="622"/>
          <w:tblHeader/>
        </w:trPr>
        <w:tc>
          <w:tcPr>
            <w:tcW w:w="866" w:type="pct"/>
            <w:shd w:val="clear" w:color="auto" w:fill="auto"/>
            <w:vAlign w:val="center"/>
          </w:tcPr>
          <w:p w14:paraId="289D5DFF" w14:textId="3BEEE667" w:rsidR="00653564" w:rsidRPr="00DB204F" w:rsidRDefault="00653564">
            <w:pPr>
              <w:spacing w:after="0"/>
              <w:rPr>
                <w:rFonts w:ascii="Arial" w:hAnsi="Arial" w:cs="Arial"/>
                <w:b/>
                <w:bCs/>
                <w:sz w:val="20"/>
                <w:szCs w:val="20"/>
              </w:rPr>
            </w:pPr>
            <w:r w:rsidRPr="00DB204F">
              <w:rPr>
                <w:rFonts w:ascii="Arial" w:hAnsi="Arial" w:cs="Arial"/>
                <w:b/>
                <w:bCs/>
                <w:sz w:val="20"/>
                <w:szCs w:val="20"/>
              </w:rPr>
              <w:t xml:space="preserve">Study </w:t>
            </w:r>
            <w:r>
              <w:rPr>
                <w:rFonts w:ascii="Arial" w:hAnsi="Arial" w:cs="Arial"/>
                <w:b/>
                <w:bCs/>
                <w:sz w:val="20"/>
                <w:szCs w:val="20"/>
              </w:rPr>
              <w:t>V</w:t>
            </w:r>
            <w:r w:rsidRPr="00DB204F">
              <w:rPr>
                <w:rFonts w:ascii="Arial" w:hAnsi="Arial" w:cs="Arial"/>
                <w:b/>
                <w:bCs/>
                <w:sz w:val="20"/>
                <w:szCs w:val="20"/>
              </w:rPr>
              <w:t>isit</w:t>
            </w:r>
          </w:p>
        </w:tc>
        <w:tc>
          <w:tcPr>
            <w:tcW w:w="570" w:type="pct"/>
            <w:gridSpan w:val="2"/>
            <w:shd w:val="clear" w:color="auto" w:fill="auto"/>
            <w:vAlign w:val="center"/>
          </w:tcPr>
          <w:p w14:paraId="3F8C1E83" w14:textId="63304D22" w:rsidR="00653564" w:rsidRDefault="00653564" w:rsidP="004744FE">
            <w:pPr>
              <w:spacing w:after="0"/>
              <w:jc w:val="center"/>
              <w:rPr>
                <w:rFonts w:ascii="Arial" w:hAnsi="Arial" w:cs="Arial"/>
                <w:b/>
                <w:sz w:val="20"/>
                <w:szCs w:val="20"/>
              </w:rPr>
            </w:pPr>
            <w:r w:rsidRPr="00DB204F">
              <w:rPr>
                <w:rFonts w:ascii="Arial" w:hAnsi="Arial" w:cs="Arial"/>
                <w:b/>
                <w:sz w:val="20"/>
                <w:szCs w:val="20"/>
              </w:rPr>
              <w:t>1</w:t>
            </w:r>
          </w:p>
        </w:tc>
        <w:tc>
          <w:tcPr>
            <w:tcW w:w="319" w:type="pct"/>
            <w:vAlign w:val="center"/>
          </w:tcPr>
          <w:p w14:paraId="3D803930" w14:textId="58FEBC56" w:rsidR="00653564" w:rsidRPr="00DB204F" w:rsidRDefault="00653564" w:rsidP="004744FE">
            <w:pPr>
              <w:spacing w:after="0"/>
              <w:jc w:val="center"/>
              <w:rPr>
                <w:rFonts w:ascii="Arial" w:hAnsi="Arial" w:cs="Arial"/>
                <w:b/>
                <w:sz w:val="20"/>
                <w:szCs w:val="20"/>
              </w:rPr>
            </w:pPr>
            <w:r>
              <w:rPr>
                <w:rFonts w:ascii="Arial" w:hAnsi="Arial" w:cs="Arial"/>
                <w:b/>
                <w:sz w:val="20"/>
                <w:szCs w:val="20"/>
              </w:rPr>
              <w:t>2</w:t>
            </w:r>
          </w:p>
        </w:tc>
        <w:tc>
          <w:tcPr>
            <w:tcW w:w="213" w:type="pct"/>
            <w:shd w:val="clear" w:color="auto" w:fill="auto"/>
            <w:vAlign w:val="center"/>
          </w:tcPr>
          <w:p w14:paraId="7B6C19AA" w14:textId="4A386A7B" w:rsidR="00653564" w:rsidRPr="00DB204F" w:rsidRDefault="00653564" w:rsidP="004744FE">
            <w:pPr>
              <w:spacing w:after="0"/>
              <w:jc w:val="center"/>
              <w:rPr>
                <w:rFonts w:ascii="Arial" w:hAnsi="Arial" w:cs="Arial"/>
                <w:b/>
                <w:sz w:val="20"/>
                <w:szCs w:val="20"/>
              </w:rPr>
            </w:pPr>
            <w:r w:rsidRPr="00DB204F">
              <w:rPr>
                <w:rFonts w:ascii="Arial" w:hAnsi="Arial" w:cs="Arial"/>
                <w:b/>
                <w:sz w:val="20"/>
                <w:szCs w:val="20"/>
              </w:rPr>
              <w:t>2</w:t>
            </w:r>
          </w:p>
        </w:tc>
        <w:tc>
          <w:tcPr>
            <w:tcW w:w="693" w:type="pct"/>
            <w:gridSpan w:val="3"/>
            <w:vAlign w:val="center"/>
          </w:tcPr>
          <w:p w14:paraId="4BB6658D" w14:textId="5A0B37E4" w:rsidR="00653564" w:rsidRPr="00DB204F" w:rsidRDefault="00653564" w:rsidP="0002625A">
            <w:pPr>
              <w:spacing w:after="0"/>
              <w:jc w:val="center"/>
              <w:rPr>
                <w:rFonts w:ascii="Arial" w:hAnsi="Arial" w:cs="Arial"/>
                <w:b/>
                <w:sz w:val="20"/>
                <w:szCs w:val="20"/>
              </w:rPr>
            </w:pPr>
            <w:r w:rsidRPr="00DB204F">
              <w:rPr>
                <w:rFonts w:ascii="Arial" w:hAnsi="Arial" w:cs="Arial"/>
                <w:b/>
                <w:sz w:val="20"/>
                <w:szCs w:val="20"/>
              </w:rPr>
              <w:t>3</w:t>
            </w:r>
          </w:p>
        </w:tc>
        <w:tc>
          <w:tcPr>
            <w:tcW w:w="697" w:type="pct"/>
            <w:gridSpan w:val="3"/>
            <w:vAlign w:val="center"/>
          </w:tcPr>
          <w:p w14:paraId="2482A21E" w14:textId="0436F2C7" w:rsidR="00653564" w:rsidRPr="00DB204F" w:rsidRDefault="00653564" w:rsidP="004744FE">
            <w:pPr>
              <w:spacing w:after="0"/>
              <w:jc w:val="center"/>
              <w:rPr>
                <w:rFonts w:ascii="Arial" w:hAnsi="Arial" w:cs="Arial"/>
                <w:b/>
                <w:sz w:val="20"/>
                <w:szCs w:val="20"/>
              </w:rPr>
            </w:pPr>
            <w:r w:rsidRPr="00DB204F">
              <w:rPr>
                <w:rFonts w:ascii="Arial" w:hAnsi="Arial" w:cs="Arial"/>
                <w:b/>
                <w:sz w:val="20"/>
                <w:szCs w:val="20"/>
              </w:rPr>
              <w:t>4</w:t>
            </w:r>
          </w:p>
        </w:tc>
        <w:tc>
          <w:tcPr>
            <w:tcW w:w="683" w:type="pct"/>
            <w:gridSpan w:val="3"/>
            <w:vAlign w:val="center"/>
          </w:tcPr>
          <w:p w14:paraId="6B94C106" w14:textId="0D051F96" w:rsidR="00653564" w:rsidRPr="00DB204F" w:rsidRDefault="00653564">
            <w:pPr>
              <w:spacing w:after="0"/>
              <w:jc w:val="center"/>
              <w:rPr>
                <w:rFonts w:ascii="Arial" w:hAnsi="Arial" w:cs="Arial"/>
                <w:b/>
                <w:sz w:val="20"/>
                <w:szCs w:val="20"/>
              </w:rPr>
            </w:pPr>
            <w:r w:rsidRPr="00DB204F">
              <w:rPr>
                <w:rFonts w:ascii="Arial" w:hAnsi="Arial" w:cs="Arial"/>
                <w:b/>
                <w:sz w:val="20"/>
                <w:szCs w:val="20"/>
              </w:rPr>
              <w:t>5</w:t>
            </w:r>
          </w:p>
        </w:tc>
        <w:tc>
          <w:tcPr>
            <w:tcW w:w="608" w:type="pct"/>
            <w:vAlign w:val="center"/>
          </w:tcPr>
          <w:p w14:paraId="11CF9A5A" w14:textId="681793FA" w:rsidR="00653564" w:rsidRPr="00DB204F" w:rsidRDefault="00653564">
            <w:pPr>
              <w:spacing w:after="0"/>
              <w:jc w:val="center"/>
              <w:rPr>
                <w:rFonts w:ascii="Arial" w:hAnsi="Arial" w:cs="Arial"/>
                <w:b/>
                <w:sz w:val="20"/>
                <w:szCs w:val="20"/>
              </w:rPr>
            </w:pPr>
            <w:r w:rsidRPr="00DB204F">
              <w:rPr>
                <w:rFonts w:ascii="Arial" w:hAnsi="Arial" w:cs="Arial"/>
                <w:b/>
                <w:sz w:val="20"/>
                <w:szCs w:val="20"/>
              </w:rPr>
              <w:t>Discontinue / Withdrawal Visit</w:t>
            </w:r>
          </w:p>
        </w:tc>
        <w:tc>
          <w:tcPr>
            <w:tcW w:w="351" w:type="pct"/>
          </w:tcPr>
          <w:p w14:paraId="64611DE6" w14:textId="77777777" w:rsidR="00653564" w:rsidRPr="00DB204F" w:rsidRDefault="00653564">
            <w:pPr>
              <w:spacing w:after="0"/>
              <w:jc w:val="center"/>
              <w:rPr>
                <w:rFonts w:ascii="Arial" w:hAnsi="Arial" w:cs="Arial"/>
                <w:b/>
                <w:sz w:val="20"/>
                <w:szCs w:val="20"/>
                <w:highlight w:val="yellow"/>
              </w:rPr>
            </w:pPr>
          </w:p>
          <w:p w14:paraId="7CC4EB06" w14:textId="36EA9C8E" w:rsidR="00653564" w:rsidRPr="00DB204F" w:rsidRDefault="00653564">
            <w:pPr>
              <w:spacing w:after="0"/>
              <w:jc w:val="center"/>
              <w:rPr>
                <w:rFonts w:ascii="Arial" w:hAnsi="Arial" w:cs="Arial"/>
                <w:b/>
                <w:sz w:val="20"/>
                <w:szCs w:val="20"/>
                <w:highlight w:val="yellow"/>
              </w:rPr>
            </w:pPr>
            <w:r w:rsidRPr="00DB204F">
              <w:rPr>
                <w:rFonts w:ascii="Arial" w:hAnsi="Arial" w:cs="Arial"/>
                <w:b/>
                <w:sz w:val="20"/>
                <w:szCs w:val="20"/>
              </w:rPr>
              <w:t>6</w:t>
            </w:r>
          </w:p>
        </w:tc>
      </w:tr>
      <w:tr w:rsidR="004A53D0" w:rsidRPr="00E02FA7" w14:paraId="02F1986E" w14:textId="77777777" w:rsidTr="00AE6E54">
        <w:trPr>
          <w:trHeight w:val="334"/>
          <w:tblHeader/>
        </w:trPr>
        <w:tc>
          <w:tcPr>
            <w:tcW w:w="866" w:type="pct"/>
            <w:shd w:val="clear" w:color="auto" w:fill="auto"/>
            <w:vAlign w:val="center"/>
          </w:tcPr>
          <w:p w14:paraId="2D0B6AE7" w14:textId="1746A935" w:rsidR="00653564" w:rsidRPr="00DB204F" w:rsidRDefault="00653564" w:rsidP="00AE6E54">
            <w:pPr>
              <w:spacing w:after="0"/>
              <w:jc w:val="center"/>
              <w:rPr>
                <w:rFonts w:ascii="Arial" w:hAnsi="Arial" w:cs="Arial"/>
                <w:b/>
                <w:sz w:val="20"/>
                <w:szCs w:val="20"/>
              </w:rPr>
            </w:pPr>
            <w:r w:rsidRPr="00DB204F">
              <w:rPr>
                <w:rFonts w:ascii="Arial" w:hAnsi="Arial" w:cs="Arial"/>
                <w:b/>
                <w:sz w:val="20"/>
                <w:szCs w:val="20"/>
              </w:rPr>
              <w:t xml:space="preserve">Study </w:t>
            </w:r>
            <w:r>
              <w:rPr>
                <w:rFonts w:ascii="Arial" w:hAnsi="Arial" w:cs="Arial"/>
                <w:b/>
                <w:sz w:val="20"/>
                <w:szCs w:val="20"/>
              </w:rPr>
              <w:t>D</w:t>
            </w:r>
            <w:r w:rsidRPr="00DB204F">
              <w:rPr>
                <w:rFonts w:ascii="Arial" w:hAnsi="Arial" w:cs="Arial"/>
                <w:b/>
                <w:sz w:val="20"/>
                <w:szCs w:val="20"/>
              </w:rPr>
              <w:t>ay</w:t>
            </w:r>
          </w:p>
        </w:tc>
        <w:tc>
          <w:tcPr>
            <w:tcW w:w="356" w:type="pct"/>
            <w:shd w:val="clear" w:color="auto" w:fill="auto"/>
            <w:vAlign w:val="center"/>
          </w:tcPr>
          <w:p w14:paraId="2A10F497" w14:textId="412A0642" w:rsidR="00653564" w:rsidRPr="00DB204F" w:rsidRDefault="00653564" w:rsidP="00C86C67">
            <w:pPr>
              <w:spacing w:after="0"/>
              <w:jc w:val="center"/>
              <w:rPr>
                <w:rFonts w:ascii="Arial" w:hAnsi="Arial" w:cs="Arial"/>
                <w:b/>
                <w:sz w:val="20"/>
                <w:szCs w:val="20"/>
              </w:rPr>
            </w:pPr>
            <w:r w:rsidRPr="00DB204F">
              <w:rPr>
                <w:rFonts w:ascii="Arial" w:hAnsi="Arial" w:cs="Arial"/>
                <w:b/>
                <w:sz w:val="20"/>
                <w:szCs w:val="20"/>
              </w:rPr>
              <w:t>-28</w:t>
            </w:r>
            <w:r w:rsidR="004A53D0">
              <w:rPr>
                <w:rFonts w:ascii="Arial" w:hAnsi="Arial" w:cs="Arial"/>
                <w:b/>
                <w:sz w:val="20"/>
                <w:szCs w:val="20"/>
              </w:rPr>
              <w:t xml:space="preserve"> to -31</w:t>
            </w:r>
          </w:p>
        </w:tc>
        <w:tc>
          <w:tcPr>
            <w:tcW w:w="213" w:type="pct"/>
            <w:vAlign w:val="center"/>
          </w:tcPr>
          <w:p w14:paraId="6622A752" w14:textId="701CAD82" w:rsidR="00653564" w:rsidRDefault="00653564" w:rsidP="00C86C67">
            <w:pPr>
              <w:spacing w:after="0"/>
              <w:jc w:val="center"/>
              <w:rPr>
                <w:rFonts w:ascii="Arial" w:hAnsi="Arial" w:cs="Arial"/>
                <w:b/>
                <w:sz w:val="20"/>
                <w:szCs w:val="20"/>
              </w:rPr>
            </w:pPr>
            <w:r>
              <w:rPr>
                <w:rFonts w:ascii="Arial" w:hAnsi="Arial" w:cs="Arial"/>
                <w:b/>
                <w:sz w:val="20"/>
                <w:szCs w:val="20"/>
              </w:rPr>
              <w:t>-2</w:t>
            </w:r>
          </w:p>
        </w:tc>
        <w:tc>
          <w:tcPr>
            <w:tcW w:w="319" w:type="pct"/>
            <w:vAlign w:val="center"/>
          </w:tcPr>
          <w:p w14:paraId="1EA53E64" w14:textId="22926B14" w:rsidR="00653564" w:rsidRPr="00DB204F" w:rsidRDefault="00653564" w:rsidP="00C86C67">
            <w:pPr>
              <w:spacing w:after="0"/>
              <w:jc w:val="center"/>
              <w:rPr>
                <w:rFonts w:ascii="Arial" w:hAnsi="Arial" w:cs="Arial"/>
                <w:b/>
                <w:sz w:val="20"/>
                <w:szCs w:val="20"/>
              </w:rPr>
            </w:pPr>
            <w:r>
              <w:rPr>
                <w:rFonts w:ascii="Arial" w:hAnsi="Arial" w:cs="Arial"/>
                <w:b/>
                <w:sz w:val="20"/>
                <w:szCs w:val="20"/>
              </w:rPr>
              <w:t>-1</w:t>
            </w:r>
          </w:p>
        </w:tc>
        <w:tc>
          <w:tcPr>
            <w:tcW w:w="213" w:type="pct"/>
            <w:shd w:val="clear" w:color="auto" w:fill="auto"/>
            <w:vAlign w:val="center"/>
          </w:tcPr>
          <w:p w14:paraId="5987E6A1" w14:textId="0CD10F0A" w:rsidR="00653564" w:rsidRPr="00DB204F" w:rsidRDefault="00653564" w:rsidP="00C86C67">
            <w:pPr>
              <w:spacing w:after="0"/>
              <w:jc w:val="center"/>
              <w:rPr>
                <w:rFonts w:ascii="Arial" w:hAnsi="Arial" w:cs="Arial"/>
                <w:b/>
                <w:sz w:val="20"/>
                <w:szCs w:val="20"/>
              </w:rPr>
            </w:pPr>
            <w:r w:rsidRPr="00DB204F">
              <w:rPr>
                <w:rFonts w:ascii="Arial" w:hAnsi="Arial" w:cs="Arial"/>
                <w:b/>
                <w:sz w:val="20"/>
                <w:szCs w:val="20"/>
              </w:rPr>
              <w:t>1</w:t>
            </w:r>
          </w:p>
          <w:p w14:paraId="148B0D1C" w14:textId="6184D002" w:rsidR="00653564" w:rsidRPr="34192E52" w:rsidRDefault="00653564" w:rsidP="00C86C67">
            <w:pPr>
              <w:spacing w:after="0"/>
              <w:jc w:val="center"/>
              <w:rPr>
                <w:rFonts w:ascii="Arial" w:hAnsi="Arial" w:cs="Arial"/>
                <w:b/>
                <w:bCs/>
                <w:sz w:val="20"/>
                <w:szCs w:val="20"/>
              </w:rPr>
            </w:pPr>
          </w:p>
        </w:tc>
        <w:tc>
          <w:tcPr>
            <w:tcW w:w="213" w:type="pct"/>
            <w:vAlign w:val="center"/>
          </w:tcPr>
          <w:p w14:paraId="693612C4" w14:textId="2C010E51" w:rsidR="00653564" w:rsidRPr="34192E52" w:rsidRDefault="00653564" w:rsidP="00C86C67">
            <w:pPr>
              <w:spacing w:after="0"/>
              <w:jc w:val="center"/>
              <w:rPr>
                <w:rFonts w:ascii="Arial" w:hAnsi="Arial" w:cs="Arial"/>
                <w:b/>
                <w:bCs/>
                <w:sz w:val="20"/>
                <w:szCs w:val="20"/>
              </w:rPr>
            </w:pPr>
            <w:r>
              <w:rPr>
                <w:rFonts w:ascii="Arial" w:hAnsi="Arial" w:cs="Arial"/>
                <w:b/>
                <w:bCs/>
                <w:sz w:val="20"/>
                <w:szCs w:val="20"/>
              </w:rPr>
              <w:t>6</w:t>
            </w:r>
          </w:p>
        </w:tc>
        <w:tc>
          <w:tcPr>
            <w:tcW w:w="213" w:type="pct"/>
            <w:shd w:val="clear" w:color="auto" w:fill="auto"/>
            <w:vAlign w:val="center"/>
          </w:tcPr>
          <w:p w14:paraId="4E5055BD" w14:textId="556B683F" w:rsidR="00653564" w:rsidRPr="00DB204F" w:rsidRDefault="00653564" w:rsidP="00C86C67">
            <w:pPr>
              <w:spacing w:after="0"/>
              <w:jc w:val="center"/>
              <w:rPr>
                <w:rFonts w:ascii="Arial" w:hAnsi="Arial" w:cs="Arial"/>
                <w:b/>
                <w:bCs/>
                <w:sz w:val="20"/>
                <w:szCs w:val="20"/>
              </w:rPr>
            </w:pPr>
            <w:r w:rsidRPr="34192E52">
              <w:rPr>
                <w:rFonts w:ascii="Arial" w:hAnsi="Arial" w:cs="Arial"/>
                <w:b/>
                <w:bCs/>
                <w:sz w:val="20"/>
                <w:szCs w:val="20"/>
              </w:rPr>
              <w:t>7</w:t>
            </w:r>
          </w:p>
        </w:tc>
        <w:tc>
          <w:tcPr>
            <w:tcW w:w="267" w:type="pct"/>
            <w:vAlign w:val="center"/>
          </w:tcPr>
          <w:p w14:paraId="51C03ED8" w14:textId="7185B135" w:rsidR="00653564" w:rsidRPr="34192E52" w:rsidRDefault="00653564" w:rsidP="00C86C67">
            <w:pPr>
              <w:spacing w:after="0"/>
              <w:jc w:val="center"/>
              <w:rPr>
                <w:rFonts w:ascii="Arial" w:hAnsi="Arial" w:cs="Arial"/>
                <w:b/>
                <w:bCs/>
                <w:sz w:val="20"/>
                <w:szCs w:val="20"/>
              </w:rPr>
            </w:pPr>
            <w:r>
              <w:rPr>
                <w:rFonts w:ascii="Arial" w:hAnsi="Arial" w:cs="Arial"/>
                <w:b/>
                <w:bCs/>
                <w:sz w:val="20"/>
                <w:szCs w:val="20"/>
              </w:rPr>
              <w:t>8</w:t>
            </w:r>
          </w:p>
        </w:tc>
        <w:tc>
          <w:tcPr>
            <w:tcW w:w="269" w:type="pct"/>
            <w:vAlign w:val="center"/>
          </w:tcPr>
          <w:p w14:paraId="47464BAB" w14:textId="46303D9B" w:rsidR="00653564" w:rsidRPr="34192E52" w:rsidRDefault="00653564" w:rsidP="00C86C67">
            <w:pPr>
              <w:spacing w:after="0"/>
              <w:jc w:val="center"/>
              <w:rPr>
                <w:rFonts w:ascii="Arial" w:hAnsi="Arial" w:cs="Arial"/>
                <w:b/>
                <w:bCs/>
                <w:sz w:val="20"/>
                <w:szCs w:val="20"/>
              </w:rPr>
            </w:pPr>
            <w:r>
              <w:rPr>
                <w:rFonts w:ascii="Arial" w:hAnsi="Arial" w:cs="Arial"/>
                <w:b/>
                <w:bCs/>
                <w:sz w:val="20"/>
                <w:szCs w:val="20"/>
              </w:rPr>
              <w:t>13</w:t>
            </w:r>
          </w:p>
        </w:tc>
        <w:tc>
          <w:tcPr>
            <w:tcW w:w="214" w:type="pct"/>
            <w:shd w:val="clear" w:color="auto" w:fill="auto"/>
            <w:vAlign w:val="center"/>
          </w:tcPr>
          <w:p w14:paraId="7AF60E65" w14:textId="25FF1E9E" w:rsidR="00653564" w:rsidRPr="00DB204F" w:rsidRDefault="00653564" w:rsidP="00C86C67">
            <w:pPr>
              <w:spacing w:after="0"/>
              <w:jc w:val="center"/>
              <w:rPr>
                <w:rFonts w:ascii="Arial" w:hAnsi="Arial" w:cs="Arial"/>
                <w:b/>
                <w:bCs/>
                <w:sz w:val="20"/>
                <w:szCs w:val="20"/>
              </w:rPr>
            </w:pPr>
            <w:r w:rsidRPr="34192E52">
              <w:rPr>
                <w:rFonts w:ascii="Arial" w:hAnsi="Arial" w:cs="Arial"/>
                <w:b/>
                <w:bCs/>
                <w:sz w:val="20"/>
                <w:szCs w:val="20"/>
              </w:rPr>
              <w:t>14</w:t>
            </w:r>
          </w:p>
        </w:tc>
        <w:tc>
          <w:tcPr>
            <w:tcW w:w="214" w:type="pct"/>
            <w:vAlign w:val="center"/>
          </w:tcPr>
          <w:p w14:paraId="4953EE45" w14:textId="7AA041FD" w:rsidR="00653564" w:rsidRPr="34192E52" w:rsidRDefault="00653564" w:rsidP="00C86C67">
            <w:pPr>
              <w:spacing w:after="0"/>
              <w:jc w:val="center"/>
              <w:rPr>
                <w:rFonts w:ascii="Arial" w:hAnsi="Arial" w:cs="Arial"/>
                <w:b/>
                <w:bCs/>
                <w:sz w:val="20"/>
                <w:szCs w:val="20"/>
              </w:rPr>
            </w:pPr>
            <w:r>
              <w:rPr>
                <w:rFonts w:ascii="Arial" w:hAnsi="Arial" w:cs="Arial"/>
                <w:b/>
                <w:bCs/>
                <w:sz w:val="20"/>
                <w:szCs w:val="20"/>
              </w:rPr>
              <w:t>15</w:t>
            </w:r>
          </w:p>
        </w:tc>
        <w:tc>
          <w:tcPr>
            <w:tcW w:w="162" w:type="pct"/>
            <w:vAlign w:val="center"/>
          </w:tcPr>
          <w:p w14:paraId="26FC3850" w14:textId="01A90ED0" w:rsidR="00653564" w:rsidRPr="34192E52" w:rsidRDefault="00653564" w:rsidP="00C86C67">
            <w:pPr>
              <w:spacing w:after="0"/>
              <w:jc w:val="center"/>
              <w:rPr>
                <w:rFonts w:ascii="Arial" w:hAnsi="Arial" w:cs="Arial"/>
                <w:b/>
                <w:bCs/>
                <w:sz w:val="20"/>
                <w:szCs w:val="20"/>
              </w:rPr>
            </w:pPr>
            <w:r>
              <w:rPr>
                <w:rFonts w:ascii="Arial" w:hAnsi="Arial" w:cs="Arial"/>
                <w:b/>
                <w:bCs/>
                <w:sz w:val="20"/>
                <w:szCs w:val="20"/>
              </w:rPr>
              <w:t>20</w:t>
            </w:r>
          </w:p>
        </w:tc>
        <w:tc>
          <w:tcPr>
            <w:tcW w:w="215" w:type="pct"/>
            <w:shd w:val="clear" w:color="auto" w:fill="auto"/>
            <w:vAlign w:val="center"/>
          </w:tcPr>
          <w:p w14:paraId="4C93379F" w14:textId="7B6684A9" w:rsidR="00653564" w:rsidRPr="00DB204F" w:rsidRDefault="00653564" w:rsidP="00C86C67">
            <w:pPr>
              <w:spacing w:after="0"/>
              <w:jc w:val="center"/>
              <w:rPr>
                <w:rFonts w:ascii="Arial" w:hAnsi="Arial" w:cs="Arial"/>
                <w:b/>
                <w:bCs/>
                <w:sz w:val="20"/>
                <w:szCs w:val="20"/>
              </w:rPr>
            </w:pPr>
            <w:r w:rsidRPr="34192E52">
              <w:rPr>
                <w:rFonts w:ascii="Arial" w:hAnsi="Arial" w:cs="Arial"/>
                <w:b/>
                <w:bCs/>
                <w:sz w:val="20"/>
                <w:szCs w:val="20"/>
              </w:rPr>
              <w:t>21</w:t>
            </w:r>
          </w:p>
        </w:tc>
        <w:tc>
          <w:tcPr>
            <w:tcW w:w="306" w:type="pct"/>
            <w:vAlign w:val="center"/>
          </w:tcPr>
          <w:p w14:paraId="1712D1B0" w14:textId="2ABAAE11" w:rsidR="00653564" w:rsidRPr="00DB204F" w:rsidRDefault="00653564" w:rsidP="00C86C67">
            <w:pPr>
              <w:spacing w:after="0"/>
              <w:jc w:val="center"/>
              <w:rPr>
                <w:rFonts w:ascii="Arial" w:hAnsi="Arial" w:cs="Arial"/>
                <w:b/>
                <w:sz w:val="20"/>
                <w:szCs w:val="20"/>
              </w:rPr>
            </w:pPr>
            <w:r>
              <w:rPr>
                <w:rFonts w:ascii="Arial" w:hAnsi="Arial" w:cs="Arial"/>
                <w:b/>
                <w:sz w:val="20"/>
                <w:szCs w:val="20"/>
              </w:rPr>
              <w:t>22</w:t>
            </w:r>
          </w:p>
        </w:tc>
        <w:tc>
          <w:tcPr>
            <w:tcW w:w="608" w:type="pct"/>
            <w:shd w:val="clear" w:color="auto" w:fill="auto"/>
            <w:vAlign w:val="center"/>
          </w:tcPr>
          <w:p w14:paraId="46C99D36" w14:textId="0821E31F" w:rsidR="00653564" w:rsidRPr="00DB204F" w:rsidRDefault="00653564" w:rsidP="00C86C67">
            <w:pPr>
              <w:spacing w:after="0"/>
              <w:jc w:val="center"/>
              <w:rPr>
                <w:rFonts w:ascii="Arial" w:hAnsi="Arial" w:cs="Arial"/>
                <w:b/>
                <w:sz w:val="20"/>
                <w:szCs w:val="20"/>
              </w:rPr>
            </w:pPr>
            <w:r w:rsidRPr="00DB204F">
              <w:rPr>
                <w:rFonts w:ascii="Arial" w:hAnsi="Arial" w:cs="Arial"/>
                <w:b/>
                <w:sz w:val="20"/>
                <w:szCs w:val="20"/>
              </w:rPr>
              <w:t>–</w:t>
            </w:r>
          </w:p>
        </w:tc>
        <w:tc>
          <w:tcPr>
            <w:tcW w:w="351" w:type="pct"/>
            <w:vAlign w:val="center"/>
          </w:tcPr>
          <w:p w14:paraId="3FA10146" w14:textId="349225C0" w:rsidR="00653564" w:rsidRPr="00DB204F" w:rsidRDefault="00537371" w:rsidP="00C86C67">
            <w:pPr>
              <w:autoSpaceDE w:val="0"/>
              <w:autoSpaceDN w:val="0"/>
              <w:adjustRightInd w:val="0"/>
              <w:spacing w:after="0"/>
              <w:jc w:val="center"/>
              <w:rPr>
                <w:rFonts w:ascii="Arial" w:hAnsi="Arial" w:cs="Arial"/>
                <w:sz w:val="20"/>
                <w:szCs w:val="20"/>
                <w:lang w:eastAsia="en-GB"/>
              </w:rPr>
            </w:pPr>
            <w:r w:rsidRPr="74BA7289">
              <w:rPr>
                <w:rFonts w:ascii="Arial" w:hAnsi="Arial" w:cs="Arial"/>
                <w:sz w:val="18"/>
                <w:szCs w:val="18"/>
              </w:rPr>
              <w:t>Up to 14 days after last dose</w:t>
            </w:r>
          </w:p>
        </w:tc>
      </w:tr>
      <w:tr w:rsidR="009D0720" w:rsidRPr="00E02FA7" w14:paraId="580A5DEB" w14:textId="77777777" w:rsidTr="004A53D0">
        <w:trPr>
          <w:cantSplit/>
          <w:trHeight w:val="261"/>
        </w:trPr>
        <w:tc>
          <w:tcPr>
            <w:tcW w:w="866" w:type="pct"/>
            <w:shd w:val="clear" w:color="auto" w:fill="FFFFFF" w:themeFill="background1"/>
            <w:vAlign w:val="center"/>
          </w:tcPr>
          <w:p w14:paraId="7D7437C9" w14:textId="77777777" w:rsidR="00653564" w:rsidRPr="00DB204F" w:rsidRDefault="00653564">
            <w:pPr>
              <w:spacing w:after="0"/>
              <w:rPr>
                <w:rFonts w:ascii="Arial" w:hAnsi="Arial" w:cs="Arial"/>
                <w:sz w:val="20"/>
                <w:szCs w:val="20"/>
                <w:shd w:val="clear" w:color="auto" w:fill="DAEEF3"/>
              </w:rPr>
            </w:pPr>
            <w:r w:rsidRPr="00DB204F">
              <w:rPr>
                <w:rFonts w:ascii="Arial" w:hAnsi="Arial" w:cs="Arial"/>
                <w:sz w:val="20"/>
                <w:szCs w:val="20"/>
              </w:rPr>
              <w:t>Informed consent</w:t>
            </w:r>
            <w:r w:rsidRPr="00DB204F">
              <w:rPr>
                <w:rFonts w:ascii="Arial" w:hAnsi="Arial" w:cs="Arial"/>
                <w:sz w:val="20"/>
                <w:szCs w:val="20"/>
                <w:vertAlign w:val="superscript"/>
              </w:rPr>
              <w:t>2</w:t>
            </w:r>
          </w:p>
        </w:tc>
        <w:tc>
          <w:tcPr>
            <w:tcW w:w="356" w:type="pct"/>
            <w:shd w:val="clear" w:color="auto" w:fill="auto"/>
            <w:vAlign w:val="center"/>
          </w:tcPr>
          <w:p w14:paraId="6E8D0A56" w14:textId="77777777" w:rsidR="00653564" w:rsidRPr="00DB204F" w:rsidRDefault="00653564">
            <w:pPr>
              <w:spacing w:after="0"/>
              <w:jc w:val="center"/>
              <w:rPr>
                <w:rFonts w:ascii="Arial" w:hAnsi="Arial" w:cs="Arial"/>
                <w:sz w:val="20"/>
                <w:szCs w:val="20"/>
                <w:shd w:val="clear" w:color="auto" w:fill="DAEEF3"/>
              </w:rPr>
            </w:pPr>
            <w:r w:rsidRPr="00DB204F">
              <w:rPr>
                <w:rFonts w:ascii="Arial" w:hAnsi="Arial" w:cs="Arial"/>
                <w:sz w:val="20"/>
                <w:szCs w:val="20"/>
              </w:rPr>
              <w:t>X</w:t>
            </w:r>
          </w:p>
        </w:tc>
        <w:tc>
          <w:tcPr>
            <w:tcW w:w="213" w:type="pct"/>
          </w:tcPr>
          <w:p w14:paraId="46E30716" w14:textId="77777777" w:rsidR="00653564" w:rsidRPr="00DB204F" w:rsidRDefault="00653564">
            <w:pPr>
              <w:spacing w:after="0"/>
              <w:jc w:val="center"/>
              <w:rPr>
                <w:rFonts w:ascii="Arial" w:hAnsi="Arial" w:cs="Arial"/>
                <w:sz w:val="20"/>
                <w:szCs w:val="20"/>
                <w:shd w:val="clear" w:color="auto" w:fill="DAEEF3"/>
              </w:rPr>
            </w:pPr>
          </w:p>
        </w:tc>
        <w:tc>
          <w:tcPr>
            <w:tcW w:w="319" w:type="pct"/>
          </w:tcPr>
          <w:p w14:paraId="6FAF5AA6" w14:textId="142ABEB6" w:rsidR="00653564" w:rsidRPr="00DB204F" w:rsidRDefault="00653564">
            <w:pPr>
              <w:spacing w:after="0"/>
              <w:jc w:val="center"/>
              <w:rPr>
                <w:rFonts w:ascii="Arial" w:hAnsi="Arial" w:cs="Arial"/>
                <w:sz w:val="20"/>
                <w:szCs w:val="20"/>
                <w:shd w:val="clear" w:color="auto" w:fill="DAEEF3"/>
              </w:rPr>
            </w:pPr>
          </w:p>
        </w:tc>
        <w:tc>
          <w:tcPr>
            <w:tcW w:w="213" w:type="pct"/>
            <w:shd w:val="clear" w:color="auto" w:fill="auto"/>
            <w:vAlign w:val="center"/>
          </w:tcPr>
          <w:p w14:paraId="0D8855F4" w14:textId="77777777" w:rsidR="00653564" w:rsidRPr="00DB204F" w:rsidRDefault="00653564">
            <w:pPr>
              <w:spacing w:after="0"/>
              <w:jc w:val="center"/>
              <w:rPr>
                <w:rFonts w:ascii="Arial" w:hAnsi="Arial" w:cs="Arial"/>
                <w:sz w:val="20"/>
                <w:szCs w:val="20"/>
                <w:shd w:val="clear" w:color="auto" w:fill="DAEEF3"/>
              </w:rPr>
            </w:pPr>
          </w:p>
        </w:tc>
        <w:tc>
          <w:tcPr>
            <w:tcW w:w="213" w:type="pct"/>
            <w:shd w:val="clear" w:color="auto" w:fill="FFFFFF" w:themeFill="background1"/>
          </w:tcPr>
          <w:p w14:paraId="3DFDD04F" w14:textId="77777777" w:rsidR="00653564" w:rsidRPr="00DB204F" w:rsidRDefault="00653564">
            <w:pPr>
              <w:spacing w:after="0"/>
              <w:jc w:val="center"/>
              <w:rPr>
                <w:rFonts w:ascii="Arial" w:hAnsi="Arial" w:cs="Arial"/>
                <w:sz w:val="20"/>
                <w:szCs w:val="20"/>
                <w:shd w:val="clear" w:color="auto" w:fill="DAEEF3"/>
              </w:rPr>
            </w:pPr>
          </w:p>
        </w:tc>
        <w:tc>
          <w:tcPr>
            <w:tcW w:w="213" w:type="pct"/>
            <w:shd w:val="clear" w:color="auto" w:fill="FFFFFF" w:themeFill="background1"/>
            <w:vAlign w:val="center"/>
          </w:tcPr>
          <w:p w14:paraId="2A3467C1" w14:textId="13786A07" w:rsidR="00653564" w:rsidRPr="00DB204F" w:rsidRDefault="00653564">
            <w:pPr>
              <w:spacing w:after="0"/>
              <w:jc w:val="center"/>
              <w:rPr>
                <w:rFonts w:ascii="Arial" w:hAnsi="Arial" w:cs="Arial"/>
                <w:sz w:val="20"/>
                <w:szCs w:val="20"/>
                <w:shd w:val="clear" w:color="auto" w:fill="DAEEF3"/>
              </w:rPr>
            </w:pPr>
          </w:p>
        </w:tc>
        <w:tc>
          <w:tcPr>
            <w:tcW w:w="267" w:type="pct"/>
            <w:shd w:val="clear" w:color="auto" w:fill="FFFFFF" w:themeFill="background1"/>
          </w:tcPr>
          <w:p w14:paraId="732A4F9F" w14:textId="77777777" w:rsidR="00653564" w:rsidRPr="00DB204F" w:rsidRDefault="00653564">
            <w:pPr>
              <w:spacing w:after="0"/>
              <w:jc w:val="center"/>
              <w:rPr>
                <w:rFonts w:ascii="Arial" w:hAnsi="Arial" w:cs="Arial"/>
                <w:sz w:val="20"/>
                <w:szCs w:val="20"/>
                <w:shd w:val="clear" w:color="auto" w:fill="DAEEF3"/>
              </w:rPr>
            </w:pPr>
          </w:p>
        </w:tc>
        <w:tc>
          <w:tcPr>
            <w:tcW w:w="269" w:type="pct"/>
            <w:shd w:val="clear" w:color="auto" w:fill="FFFFFF" w:themeFill="background1"/>
          </w:tcPr>
          <w:p w14:paraId="0B710310" w14:textId="77777777" w:rsidR="00653564" w:rsidRPr="00DB204F" w:rsidRDefault="00653564">
            <w:pPr>
              <w:spacing w:after="0"/>
              <w:jc w:val="center"/>
              <w:rPr>
                <w:rFonts w:ascii="Arial" w:hAnsi="Arial" w:cs="Arial"/>
                <w:sz w:val="20"/>
                <w:szCs w:val="20"/>
                <w:shd w:val="clear" w:color="auto" w:fill="DAEEF3"/>
              </w:rPr>
            </w:pPr>
          </w:p>
        </w:tc>
        <w:tc>
          <w:tcPr>
            <w:tcW w:w="214" w:type="pct"/>
            <w:shd w:val="clear" w:color="auto" w:fill="FFFFFF" w:themeFill="background1"/>
            <w:vAlign w:val="center"/>
          </w:tcPr>
          <w:p w14:paraId="377D257D" w14:textId="5F9FAB07" w:rsidR="00653564" w:rsidRPr="00DB204F" w:rsidRDefault="00653564">
            <w:pPr>
              <w:spacing w:after="0"/>
              <w:jc w:val="center"/>
              <w:rPr>
                <w:rFonts w:ascii="Arial" w:hAnsi="Arial" w:cs="Arial"/>
                <w:sz w:val="20"/>
                <w:szCs w:val="20"/>
                <w:shd w:val="clear" w:color="auto" w:fill="DAEEF3"/>
              </w:rPr>
            </w:pPr>
          </w:p>
        </w:tc>
        <w:tc>
          <w:tcPr>
            <w:tcW w:w="214" w:type="pct"/>
            <w:shd w:val="clear" w:color="auto" w:fill="FFFFFF" w:themeFill="background1"/>
          </w:tcPr>
          <w:p w14:paraId="344948CF" w14:textId="77777777" w:rsidR="00653564" w:rsidRPr="00DB204F" w:rsidRDefault="00653564">
            <w:pPr>
              <w:spacing w:after="0"/>
              <w:jc w:val="center"/>
              <w:rPr>
                <w:rFonts w:ascii="Arial" w:hAnsi="Arial" w:cs="Arial"/>
                <w:sz w:val="20"/>
                <w:szCs w:val="20"/>
                <w:shd w:val="clear" w:color="auto" w:fill="DAEEF3"/>
              </w:rPr>
            </w:pPr>
          </w:p>
        </w:tc>
        <w:tc>
          <w:tcPr>
            <w:tcW w:w="162" w:type="pct"/>
            <w:shd w:val="clear" w:color="auto" w:fill="FFFFFF" w:themeFill="background1"/>
          </w:tcPr>
          <w:p w14:paraId="47DA0289" w14:textId="77777777" w:rsidR="00653564" w:rsidRPr="00DB204F" w:rsidRDefault="00653564">
            <w:pPr>
              <w:spacing w:after="0"/>
              <w:jc w:val="center"/>
              <w:rPr>
                <w:rFonts w:ascii="Arial" w:hAnsi="Arial" w:cs="Arial"/>
                <w:sz w:val="20"/>
                <w:szCs w:val="20"/>
                <w:shd w:val="clear" w:color="auto" w:fill="DAEEF3"/>
              </w:rPr>
            </w:pPr>
          </w:p>
        </w:tc>
        <w:tc>
          <w:tcPr>
            <w:tcW w:w="215" w:type="pct"/>
            <w:shd w:val="clear" w:color="auto" w:fill="FFFFFF" w:themeFill="background1"/>
            <w:vAlign w:val="center"/>
          </w:tcPr>
          <w:p w14:paraId="57140619" w14:textId="2D9BAA1E" w:rsidR="00653564" w:rsidRPr="00DB204F" w:rsidRDefault="00653564">
            <w:pPr>
              <w:spacing w:after="0"/>
              <w:jc w:val="center"/>
              <w:rPr>
                <w:rFonts w:ascii="Arial" w:hAnsi="Arial" w:cs="Arial"/>
                <w:sz w:val="20"/>
                <w:szCs w:val="20"/>
                <w:shd w:val="clear" w:color="auto" w:fill="DAEEF3"/>
              </w:rPr>
            </w:pPr>
          </w:p>
        </w:tc>
        <w:tc>
          <w:tcPr>
            <w:tcW w:w="306" w:type="pct"/>
          </w:tcPr>
          <w:p w14:paraId="42BAD298" w14:textId="77777777" w:rsidR="00653564" w:rsidRPr="00DB204F" w:rsidRDefault="00653564">
            <w:pPr>
              <w:spacing w:after="0"/>
              <w:jc w:val="center"/>
              <w:rPr>
                <w:rFonts w:ascii="Arial" w:hAnsi="Arial" w:cs="Arial"/>
                <w:sz w:val="20"/>
                <w:szCs w:val="20"/>
                <w:shd w:val="clear" w:color="auto" w:fill="DAEEF3"/>
              </w:rPr>
            </w:pPr>
          </w:p>
        </w:tc>
        <w:tc>
          <w:tcPr>
            <w:tcW w:w="608" w:type="pct"/>
            <w:shd w:val="clear" w:color="auto" w:fill="auto"/>
            <w:vAlign w:val="center"/>
          </w:tcPr>
          <w:p w14:paraId="363AD72E" w14:textId="665E1790" w:rsidR="00653564" w:rsidRPr="00DB204F" w:rsidRDefault="00653564">
            <w:pPr>
              <w:spacing w:after="0"/>
              <w:jc w:val="center"/>
              <w:rPr>
                <w:rFonts w:ascii="Arial" w:hAnsi="Arial" w:cs="Arial"/>
                <w:sz w:val="20"/>
                <w:szCs w:val="20"/>
                <w:shd w:val="clear" w:color="auto" w:fill="DAEEF3"/>
              </w:rPr>
            </w:pPr>
          </w:p>
        </w:tc>
        <w:tc>
          <w:tcPr>
            <w:tcW w:w="351" w:type="pct"/>
          </w:tcPr>
          <w:p w14:paraId="0A5DE159" w14:textId="77777777" w:rsidR="00653564" w:rsidRPr="00DB204F" w:rsidRDefault="00653564">
            <w:pPr>
              <w:spacing w:after="0"/>
              <w:jc w:val="center"/>
              <w:rPr>
                <w:rFonts w:ascii="Arial" w:hAnsi="Arial" w:cs="Arial"/>
                <w:sz w:val="20"/>
                <w:szCs w:val="20"/>
                <w:shd w:val="clear" w:color="auto" w:fill="DAEEF3"/>
              </w:rPr>
            </w:pPr>
          </w:p>
        </w:tc>
      </w:tr>
      <w:tr w:rsidR="003F3259" w:rsidRPr="00E02FA7" w14:paraId="7482AD1D" w14:textId="77777777" w:rsidTr="00AE6E54">
        <w:trPr>
          <w:cantSplit/>
          <w:trHeight w:val="229"/>
        </w:trPr>
        <w:tc>
          <w:tcPr>
            <w:tcW w:w="866" w:type="pct"/>
            <w:shd w:val="clear" w:color="auto" w:fill="auto"/>
            <w:vAlign w:val="center"/>
          </w:tcPr>
          <w:p w14:paraId="3AF22430" w14:textId="77777777" w:rsidR="00653564" w:rsidRPr="00DB204F" w:rsidRDefault="00653564">
            <w:pPr>
              <w:spacing w:after="0"/>
              <w:rPr>
                <w:rFonts w:ascii="Arial" w:hAnsi="Arial" w:cs="Arial"/>
                <w:sz w:val="20"/>
                <w:szCs w:val="20"/>
              </w:rPr>
            </w:pPr>
            <w:r w:rsidRPr="00DB204F">
              <w:rPr>
                <w:rFonts w:ascii="Arial" w:hAnsi="Arial" w:cs="Arial"/>
                <w:sz w:val="20"/>
                <w:szCs w:val="20"/>
              </w:rPr>
              <w:t>Inclusion/Exclusion criteria</w:t>
            </w:r>
            <w:r w:rsidRPr="00DB204F">
              <w:rPr>
                <w:rFonts w:ascii="Arial" w:hAnsi="Arial" w:cs="Arial"/>
                <w:sz w:val="20"/>
                <w:szCs w:val="20"/>
                <w:vertAlign w:val="superscript"/>
              </w:rPr>
              <w:t>2</w:t>
            </w:r>
          </w:p>
        </w:tc>
        <w:tc>
          <w:tcPr>
            <w:tcW w:w="356" w:type="pct"/>
            <w:shd w:val="clear" w:color="auto" w:fill="auto"/>
            <w:vAlign w:val="center"/>
          </w:tcPr>
          <w:p w14:paraId="766316CE" w14:textId="77777777" w:rsidR="00653564" w:rsidRPr="00DB204F" w:rsidRDefault="00653564">
            <w:pPr>
              <w:spacing w:after="0"/>
              <w:jc w:val="center"/>
              <w:rPr>
                <w:rFonts w:ascii="Arial" w:hAnsi="Arial" w:cs="Arial"/>
                <w:sz w:val="20"/>
                <w:szCs w:val="20"/>
              </w:rPr>
            </w:pPr>
            <w:r w:rsidRPr="00DB204F">
              <w:rPr>
                <w:rFonts w:ascii="Arial" w:hAnsi="Arial" w:cs="Arial"/>
                <w:sz w:val="20"/>
                <w:szCs w:val="20"/>
              </w:rPr>
              <w:t>X</w:t>
            </w:r>
          </w:p>
        </w:tc>
        <w:tc>
          <w:tcPr>
            <w:tcW w:w="213" w:type="pct"/>
          </w:tcPr>
          <w:p w14:paraId="6A5142B0" w14:textId="77777777" w:rsidR="00653564" w:rsidRDefault="00653564">
            <w:pPr>
              <w:spacing w:after="0"/>
              <w:jc w:val="center"/>
              <w:rPr>
                <w:rFonts w:ascii="Arial" w:hAnsi="Arial" w:cs="Arial"/>
                <w:sz w:val="20"/>
                <w:szCs w:val="20"/>
              </w:rPr>
            </w:pPr>
          </w:p>
        </w:tc>
        <w:tc>
          <w:tcPr>
            <w:tcW w:w="319" w:type="pct"/>
          </w:tcPr>
          <w:p w14:paraId="7EAF7173" w14:textId="24624DD9" w:rsidR="00653564" w:rsidRPr="00DB204F" w:rsidRDefault="00653564">
            <w:pPr>
              <w:spacing w:after="0"/>
              <w:jc w:val="center"/>
              <w:rPr>
                <w:rFonts w:ascii="Arial" w:hAnsi="Arial" w:cs="Arial"/>
                <w:sz w:val="20"/>
                <w:szCs w:val="20"/>
              </w:rPr>
            </w:pPr>
            <w:r>
              <w:rPr>
                <w:rFonts w:ascii="Arial" w:hAnsi="Arial" w:cs="Arial"/>
                <w:sz w:val="20"/>
                <w:szCs w:val="20"/>
              </w:rPr>
              <w:t>X</w:t>
            </w:r>
          </w:p>
        </w:tc>
        <w:tc>
          <w:tcPr>
            <w:tcW w:w="213" w:type="pct"/>
            <w:shd w:val="clear" w:color="auto" w:fill="auto"/>
            <w:vAlign w:val="center"/>
          </w:tcPr>
          <w:p w14:paraId="54F5F687" w14:textId="77777777" w:rsidR="00653564" w:rsidRPr="00DB204F" w:rsidRDefault="00653564">
            <w:pPr>
              <w:spacing w:after="0"/>
              <w:jc w:val="center"/>
              <w:rPr>
                <w:rFonts w:ascii="Arial" w:hAnsi="Arial" w:cs="Arial"/>
                <w:sz w:val="20"/>
                <w:szCs w:val="20"/>
              </w:rPr>
            </w:pPr>
          </w:p>
        </w:tc>
        <w:tc>
          <w:tcPr>
            <w:tcW w:w="213" w:type="pct"/>
          </w:tcPr>
          <w:p w14:paraId="668C6C02" w14:textId="77777777" w:rsidR="00653564" w:rsidRPr="00DB204F" w:rsidRDefault="00653564">
            <w:pPr>
              <w:spacing w:after="0"/>
              <w:jc w:val="center"/>
              <w:rPr>
                <w:rFonts w:ascii="Arial" w:hAnsi="Arial" w:cs="Arial"/>
                <w:sz w:val="20"/>
                <w:szCs w:val="20"/>
              </w:rPr>
            </w:pPr>
          </w:p>
        </w:tc>
        <w:tc>
          <w:tcPr>
            <w:tcW w:w="213" w:type="pct"/>
            <w:shd w:val="clear" w:color="auto" w:fill="auto"/>
            <w:vAlign w:val="center"/>
          </w:tcPr>
          <w:p w14:paraId="03A3C90E" w14:textId="56DF70C4" w:rsidR="00653564" w:rsidRPr="00DB204F" w:rsidRDefault="00653564">
            <w:pPr>
              <w:spacing w:after="0"/>
              <w:jc w:val="center"/>
              <w:rPr>
                <w:rFonts w:ascii="Arial" w:hAnsi="Arial" w:cs="Arial"/>
                <w:sz w:val="20"/>
                <w:szCs w:val="20"/>
              </w:rPr>
            </w:pPr>
          </w:p>
        </w:tc>
        <w:tc>
          <w:tcPr>
            <w:tcW w:w="267" w:type="pct"/>
          </w:tcPr>
          <w:p w14:paraId="4713C689" w14:textId="77777777" w:rsidR="00653564" w:rsidRPr="00DB204F" w:rsidRDefault="00653564">
            <w:pPr>
              <w:spacing w:after="0"/>
              <w:jc w:val="center"/>
              <w:rPr>
                <w:rFonts w:ascii="Arial" w:hAnsi="Arial" w:cs="Arial"/>
                <w:sz w:val="20"/>
                <w:szCs w:val="20"/>
                <w:shd w:val="clear" w:color="auto" w:fill="DAEEF3"/>
              </w:rPr>
            </w:pPr>
          </w:p>
        </w:tc>
        <w:tc>
          <w:tcPr>
            <w:tcW w:w="269" w:type="pct"/>
          </w:tcPr>
          <w:p w14:paraId="22DA5C90" w14:textId="77777777" w:rsidR="00653564" w:rsidRPr="00DB204F" w:rsidRDefault="00653564">
            <w:pPr>
              <w:spacing w:after="0"/>
              <w:jc w:val="center"/>
              <w:rPr>
                <w:rFonts w:ascii="Arial" w:hAnsi="Arial" w:cs="Arial"/>
                <w:sz w:val="20"/>
                <w:szCs w:val="20"/>
                <w:shd w:val="clear" w:color="auto" w:fill="DAEEF3"/>
              </w:rPr>
            </w:pPr>
          </w:p>
        </w:tc>
        <w:tc>
          <w:tcPr>
            <w:tcW w:w="214" w:type="pct"/>
            <w:shd w:val="clear" w:color="auto" w:fill="auto"/>
            <w:vAlign w:val="center"/>
          </w:tcPr>
          <w:p w14:paraId="3D64C8F2" w14:textId="065FC377" w:rsidR="00653564" w:rsidRPr="00DB204F" w:rsidRDefault="00653564">
            <w:pPr>
              <w:spacing w:after="0"/>
              <w:jc w:val="center"/>
              <w:rPr>
                <w:rFonts w:ascii="Arial" w:hAnsi="Arial" w:cs="Arial"/>
                <w:sz w:val="20"/>
                <w:szCs w:val="20"/>
                <w:shd w:val="clear" w:color="auto" w:fill="DAEEF3"/>
              </w:rPr>
            </w:pPr>
          </w:p>
        </w:tc>
        <w:tc>
          <w:tcPr>
            <w:tcW w:w="214" w:type="pct"/>
          </w:tcPr>
          <w:p w14:paraId="6527258F" w14:textId="77777777" w:rsidR="00653564" w:rsidRPr="00DB204F" w:rsidRDefault="00653564">
            <w:pPr>
              <w:spacing w:after="0"/>
              <w:jc w:val="center"/>
              <w:rPr>
                <w:rFonts w:ascii="Arial" w:hAnsi="Arial" w:cs="Arial"/>
                <w:sz w:val="20"/>
                <w:szCs w:val="20"/>
                <w:shd w:val="clear" w:color="auto" w:fill="DAEEF3"/>
              </w:rPr>
            </w:pPr>
          </w:p>
        </w:tc>
        <w:tc>
          <w:tcPr>
            <w:tcW w:w="162" w:type="pct"/>
          </w:tcPr>
          <w:p w14:paraId="16441C97" w14:textId="77777777" w:rsidR="00653564" w:rsidRPr="00DB204F" w:rsidRDefault="00653564">
            <w:pPr>
              <w:spacing w:after="0"/>
              <w:jc w:val="center"/>
              <w:rPr>
                <w:rFonts w:ascii="Arial" w:hAnsi="Arial" w:cs="Arial"/>
                <w:sz w:val="20"/>
                <w:szCs w:val="20"/>
                <w:shd w:val="clear" w:color="auto" w:fill="DAEEF3"/>
              </w:rPr>
            </w:pPr>
          </w:p>
        </w:tc>
        <w:tc>
          <w:tcPr>
            <w:tcW w:w="215" w:type="pct"/>
            <w:shd w:val="clear" w:color="auto" w:fill="auto"/>
            <w:vAlign w:val="center"/>
          </w:tcPr>
          <w:p w14:paraId="5E7DC1DB" w14:textId="7BCD83BE" w:rsidR="00653564" w:rsidRPr="00DB204F" w:rsidRDefault="00653564">
            <w:pPr>
              <w:spacing w:after="0"/>
              <w:jc w:val="center"/>
              <w:rPr>
                <w:rFonts w:ascii="Arial" w:hAnsi="Arial" w:cs="Arial"/>
                <w:sz w:val="20"/>
                <w:szCs w:val="20"/>
                <w:shd w:val="clear" w:color="auto" w:fill="DAEEF3"/>
              </w:rPr>
            </w:pPr>
          </w:p>
        </w:tc>
        <w:tc>
          <w:tcPr>
            <w:tcW w:w="306" w:type="pct"/>
          </w:tcPr>
          <w:p w14:paraId="654B3907" w14:textId="77777777" w:rsidR="00653564" w:rsidRPr="00DB204F" w:rsidRDefault="00653564">
            <w:pPr>
              <w:spacing w:after="0"/>
              <w:jc w:val="center"/>
              <w:rPr>
                <w:rFonts w:ascii="Arial" w:hAnsi="Arial" w:cs="Arial"/>
                <w:sz w:val="20"/>
                <w:szCs w:val="20"/>
                <w:shd w:val="clear" w:color="auto" w:fill="DAEEF3"/>
              </w:rPr>
            </w:pPr>
          </w:p>
        </w:tc>
        <w:tc>
          <w:tcPr>
            <w:tcW w:w="608" w:type="pct"/>
            <w:shd w:val="clear" w:color="auto" w:fill="auto"/>
            <w:vAlign w:val="center"/>
          </w:tcPr>
          <w:p w14:paraId="1982D583" w14:textId="4FAE1AE9" w:rsidR="00653564" w:rsidRPr="00DB204F" w:rsidRDefault="00653564">
            <w:pPr>
              <w:spacing w:after="0"/>
              <w:jc w:val="center"/>
              <w:rPr>
                <w:rFonts w:ascii="Arial" w:hAnsi="Arial" w:cs="Arial"/>
                <w:sz w:val="20"/>
                <w:szCs w:val="20"/>
                <w:shd w:val="clear" w:color="auto" w:fill="DAEEF3"/>
              </w:rPr>
            </w:pPr>
          </w:p>
        </w:tc>
        <w:tc>
          <w:tcPr>
            <w:tcW w:w="351" w:type="pct"/>
          </w:tcPr>
          <w:p w14:paraId="4B45CC18" w14:textId="77777777" w:rsidR="00653564" w:rsidRPr="00DB204F" w:rsidRDefault="00653564">
            <w:pPr>
              <w:spacing w:after="0"/>
              <w:jc w:val="center"/>
              <w:rPr>
                <w:rFonts w:ascii="Arial" w:hAnsi="Arial" w:cs="Arial"/>
                <w:sz w:val="20"/>
                <w:szCs w:val="20"/>
                <w:shd w:val="clear" w:color="auto" w:fill="DAEEF3"/>
              </w:rPr>
            </w:pPr>
          </w:p>
        </w:tc>
      </w:tr>
      <w:tr w:rsidR="003F3259" w:rsidRPr="00E02FA7" w14:paraId="07E90FB2" w14:textId="77777777" w:rsidTr="00AE6E54">
        <w:trPr>
          <w:cantSplit/>
          <w:trHeight w:val="437"/>
        </w:trPr>
        <w:tc>
          <w:tcPr>
            <w:tcW w:w="866" w:type="pct"/>
            <w:shd w:val="clear" w:color="auto" w:fill="auto"/>
            <w:vAlign w:val="center"/>
          </w:tcPr>
          <w:p w14:paraId="3787A914" w14:textId="77777777" w:rsidR="00653564" w:rsidRPr="00DB204F" w:rsidRDefault="00653564">
            <w:pPr>
              <w:spacing w:after="0"/>
              <w:rPr>
                <w:rFonts w:ascii="Arial" w:hAnsi="Arial" w:cs="Arial"/>
                <w:sz w:val="20"/>
                <w:szCs w:val="20"/>
              </w:rPr>
            </w:pPr>
            <w:r w:rsidRPr="00DB204F">
              <w:rPr>
                <w:rFonts w:ascii="Arial" w:hAnsi="Arial" w:cs="Arial"/>
                <w:sz w:val="20"/>
                <w:szCs w:val="20"/>
              </w:rPr>
              <w:t>Demography/childbearing status assessment</w:t>
            </w:r>
          </w:p>
        </w:tc>
        <w:tc>
          <w:tcPr>
            <w:tcW w:w="356" w:type="pct"/>
            <w:shd w:val="clear" w:color="auto" w:fill="auto"/>
            <w:vAlign w:val="center"/>
          </w:tcPr>
          <w:p w14:paraId="6A6E2D8B" w14:textId="77777777" w:rsidR="00653564" w:rsidRPr="00DB204F" w:rsidRDefault="00653564">
            <w:pPr>
              <w:spacing w:after="0"/>
              <w:jc w:val="center"/>
              <w:rPr>
                <w:rFonts w:ascii="Arial" w:hAnsi="Arial" w:cs="Arial"/>
                <w:sz w:val="20"/>
                <w:szCs w:val="20"/>
              </w:rPr>
            </w:pPr>
            <w:r w:rsidRPr="00DB204F">
              <w:rPr>
                <w:rFonts w:ascii="Arial" w:hAnsi="Arial" w:cs="Arial"/>
                <w:sz w:val="20"/>
                <w:szCs w:val="20"/>
              </w:rPr>
              <w:t>X</w:t>
            </w:r>
          </w:p>
        </w:tc>
        <w:tc>
          <w:tcPr>
            <w:tcW w:w="213" w:type="pct"/>
          </w:tcPr>
          <w:p w14:paraId="529786CD" w14:textId="77777777" w:rsidR="00653564" w:rsidRPr="00DB204F" w:rsidRDefault="00653564">
            <w:pPr>
              <w:spacing w:after="0"/>
              <w:jc w:val="center"/>
              <w:rPr>
                <w:rFonts w:ascii="Arial" w:hAnsi="Arial" w:cs="Arial"/>
                <w:sz w:val="20"/>
                <w:szCs w:val="20"/>
                <w:shd w:val="clear" w:color="auto" w:fill="DAEEF3"/>
              </w:rPr>
            </w:pPr>
          </w:p>
        </w:tc>
        <w:tc>
          <w:tcPr>
            <w:tcW w:w="319" w:type="pct"/>
          </w:tcPr>
          <w:p w14:paraId="08B7D29C" w14:textId="2D8E9930" w:rsidR="00653564" w:rsidRPr="00DB204F" w:rsidRDefault="00653564">
            <w:pPr>
              <w:spacing w:after="0"/>
              <w:jc w:val="center"/>
              <w:rPr>
                <w:rFonts w:ascii="Arial" w:hAnsi="Arial" w:cs="Arial"/>
                <w:sz w:val="20"/>
                <w:szCs w:val="20"/>
                <w:shd w:val="clear" w:color="auto" w:fill="DAEEF3"/>
              </w:rPr>
            </w:pPr>
          </w:p>
        </w:tc>
        <w:tc>
          <w:tcPr>
            <w:tcW w:w="213" w:type="pct"/>
            <w:shd w:val="clear" w:color="auto" w:fill="auto"/>
            <w:vAlign w:val="center"/>
          </w:tcPr>
          <w:p w14:paraId="45D54BF8" w14:textId="77777777" w:rsidR="00653564" w:rsidRPr="00DB204F" w:rsidRDefault="00653564">
            <w:pPr>
              <w:spacing w:after="0"/>
              <w:jc w:val="center"/>
              <w:rPr>
                <w:rFonts w:ascii="Arial" w:hAnsi="Arial" w:cs="Arial"/>
                <w:sz w:val="20"/>
                <w:szCs w:val="20"/>
                <w:shd w:val="clear" w:color="auto" w:fill="DAEEF3"/>
              </w:rPr>
            </w:pPr>
          </w:p>
        </w:tc>
        <w:tc>
          <w:tcPr>
            <w:tcW w:w="213" w:type="pct"/>
          </w:tcPr>
          <w:p w14:paraId="30759C32" w14:textId="77777777" w:rsidR="00653564" w:rsidRPr="00DB204F" w:rsidRDefault="00653564">
            <w:pPr>
              <w:spacing w:after="0"/>
              <w:jc w:val="center"/>
              <w:rPr>
                <w:rFonts w:ascii="Arial" w:hAnsi="Arial" w:cs="Arial"/>
                <w:sz w:val="20"/>
                <w:szCs w:val="20"/>
                <w:shd w:val="clear" w:color="auto" w:fill="DAEEF3"/>
              </w:rPr>
            </w:pPr>
          </w:p>
        </w:tc>
        <w:tc>
          <w:tcPr>
            <w:tcW w:w="213" w:type="pct"/>
            <w:shd w:val="clear" w:color="auto" w:fill="auto"/>
            <w:vAlign w:val="center"/>
          </w:tcPr>
          <w:p w14:paraId="7498D53C" w14:textId="06C4C564" w:rsidR="00653564" w:rsidRPr="00DB204F" w:rsidRDefault="00653564">
            <w:pPr>
              <w:spacing w:after="0"/>
              <w:jc w:val="center"/>
              <w:rPr>
                <w:rFonts w:ascii="Arial" w:hAnsi="Arial" w:cs="Arial"/>
                <w:sz w:val="20"/>
                <w:szCs w:val="20"/>
                <w:shd w:val="clear" w:color="auto" w:fill="DAEEF3"/>
              </w:rPr>
            </w:pPr>
          </w:p>
        </w:tc>
        <w:tc>
          <w:tcPr>
            <w:tcW w:w="267" w:type="pct"/>
          </w:tcPr>
          <w:p w14:paraId="57B65FEF" w14:textId="77777777" w:rsidR="00653564" w:rsidRPr="00DB204F" w:rsidRDefault="00653564">
            <w:pPr>
              <w:spacing w:after="0"/>
              <w:jc w:val="center"/>
              <w:rPr>
                <w:rFonts w:ascii="Arial" w:hAnsi="Arial" w:cs="Arial"/>
                <w:sz w:val="20"/>
                <w:szCs w:val="20"/>
                <w:shd w:val="clear" w:color="auto" w:fill="DAEEF3"/>
              </w:rPr>
            </w:pPr>
          </w:p>
        </w:tc>
        <w:tc>
          <w:tcPr>
            <w:tcW w:w="269" w:type="pct"/>
          </w:tcPr>
          <w:p w14:paraId="23DAEEF9" w14:textId="77777777" w:rsidR="00653564" w:rsidRPr="00DB204F" w:rsidRDefault="00653564">
            <w:pPr>
              <w:spacing w:after="0"/>
              <w:jc w:val="center"/>
              <w:rPr>
                <w:rFonts w:ascii="Arial" w:hAnsi="Arial" w:cs="Arial"/>
                <w:sz w:val="20"/>
                <w:szCs w:val="20"/>
                <w:shd w:val="clear" w:color="auto" w:fill="DAEEF3"/>
              </w:rPr>
            </w:pPr>
          </w:p>
        </w:tc>
        <w:tc>
          <w:tcPr>
            <w:tcW w:w="214" w:type="pct"/>
            <w:shd w:val="clear" w:color="auto" w:fill="auto"/>
            <w:vAlign w:val="center"/>
          </w:tcPr>
          <w:p w14:paraId="26394D51" w14:textId="72E0599E" w:rsidR="00653564" w:rsidRPr="00DB204F" w:rsidRDefault="00653564">
            <w:pPr>
              <w:spacing w:after="0"/>
              <w:jc w:val="center"/>
              <w:rPr>
                <w:rFonts w:ascii="Arial" w:hAnsi="Arial" w:cs="Arial"/>
                <w:sz w:val="20"/>
                <w:szCs w:val="20"/>
                <w:shd w:val="clear" w:color="auto" w:fill="DAEEF3"/>
              </w:rPr>
            </w:pPr>
          </w:p>
        </w:tc>
        <w:tc>
          <w:tcPr>
            <w:tcW w:w="214" w:type="pct"/>
          </w:tcPr>
          <w:p w14:paraId="252295D1" w14:textId="77777777" w:rsidR="00653564" w:rsidRPr="00DB204F" w:rsidRDefault="00653564">
            <w:pPr>
              <w:spacing w:after="0"/>
              <w:jc w:val="center"/>
              <w:rPr>
                <w:rFonts w:ascii="Arial" w:hAnsi="Arial" w:cs="Arial"/>
                <w:sz w:val="20"/>
                <w:szCs w:val="20"/>
                <w:shd w:val="clear" w:color="auto" w:fill="DAEEF3"/>
              </w:rPr>
            </w:pPr>
          </w:p>
        </w:tc>
        <w:tc>
          <w:tcPr>
            <w:tcW w:w="162" w:type="pct"/>
          </w:tcPr>
          <w:p w14:paraId="0A57B3F0" w14:textId="77777777" w:rsidR="00653564" w:rsidRPr="00DB204F" w:rsidRDefault="00653564">
            <w:pPr>
              <w:spacing w:after="0"/>
              <w:jc w:val="center"/>
              <w:rPr>
                <w:rFonts w:ascii="Arial" w:hAnsi="Arial" w:cs="Arial"/>
                <w:sz w:val="20"/>
                <w:szCs w:val="20"/>
                <w:shd w:val="clear" w:color="auto" w:fill="DAEEF3"/>
              </w:rPr>
            </w:pPr>
          </w:p>
        </w:tc>
        <w:tc>
          <w:tcPr>
            <w:tcW w:w="215" w:type="pct"/>
            <w:shd w:val="clear" w:color="auto" w:fill="auto"/>
            <w:vAlign w:val="center"/>
          </w:tcPr>
          <w:p w14:paraId="7F57F344" w14:textId="2A2C8E31" w:rsidR="00653564" w:rsidRPr="00DB204F" w:rsidRDefault="00653564">
            <w:pPr>
              <w:spacing w:after="0"/>
              <w:jc w:val="center"/>
              <w:rPr>
                <w:rFonts w:ascii="Arial" w:hAnsi="Arial" w:cs="Arial"/>
                <w:sz w:val="20"/>
                <w:szCs w:val="20"/>
                <w:shd w:val="clear" w:color="auto" w:fill="DAEEF3"/>
              </w:rPr>
            </w:pPr>
          </w:p>
        </w:tc>
        <w:tc>
          <w:tcPr>
            <w:tcW w:w="306" w:type="pct"/>
          </w:tcPr>
          <w:p w14:paraId="2484487B" w14:textId="77777777" w:rsidR="00653564" w:rsidRPr="00DB204F" w:rsidRDefault="00653564">
            <w:pPr>
              <w:spacing w:after="0"/>
              <w:jc w:val="center"/>
              <w:rPr>
                <w:rFonts w:ascii="Arial" w:hAnsi="Arial" w:cs="Arial"/>
                <w:sz w:val="20"/>
                <w:szCs w:val="20"/>
                <w:shd w:val="clear" w:color="auto" w:fill="DAEEF3"/>
              </w:rPr>
            </w:pPr>
          </w:p>
        </w:tc>
        <w:tc>
          <w:tcPr>
            <w:tcW w:w="608" w:type="pct"/>
            <w:shd w:val="clear" w:color="auto" w:fill="auto"/>
            <w:vAlign w:val="center"/>
          </w:tcPr>
          <w:p w14:paraId="6C1C658C" w14:textId="3B8CD2EB" w:rsidR="00653564" w:rsidRPr="00DB204F" w:rsidRDefault="00653564">
            <w:pPr>
              <w:spacing w:after="0"/>
              <w:jc w:val="center"/>
              <w:rPr>
                <w:rFonts w:ascii="Arial" w:hAnsi="Arial" w:cs="Arial"/>
                <w:sz w:val="20"/>
                <w:szCs w:val="20"/>
                <w:shd w:val="clear" w:color="auto" w:fill="DAEEF3"/>
              </w:rPr>
            </w:pPr>
          </w:p>
        </w:tc>
        <w:tc>
          <w:tcPr>
            <w:tcW w:w="351" w:type="pct"/>
          </w:tcPr>
          <w:p w14:paraId="187090CA" w14:textId="77777777" w:rsidR="00653564" w:rsidRPr="00DB204F" w:rsidRDefault="00653564">
            <w:pPr>
              <w:spacing w:after="0"/>
              <w:jc w:val="center"/>
              <w:rPr>
                <w:rFonts w:ascii="Arial" w:hAnsi="Arial" w:cs="Arial"/>
                <w:sz w:val="20"/>
                <w:szCs w:val="20"/>
                <w:shd w:val="clear" w:color="auto" w:fill="DAEEF3"/>
              </w:rPr>
            </w:pPr>
          </w:p>
        </w:tc>
      </w:tr>
      <w:tr w:rsidR="003F3259" w:rsidRPr="00E02FA7" w14:paraId="1356C24E" w14:textId="77777777" w:rsidTr="00AE6E54">
        <w:trPr>
          <w:cantSplit/>
          <w:trHeight w:val="141"/>
        </w:trPr>
        <w:tc>
          <w:tcPr>
            <w:tcW w:w="866" w:type="pct"/>
            <w:shd w:val="clear" w:color="auto" w:fill="auto"/>
            <w:vAlign w:val="center"/>
          </w:tcPr>
          <w:p w14:paraId="1927C51C" w14:textId="2FBBB783" w:rsidR="00B72AEC" w:rsidRPr="00B72AEC" w:rsidRDefault="00653564" w:rsidP="00744D0C">
            <w:pPr>
              <w:spacing w:after="0"/>
              <w:rPr>
                <w:rFonts w:ascii="Arial" w:hAnsi="Arial" w:cs="Arial"/>
                <w:sz w:val="20"/>
                <w:szCs w:val="20"/>
              </w:rPr>
            </w:pPr>
            <w:r w:rsidRPr="00DB204F">
              <w:rPr>
                <w:rFonts w:ascii="Arial" w:hAnsi="Arial" w:cs="Arial"/>
                <w:sz w:val="20"/>
                <w:szCs w:val="20"/>
              </w:rPr>
              <w:t>Medical and treatment history</w:t>
            </w:r>
          </w:p>
        </w:tc>
        <w:tc>
          <w:tcPr>
            <w:tcW w:w="356" w:type="pct"/>
            <w:shd w:val="clear" w:color="auto" w:fill="auto"/>
            <w:vAlign w:val="center"/>
          </w:tcPr>
          <w:p w14:paraId="25C17800" w14:textId="77777777" w:rsidR="00653564" w:rsidRPr="00DB204F" w:rsidRDefault="00653564">
            <w:pPr>
              <w:spacing w:after="0"/>
              <w:jc w:val="center"/>
              <w:rPr>
                <w:rFonts w:ascii="Arial" w:hAnsi="Arial" w:cs="Arial"/>
                <w:sz w:val="20"/>
                <w:szCs w:val="20"/>
              </w:rPr>
            </w:pPr>
            <w:r w:rsidRPr="00DB204F">
              <w:rPr>
                <w:rFonts w:ascii="Arial" w:hAnsi="Arial" w:cs="Arial"/>
                <w:sz w:val="20"/>
                <w:szCs w:val="20"/>
              </w:rPr>
              <w:t>X</w:t>
            </w:r>
          </w:p>
        </w:tc>
        <w:tc>
          <w:tcPr>
            <w:tcW w:w="213" w:type="pct"/>
          </w:tcPr>
          <w:p w14:paraId="165CB035" w14:textId="77777777" w:rsidR="00653564" w:rsidRPr="00DB204F" w:rsidRDefault="00653564">
            <w:pPr>
              <w:spacing w:after="0"/>
              <w:jc w:val="center"/>
              <w:rPr>
                <w:rFonts w:ascii="Arial" w:hAnsi="Arial" w:cs="Arial"/>
                <w:sz w:val="20"/>
                <w:szCs w:val="20"/>
                <w:shd w:val="clear" w:color="auto" w:fill="DAEEF3"/>
              </w:rPr>
            </w:pPr>
          </w:p>
        </w:tc>
        <w:tc>
          <w:tcPr>
            <w:tcW w:w="319" w:type="pct"/>
          </w:tcPr>
          <w:p w14:paraId="3544A125" w14:textId="7585500B" w:rsidR="00653564" w:rsidRPr="00DB204F" w:rsidRDefault="00653564">
            <w:pPr>
              <w:spacing w:after="0"/>
              <w:jc w:val="center"/>
              <w:rPr>
                <w:rFonts w:ascii="Arial" w:hAnsi="Arial" w:cs="Arial"/>
                <w:sz w:val="20"/>
                <w:szCs w:val="20"/>
                <w:shd w:val="clear" w:color="auto" w:fill="DAEEF3"/>
              </w:rPr>
            </w:pPr>
          </w:p>
        </w:tc>
        <w:tc>
          <w:tcPr>
            <w:tcW w:w="213" w:type="pct"/>
            <w:shd w:val="clear" w:color="auto" w:fill="auto"/>
            <w:vAlign w:val="center"/>
          </w:tcPr>
          <w:p w14:paraId="1CDE72DC" w14:textId="77777777" w:rsidR="00653564" w:rsidRPr="00DB204F" w:rsidRDefault="00653564">
            <w:pPr>
              <w:spacing w:after="0"/>
              <w:jc w:val="center"/>
              <w:rPr>
                <w:rFonts w:ascii="Arial" w:hAnsi="Arial" w:cs="Arial"/>
                <w:sz w:val="20"/>
                <w:szCs w:val="20"/>
                <w:shd w:val="clear" w:color="auto" w:fill="DAEEF3"/>
              </w:rPr>
            </w:pPr>
          </w:p>
        </w:tc>
        <w:tc>
          <w:tcPr>
            <w:tcW w:w="213" w:type="pct"/>
          </w:tcPr>
          <w:p w14:paraId="29682FD8" w14:textId="77777777" w:rsidR="00653564" w:rsidRPr="00DB204F" w:rsidRDefault="00653564">
            <w:pPr>
              <w:spacing w:after="0"/>
              <w:jc w:val="center"/>
              <w:rPr>
                <w:rFonts w:ascii="Arial" w:hAnsi="Arial" w:cs="Arial"/>
                <w:sz w:val="20"/>
                <w:szCs w:val="20"/>
                <w:shd w:val="clear" w:color="auto" w:fill="DAEEF3"/>
              </w:rPr>
            </w:pPr>
          </w:p>
        </w:tc>
        <w:tc>
          <w:tcPr>
            <w:tcW w:w="213" w:type="pct"/>
            <w:shd w:val="clear" w:color="auto" w:fill="auto"/>
            <w:vAlign w:val="center"/>
          </w:tcPr>
          <w:p w14:paraId="5420B53E" w14:textId="4B2D1DD6" w:rsidR="00653564" w:rsidRPr="00DB204F" w:rsidRDefault="00653564">
            <w:pPr>
              <w:spacing w:after="0"/>
              <w:jc w:val="center"/>
              <w:rPr>
                <w:rFonts w:ascii="Arial" w:hAnsi="Arial" w:cs="Arial"/>
                <w:sz w:val="20"/>
                <w:szCs w:val="20"/>
                <w:shd w:val="clear" w:color="auto" w:fill="DAEEF3"/>
              </w:rPr>
            </w:pPr>
          </w:p>
        </w:tc>
        <w:tc>
          <w:tcPr>
            <w:tcW w:w="267" w:type="pct"/>
          </w:tcPr>
          <w:p w14:paraId="7A31C9D1" w14:textId="77777777" w:rsidR="00653564" w:rsidRPr="00DB204F" w:rsidRDefault="00653564">
            <w:pPr>
              <w:spacing w:after="0"/>
              <w:jc w:val="center"/>
              <w:rPr>
                <w:rFonts w:ascii="Arial" w:hAnsi="Arial" w:cs="Arial"/>
                <w:sz w:val="20"/>
                <w:szCs w:val="20"/>
                <w:shd w:val="clear" w:color="auto" w:fill="DAEEF3"/>
              </w:rPr>
            </w:pPr>
          </w:p>
        </w:tc>
        <w:tc>
          <w:tcPr>
            <w:tcW w:w="269" w:type="pct"/>
          </w:tcPr>
          <w:p w14:paraId="4F1D49F3" w14:textId="77777777" w:rsidR="00653564" w:rsidRPr="00DB204F" w:rsidRDefault="00653564">
            <w:pPr>
              <w:spacing w:after="0"/>
              <w:jc w:val="center"/>
              <w:rPr>
                <w:rFonts w:ascii="Arial" w:hAnsi="Arial" w:cs="Arial"/>
                <w:sz w:val="20"/>
                <w:szCs w:val="20"/>
                <w:shd w:val="clear" w:color="auto" w:fill="DAEEF3"/>
              </w:rPr>
            </w:pPr>
          </w:p>
        </w:tc>
        <w:tc>
          <w:tcPr>
            <w:tcW w:w="214" w:type="pct"/>
            <w:shd w:val="clear" w:color="auto" w:fill="auto"/>
            <w:vAlign w:val="center"/>
          </w:tcPr>
          <w:p w14:paraId="05D5E07F" w14:textId="0E96ED61" w:rsidR="00653564" w:rsidRPr="00DB204F" w:rsidRDefault="00653564">
            <w:pPr>
              <w:spacing w:after="0"/>
              <w:jc w:val="center"/>
              <w:rPr>
                <w:rFonts w:ascii="Arial" w:hAnsi="Arial" w:cs="Arial"/>
                <w:sz w:val="20"/>
                <w:szCs w:val="20"/>
                <w:shd w:val="clear" w:color="auto" w:fill="DAEEF3"/>
              </w:rPr>
            </w:pPr>
          </w:p>
        </w:tc>
        <w:tc>
          <w:tcPr>
            <w:tcW w:w="214" w:type="pct"/>
          </w:tcPr>
          <w:p w14:paraId="75A7CBF6" w14:textId="77777777" w:rsidR="00653564" w:rsidRPr="00DB204F" w:rsidRDefault="00653564">
            <w:pPr>
              <w:spacing w:after="0"/>
              <w:jc w:val="center"/>
              <w:rPr>
                <w:rFonts w:ascii="Arial" w:hAnsi="Arial" w:cs="Arial"/>
                <w:sz w:val="20"/>
                <w:szCs w:val="20"/>
                <w:shd w:val="clear" w:color="auto" w:fill="DAEEF3"/>
              </w:rPr>
            </w:pPr>
          </w:p>
        </w:tc>
        <w:tc>
          <w:tcPr>
            <w:tcW w:w="162" w:type="pct"/>
          </w:tcPr>
          <w:p w14:paraId="3A94058B" w14:textId="77777777" w:rsidR="00653564" w:rsidRPr="00DB204F" w:rsidRDefault="00653564">
            <w:pPr>
              <w:spacing w:after="0"/>
              <w:jc w:val="center"/>
              <w:rPr>
                <w:rFonts w:ascii="Arial" w:hAnsi="Arial" w:cs="Arial"/>
                <w:sz w:val="20"/>
                <w:szCs w:val="20"/>
                <w:shd w:val="clear" w:color="auto" w:fill="DAEEF3"/>
              </w:rPr>
            </w:pPr>
          </w:p>
        </w:tc>
        <w:tc>
          <w:tcPr>
            <w:tcW w:w="215" w:type="pct"/>
            <w:shd w:val="clear" w:color="auto" w:fill="auto"/>
            <w:vAlign w:val="center"/>
          </w:tcPr>
          <w:p w14:paraId="79121ADC" w14:textId="76A1DC79" w:rsidR="00653564" w:rsidRPr="00DB204F" w:rsidRDefault="00653564">
            <w:pPr>
              <w:spacing w:after="0"/>
              <w:jc w:val="center"/>
              <w:rPr>
                <w:rFonts w:ascii="Arial" w:hAnsi="Arial" w:cs="Arial"/>
                <w:sz w:val="20"/>
                <w:szCs w:val="20"/>
                <w:shd w:val="clear" w:color="auto" w:fill="DAEEF3"/>
              </w:rPr>
            </w:pPr>
          </w:p>
        </w:tc>
        <w:tc>
          <w:tcPr>
            <w:tcW w:w="306" w:type="pct"/>
          </w:tcPr>
          <w:p w14:paraId="49C3448A" w14:textId="77777777" w:rsidR="00653564" w:rsidRPr="00DB204F" w:rsidRDefault="00653564">
            <w:pPr>
              <w:spacing w:after="0"/>
              <w:jc w:val="center"/>
              <w:rPr>
                <w:rFonts w:ascii="Arial" w:hAnsi="Arial" w:cs="Arial"/>
                <w:sz w:val="20"/>
                <w:szCs w:val="20"/>
                <w:shd w:val="clear" w:color="auto" w:fill="DAEEF3"/>
              </w:rPr>
            </w:pPr>
          </w:p>
        </w:tc>
        <w:tc>
          <w:tcPr>
            <w:tcW w:w="608" w:type="pct"/>
            <w:shd w:val="clear" w:color="auto" w:fill="auto"/>
            <w:vAlign w:val="center"/>
          </w:tcPr>
          <w:p w14:paraId="469D6900" w14:textId="7100E0F7" w:rsidR="00653564" w:rsidRPr="00DB204F" w:rsidRDefault="00653564">
            <w:pPr>
              <w:spacing w:after="0"/>
              <w:jc w:val="center"/>
              <w:rPr>
                <w:rFonts w:ascii="Arial" w:hAnsi="Arial" w:cs="Arial"/>
                <w:sz w:val="20"/>
                <w:szCs w:val="20"/>
                <w:shd w:val="clear" w:color="auto" w:fill="DAEEF3"/>
              </w:rPr>
            </w:pPr>
          </w:p>
        </w:tc>
        <w:tc>
          <w:tcPr>
            <w:tcW w:w="351" w:type="pct"/>
          </w:tcPr>
          <w:p w14:paraId="1FD2013D" w14:textId="77777777" w:rsidR="00653564" w:rsidRPr="00DB204F" w:rsidRDefault="00653564">
            <w:pPr>
              <w:spacing w:after="0"/>
              <w:jc w:val="center"/>
              <w:rPr>
                <w:rFonts w:ascii="Arial" w:hAnsi="Arial" w:cs="Arial"/>
                <w:sz w:val="20"/>
                <w:szCs w:val="20"/>
                <w:shd w:val="clear" w:color="auto" w:fill="DAEEF3"/>
              </w:rPr>
            </w:pPr>
          </w:p>
        </w:tc>
      </w:tr>
      <w:tr w:rsidR="003F3259" w:rsidRPr="00E02FA7" w14:paraId="1B45666E" w14:textId="77777777" w:rsidTr="00AE6E54">
        <w:trPr>
          <w:cantSplit/>
          <w:trHeight w:val="161"/>
        </w:trPr>
        <w:tc>
          <w:tcPr>
            <w:tcW w:w="866" w:type="pct"/>
            <w:shd w:val="clear" w:color="auto" w:fill="auto"/>
          </w:tcPr>
          <w:p w14:paraId="79109B2E" w14:textId="02C4F697" w:rsidR="00B72AEC" w:rsidRPr="00B72AEC" w:rsidRDefault="00653564" w:rsidP="00744D0C">
            <w:pPr>
              <w:spacing w:after="0"/>
              <w:rPr>
                <w:rFonts w:ascii="Arial" w:hAnsi="Arial" w:cs="Arial"/>
                <w:sz w:val="20"/>
                <w:szCs w:val="20"/>
              </w:rPr>
            </w:pPr>
            <w:r>
              <w:rPr>
                <w:rFonts w:ascii="Arial" w:hAnsi="Arial" w:cs="Arial"/>
                <w:sz w:val="20"/>
                <w:szCs w:val="20"/>
              </w:rPr>
              <w:t>Brief p</w:t>
            </w:r>
            <w:r w:rsidRPr="00DB204F">
              <w:rPr>
                <w:rFonts w:ascii="Arial" w:hAnsi="Arial" w:cs="Arial"/>
                <w:sz w:val="20"/>
                <w:szCs w:val="20"/>
              </w:rPr>
              <w:t>hysical examination including height and weight</w:t>
            </w:r>
            <w:r w:rsidRPr="00DB204F">
              <w:rPr>
                <w:rFonts w:ascii="Arial" w:hAnsi="Arial" w:cs="Arial"/>
                <w:sz w:val="20"/>
                <w:szCs w:val="20"/>
                <w:vertAlign w:val="superscript"/>
              </w:rPr>
              <w:t>3</w:t>
            </w:r>
          </w:p>
        </w:tc>
        <w:tc>
          <w:tcPr>
            <w:tcW w:w="356" w:type="pct"/>
            <w:shd w:val="clear" w:color="auto" w:fill="auto"/>
          </w:tcPr>
          <w:p w14:paraId="0D1E344B" w14:textId="101E9ED0" w:rsidR="00653564" w:rsidRPr="00DB204F" w:rsidRDefault="00653564">
            <w:pPr>
              <w:spacing w:after="0"/>
              <w:jc w:val="center"/>
              <w:rPr>
                <w:rFonts w:ascii="Arial" w:hAnsi="Arial" w:cs="Arial"/>
                <w:sz w:val="20"/>
                <w:szCs w:val="20"/>
              </w:rPr>
            </w:pPr>
            <w:r w:rsidRPr="00DB204F">
              <w:rPr>
                <w:rFonts w:ascii="Arial" w:hAnsi="Arial" w:cs="Arial"/>
                <w:sz w:val="20"/>
                <w:szCs w:val="20"/>
              </w:rPr>
              <w:t>X</w:t>
            </w:r>
            <w:r w:rsidRPr="00DB204F">
              <w:rPr>
                <w:rFonts w:ascii="Arial" w:hAnsi="Arial" w:cs="Arial"/>
                <w:sz w:val="20"/>
                <w:szCs w:val="20"/>
                <w:vertAlign w:val="superscript"/>
              </w:rPr>
              <w:t>3</w:t>
            </w:r>
          </w:p>
        </w:tc>
        <w:tc>
          <w:tcPr>
            <w:tcW w:w="213" w:type="pct"/>
          </w:tcPr>
          <w:p w14:paraId="484255C2" w14:textId="77777777" w:rsidR="00653564" w:rsidDel="00D93F31" w:rsidRDefault="00653564">
            <w:pPr>
              <w:spacing w:after="0"/>
              <w:jc w:val="center"/>
              <w:rPr>
                <w:rFonts w:ascii="Arial" w:hAnsi="Arial" w:cs="Arial"/>
                <w:sz w:val="20"/>
                <w:szCs w:val="20"/>
              </w:rPr>
            </w:pPr>
          </w:p>
        </w:tc>
        <w:tc>
          <w:tcPr>
            <w:tcW w:w="319" w:type="pct"/>
          </w:tcPr>
          <w:p w14:paraId="5D60EFE8" w14:textId="6B8DBDD0" w:rsidR="00653564" w:rsidRPr="00DB204F" w:rsidRDefault="00653564">
            <w:pPr>
              <w:spacing w:after="0"/>
              <w:jc w:val="center"/>
              <w:rPr>
                <w:rFonts w:ascii="Arial" w:hAnsi="Arial" w:cs="Arial"/>
                <w:sz w:val="20"/>
                <w:szCs w:val="20"/>
              </w:rPr>
            </w:pPr>
          </w:p>
        </w:tc>
        <w:tc>
          <w:tcPr>
            <w:tcW w:w="213" w:type="pct"/>
            <w:shd w:val="clear" w:color="auto" w:fill="auto"/>
          </w:tcPr>
          <w:p w14:paraId="6F8615DA" w14:textId="7121DD14" w:rsidR="00653564" w:rsidRPr="00DB204F" w:rsidRDefault="00653564">
            <w:pPr>
              <w:spacing w:after="0"/>
              <w:jc w:val="center"/>
              <w:rPr>
                <w:rFonts w:ascii="Arial" w:hAnsi="Arial" w:cs="Arial"/>
                <w:sz w:val="20"/>
                <w:szCs w:val="20"/>
              </w:rPr>
            </w:pPr>
            <w:r>
              <w:rPr>
                <w:rFonts w:ascii="Arial" w:hAnsi="Arial" w:cs="Arial"/>
                <w:sz w:val="20"/>
                <w:szCs w:val="20"/>
              </w:rPr>
              <w:t>X</w:t>
            </w:r>
          </w:p>
        </w:tc>
        <w:tc>
          <w:tcPr>
            <w:tcW w:w="213" w:type="pct"/>
          </w:tcPr>
          <w:p w14:paraId="292DB1B6" w14:textId="77777777" w:rsidR="00653564" w:rsidRPr="00DB204F" w:rsidRDefault="00653564">
            <w:pPr>
              <w:spacing w:after="0"/>
              <w:jc w:val="center"/>
              <w:rPr>
                <w:rFonts w:ascii="Arial" w:hAnsi="Arial" w:cs="Arial"/>
                <w:sz w:val="20"/>
                <w:szCs w:val="20"/>
              </w:rPr>
            </w:pPr>
          </w:p>
        </w:tc>
        <w:tc>
          <w:tcPr>
            <w:tcW w:w="213" w:type="pct"/>
            <w:shd w:val="clear" w:color="auto" w:fill="auto"/>
          </w:tcPr>
          <w:p w14:paraId="63D5230D" w14:textId="788DB5D8" w:rsidR="00653564" w:rsidRPr="00DB204F" w:rsidRDefault="00653564">
            <w:pPr>
              <w:spacing w:after="0"/>
              <w:jc w:val="center"/>
              <w:rPr>
                <w:rFonts w:ascii="Arial" w:hAnsi="Arial" w:cs="Arial"/>
                <w:sz w:val="20"/>
                <w:szCs w:val="20"/>
              </w:rPr>
            </w:pPr>
            <w:r w:rsidRPr="00DB204F">
              <w:rPr>
                <w:rFonts w:ascii="Arial" w:hAnsi="Arial" w:cs="Arial"/>
                <w:sz w:val="20"/>
                <w:szCs w:val="20"/>
              </w:rPr>
              <w:t>X</w:t>
            </w:r>
          </w:p>
        </w:tc>
        <w:tc>
          <w:tcPr>
            <w:tcW w:w="267" w:type="pct"/>
          </w:tcPr>
          <w:p w14:paraId="20529584" w14:textId="77777777" w:rsidR="00653564" w:rsidRPr="00DB204F" w:rsidRDefault="00653564">
            <w:pPr>
              <w:spacing w:after="0"/>
              <w:jc w:val="center"/>
              <w:rPr>
                <w:rFonts w:ascii="Arial" w:hAnsi="Arial" w:cs="Arial"/>
                <w:sz w:val="20"/>
                <w:szCs w:val="20"/>
              </w:rPr>
            </w:pPr>
          </w:p>
        </w:tc>
        <w:tc>
          <w:tcPr>
            <w:tcW w:w="269" w:type="pct"/>
          </w:tcPr>
          <w:p w14:paraId="2E7FD52C" w14:textId="77777777" w:rsidR="00653564" w:rsidRPr="00DB204F" w:rsidRDefault="00653564">
            <w:pPr>
              <w:spacing w:after="0"/>
              <w:jc w:val="center"/>
              <w:rPr>
                <w:rFonts w:ascii="Arial" w:hAnsi="Arial" w:cs="Arial"/>
                <w:sz w:val="20"/>
                <w:szCs w:val="20"/>
              </w:rPr>
            </w:pPr>
          </w:p>
        </w:tc>
        <w:tc>
          <w:tcPr>
            <w:tcW w:w="214" w:type="pct"/>
            <w:shd w:val="clear" w:color="auto" w:fill="auto"/>
          </w:tcPr>
          <w:p w14:paraId="02AEA030" w14:textId="00BEB058" w:rsidR="00653564" w:rsidRPr="00DB204F" w:rsidRDefault="00653564">
            <w:pPr>
              <w:spacing w:after="0"/>
              <w:jc w:val="center"/>
              <w:rPr>
                <w:rFonts w:ascii="Arial" w:hAnsi="Arial" w:cs="Arial"/>
                <w:sz w:val="20"/>
                <w:szCs w:val="20"/>
              </w:rPr>
            </w:pPr>
            <w:r w:rsidRPr="00DB204F">
              <w:rPr>
                <w:rFonts w:ascii="Arial" w:hAnsi="Arial" w:cs="Arial"/>
                <w:sz w:val="20"/>
                <w:szCs w:val="20"/>
              </w:rPr>
              <w:t>X</w:t>
            </w:r>
          </w:p>
        </w:tc>
        <w:tc>
          <w:tcPr>
            <w:tcW w:w="214" w:type="pct"/>
          </w:tcPr>
          <w:p w14:paraId="7CF142A5" w14:textId="77777777" w:rsidR="00653564" w:rsidRPr="00DB204F" w:rsidRDefault="00653564">
            <w:pPr>
              <w:spacing w:after="0"/>
              <w:jc w:val="center"/>
              <w:rPr>
                <w:rFonts w:ascii="Arial" w:hAnsi="Arial" w:cs="Arial"/>
                <w:sz w:val="20"/>
                <w:szCs w:val="20"/>
              </w:rPr>
            </w:pPr>
          </w:p>
        </w:tc>
        <w:tc>
          <w:tcPr>
            <w:tcW w:w="162" w:type="pct"/>
          </w:tcPr>
          <w:p w14:paraId="3C459DD0" w14:textId="77777777" w:rsidR="00653564" w:rsidRPr="00DB204F" w:rsidRDefault="00653564">
            <w:pPr>
              <w:spacing w:after="0"/>
              <w:jc w:val="center"/>
              <w:rPr>
                <w:rFonts w:ascii="Arial" w:hAnsi="Arial" w:cs="Arial"/>
                <w:sz w:val="20"/>
                <w:szCs w:val="20"/>
              </w:rPr>
            </w:pPr>
          </w:p>
        </w:tc>
        <w:tc>
          <w:tcPr>
            <w:tcW w:w="215" w:type="pct"/>
            <w:shd w:val="clear" w:color="auto" w:fill="auto"/>
          </w:tcPr>
          <w:p w14:paraId="00440B96" w14:textId="42A48315" w:rsidR="00653564" w:rsidRPr="00DB204F" w:rsidRDefault="00653564">
            <w:pPr>
              <w:spacing w:after="0"/>
              <w:jc w:val="center"/>
              <w:rPr>
                <w:rFonts w:ascii="Arial" w:hAnsi="Arial" w:cs="Arial"/>
                <w:sz w:val="20"/>
                <w:szCs w:val="20"/>
              </w:rPr>
            </w:pPr>
            <w:r w:rsidRPr="00DB204F">
              <w:rPr>
                <w:rFonts w:ascii="Arial" w:hAnsi="Arial" w:cs="Arial"/>
                <w:sz w:val="20"/>
                <w:szCs w:val="20"/>
              </w:rPr>
              <w:t>X</w:t>
            </w:r>
          </w:p>
        </w:tc>
        <w:tc>
          <w:tcPr>
            <w:tcW w:w="306" w:type="pct"/>
          </w:tcPr>
          <w:p w14:paraId="7A2D8E35" w14:textId="77777777" w:rsidR="00653564" w:rsidRPr="00DB204F" w:rsidRDefault="00653564">
            <w:pPr>
              <w:spacing w:after="0"/>
              <w:jc w:val="center"/>
              <w:rPr>
                <w:rFonts w:ascii="Arial" w:hAnsi="Arial" w:cs="Arial"/>
                <w:sz w:val="20"/>
                <w:szCs w:val="20"/>
              </w:rPr>
            </w:pPr>
          </w:p>
        </w:tc>
        <w:tc>
          <w:tcPr>
            <w:tcW w:w="608" w:type="pct"/>
            <w:shd w:val="clear" w:color="auto" w:fill="auto"/>
          </w:tcPr>
          <w:p w14:paraId="4D7D2B2C" w14:textId="1926A250" w:rsidR="00653564" w:rsidRPr="00DB204F" w:rsidRDefault="00653564">
            <w:pPr>
              <w:spacing w:after="0"/>
              <w:jc w:val="center"/>
              <w:rPr>
                <w:rFonts w:ascii="Arial" w:hAnsi="Arial" w:cs="Arial"/>
                <w:sz w:val="20"/>
                <w:szCs w:val="20"/>
                <w:shd w:val="clear" w:color="auto" w:fill="DAEEF3"/>
              </w:rPr>
            </w:pPr>
            <w:r w:rsidRPr="00DB204F">
              <w:rPr>
                <w:rFonts w:ascii="Arial" w:hAnsi="Arial" w:cs="Arial"/>
                <w:sz w:val="20"/>
                <w:szCs w:val="20"/>
              </w:rPr>
              <w:t>X</w:t>
            </w:r>
          </w:p>
        </w:tc>
        <w:tc>
          <w:tcPr>
            <w:tcW w:w="351" w:type="pct"/>
          </w:tcPr>
          <w:p w14:paraId="55EE11DE" w14:textId="77777777" w:rsidR="00653564" w:rsidRPr="00DB204F" w:rsidRDefault="00653564">
            <w:pPr>
              <w:spacing w:after="0"/>
              <w:jc w:val="center"/>
              <w:rPr>
                <w:rFonts w:ascii="Arial" w:hAnsi="Arial" w:cs="Arial"/>
                <w:sz w:val="20"/>
                <w:szCs w:val="20"/>
                <w:shd w:val="clear" w:color="auto" w:fill="DAEEF3"/>
              </w:rPr>
            </w:pPr>
            <w:r w:rsidRPr="00DB204F">
              <w:rPr>
                <w:rFonts w:ascii="Arial" w:hAnsi="Arial" w:cs="Arial"/>
                <w:sz w:val="20"/>
                <w:szCs w:val="20"/>
              </w:rPr>
              <w:t>X</w:t>
            </w:r>
          </w:p>
        </w:tc>
      </w:tr>
      <w:tr w:rsidR="003F3259" w:rsidRPr="00E02FA7" w14:paraId="06775924" w14:textId="77777777" w:rsidTr="00AE6E54">
        <w:trPr>
          <w:cantSplit/>
          <w:trHeight w:val="219"/>
        </w:trPr>
        <w:tc>
          <w:tcPr>
            <w:tcW w:w="866" w:type="pct"/>
            <w:shd w:val="clear" w:color="auto" w:fill="auto"/>
          </w:tcPr>
          <w:p w14:paraId="54D0534F" w14:textId="3CC2FC7C" w:rsidR="00B72AEC" w:rsidRPr="00B72AEC" w:rsidRDefault="00653564" w:rsidP="00744D0C">
            <w:pPr>
              <w:spacing w:after="0"/>
              <w:rPr>
                <w:rFonts w:ascii="Arial" w:hAnsi="Arial" w:cs="Arial"/>
                <w:sz w:val="20"/>
                <w:szCs w:val="20"/>
              </w:rPr>
            </w:pPr>
            <w:r w:rsidRPr="00DB204F">
              <w:rPr>
                <w:rFonts w:ascii="Arial" w:hAnsi="Arial" w:cs="Arial"/>
                <w:sz w:val="20"/>
                <w:szCs w:val="20"/>
              </w:rPr>
              <w:t>Arrive in clinic evening before Visit day</w:t>
            </w:r>
            <w:r>
              <w:rPr>
                <w:rFonts w:ascii="Arial" w:hAnsi="Arial" w:cs="Arial"/>
                <w:sz w:val="20"/>
                <w:szCs w:val="20"/>
                <w:vertAlign w:val="superscript"/>
              </w:rPr>
              <w:t>4</w:t>
            </w:r>
          </w:p>
        </w:tc>
        <w:tc>
          <w:tcPr>
            <w:tcW w:w="356" w:type="pct"/>
            <w:shd w:val="clear" w:color="auto" w:fill="auto"/>
          </w:tcPr>
          <w:p w14:paraId="5718D909" w14:textId="77777777" w:rsidR="00653564" w:rsidRPr="00DB204F" w:rsidRDefault="00653564">
            <w:pPr>
              <w:spacing w:after="0"/>
              <w:jc w:val="center"/>
              <w:rPr>
                <w:rFonts w:ascii="Arial" w:hAnsi="Arial" w:cs="Arial"/>
                <w:sz w:val="20"/>
                <w:szCs w:val="20"/>
              </w:rPr>
            </w:pPr>
          </w:p>
        </w:tc>
        <w:tc>
          <w:tcPr>
            <w:tcW w:w="213" w:type="pct"/>
          </w:tcPr>
          <w:p w14:paraId="7BA3C568" w14:textId="3DE778DE" w:rsidR="00653564" w:rsidRDefault="00653564">
            <w:pPr>
              <w:spacing w:after="0"/>
              <w:jc w:val="center"/>
              <w:rPr>
                <w:rFonts w:ascii="Arial" w:hAnsi="Arial" w:cs="Arial"/>
                <w:sz w:val="20"/>
                <w:szCs w:val="20"/>
              </w:rPr>
            </w:pPr>
            <w:r>
              <w:rPr>
                <w:rFonts w:ascii="Arial" w:hAnsi="Arial" w:cs="Arial"/>
                <w:sz w:val="20"/>
                <w:szCs w:val="20"/>
              </w:rPr>
              <w:t>X</w:t>
            </w:r>
            <w:r w:rsidRPr="00AE6E54">
              <w:rPr>
                <w:rFonts w:ascii="Arial" w:hAnsi="Arial" w:cs="Arial"/>
                <w:sz w:val="20"/>
                <w:szCs w:val="20"/>
                <w:vertAlign w:val="superscript"/>
              </w:rPr>
              <w:t>5</w:t>
            </w:r>
          </w:p>
        </w:tc>
        <w:tc>
          <w:tcPr>
            <w:tcW w:w="319" w:type="pct"/>
          </w:tcPr>
          <w:p w14:paraId="28552E94" w14:textId="23B541A3" w:rsidR="00653564" w:rsidRPr="00DB204F" w:rsidRDefault="00653564">
            <w:pPr>
              <w:spacing w:after="0"/>
              <w:jc w:val="center"/>
              <w:rPr>
                <w:rFonts w:ascii="Arial" w:hAnsi="Arial" w:cs="Arial"/>
                <w:sz w:val="20"/>
                <w:szCs w:val="20"/>
              </w:rPr>
            </w:pPr>
            <w:r>
              <w:rPr>
                <w:rFonts w:ascii="Arial" w:hAnsi="Arial" w:cs="Arial"/>
                <w:sz w:val="20"/>
                <w:szCs w:val="20"/>
              </w:rPr>
              <w:t>X</w:t>
            </w:r>
          </w:p>
        </w:tc>
        <w:tc>
          <w:tcPr>
            <w:tcW w:w="213" w:type="pct"/>
            <w:shd w:val="clear" w:color="auto" w:fill="auto"/>
          </w:tcPr>
          <w:p w14:paraId="23B6A6FA" w14:textId="37B7C781" w:rsidR="00653564" w:rsidRPr="00DB204F" w:rsidRDefault="00653564">
            <w:pPr>
              <w:spacing w:after="0"/>
              <w:jc w:val="center"/>
              <w:rPr>
                <w:rFonts w:ascii="Arial" w:hAnsi="Arial" w:cs="Arial"/>
                <w:sz w:val="20"/>
                <w:szCs w:val="20"/>
              </w:rPr>
            </w:pPr>
          </w:p>
        </w:tc>
        <w:tc>
          <w:tcPr>
            <w:tcW w:w="213" w:type="pct"/>
          </w:tcPr>
          <w:p w14:paraId="5471D11D" w14:textId="145274A1" w:rsidR="00653564" w:rsidRPr="00DB204F" w:rsidRDefault="00653564">
            <w:pPr>
              <w:spacing w:after="0"/>
              <w:jc w:val="center"/>
              <w:rPr>
                <w:rFonts w:ascii="Arial" w:hAnsi="Arial" w:cs="Arial"/>
                <w:sz w:val="20"/>
                <w:szCs w:val="20"/>
              </w:rPr>
            </w:pPr>
            <w:r>
              <w:rPr>
                <w:rFonts w:ascii="Arial" w:hAnsi="Arial" w:cs="Arial"/>
                <w:sz w:val="20"/>
                <w:szCs w:val="20"/>
              </w:rPr>
              <w:t>X</w:t>
            </w:r>
          </w:p>
        </w:tc>
        <w:tc>
          <w:tcPr>
            <w:tcW w:w="213" w:type="pct"/>
            <w:shd w:val="clear" w:color="auto" w:fill="auto"/>
          </w:tcPr>
          <w:p w14:paraId="2EECF00A" w14:textId="00437A9A" w:rsidR="00653564" w:rsidRPr="00DB204F" w:rsidRDefault="00653564">
            <w:pPr>
              <w:spacing w:after="0"/>
              <w:jc w:val="center"/>
              <w:rPr>
                <w:rFonts w:ascii="Arial" w:hAnsi="Arial" w:cs="Arial"/>
                <w:sz w:val="20"/>
                <w:szCs w:val="20"/>
              </w:rPr>
            </w:pPr>
          </w:p>
        </w:tc>
        <w:tc>
          <w:tcPr>
            <w:tcW w:w="267" w:type="pct"/>
          </w:tcPr>
          <w:p w14:paraId="083F7C71" w14:textId="77777777" w:rsidR="00653564" w:rsidRPr="00DB204F" w:rsidRDefault="00653564">
            <w:pPr>
              <w:spacing w:after="0"/>
              <w:jc w:val="center"/>
              <w:rPr>
                <w:rFonts w:ascii="Arial" w:hAnsi="Arial" w:cs="Arial"/>
                <w:sz w:val="20"/>
                <w:szCs w:val="20"/>
              </w:rPr>
            </w:pPr>
          </w:p>
        </w:tc>
        <w:tc>
          <w:tcPr>
            <w:tcW w:w="269" w:type="pct"/>
          </w:tcPr>
          <w:p w14:paraId="0AB52300" w14:textId="6CF25AEE" w:rsidR="00653564" w:rsidRPr="00DB204F" w:rsidRDefault="00653564">
            <w:pPr>
              <w:spacing w:after="0"/>
              <w:jc w:val="center"/>
              <w:rPr>
                <w:rFonts w:ascii="Arial" w:hAnsi="Arial" w:cs="Arial"/>
                <w:sz w:val="20"/>
                <w:szCs w:val="20"/>
              </w:rPr>
            </w:pPr>
            <w:r>
              <w:rPr>
                <w:rFonts w:ascii="Arial" w:hAnsi="Arial" w:cs="Arial"/>
                <w:sz w:val="20"/>
                <w:szCs w:val="20"/>
              </w:rPr>
              <w:t>X</w:t>
            </w:r>
          </w:p>
        </w:tc>
        <w:tc>
          <w:tcPr>
            <w:tcW w:w="214" w:type="pct"/>
            <w:shd w:val="clear" w:color="auto" w:fill="auto"/>
          </w:tcPr>
          <w:p w14:paraId="52C1856D" w14:textId="37C307F7" w:rsidR="00653564" w:rsidRPr="00DB204F" w:rsidRDefault="00653564">
            <w:pPr>
              <w:spacing w:after="0"/>
              <w:jc w:val="center"/>
              <w:rPr>
                <w:rFonts w:ascii="Arial" w:hAnsi="Arial" w:cs="Arial"/>
                <w:sz w:val="20"/>
                <w:szCs w:val="20"/>
              </w:rPr>
            </w:pPr>
          </w:p>
        </w:tc>
        <w:tc>
          <w:tcPr>
            <w:tcW w:w="214" w:type="pct"/>
          </w:tcPr>
          <w:p w14:paraId="659EC6E9" w14:textId="77777777" w:rsidR="00653564" w:rsidRPr="00DB204F" w:rsidRDefault="00653564">
            <w:pPr>
              <w:spacing w:after="0"/>
              <w:jc w:val="center"/>
              <w:rPr>
                <w:rFonts w:ascii="Arial" w:hAnsi="Arial" w:cs="Arial"/>
                <w:sz w:val="20"/>
                <w:szCs w:val="20"/>
              </w:rPr>
            </w:pPr>
          </w:p>
        </w:tc>
        <w:tc>
          <w:tcPr>
            <w:tcW w:w="162" w:type="pct"/>
          </w:tcPr>
          <w:p w14:paraId="380B9E15" w14:textId="47CEBAEC" w:rsidR="00653564" w:rsidRPr="00DB204F" w:rsidRDefault="00653564">
            <w:pPr>
              <w:spacing w:after="0"/>
              <w:jc w:val="center"/>
              <w:rPr>
                <w:rFonts w:ascii="Arial" w:hAnsi="Arial" w:cs="Arial"/>
                <w:sz w:val="20"/>
                <w:szCs w:val="20"/>
              </w:rPr>
            </w:pPr>
            <w:r>
              <w:rPr>
                <w:rFonts w:ascii="Arial" w:hAnsi="Arial" w:cs="Arial"/>
                <w:sz w:val="20"/>
                <w:szCs w:val="20"/>
              </w:rPr>
              <w:t>X</w:t>
            </w:r>
          </w:p>
        </w:tc>
        <w:tc>
          <w:tcPr>
            <w:tcW w:w="215" w:type="pct"/>
            <w:shd w:val="clear" w:color="auto" w:fill="auto"/>
          </w:tcPr>
          <w:p w14:paraId="65287F9C" w14:textId="5015540A" w:rsidR="00653564" w:rsidRPr="00DB204F" w:rsidRDefault="00653564">
            <w:pPr>
              <w:spacing w:after="0"/>
              <w:jc w:val="center"/>
              <w:rPr>
                <w:rFonts w:ascii="Arial" w:hAnsi="Arial" w:cs="Arial"/>
                <w:sz w:val="20"/>
                <w:szCs w:val="20"/>
              </w:rPr>
            </w:pPr>
          </w:p>
        </w:tc>
        <w:tc>
          <w:tcPr>
            <w:tcW w:w="306" w:type="pct"/>
          </w:tcPr>
          <w:p w14:paraId="6B8F9255" w14:textId="77777777" w:rsidR="00653564" w:rsidRPr="00DB204F" w:rsidRDefault="00653564">
            <w:pPr>
              <w:spacing w:after="0"/>
              <w:jc w:val="center"/>
              <w:rPr>
                <w:rFonts w:ascii="Arial" w:hAnsi="Arial" w:cs="Arial"/>
                <w:sz w:val="20"/>
                <w:szCs w:val="20"/>
              </w:rPr>
            </w:pPr>
          </w:p>
        </w:tc>
        <w:tc>
          <w:tcPr>
            <w:tcW w:w="608" w:type="pct"/>
            <w:shd w:val="clear" w:color="auto" w:fill="auto"/>
          </w:tcPr>
          <w:p w14:paraId="5DB47BC8" w14:textId="16A8FA1B" w:rsidR="00653564" w:rsidRPr="00DB204F" w:rsidRDefault="00653564">
            <w:pPr>
              <w:spacing w:after="0"/>
              <w:jc w:val="center"/>
              <w:rPr>
                <w:rFonts w:ascii="Arial" w:hAnsi="Arial" w:cs="Arial"/>
                <w:sz w:val="20"/>
                <w:szCs w:val="20"/>
              </w:rPr>
            </w:pPr>
          </w:p>
        </w:tc>
        <w:tc>
          <w:tcPr>
            <w:tcW w:w="351" w:type="pct"/>
          </w:tcPr>
          <w:p w14:paraId="6FFD8803" w14:textId="77777777" w:rsidR="00653564" w:rsidRPr="00DB204F" w:rsidRDefault="00653564">
            <w:pPr>
              <w:spacing w:after="0"/>
              <w:jc w:val="center"/>
              <w:rPr>
                <w:rFonts w:ascii="Arial" w:hAnsi="Arial" w:cs="Arial"/>
                <w:sz w:val="20"/>
                <w:szCs w:val="20"/>
              </w:rPr>
            </w:pPr>
          </w:p>
        </w:tc>
      </w:tr>
      <w:tr w:rsidR="003F3259" w:rsidRPr="00E02FA7" w14:paraId="1B991E8D" w14:textId="77777777" w:rsidTr="00AE6E54">
        <w:trPr>
          <w:cantSplit/>
          <w:trHeight w:val="219"/>
        </w:trPr>
        <w:tc>
          <w:tcPr>
            <w:tcW w:w="866" w:type="pct"/>
            <w:shd w:val="clear" w:color="auto" w:fill="auto"/>
          </w:tcPr>
          <w:p w14:paraId="7F28F926" w14:textId="2C8CA9D9" w:rsidR="00B72AEC" w:rsidRPr="00B72AEC" w:rsidRDefault="00653564" w:rsidP="00744D0C">
            <w:pPr>
              <w:spacing w:after="0"/>
              <w:rPr>
                <w:rFonts w:ascii="Arial" w:hAnsi="Arial" w:cs="Arial"/>
                <w:sz w:val="20"/>
                <w:szCs w:val="20"/>
              </w:rPr>
            </w:pPr>
            <w:r w:rsidRPr="00DB204F">
              <w:rPr>
                <w:rFonts w:ascii="Arial" w:hAnsi="Arial" w:cs="Arial"/>
                <w:sz w:val="20"/>
                <w:szCs w:val="20"/>
              </w:rPr>
              <w:t>Dosing in clinic</w:t>
            </w:r>
            <w:r>
              <w:rPr>
                <w:rFonts w:ascii="Arial" w:hAnsi="Arial" w:cs="Arial"/>
                <w:sz w:val="20"/>
                <w:szCs w:val="20"/>
                <w:vertAlign w:val="superscript"/>
              </w:rPr>
              <w:t>6</w:t>
            </w:r>
          </w:p>
        </w:tc>
        <w:tc>
          <w:tcPr>
            <w:tcW w:w="356" w:type="pct"/>
            <w:shd w:val="clear" w:color="auto" w:fill="auto"/>
          </w:tcPr>
          <w:p w14:paraId="61EB1CAA" w14:textId="77777777" w:rsidR="00653564" w:rsidRPr="00DB204F" w:rsidRDefault="00653564">
            <w:pPr>
              <w:spacing w:after="0"/>
              <w:jc w:val="center"/>
              <w:rPr>
                <w:rFonts w:ascii="Arial" w:hAnsi="Arial" w:cs="Arial"/>
                <w:sz w:val="20"/>
                <w:szCs w:val="20"/>
              </w:rPr>
            </w:pPr>
          </w:p>
        </w:tc>
        <w:tc>
          <w:tcPr>
            <w:tcW w:w="213" w:type="pct"/>
          </w:tcPr>
          <w:p w14:paraId="31F1741A" w14:textId="77777777" w:rsidR="00653564" w:rsidRPr="00DB204F" w:rsidRDefault="00653564">
            <w:pPr>
              <w:spacing w:after="0"/>
              <w:jc w:val="center"/>
              <w:rPr>
                <w:rFonts w:ascii="Arial" w:hAnsi="Arial" w:cs="Arial"/>
                <w:sz w:val="20"/>
                <w:szCs w:val="20"/>
              </w:rPr>
            </w:pPr>
          </w:p>
        </w:tc>
        <w:tc>
          <w:tcPr>
            <w:tcW w:w="319" w:type="pct"/>
          </w:tcPr>
          <w:p w14:paraId="046CE588" w14:textId="252C5CD1" w:rsidR="00653564" w:rsidRPr="00DB204F" w:rsidRDefault="00653564">
            <w:pPr>
              <w:spacing w:after="0"/>
              <w:jc w:val="center"/>
              <w:rPr>
                <w:rFonts w:ascii="Arial" w:hAnsi="Arial" w:cs="Arial"/>
                <w:sz w:val="20"/>
                <w:szCs w:val="20"/>
              </w:rPr>
            </w:pPr>
          </w:p>
        </w:tc>
        <w:tc>
          <w:tcPr>
            <w:tcW w:w="213" w:type="pct"/>
            <w:shd w:val="clear" w:color="auto" w:fill="auto"/>
          </w:tcPr>
          <w:p w14:paraId="08F2EF6E" w14:textId="41E3963E" w:rsidR="00653564" w:rsidRPr="00DB204F" w:rsidDel="006A456F" w:rsidRDefault="00653564">
            <w:pPr>
              <w:spacing w:after="0"/>
              <w:jc w:val="center"/>
              <w:rPr>
                <w:rFonts w:ascii="Arial" w:hAnsi="Arial" w:cs="Arial"/>
                <w:sz w:val="20"/>
                <w:szCs w:val="20"/>
              </w:rPr>
            </w:pPr>
            <w:r>
              <w:rPr>
                <w:rFonts w:ascii="Arial" w:hAnsi="Arial" w:cs="Arial"/>
                <w:sz w:val="20"/>
                <w:szCs w:val="20"/>
              </w:rPr>
              <w:t>X</w:t>
            </w:r>
          </w:p>
        </w:tc>
        <w:tc>
          <w:tcPr>
            <w:tcW w:w="213" w:type="pct"/>
          </w:tcPr>
          <w:p w14:paraId="793BD53A" w14:textId="77777777" w:rsidR="00653564" w:rsidRDefault="00653564">
            <w:pPr>
              <w:spacing w:after="0"/>
              <w:jc w:val="center"/>
              <w:rPr>
                <w:rFonts w:ascii="Arial" w:hAnsi="Arial" w:cs="Arial"/>
                <w:sz w:val="20"/>
                <w:szCs w:val="20"/>
              </w:rPr>
            </w:pPr>
          </w:p>
        </w:tc>
        <w:tc>
          <w:tcPr>
            <w:tcW w:w="213" w:type="pct"/>
            <w:shd w:val="clear" w:color="auto" w:fill="auto"/>
          </w:tcPr>
          <w:p w14:paraId="05CE7268" w14:textId="5D45EC88" w:rsidR="00653564" w:rsidRPr="00DB204F" w:rsidRDefault="00653564">
            <w:pPr>
              <w:spacing w:after="0"/>
              <w:jc w:val="center"/>
              <w:rPr>
                <w:rFonts w:ascii="Arial" w:hAnsi="Arial" w:cs="Arial"/>
                <w:sz w:val="20"/>
                <w:szCs w:val="20"/>
              </w:rPr>
            </w:pPr>
            <w:r>
              <w:rPr>
                <w:rFonts w:ascii="Arial" w:hAnsi="Arial" w:cs="Arial"/>
                <w:sz w:val="20"/>
                <w:szCs w:val="20"/>
              </w:rPr>
              <w:t>X</w:t>
            </w:r>
          </w:p>
        </w:tc>
        <w:tc>
          <w:tcPr>
            <w:tcW w:w="267" w:type="pct"/>
          </w:tcPr>
          <w:p w14:paraId="2922355D" w14:textId="58B86D60" w:rsidR="00653564" w:rsidRPr="00DB204F" w:rsidRDefault="00653564">
            <w:pPr>
              <w:spacing w:after="0"/>
              <w:jc w:val="center"/>
              <w:rPr>
                <w:rFonts w:ascii="Arial" w:hAnsi="Arial" w:cs="Arial"/>
                <w:sz w:val="20"/>
                <w:szCs w:val="20"/>
              </w:rPr>
            </w:pPr>
            <w:r>
              <w:rPr>
                <w:rFonts w:ascii="Arial" w:hAnsi="Arial" w:cs="Arial"/>
                <w:sz w:val="20"/>
                <w:szCs w:val="20"/>
              </w:rPr>
              <w:t>X</w:t>
            </w:r>
          </w:p>
        </w:tc>
        <w:tc>
          <w:tcPr>
            <w:tcW w:w="269" w:type="pct"/>
          </w:tcPr>
          <w:p w14:paraId="29FB42E1" w14:textId="77777777" w:rsidR="00653564" w:rsidRPr="00DB204F" w:rsidDel="006A456F" w:rsidRDefault="00653564">
            <w:pPr>
              <w:spacing w:after="0"/>
              <w:jc w:val="center"/>
              <w:rPr>
                <w:rFonts w:ascii="Arial" w:hAnsi="Arial" w:cs="Arial"/>
                <w:sz w:val="20"/>
                <w:szCs w:val="20"/>
              </w:rPr>
            </w:pPr>
          </w:p>
        </w:tc>
        <w:tc>
          <w:tcPr>
            <w:tcW w:w="214" w:type="pct"/>
            <w:shd w:val="clear" w:color="auto" w:fill="auto"/>
          </w:tcPr>
          <w:p w14:paraId="5C07BC8C" w14:textId="5E9002A2" w:rsidR="00653564" w:rsidRPr="00DB204F" w:rsidRDefault="00653564">
            <w:pPr>
              <w:spacing w:after="0"/>
              <w:jc w:val="center"/>
              <w:rPr>
                <w:rFonts w:ascii="Arial" w:hAnsi="Arial" w:cs="Arial"/>
                <w:sz w:val="20"/>
                <w:szCs w:val="20"/>
              </w:rPr>
            </w:pPr>
            <w:r>
              <w:rPr>
                <w:rFonts w:ascii="Arial" w:hAnsi="Arial" w:cs="Arial"/>
                <w:sz w:val="20"/>
                <w:szCs w:val="20"/>
              </w:rPr>
              <w:t>X</w:t>
            </w:r>
          </w:p>
        </w:tc>
        <w:tc>
          <w:tcPr>
            <w:tcW w:w="214" w:type="pct"/>
          </w:tcPr>
          <w:p w14:paraId="5E43DC26" w14:textId="3A2C75AE" w:rsidR="00653564" w:rsidRPr="00DB204F" w:rsidRDefault="00653564">
            <w:pPr>
              <w:spacing w:after="0"/>
              <w:jc w:val="center"/>
              <w:rPr>
                <w:rFonts w:ascii="Arial" w:hAnsi="Arial" w:cs="Arial"/>
                <w:sz w:val="20"/>
                <w:szCs w:val="20"/>
              </w:rPr>
            </w:pPr>
            <w:r>
              <w:rPr>
                <w:rFonts w:ascii="Arial" w:hAnsi="Arial" w:cs="Arial"/>
                <w:sz w:val="20"/>
                <w:szCs w:val="20"/>
              </w:rPr>
              <w:t>X</w:t>
            </w:r>
          </w:p>
        </w:tc>
        <w:tc>
          <w:tcPr>
            <w:tcW w:w="162" w:type="pct"/>
          </w:tcPr>
          <w:p w14:paraId="287F858B" w14:textId="77777777" w:rsidR="00653564" w:rsidRPr="00DB204F" w:rsidDel="006A456F" w:rsidRDefault="00653564">
            <w:pPr>
              <w:spacing w:after="0"/>
              <w:jc w:val="center"/>
              <w:rPr>
                <w:rFonts w:ascii="Arial" w:hAnsi="Arial" w:cs="Arial"/>
                <w:sz w:val="20"/>
                <w:szCs w:val="20"/>
              </w:rPr>
            </w:pPr>
          </w:p>
        </w:tc>
        <w:tc>
          <w:tcPr>
            <w:tcW w:w="215" w:type="pct"/>
            <w:shd w:val="clear" w:color="auto" w:fill="auto"/>
          </w:tcPr>
          <w:p w14:paraId="2FD92C9D" w14:textId="55C1E9E6" w:rsidR="00653564" w:rsidRPr="00DB204F" w:rsidRDefault="00653564">
            <w:pPr>
              <w:spacing w:after="0"/>
              <w:jc w:val="center"/>
              <w:rPr>
                <w:rFonts w:ascii="Arial" w:hAnsi="Arial" w:cs="Arial"/>
                <w:sz w:val="20"/>
                <w:szCs w:val="20"/>
              </w:rPr>
            </w:pPr>
            <w:r>
              <w:rPr>
                <w:rFonts w:ascii="Arial" w:hAnsi="Arial" w:cs="Arial"/>
                <w:sz w:val="20"/>
                <w:szCs w:val="20"/>
              </w:rPr>
              <w:t>X</w:t>
            </w:r>
          </w:p>
        </w:tc>
        <w:tc>
          <w:tcPr>
            <w:tcW w:w="306" w:type="pct"/>
          </w:tcPr>
          <w:p w14:paraId="366CF155" w14:textId="77777777" w:rsidR="00653564" w:rsidRPr="00DB204F" w:rsidRDefault="00653564">
            <w:pPr>
              <w:spacing w:after="0"/>
              <w:jc w:val="center"/>
              <w:rPr>
                <w:rFonts w:ascii="Arial" w:hAnsi="Arial" w:cs="Arial"/>
                <w:sz w:val="20"/>
                <w:szCs w:val="20"/>
              </w:rPr>
            </w:pPr>
          </w:p>
        </w:tc>
        <w:tc>
          <w:tcPr>
            <w:tcW w:w="608" w:type="pct"/>
            <w:shd w:val="clear" w:color="auto" w:fill="auto"/>
          </w:tcPr>
          <w:p w14:paraId="39915023" w14:textId="72D37CF0" w:rsidR="00653564" w:rsidRPr="00DB204F" w:rsidRDefault="00653564">
            <w:pPr>
              <w:spacing w:after="0"/>
              <w:jc w:val="center"/>
              <w:rPr>
                <w:rFonts w:ascii="Arial" w:hAnsi="Arial" w:cs="Arial"/>
                <w:sz w:val="20"/>
                <w:szCs w:val="20"/>
              </w:rPr>
            </w:pPr>
          </w:p>
        </w:tc>
        <w:tc>
          <w:tcPr>
            <w:tcW w:w="351" w:type="pct"/>
          </w:tcPr>
          <w:p w14:paraId="16BC2509" w14:textId="77777777" w:rsidR="00653564" w:rsidRPr="00DB204F" w:rsidRDefault="00653564">
            <w:pPr>
              <w:spacing w:after="0"/>
              <w:jc w:val="center"/>
              <w:rPr>
                <w:rFonts w:ascii="Arial" w:hAnsi="Arial" w:cs="Arial"/>
                <w:sz w:val="20"/>
                <w:szCs w:val="20"/>
              </w:rPr>
            </w:pPr>
          </w:p>
        </w:tc>
      </w:tr>
      <w:tr w:rsidR="003F3259" w:rsidRPr="00E02FA7" w14:paraId="2DFF319F" w14:textId="77777777" w:rsidTr="00AE6E54">
        <w:trPr>
          <w:cantSplit/>
          <w:trHeight w:val="219"/>
        </w:trPr>
        <w:tc>
          <w:tcPr>
            <w:tcW w:w="866" w:type="pct"/>
            <w:shd w:val="clear" w:color="auto" w:fill="auto"/>
          </w:tcPr>
          <w:p w14:paraId="6285C981" w14:textId="64E9648F" w:rsidR="00B72AEC" w:rsidRPr="00B72AEC" w:rsidRDefault="00653564" w:rsidP="00744D0C">
            <w:pPr>
              <w:spacing w:after="0"/>
              <w:rPr>
                <w:rFonts w:ascii="Arial" w:hAnsi="Arial" w:cs="Arial"/>
                <w:sz w:val="20"/>
                <w:szCs w:val="20"/>
              </w:rPr>
            </w:pPr>
            <w:r w:rsidRPr="00DB204F">
              <w:rPr>
                <w:rFonts w:ascii="Arial" w:hAnsi="Arial" w:cs="Arial"/>
                <w:sz w:val="20"/>
                <w:szCs w:val="20"/>
              </w:rPr>
              <w:t>Receive first of next dose level in clinic</w:t>
            </w:r>
            <w:r>
              <w:rPr>
                <w:rFonts w:ascii="Arial" w:hAnsi="Arial" w:cs="Arial"/>
                <w:sz w:val="20"/>
                <w:szCs w:val="20"/>
                <w:vertAlign w:val="superscript"/>
              </w:rPr>
              <w:t>7</w:t>
            </w:r>
          </w:p>
        </w:tc>
        <w:tc>
          <w:tcPr>
            <w:tcW w:w="356" w:type="pct"/>
            <w:shd w:val="clear" w:color="auto" w:fill="auto"/>
          </w:tcPr>
          <w:p w14:paraId="41903CD8" w14:textId="77777777" w:rsidR="00653564" w:rsidRPr="00DB204F" w:rsidRDefault="00653564">
            <w:pPr>
              <w:spacing w:after="0"/>
              <w:jc w:val="center"/>
              <w:rPr>
                <w:rFonts w:ascii="Arial" w:hAnsi="Arial" w:cs="Arial"/>
                <w:sz w:val="20"/>
                <w:szCs w:val="20"/>
              </w:rPr>
            </w:pPr>
          </w:p>
        </w:tc>
        <w:tc>
          <w:tcPr>
            <w:tcW w:w="213" w:type="pct"/>
          </w:tcPr>
          <w:p w14:paraId="02109E13" w14:textId="77777777" w:rsidR="00653564" w:rsidRPr="00DB204F" w:rsidRDefault="00653564">
            <w:pPr>
              <w:spacing w:after="0"/>
              <w:jc w:val="center"/>
              <w:rPr>
                <w:rFonts w:ascii="Arial" w:hAnsi="Arial" w:cs="Arial"/>
                <w:sz w:val="20"/>
                <w:szCs w:val="20"/>
              </w:rPr>
            </w:pPr>
          </w:p>
        </w:tc>
        <w:tc>
          <w:tcPr>
            <w:tcW w:w="319" w:type="pct"/>
          </w:tcPr>
          <w:p w14:paraId="28145B31" w14:textId="331D31EA" w:rsidR="00653564" w:rsidRPr="00DB204F" w:rsidRDefault="00653564">
            <w:pPr>
              <w:spacing w:after="0"/>
              <w:jc w:val="center"/>
              <w:rPr>
                <w:rFonts w:ascii="Arial" w:hAnsi="Arial" w:cs="Arial"/>
                <w:sz w:val="20"/>
                <w:szCs w:val="20"/>
              </w:rPr>
            </w:pPr>
          </w:p>
        </w:tc>
        <w:tc>
          <w:tcPr>
            <w:tcW w:w="213" w:type="pct"/>
            <w:shd w:val="clear" w:color="auto" w:fill="auto"/>
          </w:tcPr>
          <w:p w14:paraId="217B02BD" w14:textId="6F42BA4B" w:rsidR="00653564" w:rsidRPr="00DB204F" w:rsidDel="009D1072" w:rsidRDefault="00653564">
            <w:pPr>
              <w:spacing w:after="0"/>
              <w:jc w:val="center"/>
              <w:rPr>
                <w:rFonts w:ascii="Arial" w:hAnsi="Arial" w:cs="Arial"/>
                <w:sz w:val="20"/>
                <w:szCs w:val="20"/>
              </w:rPr>
            </w:pPr>
            <w:r>
              <w:rPr>
                <w:rFonts w:ascii="Arial" w:hAnsi="Arial" w:cs="Arial"/>
                <w:sz w:val="20"/>
                <w:szCs w:val="20"/>
              </w:rPr>
              <w:t>X</w:t>
            </w:r>
          </w:p>
        </w:tc>
        <w:tc>
          <w:tcPr>
            <w:tcW w:w="213" w:type="pct"/>
          </w:tcPr>
          <w:p w14:paraId="7B1CFB8C" w14:textId="77777777" w:rsidR="00653564" w:rsidRPr="00DB204F" w:rsidRDefault="00653564">
            <w:pPr>
              <w:spacing w:after="0"/>
              <w:jc w:val="center"/>
              <w:rPr>
                <w:rFonts w:ascii="Arial" w:hAnsi="Arial" w:cs="Arial"/>
                <w:sz w:val="20"/>
                <w:szCs w:val="20"/>
              </w:rPr>
            </w:pPr>
          </w:p>
        </w:tc>
        <w:tc>
          <w:tcPr>
            <w:tcW w:w="213" w:type="pct"/>
            <w:shd w:val="clear" w:color="auto" w:fill="auto"/>
          </w:tcPr>
          <w:p w14:paraId="6B137FDC" w14:textId="5A62E6A6" w:rsidR="00653564" w:rsidRPr="00DB204F" w:rsidRDefault="00653564">
            <w:pPr>
              <w:spacing w:after="0"/>
              <w:jc w:val="center"/>
              <w:rPr>
                <w:rFonts w:ascii="Arial" w:hAnsi="Arial" w:cs="Arial"/>
                <w:sz w:val="20"/>
                <w:szCs w:val="20"/>
              </w:rPr>
            </w:pPr>
          </w:p>
        </w:tc>
        <w:tc>
          <w:tcPr>
            <w:tcW w:w="267" w:type="pct"/>
          </w:tcPr>
          <w:p w14:paraId="29548D06" w14:textId="668F894C" w:rsidR="00653564" w:rsidRPr="00DB204F" w:rsidRDefault="00653564">
            <w:pPr>
              <w:spacing w:after="0"/>
              <w:jc w:val="center"/>
              <w:rPr>
                <w:rFonts w:ascii="Arial" w:hAnsi="Arial" w:cs="Arial"/>
                <w:sz w:val="20"/>
                <w:szCs w:val="20"/>
              </w:rPr>
            </w:pPr>
            <w:r>
              <w:rPr>
                <w:rFonts w:ascii="Arial" w:hAnsi="Arial" w:cs="Arial"/>
                <w:sz w:val="20"/>
                <w:szCs w:val="20"/>
              </w:rPr>
              <w:t>X</w:t>
            </w:r>
          </w:p>
        </w:tc>
        <w:tc>
          <w:tcPr>
            <w:tcW w:w="269" w:type="pct"/>
          </w:tcPr>
          <w:p w14:paraId="1C7B6B51" w14:textId="77777777" w:rsidR="00653564" w:rsidRPr="00DB204F" w:rsidDel="00996877" w:rsidRDefault="00653564">
            <w:pPr>
              <w:spacing w:after="0"/>
              <w:jc w:val="center"/>
              <w:rPr>
                <w:rFonts w:ascii="Arial" w:hAnsi="Arial" w:cs="Arial"/>
                <w:sz w:val="20"/>
                <w:szCs w:val="20"/>
              </w:rPr>
            </w:pPr>
          </w:p>
        </w:tc>
        <w:tc>
          <w:tcPr>
            <w:tcW w:w="214" w:type="pct"/>
            <w:shd w:val="clear" w:color="auto" w:fill="auto"/>
          </w:tcPr>
          <w:p w14:paraId="661D16DA" w14:textId="1F376239" w:rsidR="00653564" w:rsidRPr="00DB204F" w:rsidRDefault="00653564">
            <w:pPr>
              <w:spacing w:after="0"/>
              <w:jc w:val="center"/>
              <w:rPr>
                <w:rFonts w:ascii="Arial" w:hAnsi="Arial" w:cs="Arial"/>
                <w:sz w:val="20"/>
                <w:szCs w:val="20"/>
              </w:rPr>
            </w:pPr>
          </w:p>
        </w:tc>
        <w:tc>
          <w:tcPr>
            <w:tcW w:w="214" w:type="pct"/>
          </w:tcPr>
          <w:p w14:paraId="2700CB8F" w14:textId="3FCEE263" w:rsidR="00653564" w:rsidRPr="00DB204F" w:rsidRDefault="00653564">
            <w:pPr>
              <w:spacing w:after="0"/>
              <w:jc w:val="center"/>
              <w:rPr>
                <w:rFonts w:ascii="Arial" w:hAnsi="Arial" w:cs="Arial"/>
                <w:sz w:val="20"/>
                <w:szCs w:val="20"/>
              </w:rPr>
            </w:pPr>
            <w:r>
              <w:rPr>
                <w:rFonts w:ascii="Arial" w:hAnsi="Arial" w:cs="Arial"/>
                <w:sz w:val="20"/>
                <w:szCs w:val="20"/>
              </w:rPr>
              <w:t>X</w:t>
            </w:r>
          </w:p>
        </w:tc>
        <w:tc>
          <w:tcPr>
            <w:tcW w:w="162" w:type="pct"/>
          </w:tcPr>
          <w:p w14:paraId="0D1D2AB7" w14:textId="77777777" w:rsidR="00653564" w:rsidRPr="00DB204F" w:rsidRDefault="00653564">
            <w:pPr>
              <w:spacing w:after="0"/>
              <w:jc w:val="center"/>
              <w:rPr>
                <w:rFonts w:ascii="Arial" w:hAnsi="Arial" w:cs="Arial"/>
                <w:sz w:val="20"/>
                <w:szCs w:val="20"/>
              </w:rPr>
            </w:pPr>
          </w:p>
        </w:tc>
        <w:tc>
          <w:tcPr>
            <w:tcW w:w="215" w:type="pct"/>
            <w:shd w:val="clear" w:color="auto" w:fill="auto"/>
          </w:tcPr>
          <w:p w14:paraId="050293D2" w14:textId="75D87C15" w:rsidR="00653564" w:rsidRPr="00DB204F" w:rsidRDefault="00653564">
            <w:pPr>
              <w:spacing w:after="0"/>
              <w:jc w:val="center"/>
              <w:rPr>
                <w:rFonts w:ascii="Arial" w:hAnsi="Arial" w:cs="Arial"/>
                <w:sz w:val="20"/>
                <w:szCs w:val="20"/>
              </w:rPr>
            </w:pPr>
          </w:p>
        </w:tc>
        <w:tc>
          <w:tcPr>
            <w:tcW w:w="306" w:type="pct"/>
          </w:tcPr>
          <w:p w14:paraId="335F2FD1" w14:textId="77777777" w:rsidR="00653564" w:rsidRPr="00DB204F" w:rsidRDefault="00653564">
            <w:pPr>
              <w:spacing w:after="0"/>
              <w:jc w:val="center"/>
              <w:rPr>
                <w:rFonts w:ascii="Arial" w:hAnsi="Arial" w:cs="Arial"/>
                <w:sz w:val="20"/>
                <w:szCs w:val="20"/>
              </w:rPr>
            </w:pPr>
          </w:p>
        </w:tc>
        <w:tc>
          <w:tcPr>
            <w:tcW w:w="608" w:type="pct"/>
            <w:shd w:val="clear" w:color="auto" w:fill="auto"/>
          </w:tcPr>
          <w:p w14:paraId="4EEDA4F9" w14:textId="4E15BF78" w:rsidR="00653564" w:rsidRPr="00DB204F" w:rsidRDefault="00653564">
            <w:pPr>
              <w:spacing w:after="0"/>
              <w:jc w:val="center"/>
              <w:rPr>
                <w:rFonts w:ascii="Arial" w:hAnsi="Arial" w:cs="Arial"/>
                <w:sz w:val="20"/>
                <w:szCs w:val="20"/>
              </w:rPr>
            </w:pPr>
          </w:p>
        </w:tc>
        <w:tc>
          <w:tcPr>
            <w:tcW w:w="351" w:type="pct"/>
          </w:tcPr>
          <w:p w14:paraId="0DDEBB74" w14:textId="77777777" w:rsidR="00653564" w:rsidRPr="00DB204F" w:rsidRDefault="00653564">
            <w:pPr>
              <w:spacing w:after="0"/>
              <w:jc w:val="center"/>
              <w:rPr>
                <w:rFonts w:ascii="Arial" w:hAnsi="Arial" w:cs="Arial"/>
                <w:sz w:val="20"/>
                <w:szCs w:val="20"/>
              </w:rPr>
            </w:pPr>
          </w:p>
        </w:tc>
      </w:tr>
      <w:tr w:rsidR="00653564" w:rsidRPr="00E02FA7" w14:paraId="019BD88C" w14:textId="77777777" w:rsidTr="00AE6E54">
        <w:trPr>
          <w:cantSplit/>
          <w:trHeight w:val="219"/>
        </w:trPr>
        <w:tc>
          <w:tcPr>
            <w:tcW w:w="866" w:type="pct"/>
            <w:shd w:val="clear" w:color="auto" w:fill="auto"/>
          </w:tcPr>
          <w:p w14:paraId="255E46BA" w14:textId="2D52E352" w:rsidR="00653564" w:rsidRPr="00DB204F" w:rsidRDefault="00653564" w:rsidP="00BD5027">
            <w:pPr>
              <w:spacing w:after="0"/>
              <w:rPr>
                <w:rFonts w:ascii="Arial" w:hAnsi="Arial" w:cs="Arial"/>
                <w:sz w:val="20"/>
                <w:szCs w:val="20"/>
              </w:rPr>
            </w:pPr>
            <w:r w:rsidRPr="00DB204F">
              <w:rPr>
                <w:rFonts w:ascii="Arial" w:hAnsi="Arial" w:cs="Arial"/>
                <w:sz w:val="20"/>
                <w:szCs w:val="20"/>
              </w:rPr>
              <w:t>AE/SAE assessment</w:t>
            </w:r>
            <w:r>
              <w:rPr>
                <w:rFonts w:ascii="Arial" w:hAnsi="Arial" w:cs="Arial"/>
                <w:sz w:val="20"/>
                <w:szCs w:val="20"/>
                <w:vertAlign w:val="superscript"/>
              </w:rPr>
              <w:t>8</w:t>
            </w:r>
          </w:p>
        </w:tc>
        <w:tc>
          <w:tcPr>
            <w:tcW w:w="4134" w:type="pct"/>
            <w:gridSpan w:val="15"/>
          </w:tcPr>
          <w:p w14:paraId="6CDBA647" w14:textId="018B53E7" w:rsidR="00653564" w:rsidRPr="00DB204F" w:rsidRDefault="00653564" w:rsidP="00BD5027">
            <w:pPr>
              <w:spacing w:after="0"/>
              <w:jc w:val="center"/>
              <w:rPr>
                <w:rFonts w:ascii="Arial" w:hAnsi="Arial" w:cs="Arial"/>
              </w:rPr>
            </w:pPr>
            <w:r>
              <w:rPr>
                <w:rFonts w:ascii="Arial" w:hAnsi="Arial" w:cs="Arial"/>
                <w:noProof/>
                <w:sz w:val="20"/>
                <w:szCs w:val="20"/>
                <w:lang w:val="en-US"/>
              </w:rPr>
              <mc:AlternateContent>
                <mc:Choice Requires="wps">
                  <w:drawing>
                    <wp:anchor distT="0" distB="0" distL="114300" distR="114300" simplePos="0" relativeHeight="251659264" behindDoc="0" locked="0" layoutInCell="1" allowOverlap="1" wp14:anchorId="2B52C869" wp14:editId="623D6ED5">
                      <wp:simplePos x="0" y="0"/>
                      <wp:positionH relativeFrom="column">
                        <wp:posOffset>240274</wp:posOffset>
                      </wp:positionH>
                      <wp:positionV relativeFrom="paragraph">
                        <wp:posOffset>125144</wp:posOffset>
                      </wp:positionV>
                      <wp:extent cx="6224954" cy="28135"/>
                      <wp:effectExtent l="19050" t="76200" r="99695" b="86360"/>
                      <wp:wrapNone/>
                      <wp:docPr id="521781521" name="Straight Arrow Connector 521781521"/>
                      <wp:cNvGraphicFramePr/>
                      <a:graphic xmlns:a="http://schemas.openxmlformats.org/drawingml/2006/main">
                        <a:graphicData uri="http://schemas.microsoft.com/office/word/2010/wordprocessingShape">
                          <wps:wsp>
                            <wps:cNvCnPr/>
                            <wps:spPr>
                              <a:xfrm>
                                <a:off x="0" y="0"/>
                                <a:ext cx="6224954" cy="2813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08398176">
                    <v:shapetype id="_x0000_t32" coordsize="21600,21600" o:oned="t" filled="f" o:spt="32" path="m,l21600,21600e" w14:anchorId="2E5CFAD9">
                      <v:path fillok="f" arrowok="t" o:connecttype="none"/>
                      <o:lock v:ext="edit" shapetype="t"/>
                    </v:shapetype>
                    <v:shape id="Straight Arrow Connector 521781521" style="position:absolute;margin-left:18.9pt;margin-top:9.85pt;width:490.15pt;height:2.2pt;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">
                      <v:stroke startarrow="block" endarrow="block"/>
                    </v:shape>
                  </w:pict>
                </mc:Fallback>
              </mc:AlternateContent>
            </w:r>
          </w:p>
        </w:tc>
      </w:tr>
      <w:tr w:rsidR="003F3259" w:rsidRPr="00E02FA7" w14:paraId="34920045" w14:textId="77777777" w:rsidTr="00AE6E54">
        <w:trPr>
          <w:cantSplit/>
          <w:trHeight w:val="219"/>
        </w:trPr>
        <w:tc>
          <w:tcPr>
            <w:tcW w:w="866" w:type="pct"/>
            <w:shd w:val="clear" w:color="auto" w:fill="auto"/>
          </w:tcPr>
          <w:p w14:paraId="737DFAE2" w14:textId="53329E4F" w:rsidR="00653564" w:rsidRPr="00DB204F" w:rsidRDefault="00653564" w:rsidP="00BD5027">
            <w:pPr>
              <w:spacing w:after="0"/>
              <w:rPr>
                <w:rFonts w:ascii="Arial" w:hAnsi="Arial" w:cs="Arial"/>
                <w:sz w:val="20"/>
                <w:szCs w:val="20"/>
              </w:rPr>
            </w:pPr>
            <w:r>
              <w:rPr>
                <w:rFonts w:ascii="Arial" w:hAnsi="Arial" w:cs="Arial"/>
                <w:sz w:val="20"/>
                <w:szCs w:val="20"/>
              </w:rPr>
              <w:t>Concomitant medications</w:t>
            </w:r>
          </w:p>
        </w:tc>
        <w:tc>
          <w:tcPr>
            <w:tcW w:w="356" w:type="pct"/>
            <w:shd w:val="clear" w:color="auto" w:fill="auto"/>
          </w:tcPr>
          <w:p w14:paraId="430EB2C7" w14:textId="50106017" w:rsidR="00653564" w:rsidRPr="00DB204F" w:rsidRDefault="00653564" w:rsidP="00BD5027">
            <w:pPr>
              <w:spacing w:after="0"/>
              <w:jc w:val="center"/>
              <w:rPr>
                <w:rFonts w:ascii="Arial" w:hAnsi="Arial" w:cs="Arial"/>
                <w:sz w:val="20"/>
                <w:szCs w:val="20"/>
              </w:rPr>
            </w:pPr>
            <w:r w:rsidRPr="00DB204F">
              <w:rPr>
                <w:rFonts w:ascii="Arial" w:hAnsi="Arial" w:cs="Arial"/>
                <w:sz w:val="20"/>
                <w:szCs w:val="20"/>
              </w:rPr>
              <w:t>X</w:t>
            </w:r>
          </w:p>
        </w:tc>
        <w:tc>
          <w:tcPr>
            <w:tcW w:w="213" w:type="pct"/>
          </w:tcPr>
          <w:p w14:paraId="1CEBEDCC" w14:textId="77777777" w:rsidR="00653564" w:rsidRPr="00DB204F" w:rsidRDefault="00653564" w:rsidP="00BD5027">
            <w:pPr>
              <w:spacing w:after="0"/>
              <w:jc w:val="center"/>
              <w:rPr>
                <w:rFonts w:ascii="Arial" w:hAnsi="Arial" w:cs="Arial"/>
                <w:sz w:val="20"/>
                <w:szCs w:val="20"/>
              </w:rPr>
            </w:pPr>
          </w:p>
        </w:tc>
        <w:tc>
          <w:tcPr>
            <w:tcW w:w="319" w:type="pct"/>
          </w:tcPr>
          <w:p w14:paraId="2F95C871" w14:textId="715D21F0" w:rsidR="00653564" w:rsidRPr="00DB204F" w:rsidRDefault="00653564" w:rsidP="00BD5027">
            <w:pPr>
              <w:spacing w:after="0"/>
              <w:jc w:val="center"/>
              <w:rPr>
                <w:rFonts w:ascii="Arial" w:hAnsi="Arial" w:cs="Arial"/>
                <w:sz w:val="20"/>
                <w:szCs w:val="20"/>
              </w:rPr>
            </w:pPr>
            <w:r w:rsidRPr="00DB204F">
              <w:rPr>
                <w:rFonts w:ascii="Arial" w:hAnsi="Arial" w:cs="Arial"/>
                <w:sz w:val="20"/>
                <w:szCs w:val="20"/>
              </w:rPr>
              <w:t>X</w:t>
            </w:r>
          </w:p>
        </w:tc>
        <w:tc>
          <w:tcPr>
            <w:tcW w:w="213" w:type="pct"/>
            <w:shd w:val="clear" w:color="auto" w:fill="auto"/>
          </w:tcPr>
          <w:p w14:paraId="0E42CF1E" w14:textId="19A07661" w:rsidR="00653564" w:rsidRPr="00DB204F" w:rsidRDefault="00653564" w:rsidP="00BD5027">
            <w:pPr>
              <w:spacing w:after="0"/>
              <w:jc w:val="center"/>
              <w:rPr>
                <w:rFonts w:ascii="Arial" w:hAnsi="Arial" w:cs="Arial"/>
                <w:sz w:val="20"/>
                <w:szCs w:val="20"/>
              </w:rPr>
            </w:pPr>
            <w:r w:rsidRPr="00DB204F">
              <w:rPr>
                <w:rFonts w:ascii="Arial" w:hAnsi="Arial" w:cs="Arial"/>
                <w:sz w:val="20"/>
                <w:szCs w:val="20"/>
              </w:rPr>
              <w:t>X</w:t>
            </w:r>
          </w:p>
        </w:tc>
        <w:tc>
          <w:tcPr>
            <w:tcW w:w="213" w:type="pct"/>
          </w:tcPr>
          <w:p w14:paraId="43C7A6A2" w14:textId="46AC9640" w:rsidR="00653564" w:rsidRPr="00DB204F" w:rsidRDefault="00653564" w:rsidP="00BD5027">
            <w:pPr>
              <w:spacing w:after="0"/>
              <w:jc w:val="center"/>
              <w:rPr>
                <w:rFonts w:ascii="Arial" w:hAnsi="Arial" w:cs="Arial"/>
                <w:sz w:val="20"/>
                <w:szCs w:val="20"/>
              </w:rPr>
            </w:pPr>
            <w:r>
              <w:rPr>
                <w:rFonts w:ascii="Arial" w:hAnsi="Arial" w:cs="Arial"/>
                <w:sz w:val="20"/>
                <w:szCs w:val="20"/>
              </w:rPr>
              <w:t>X</w:t>
            </w:r>
          </w:p>
        </w:tc>
        <w:tc>
          <w:tcPr>
            <w:tcW w:w="213" w:type="pct"/>
            <w:shd w:val="clear" w:color="auto" w:fill="auto"/>
          </w:tcPr>
          <w:p w14:paraId="1BCC3683" w14:textId="471BBD87" w:rsidR="00653564" w:rsidRPr="00DB204F" w:rsidRDefault="00653564" w:rsidP="00BD5027">
            <w:pPr>
              <w:spacing w:after="0"/>
              <w:jc w:val="center"/>
              <w:rPr>
                <w:rFonts w:ascii="Arial" w:hAnsi="Arial" w:cs="Arial"/>
                <w:sz w:val="20"/>
                <w:szCs w:val="20"/>
              </w:rPr>
            </w:pPr>
            <w:r w:rsidRPr="00DB204F">
              <w:rPr>
                <w:rFonts w:ascii="Arial" w:hAnsi="Arial" w:cs="Arial"/>
                <w:sz w:val="20"/>
                <w:szCs w:val="20"/>
              </w:rPr>
              <w:t>X</w:t>
            </w:r>
          </w:p>
        </w:tc>
        <w:tc>
          <w:tcPr>
            <w:tcW w:w="267" w:type="pct"/>
          </w:tcPr>
          <w:p w14:paraId="4D7D6DB2" w14:textId="3A94DBC4" w:rsidR="00653564" w:rsidRPr="00DB204F" w:rsidRDefault="00653564" w:rsidP="00BD5027">
            <w:pPr>
              <w:spacing w:after="0"/>
              <w:jc w:val="center"/>
              <w:rPr>
                <w:rFonts w:ascii="Arial" w:hAnsi="Arial" w:cs="Arial"/>
                <w:sz w:val="20"/>
                <w:szCs w:val="20"/>
              </w:rPr>
            </w:pPr>
            <w:r>
              <w:rPr>
                <w:rFonts w:ascii="Arial" w:hAnsi="Arial" w:cs="Arial"/>
                <w:sz w:val="20"/>
                <w:szCs w:val="20"/>
              </w:rPr>
              <w:t>X</w:t>
            </w:r>
          </w:p>
        </w:tc>
        <w:tc>
          <w:tcPr>
            <w:tcW w:w="269" w:type="pct"/>
          </w:tcPr>
          <w:p w14:paraId="17B8E2B6" w14:textId="4D3E1B47" w:rsidR="00653564" w:rsidRPr="00DB204F" w:rsidRDefault="00653564" w:rsidP="00BD5027">
            <w:pPr>
              <w:spacing w:after="0"/>
              <w:jc w:val="center"/>
              <w:rPr>
                <w:rFonts w:ascii="Arial" w:hAnsi="Arial" w:cs="Arial"/>
                <w:sz w:val="20"/>
                <w:szCs w:val="20"/>
              </w:rPr>
            </w:pPr>
            <w:r>
              <w:rPr>
                <w:rFonts w:ascii="Arial" w:hAnsi="Arial" w:cs="Arial"/>
                <w:sz w:val="20"/>
                <w:szCs w:val="20"/>
              </w:rPr>
              <w:t>X</w:t>
            </w:r>
          </w:p>
        </w:tc>
        <w:tc>
          <w:tcPr>
            <w:tcW w:w="214" w:type="pct"/>
            <w:shd w:val="clear" w:color="auto" w:fill="auto"/>
          </w:tcPr>
          <w:p w14:paraId="0453F3D2" w14:textId="7FBD2EC9" w:rsidR="00653564" w:rsidRPr="00DB204F" w:rsidRDefault="00653564" w:rsidP="00BD5027">
            <w:pPr>
              <w:spacing w:after="0"/>
              <w:jc w:val="center"/>
              <w:rPr>
                <w:rFonts w:ascii="Arial" w:hAnsi="Arial" w:cs="Arial"/>
                <w:sz w:val="20"/>
                <w:szCs w:val="20"/>
              </w:rPr>
            </w:pPr>
            <w:r w:rsidRPr="00DB204F">
              <w:rPr>
                <w:rFonts w:ascii="Arial" w:hAnsi="Arial" w:cs="Arial"/>
                <w:sz w:val="20"/>
                <w:szCs w:val="20"/>
              </w:rPr>
              <w:t>X</w:t>
            </w:r>
          </w:p>
        </w:tc>
        <w:tc>
          <w:tcPr>
            <w:tcW w:w="214" w:type="pct"/>
          </w:tcPr>
          <w:p w14:paraId="1307D48D" w14:textId="7753DB34" w:rsidR="00653564" w:rsidRPr="00DB204F" w:rsidRDefault="00653564" w:rsidP="00BD5027">
            <w:pPr>
              <w:spacing w:after="0"/>
              <w:jc w:val="center"/>
              <w:rPr>
                <w:rFonts w:ascii="Arial" w:hAnsi="Arial" w:cs="Arial"/>
                <w:sz w:val="20"/>
                <w:szCs w:val="20"/>
              </w:rPr>
            </w:pPr>
            <w:r>
              <w:rPr>
                <w:rFonts w:ascii="Arial" w:hAnsi="Arial" w:cs="Arial"/>
                <w:sz w:val="20"/>
                <w:szCs w:val="20"/>
              </w:rPr>
              <w:t>X</w:t>
            </w:r>
          </w:p>
        </w:tc>
        <w:tc>
          <w:tcPr>
            <w:tcW w:w="162" w:type="pct"/>
          </w:tcPr>
          <w:p w14:paraId="38DF410F" w14:textId="551464F0" w:rsidR="00653564" w:rsidRPr="00DB204F" w:rsidRDefault="00653564" w:rsidP="00BD5027">
            <w:pPr>
              <w:spacing w:after="0"/>
              <w:jc w:val="center"/>
              <w:rPr>
                <w:rFonts w:ascii="Arial" w:hAnsi="Arial" w:cs="Arial"/>
                <w:sz w:val="20"/>
                <w:szCs w:val="20"/>
              </w:rPr>
            </w:pPr>
            <w:r>
              <w:rPr>
                <w:rFonts w:ascii="Arial" w:hAnsi="Arial" w:cs="Arial"/>
                <w:sz w:val="20"/>
                <w:szCs w:val="20"/>
              </w:rPr>
              <w:t>X</w:t>
            </w:r>
          </w:p>
        </w:tc>
        <w:tc>
          <w:tcPr>
            <w:tcW w:w="215" w:type="pct"/>
            <w:shd w:val="clear" w:color="auto" w:fill="auto"/>
          </w:tcPr>
          <w:p w14:paraId="23BD638E" w14:textId="4A2998FF" w:rsidR="00653564" w:rsidRPr="00DB204F" w:rsidRDefault="00653564" w:rsidP="00BD5027">
            <w:pPr>
              <w:spacing w:after="0"/>
              <w:jc w:val="center"/>
              <w:rPr>
                <w:rFonts w:ascii="Arial" w:hAnsi="Arial" w:cs="Arial"/>
                <w:sz w:val="20"/>
                <w:szCs w:val="20"/>
              </w:rPr>
            </w:pPr>
            <w:r w:rsidRPr="00DB204F">
              <w:rPr>
                <w:rFonts w:ascii="Arial" w:hAnsi="Arial" w:cs="Arial"/>
                <w:sz w:val="20"/>
                <w:szCs w:val="20"/>
              </w:rPr>
              <w:t>X</w:t>
            </w:r>
          </w:p>
        </w:tc>
        <w:tc>
          <w:tcPr>
            <w:tcW w:w="306" w:type="pct"/>
          </w:tcPr>
          <w:p w14:paraId="3266AF7C" w14:textId="77777777" w:rsidR="00653564" w:rsidRPr="00DB204F" w:rsidRDefault="00653564" w:rsidP="00BD5027">
            <w:pPr>
              <w:spacing w:after="0"/>
              <w:jc w:val="center"/>
              <w:rPr>
                <w:rFonts w:ascii="Arial" w:hAnsi="Arial" w:cs="Arial"/>
                <w:sz w:val="20"/>
                <w:szCs w:val="20"/>
              </w:rPr>
            </w:pPr>
          </w:p>
        </w:tc>
        <w:tc>
          <w:tcPr>
            <w:tcW w:w="608" w:type="pct"/>
            <w:shd w:val="clear" w:color="auto" w:fill="auto"/>
          </w:tcPr>
          <w:p w14:paraId="33A11521" w14:textId="399F615B" w:rsidR="00653564" w:rsidRPr="00DB204F" w:rsidRDefault="00653564" w:rsidP="00BD5027">
            <w:pPr>
              <w:spacing w:after="0"/>
              <w:jc w:val="center"/>
              <w:rPr>
                <w:rFonts w:ascii="Arial" w:hAnsi="Arial" w:cs="Arial"/>
                <w:sz w:val="20"/>
                <w:szCs w:val="20"/>
              </w:rPr>
            </w:pPr>
            <w:r w:rsidRPr="00DB204F">
              <w:rPr>
                <w:rFonts w:ascii="Arial" w:hAnsi="Arial" w:cs="Arial"/>
                <w:sz w:val="20"/>
                <w:szCs w:val="20"/>
              </w:rPr>
              <w:t>X</w:t>
            </w:r>
          </w:p>
        </w:tc>
        <w:tc>
          <w:tcPr>
            <w:tcW w:w="351" w:type="pct"/>
          </w:tcPr>
          <w:p w14:paraId="45B464F6" w14:textId="5521D4BB" w:rsidR="00653564" w:rsidRPr="00DB204F" w:rsidRDefault="00653564" w:rsidP="00BD5027">
            <w:pPr>
              <w:spacing w:after="0"/>
              <w:jc w:val="center"/>
              <w:rPr>
                <w:rFonts w:ascii="Arial" w:hAnsi="Arial" w:cs="Arial"/>
                <w:sz w:val="20"/>
                <w:szCs w:val="20"/>
              </w:rPr>
            </w:pPr>
            <w:r w:rsidRPr="00DB204F">
              <w:rPr>
                <w:rFonts w:ascii="Arial" w:hAnsi="Arial" w:cs="Arial"/>
                <w:sz w:val="20"/>
                <w:szCs w:val="20"/>
              </w:rPr>
              <w:t>X</w:t>
            </w:r>
          </w:p>
        </w:tc>
      </w:tr>
      <w:tr w:rsidR="003F3259" w:rsidRPr="00E02FA7" w14:paraId="6F538DD2" w14:textId="77777777" w:rsidTr="00AE6E54">
        <w:trPr>
          <w:cantSplit/>
          <w:trHeight w:val="105"/>
        </w:trPr>
        <w:tc>
          <w:tcPr>
            <w:tcW w:w="866" w:type="pct"/>
            <w:shd w:val="clear" w:color="auto" w:fill="auto"/>
          </w:tcPr>
          <w:p w14:paraId="6D7DBDBB" w14:textId="219C32CC" w:rsidR="00653564" w:rsidRPr="00DB204F" w:rsidRDefault="00653564" w:rsidP="00BD5027">
            <w:pPr>
              <w:spacing w:after="0"/>
              <w:rPr>
                <w:rFonts w:ascii="Arial" w:hAnsi="Arial" w:cs="Arial"/>
                <w:sz w:val="20"/>
                <w:szCs w:val="20"/>
              </w:rPr>
            </w:pPr>
            <w:r w:rsidRPr="00DB204F">
              <w:rPr>
                <w:rFonts w:ascii="Arial" w:hAnsi="Arial" w:cs="Arial"/>
                <w:sz w:val="20"/>
                <w:szCs w:val="20"/>
              </w:rPr>
              <w:t>Vital signs</w:t>
            </w:r>
            <w:r>
              <w:rPr>
                <w:rFonts w:ascii="Arial" w:hAnsi="Arial" w:cs="Arial"/>
                <w:sz w:val="20"/>
                <w:szCs w:val="20"/>
                <w:vertAlign w:val="superscript"/>
              </w:rPr>
              <w:t>9</w:t>
            </w:r>
            <w:r w:rsidRPr="00DB204F">
              <w:rPr>
                <w:rFonts w:ascii="Arial" w:hAnsi="Arial" w:cs="Arial"/>
                <w:sz w:val="20"/>
                <w:szCs w:val="20"/>
                <w:vertAlign w:val="superscript"/>
              </w:rPr>
              <w:t xml:space="preserve">, </w:t>
            </w:r>
            <w:r>
              <w:rPr>
                <w:rFonts w:ascii="Arial" w:hAnsi="Arial" w:cs="Arial"/>
                <w:sz w:val="20"/>
                <w:szCs w:val="20"/>
                <w:vertAlign w:val="superscript"/>
              </w:rPr>
              <w:t>10</w:t>
            </w:r>
          </w:p>
        </w:tc>
        <w:tc>
          <w:tcPr>
            <w:tcW w:w="356" w:type="pct"/>
            <w:shd w:val="clear" w:color="auto" w:fill="auto"/>
          </w:tcPr>
          <w:p w14:paraId="0BE4A313" w14:textId="77777777" w:rsidR="00653564" w:rsidRPr="00DB204F" w:rsidRDefault="00653564" w:rsidP="00BD5027">
            <w:pPr>
              <w:spacing w:after="0"/>
              <w:jc w:val="center"/>
              <w:rPr>
                <w:rFonts w:ascii="Arial" w:hAnsi="Arial" w:cs="Arial"/>
                <w:sz w:val="20"/>
                <w:szCs w:val="20"/>
              </w:rPr>
            </w:pPr>
            <w:r w:rsidRPr="00DB204F">
              <w:rPr>
                <w:rFonts w:ascii="Arial" w:hAnsi="Arial" w:cs="Arial"/>
                <w:sz w:val="20"/>
                <w:szCs w:val="20"/>
              </w:rPr>
              <w:t>X</w:t>
            </w:r>
          </w:p>
        </w:tc>
        <w:tc>
          <w:tcPr>
            <w:tcW w:w="213" w:type="pct"/>
          </w:tcPr>
          <w:p w14:paraId="06CD5813" w14:textId="77777777" w:rsidR="00653564" w:rsidRPr="00DB204F" w:rsidRDefault="00653564" w:rsidP="00BD5027">
            <w:pPr>
              <w:spacing w:after="0"/>
              <w:jc w:val="center"/>
              <w:rPr>
                <w:rFonts w:ascii="Arial" w:hAnsi="Arial" w:cs="Arial"/>
                <w:sz w:val="20"/>
                <w:szCs w:val="20"/>
              </w:rPr>
            </w:pPr>
          </w:p>
        </w:tc>
        <w:tc>
          <w:tcPr>
            <w:tcW w:w="319" w:type="pct"/>
          </w:tcPr>
          <w:p w14:paraId="352FB46C" w14:textId="282DF99A" w:rsidR="00653564" w:rsidRPr="00DB204F" w:rsidRDefault="00653564" w:rsidP="00BD5027">
            <w:pPr>
              <w:spacing w:after="0"/>
              <w:jc w:val="center"/>
              <w:rPr>
                <w:rFonts w:ascii="Arial" w:hAnsi="Arial" w:cs="Arial"/>
                <w:sz w:val="20"/>
                <w:szCs w:val="20"/>
              </w:rPr>
            </w:pPr>
            <w:r w:rsidRPr="00DB204F">
              <w:rPr>
                <w:rFonts w:ascii="Arial" w:hAnsi="Arial" w:cs="Arial"/>
                <w:sz w:val="20"/>
                <w:szCs w:val="20"/>
              </w:rPr>
              <w:t>X</w:t>
            </w:r>
          </w:p>
        </w:tc>
        <w:tc>
          <w:tcPr>
            <w:tcW w:w="213" w:type="pct"/>
            <w:shd w:val="clear" w:color="auto" w:fill="auto"/>
          </w:tcPr>
          <w:p w14:paraId="70F8C139" w14:textId="12C47693" w:rsidR="00653564" w:rsidRPr="00DB204F" w:rsidRDefault="00653564" w:rsidP="00BD5027">
            <w:pPr>
              <w:spacing w:after="0"/>
              <w:jc w:val="center"/>
              <w:rPr>
                <w:rFonts w:ascii="Arial" w:hAnsi="Arial" w:cs="Arial"/>
                <w:sz w:val="20"/>
                <w:szCs w:val="20"/>
              </w:rPr>
            </w:pPr>
            <w:r w:rsidRPr="00DB204F">
              <w:rPr>
                <w:rFonts w:ascii="Arial" w:hAnsi="Arial" w:cs="Arial"/>
                <w:sz w:val="20"/>
                <w:szCs w:val="20"/>
              </w:rPr>
              <w:t>X</w:t>
            </w:r>
          </w:p>
        </w:tc>
        <w:tc>
          <w:tcPr>
            <w:tcW w:w="213" w:type="pct"/>
          </w:tcPr>
          <w:p w14:paraId="1ED31676" w14:textId="4EBF9B18" w:rsidR="00653564" w:rsidRPr="00DB204F" w:rsidRDefault="00653564" w:rsidP="00BD5027">
            <w:pPr>
              <w:spacing w:after="0"/>
              <w:jc w:val="center"/>
              <w:rPr>
                <w:rFonts w:ascii="Arial" w:hAnsi="Arial" w:cs="Arial"/>
                <w:sz w:val="20"/>
                <w:szCs w:val="20"/>
              </w:rPr>
            </w:pPr>
            <w:r>
              <w:rPr>
                <w:rFonts w:ascii="Arial" w:hAnsi="Arial" w:cs="Arial"/>
                <w:sz w:val="20"/>
                <w:szCs w:val="20"/>
              </w:rPr>
              <w:t>X</w:t>
            </w:r>
          </w:p>
        </w:tc>
        <w:tc>
          <w:tcPr>
            <w:tcW w:w="213" w:type="pct"/>
            <w:shd w:val="clear" w:color="auto" w:fill="auto"/>
          </w:tcPr>
          <w:p w14:paraId="01890DB4" w14:textId="51A98FA6" w:rsidR="00653564" w:rsidRPr="00DB204F" w:rsidRDefault="00653564" w:rsidP="00BD5027">
            <w:pPr>
              <w:spacing w:after="0"/>
              <w:jc w:val="center"/>
              <w:rPr>
                <w:rFonts w:ascii="Arial" w:hAnsi="Arial" w:cs="Arial"/>
                <w:sz w:val="20"/>
                <w:szCs w:val="20"/>
              </w:rPr>
            </w:pPr>
            <w:r w:rsidRPr="00DB204F">
              <w:rPr>
                <w:rFonts w:ascii="Arial" w:hAnsi="Arial" w:cs="Arial"/>
                <w:sz w:val="20"/>
                <w:szCs w:val="20"/>
              </w:rPr>
              <w:t>X</w:t>
            </w:r>
          </w:p>
        </w:tc>
        <w:tc>
          <w:tcPr>
            <w:tcW w:w="267" w:type="pct"/>
          </w:tcPr>
          <w:p w14:paraId="16A5F228" w14:textId="79308B46" w:rsidR="00653564" w:rsidRPr="00DB204F" w:rsidRDefault="00653564" w:rsidP="00BD5027">
            <w:pPr>
              <w:spacing w:after="0"/>
              <w:jc w:val="center"/>
              <w:rPr>
                <w:rFonts w:ascii="Arial" w:hAnsi="Arial" w:cs="Arial"/>
                <w:sz w:val="20"/>
                <w:szCs w:val="20"/>
              </w:rPr>
            </w:pPr>
            <w:r>
              <w:rPr>
                <w:rFonts w:ascii="Arial" w:hAnsi="Arial" w:cs="Arial"/>
                <w:sz w:val="20"/>
                <w:szCs w:val="20"/>
              </w:rPr>
              <w:t>X</w:t>
            </w:r>
          </w:p>
        </w:tc>
        <w:tc>
          <w:tcPr>
            <w:tcW w:w="269" w:type="pct"/>
          </w:tcPr>
          <w:p w14:paraId="24080FDB" w14:textId="1A6E37A0" w:rsidR="00653564" w:rsidRPr="00DB204F" w:rsidRDefault="00653564" w:rsidP="00BD5027">
            <w:pPr>
              <w:spacing w:after="0"/>
              <w:jc w:val="center"/>
              <w:rPr>
                <w:rFonts w:ascii="Arial" w:hAnsi="Arial" w:cs="Arial"/>
                <w:sz w:val="20"/>
                <w:szCs w:val="20"/>
              </w:rPr>
            </w:pPr>
            <w:r>
              <w:rPr>
                <w:rFonts w:ascii="Arial" w:hAnsi="Arial" w:cs="Arial"/>
                <w:sz w:val="20"/>
                <w:szCs w:val="20"/>
              </w:rPr>
              <w:t>X</w:t>
            </w:r>
          </w:p>
        </w:tc>
        <w:tc>
          <w:tcPr>
            <w:tcW w:w="214" w:type="pct"/>
            <w:shd w:val="clear" w:color="auto" w:fill="auto"/>
          </w:tcPr>
          <w:p w14:paraId="01DF626C" w14:textId="5D47BC1A" w:rsidR="00653564" w:rsidRPr="00DB204F" w:rsidRDefault="00653564" w:rsidP="00BD5027">
            <w:pPr>
              <w:spacing w:after="0"/>
              <w:jc w:val="center"/>
              <w:rPr>
                <w:rFonts w:ascii="Arial" w:hAnsi="Arial" w:cs="Arial"/>
                <w:sz w:val="20"/>
                <w:szCs w:val="20"/>
              </w:rPr>
            </w:pPr>
            <w:r w:rsidRPr="00DB204F">
              <w:rPr>
                <w:rFonts w:ascii="Arial" w:hAnsi="Arial" w:cs="Arial"/>
                <w:sz w:val="20"/>
                <w:szCs w:val="20"/>
              </w:rPr>
              <w:t>X</w:t>
            </w:r>
          </w:p>
        </w:tc>
        <w:tc>
          <w:tcPr>
            <w:tcW w:w="214" w:type="pct"/>
          </w:tcPr>
          <w:p w14:paraId="7C822C3C" w14:textId="17005900" w:rsidR="00653564" w:rsidRPr="00DB204F" w:rsidRDefault="00653564" w:rsidP="00BD5027">
            <w:pPr>
              <w:spacing w:after="0"/>
              <w:jc w:val="center"/>
              <w:rPr>
                <w:rFonts w:ascii="Arial" w:hAnsi="Arial" w:cs="Arial"/>
                <w:sz w:val="20"/>
                <w:szCs w:val="20"/>
              </w:rPr>
            </w:pPr>
            <w:r>
              <w:rPr>
                <w:rFonts w:ascii="Arial" w:hAnsi="Arial" w:cs="Arial"/>
                <w:sz w:val="20"/>
                <w:szCs w:val="20"/>
              </w:rPr>
              <w:t>X</w:t>
            </w:r>
          </w:p>
        </w:tc>
        <w:tc>
          <w:tcPr>
            <w:tcW w:w="162" w:type="pct"/>
          </w:tcPr>
          <w:p w14:paraId="10D446C6" w14:textId="5B5CBA65" w:rsidR="00653564" w:rsidRPr="00DB204F" w:rsidRDefault="00653564" w:rsidP="00BD5027">
            <w:pPr>
              <w:spacing w:after="0"/>
              <w:jc w:val="center"/>
              <w:rPr>
                <w:rFonts w:ascii="Arial" w:hAnsi="Arial" w:cs="Arial"/>
                <w:sz w:val="20"/>
                <w:szCs w:val="20"/>
              </w:rPr>
            </w:pPr>
            <w:r>
              <w:rPr>
                <w:rFonts w:ascii="Arial" w:hAnsi="Arial" w:cs="Arial"/>
                <w:sz w:val="20"/>
                <w:szCs w:val="20"/>
              </w:rPr>
              <w:t>X</w:t>
            </w:r>
          </w:p>
        </w:tc>
        <w:tc>
          <w:tcPr>
            <w:tcW w:w="215" w:type="pct"/>
            <w:shd w:val="clear" w:color="auto" w:fill="auto"/>
          </w:tcPr>
          <w:p w14:paraId="71CF8D45" w14:textId="1133F1EA" w:rsidR="00653564" w:rsidRPr="00DB204F" w:rsidRDefault="00653564" w:rsidP="00BD5027">
            <w:pPr>
              <w:spacing w:after="0"/>
              <w:jc w:val="center"/>
              <w:rPr>
                <w:rFonts w:ascii="Arial" w:hAnsi="Arial" w:cs="Arial"/>
                <w:sz w:val="20"/>
                <w:szCs w:val="20"/>
              </w:rPr>
            </w:pPr>
            <w:r w:rsidRPr="00DB204F">
              <w:rPr>
                <w:rFonts w:ascii="Arial" w:hAnsi="Arial" w:cs="Arial"/>
                <w:sz w:val="20"/>
                <w:szCs w:val="20"/>
              </w:rPr>
              <w:t>X</w:t>
            </w:r>
          </w:p>
        </w:tc>
        <w:tc>
          <w:tcPr>
            <w:tcW w:w="306" w:type="pct"/>
          </w:tcPr>
          <w:p w14:paraId="4168AD2E" w14:textId="77777777" w:rsidR="00653564" w:rsidRPr="00DB204F" w:rsidRDefault="00653564" w:rsidP="00BD5027">
            <w:pPr>
              <w:spacing w:after="0"/>
              <w:jc w:val="center"/>
              <w:rPr>
                <w:rFonts w:ascii="Arial" w:hAnsi="Arial" w:cs="Arial"/>
                <w:sz w:val="20"/>
                <w:szCs w:val="20"/>
              </w:rPr>
            </w:pPr>
          </w:p>
        </w:tc>
        <w:tc>
          <w:tcPr>
            <w:tcW w:w="608" w:type="pct"/>
            <w:shd w:val="clear" w:color="auto" w:fill="auto"/>
          </w:tcPr>
          <w:p w14:paraId="426B72B5" w14:textId="498D00E8" w:rsidR="00653564" w:rsidRPr="00DB204F" w:rsidRDefault="00653564" w:rsidP="00BD5027">
            <w:pPr>
              <w:spacing w:after="0"/>
              <w:jc w:val="center"/>
              <w:rPr>
                <w:rFonts w:ascii="Arial" w:hAnsi="Arial" w:cs="Arial"/>
                <w:sz w:val="20"/>
                <w:szCs w:val="20"/>
              </w:rPr>
            </w:pPr>
            <w:r w:rsidRPr="00DB204F">
              <w:rPr>
                <w:rFonts w:ascii="Arial" w:hAnsi="Arial" w:cs="Arial"/>
                <w:sz w:val="20"/>
                <w:szCs w:val="20"/>
              </w:rPr>
              <w:t>X</w:t>
            </w:r>
          </w:p>
        </w:tc>
        <w:tc>
          <w:tcPr>
            <w:tcW w:w="351" w:type="pct"/>
          </w:tcPr>
          <w:p w14:paraId="2F1C64CB" w14:textId="77777777" w:rsidR="00653564" w:rsidRPr="00DB204F" w:rsidRDefault="00653564" w:rsidP="00BD5027">
            <w:pPr>
              <w:spacing w:after="0"/>
              <w:jc w:val="center"/>
              <w:rPr>
                <w:rFonts w:ascii="Arial" w:hAnsi="Arial" w:cs="Arial"/>
                <w:sz w:val="20"/>
                <w:szCs w:val="20"/>
              </w:rPr>
            </w:pPr>
            <w:r w:rsidRPr="00DB204F">
              <w:rPr>
                <w:rFonts w:ascii="Arial" w:hAnsi="Arial" w:cs="Arial"/>
                <w:sz w:val="20"/>
                <w:szCs w:val="20"/>
              </w:rPr>
              <w:t>X</w:t>
            </w:r>
          </w:p>
        </w:tc>
      </w:tr>
      <w:tr w:rsidR="003F3259" w:rsidRPr="00E02FA7" w14:paraId="256B695C" w14:textId="77777777" w:rsidTr="00AE6E54">
        <w:trPr>
          <w:cantSplit/>
          <w:trHeight w:val="60"/>
        </w:trPr>
        <w:tc>
          <w:tcPr>
            <w:tcW w:w="866" w:type="pct"/>
            <w:shd w:val="clear" w:color="auto" w:fill="auto"/>
          </w:tcPr>
          <w:p w14:paraId="73749577" w14:textId="709B77D6" w:rsidR="00653564" w:rsidRPr="00DB204F" w:rsidRDefault="00653564" w:rsidP="00BD5027">
            <w:pPr>
              <w:spacing w:after="0"/>
              <w:rPr>
                <w:rFonts w:ascii="Arial" w:hAnsi="Arial" w:cs="Arial"/>
                <w:sz w:val="20"/>
                <w:szCs w:val="20"/>
              </w:rPr>
            </w:pPr>
            <w:r w:rsidRPr="00DB204F">
              <w:rPr>
                <w:rFonts w:ascii="Arial" w:hAnsi="Arial" w:cs="Arial"/>
                <w:sz w:val="20"/>
                <w:szCs w:val="20"/>
              </w:rPr>
              <w:t>ECG</w:t>
            </w:r>
            <w:r>
              <w:rPr>
                <w:rFonts w:ascii="Arial" w:hAnsi="Arial" w:cs="Arial"/>
                <w:sz w:val="20"/>
                <w:szCs w:val="20"/>
                <w:vertAlign w:val="superscript"/>
              </w:rPr>
              <w:t>10</w:t>
            </w:r>
            <w:r w:rsidRPr="00DB204F">
              <w:rPr>
                <w:rFonts w:ascii="Arial" w:hAnsi="Arial" w:cs="Arial"/>
                <w:sz w:val="20"/>
                <w:szCs w:val="20"/>
                <w:vertAlign w:val="superscript"/>
              </w:rPr>
              <w:t xml:space="preserve">, </w:t>
            </w:r>
            <w:r>
              <w:rPr>
                <w:rFonts w:ascii="Arial" w:hAnsi="Arial" w:cs="Arial"/>
                <w:sz w:val="20"/>
                <w:szCs w:val="20"/>
                <w:vertAlign w:val="superscript"/>
              </w:rPr>
              <w:t>11</w:t>
            </w:r>
          </w:p>
        </w:tc>
        <w:tc>
          <w:tcPr>
            <w:tcW w:w="356" w:type="pct"/>
            <w:shd w:val="clear" w:color="auto" w:fill="auto"/>
          </w:tcPr>
          <w:p w14:paraId="5A96F0E3" w14:textId="46C5E3FB" w:rsidR="00653564" w:rsidRPr="00DB204F" w:rsidRDefault="00653564" w:rsidP="00BD5027">
            <w:pPr>
              <w:spacing w:after="0"/>
              <w:jc w:val="center"/>
              <w:rPr>
                <w:rFonts w:ascii="Arial" w:hAnsi="Arial" w:cs="Arial"/>
                <w:sz w:val="20"/>
                <w:szCs w:val="20"/>
              </w:rPr>
            </w:pPr>
            <w:r w:rsidRPr="00DB204F">
              <w:rPr>
                <w:rFonts w:ascii="Arial" w:hAnsi="Arial" w:cs="Arial"/>
                <w:sz w:val="20"/>
                <w:szCs w:val="20"/>
              </w:rPr>
              <w:t>X</w:t>
            </w:r>
          </w:p>
        </w:tc>
        <w:tc>
          <w:tcPr>
            <w:tcW w:w="213" w:type="pct"/>
          </w:tcPr>
          <w:p w14:paraId="32888608" w14:textId="77777777" w:rsidR="00653564" w:rsidRPr="00DB204F" w:rsidRDefault="00653564" w:rsidP="00BD5027">
            <w:pPr>
              <w:spacing w:after="0"/>
              <w:jc w:val="center"/>
              <w:rPr>
                <w:rFonts w:ascii="Arial" w:hAnsi="Arial" w:cs="Arial"/>
                <w:sz w:val="20"/>
                <w:szCs w:val="20"/>
              </w:rPr>
            </w:pPr>
          </w:p>
        </w:tc>
        <w:tc>
          <w:tcPr>
            <w:tcW w:w="319" w:type="pct"/>
          </w:tcPr>
          <w:p w14:paraId="327BEEC9" w14:textId="30C7EA47" w:rsidR="00653564" w:rsidRPr="00DB204F" w:rsidRDefault="00653564" w:rsidP="00BD5027">
            <w:pPr>
              <w:spacing w:after="0"/>
              <w:jc w:val="center"/>
              <w:rPr>
                <w:rFonts w:ascii="Arial" w:hAnsi="Arial" w:cs="Arial"/>
                <w:sz w:val="20"/>
                <w:szCs w:val="20"/>
              </w:rPr>
            </w:pPr>
            <w:r w:rsidRPr="00DB204F">
              <w:rPr>
                <w:rFonts w:ascii="Arial" w:hAnsi="Arial" w:cs="Arial"/>
                <w:sz w:val="20"/>
                <w:szCs w:val="20"/>
              </w:rPr>
              <w:t>X</w:t>
            </w:r>
            <w:r w:rsidR="009A43B8" w:rsidRPr="00AE6E54">
              <w:rPr>
                <w:rFonts w:ascii="Arial" w:hAnsi="Arial" w:cs="Arial"/>
                <w:sz w:val="20"/>
                <w:szCs w:val="20"/>
                <w:vertAlign w:val="superscript"/>
              </w:rPr>
              <w:t>1</w:t>
            </w:r>
            <w:r w:rsidR="008E2E30">
              <w:rPr>
                <w:rFonts w:ascii="Arial" w:hAnsi="Arial" w:cs="Arial"/>
                <w:sz w:val="20"/>
                <w:szCs w:val="20"/>
                <w:vertAlign w:val="superscript"/>
              </w:rPr>
              <w:t>2</w:t>
            </w:r>
          </w:p>
        </w:tc>
        <w:tc>
          <w:tcPr>
            <w:tcW w:w="213" w:type="pct"/>
            <w:shd w:val="clear" w:color="auto" w:fill="auto"/>
          </w:tcPr>
          <w:p w14:paraId="6511D7BA" w14:textId="42937A46" w:rsidR="00653564" w:rsidRPr="00DB204F" w:rsidRDefault="00653564" w:rsidP="00BD5027">
            <w:pPr>
              <w:spacing w:after="0"/>
              <w:jc w:val="center"/>
              <w:rPr>
                <w:rFonts w:ascii="Arial" w:hAnsi="Arial" w:cs="Arial"/>
                <w:sz w:val="20"/>
                <w:szCs w:val="20"/>
              </w:rPr>
            </w:pPr>
          </w:p>
        </w:tc>
        <w:tc>
          <w:tcPr>
            <w:tcW w:w="213" w:type="pct"/>
          </w:tcPr>
          <w:p w14:paraId="08A3CAC3" w14:textId="2EC6A1DA" w:rsidR="00653564" w:rsidRPr="00DB204F" w:rsidRDefault="00653564" w:rsidP="00BD5027">
            <w:pPr>
              <w:spacing w:after="0"/>
              <w:jc w:val="center"/>
              <w:rPr>
                <w:rFonts w:ascii="Arial" w:hAnsi="Arial" w:cs="Arial"/>
                <w:sz w:val="20"/>
                <w:szCs w:val="20"/>
              </w:rPr>
            </w:pPr>
          </w:p>
        </w:tc>
        <w:tc>
          <w:tcPr>
            <w:tcW w:w="213" w:type="pct"/>
            <w:shd w:val="clear" w:color="auto" w:fill="auto"/>
          </w:tcPr>
          <w:p w14:paraId="11C540FE" w14:textId="00737452" w:rsidR="00653564" w:rsidRPr="00DB204F" w:rsidRDefault="00653564" w:rsidP="00BD5027">
            <w:pPr>
              <w:spacing w:after="0"/>
              <w:jc w:val="center"/>
              <w:rPr>
                <w:rFonts w:ascii="Arial" w:hAnsi="Arial" w:cs="Arial"/>
                <w:sz w:val="20"/>
                <w:szCs w:val="20"/>
              </w:rPr>
            </w:pPr>
            <w:r w:rsidRPr="00DB204F">
              <w:rPr>
                <w:rFonts w:ascii="Arial" w:hAnsi="Arial" w:cs="Arial"/>
                <w:sz w:val="20"/>
                <w:szCs w:val="20"/>
              </w:rPr>
              <w:t>X</w:t>
            </w:r>
            <w:r w:rsidR="009A43B8" w:rsidRPr="003A7725">
              <w:rPr>
                <w:rFonts w:ascii="Arial" w:hAnsi="Arial" w:cs="Arial"/>
                <w:sz w:val="20"/>
                <w:szCs w:val="20"/>
                <w:vertAlign w:val="superscript"/>
              </w:rPr>
              <w:t>1</w:t>
            </w:r>
            <w:r w:rsidR="008E2E30">
              <w:rPr>
                <w:rFonts w:ascii="Arial" w:hAnsi="Arial" w:cs="Arial"/>
                <w:sz w:val="20"/>
                <w:szCs w:val="20"/>
                <w:vertAlign w:val="superscript"/>
              </w:rPr>
              <w:t>2</w:t>
            </w:r>
          </w:p>
        </w:tc>
        <w:tc>
          <w:tcPr>
            <w:tcW w:w="267" w:type="pct"/>
          </w:tcPr>
          <w:p w14:paraId="46340F45" w14:textId="153BFA8B" w:rsidR="00653564" w:rsidRPr="00DB204F" w:rsidRDefault="00653564" w:rsidP="00BD5027">
            <w:pPr>
              <w:spacing w:after="0"/>
              <w:jc w:val="center"/>
              <w:rPr>
                <w:rFonts w:ascii="Arial" w:hAnsi="Arial" w:cs="Arial"/>
                <w:sz w:val="20"/>
                <w:szCs w:val="20"/>
              </w:rPr>
            </w:pPr>
          </w:p>
        </w:tc>
        <w:tc>
          <w:tcPr>
            <w:tcW w:w="269" w:type="pct"/>
          </w:tcPr>
          <w:p w14:paraId="416335CE" w14:textId="390771E0" w:rsidR="00653564" w:rsidRPr="00DB204F" w:rsidRDefault="00653564" w:rsidP="00BD5027">
            <w:pPr>
              <w:spacing w:after="0"/>
              <w:jc w:val="center"/>
              <w:rPr>
                <w:rFonts w:ascii="Arial" w:hAnsi="Arial" w:cs="Arial"/>
                <w:sz w:val="20"/>
                <w:szCs w:val="20"/>
              </w:rPr>
            </w:pPr>
          </w:p>
        </w:tc>
        <w:tc>
          <w:tcPr>
            <w:tcW w:w="214" w:type="pct"/>
            <w:shd w:val="clear" w:color="auto" w:fill="auto"/>
          </w:tcPr>
          <w:p w14:paraId="575AFEA7" w14:textId="68422F0D" w:rsidR="00653564" w:rsidRPr="00DB204F" w:rsidRDefault="00653564" w:rsidP="00BD5027">
            <w:pPr>
              <w:spacing w:after="0"/>
              <w:jc w:val="center"/>
              <w:rPr>
                <w:rFonts w:ascii="Arial" w:hAnsi="Arial" w:cs="Arial"/>
                <w:sz w:val="20"/>
                <w:szCs w:val="20"/>
              </w:rPr>
            </w:pPr>
            <w:r w:rsidRPr="00DB204F">
              <w:rPr>
                <w:rFonts w:ascii="Arial" w:hAnsi="Arial" w:cs="Arial"/>
                <w:sz w:val="20"/>
                <w:szCs w:val="20"/>
              </w:rPr>
              <w:t>X</w:t>
            </w:r>
            <w:r w:rsidR="009A43B8" w:rsidRPr="003A7725">
              <w:rPr>
                <w:rFonts w:ascii="Arial" w:hAnsi="Arial" w:cs="Arial"/>
                <w:sz w:val="20"/>
                <w:szCs w:val="20"/>
                <w:vertAlign w:val="superscript"/>
              </w:rPr>
              <w:t>1</w:t>
            </w:r>
            <w:r w:rsidR="008E2E30">
              <w:rPr>
                <w:rFonts w:ascii="Arial" w:hAnsi="Arial" w:cs="Arial"/>
                <w:sz w:val="20"/>
                <w:szCs w:val="20"/>
                <w:vertAlign w:val="superscript"/>
              </w:rPr>
              <w:t>2</w:t>
            </w:r>
          </w:p>
        </w:tc>
        <w:tc>
          <w:tcPr>
            <w:tcW w:w="214" w:type="pct"/>
          </w:tcPr>
          <w:p w14:paraId="7C871955" w14:textId="6DA86DDF" w:rsidR="00653564" w:rsidRPr="00DB204F" w:rsidRDefault="00653564" w:rsidP="00BD5027">
            <w:pPr>
              <w:spacing w:after="0"/>
              <w:jc w:val="center"/>
              <w:rPr>
                <w:rFonts w:ascii="Arial" w:hAnsi="Arial" w:cs="Arial"/>
                <w:sz w:val="20"/>
                <w:szCs w:val="20"/>
              </w:rPr>
            </w:pPr>
          </w:p>
        </w:tc>
        <w:tc>
          <w:tcPr>
            <w:tcW w:w="162" w:type="pct"/>
          </w:tcPr>
          <w:p w14:paraId="241B6B3E" w14:textId="718BF97F" w:rsidR="00653564" w:rsidRPr="00DB204F" w:rsidRDefault="00653564" w:rsidP="00BD5027">
            <w:pPr>
              <w:spacing w:after="0"/>
              <w:jc w:val="center"/>
              <w:rPr>
                <w:rFonts w:ascii="Arial" w:hAnsi="Arial" w:cs="Arial"/>
                <w:sz w:val="20"/>
                <w:szCs w:val="20"/>
              </w:rPr>
            </w:pPr>
          </w:p>
        </w:tc>
        <w:tc>
          <w:tcPr>
            <w:tcW w:w="215" w:type="pct"/>
            <w:shd w:val="clear" w:color="auto" w:fill="auto"/>
          </w:tcPr>
          <w:p w14:paraId="58E83737" w14:textId="4E13E794" w:rsidR="00653564" w:rsidRPr="00DB204F" w:rsidRDefault="00653564" w:rsidP="00BD5027">
            <w:pPr>
              <w:spacing w:after="0"/>
              <w:jc w:val="center"/>
              <w:rPr>
                <w:rFonts w:ascii="Arial" w:hAnsi="Arial" w:cs="Arial"/>
                <w:sz w:val="20"/>
                <w:szCs w:val="20"/>
              </w:rPr>
            </w:pPr>
            <w:r w:rsidRPr="00DB204F">
              <w:rPr>
                <w:rFonts w:ascii="Arial" w:hAnsi="Arial" w:cs="Arial"/>
                <w:sz w:val="20"/>
                <w:szCs w:val="20"/>
              </w:rPr>
              <w:t>X</w:t>
            </w:r>
            <w:r w:rsidR="009A43B8" w:rsidRPr="003A7725">
              <w:rPr>
                <w:rFonts w:ascii="Arial" w:hAnsi="Arial" w:cs="Arial"/>
                <w:sz w:val="20"/>
                <w:szCs w:val="20"/>
                <w:vertAlign w:val="superscript"/>
              </w:rPr>
              <w:t>1</w:t>
            </w:r>
            <w:r w:rsidR="008E2E30">
              <w:rPr>
                <w:rFonts w:ascii="Arial" w:hAnsi="Arial" w:cs="Arial"/>
                <w:sz w:val="20"/>
                <w:szCs w:val="20"/>
                <w:vertAlign w:val="superscript"/>
              </w:rPr>
              <w:t>2</w:t>
            </w:r>
          </w:p>
        </w:tc>
        <w:tc>
          <w:tcPr>
            <w:tcW w:w="306" w:type="pct"/>
          </w:tcPr>
          <w:p w14:paraId="0E04F82E" w14:textId="77777777" w:rsidR="00653564" w:rsidRPr="00DB204F" w:rsidRDefault="00653564" w:rsidP="00BD5027">
            <w:pPr>
              <w:spacing w:after="0"/>
              <w:jc w:val="center"/>
              <w:rPr>
                <w:rFonts w:ascii="Arial" w:hAnsi="Arial" w:cs="Arial"/>
                <w:sz w:val="20"/>
                <w:szCs w:val="20"/>
              </w:rPr>
            </w:pPr>
          </w:p>
        </w:tc>
        <w:tc>
          <w:tcPr>
            <w:tcW w:w="608" w:type="pct"/>
            <w:shd w:val="clear" w:color="auto" w:fill="auto"/>
          </w:tcPr>
          <w:p w14:paraId="5F9B1E0F" w14:textId="6CA8069C" w:rsidR="00653564" w:rsidRPr="00DB204F" w:rsidRDefault="00653564" w:rsidP="00BD5027">
            <w:pPr>
              <w:spacing w:after="0"/>
              <w:jc w:val="center"/>
              <w:rPr>
                <w:rFonts w:ascii="Arial" w:hAnsi="Arial" w:cs="Arial"/>
                <w:sz w:val="20"/>
                <w:szCs w:val="20"/>
              </w:rPr>
            </w:pPr>
            <w:r w:rsidRPr="00DB204F">
              <w:rPr>
                <w:rFonts w:ascii="Arial" w:hAnsi="Arial" w:cs="Arial"/>
                <w:sz w:val="20"/>
                <w:szCs w:val="20"/>
              </w:rPr>
              <w:t>X</w:t>
            </w:r>
            <w:r w:rsidR="009A43B8" w:rsidRPr="003A7725">
              <w:rPr>
                <w:rFonts w:ascii="Arial" w:hAnsi="Arial" w:cs="Arial"/>
                <w:sz w:val="20"/>
                <w:szCs w:val="20"/>
                <w:vertAlign w:val="superscript"/>
              </w:rPr>
              <w:t>1</w:t>
            </w:r>
            <w:r w:rsidR="008E2E30">
              <w:rPr>
                <w:rFonts w:ascii="Arial" w:hAnsi="Arial" w:cs="Arial"/>
                <w:sz w:val="20"/>
                <w:szCs w:val="20"/>
                <w:vertAlign w:val="superscript"/>
              </w:rPr>
              <w:t>2</w:t>
            </w:r>
          </w:p>
        </w:tc>
        <w:tc>
          <w:tcPr>
            <w:tcW w:w="351" w:type="pct"/>
          </w:tcPr>
          <w:p w14:paraId="5CDD0090" w14:textId="05127374" w:rsidR="00653564" w:rsidRPr="00DB204F" w:rsidRDefault="00653564" w:rsidP="00BD5027">
            <w:pPr>
              <w:spacing w:after="0"/>
              <w:jc w:val="center"/>
              <w:rPr>
                <w:rFonts w:ascii="Arial" w:hAnsi="Arial" w:cs="Arial"/>
                <w:sz w:val="20"/>
                <w:szCs w:val="20"/>
              </w:rPr>
            </w:pPr>
            <w:r w:rsidRPr="00DB204F">
              <w:rPr>
                <w:rFonts w:ascii="Arial" w:hAnsi="Arial" w:cs="Arial"/>
                <w:sz w:val="20"/>
                <w:szCs w:val="20"/>
              </w:rPr>
              <w:t>X</w:t>
            </w:r>
            <w:r w:rsidR="009A43B8" w:rsidRPr="003A7725">
              <w:rPr>
                <w:rFonts w:ascii="Arial" w:hAnsi="Arial" w:cs="Arial"/>
                <w:sz w:val="20"/>
                <w:szCs w:val="20"/>
                <w:vertAlign w:val="superscript"/>
              </w:rPr>
              <w:t>1</w:t>
            </w:r>
            <w:r w:rsidR="008E2E30">
              <w:rPr>
                <w:rFonts w:ascii="Arial" w:hAnsi="Arial" w:cs="Arial"/>
                <w:sz w:val="20"/>
                <w:szCs w:val="20"/>
                <w:vertAlign w:val="superscript"/>
              </w:rPr>
              <w:t>2</w:t>
            </w:r>
          </w:p>
        </w:tc>
      </w:tr>
      <w:tr w:rsidR="003F3259" w:rsidRPr="00E02FA7" w14:paraId="4DF4274B" w14:textId="77777777" w:rsidTr="00AE6E54">
        <w:trPr>
          <w:cantSplit/>
          <w:trHeight w:val="134"/>
        </w:trPr>
        <w:tc>
          <w:tcPr>
            <w:tcW w:w="866" w:type="pct"/>
            <w:shd w:val="clear" w:color="auto" w:fill="auto"/>
          </w:tcPr>
          <w:p w14:paraId="24B5A81E" w14:textId="2E23FCE0" w:rsidR="00653564" w:rsidRPr="00DB204F" w:rsidRDefault="00653564" w:rsidP="00BD5027">
            <w:pPr>
              <w:spacing w:after="0"/>
              <w:rPr>
                <w:rFonts w:ascii="Arial" w:hAnsi="Arial" w:cs="Arial"/>
                <w:sz w:val="20"/>
                <w:szCs w:val="20"/>
              </w:rPr>
            </w:pPr>
            <w:r w:rsidRPr="00DB204F">
              <w:rPr>
                <w:rFonts w:ascii="Arial" w:hAnsi="Arial" w:cs="Arial"/>
                <w:sz w:val="20"/>
                <w:szCs w:val="20"/>
              </w:rPr>
              <w:t>P</w:t>
            </w:r>
            <w:r>
              <w:rPr>
                <w:rFonts w:ascii="Arial" w:hAnsi="Arial" w:cs="Arial"/>
                <w:sz w:val="20"/>
                <w:szCs w:val="20"/>
              </w:rPr>
              <w:t>aroxetine concentrations</w:t>
            </w:r>
            <w:r>
              <w:rPr>
                <w:rFonts w:ascii="Arial" w:hAnsi="Arial" w:cs="Arial"/>
                <w:sz w:val="20"/>
                <w:szCs w:val="20"/>
                <w:vertAlign w:val="superscript"/>
              </w:rPr>
              <w:t>10</w:t>
            </w:r>
            <w:r w:rsidRPr="00DB204F">
              <w:rPr>
                <w:rFonts w:ascii="Arial" w:hAnsi="Arial" w:cs="Arial"/>
                <w:sz w:val="20"/>
                <w:szCs w:val="20"/>
                <w:vertAlign w:val="superscript"/>
              </w:rPr>
              <w:t xml:space="preserve">, </w:t>
            </w:r>
            <w:r>
              <w:rPr>
                <w:rFonts w:ascii="Arial" w:hAnsi="Arial" w:cs="Arial"/>
                <w:sz w:val="20"/>
                <w:szCs w:val="20"/>
                <w:vertAlign w:val="superscript"/>
              </w:rPr>
              <w:t>11</w:t>
            </w:r>
          </w:p>
        </w:tc>
        <w:tc>
          <w:tcPr>
            <w:tcW w:w="356" w:type="pct"/>
            <w:shd w:val="clear" w:color="auto" w:fill="auto"/>
          </w:tcPr>
          <w:p w14:paraId="67FF5B7E" w14:textId="77777777" w:rsidR="00653564" w:rsidRPr="00DB204F" w:rsidRDefault="00653564" w:rsidP="00BD5027">
            <w:pPr>
              <w:spacing w:after="0"/>
              <w:jc w:val="center"/>
              <w:rPr>
                <w:rFonts w:ascii="Arial" w:hAnsi="Arial" w:cs="Arial"/>
                <w:sz w:val="20"/>
                <w:szCs w:val="20"/>
              </w:rPr>
            </w:pPr>
          </w:p>
        </w:tc>
        <w:tc>
          <w:tcPr>
            <w:tcW w:w="213" w:type="pct"/>
          </w:tcPr>
          <w:p w14:paraId="138C1FD3" w14:textId="77777777" w:rsidR="00653564" w:rsidRPr="00DB204F" w:rsidRDefault="00653564" w:rsidP="00BD5027">
            <w:pPr>
              <w:spacing w:after="0"/>
              <w:jc w:val="center"/>
              <w:rPr>
                <w:rFonts w:ascii="Arial" w:hAnsi="Arial" w:cs="Arial"/>
                <w:sz w:val="20"/>
                <w:szCs w:val="20"/>
              </w:rPr>
            </w:pPr>
          </w:p>
        </w:tc>
        <w:tc>
          <w:tcPr>
            <w:tcW w:w="319" w:type="pct"/>
          </w:tcPr>
          <w:p w14:paraId="7655A23F" w14:textId="7203B6E3" w:rsidR="00653564" w:rsidRPr="00DB204F" w:rsidRDefault="00653564" w:rsidP="00BD5027">
            <w:pPr>
              <w:spacing w:after="0"/>
              <w:jc w:val="center"/>
              <w:rPr>
                <w:rFonts w:ascii="Arial" w:hAnsi="Arial" w:cs="Arial"/>
                <w:sz w:val="20"/>
                <w:szCs w:val="20"/>
              </w:rPr>
            </w:pPr>
            <w:r w:rsidRPr="00DB204F">
              <w:rPr>
                <w:rFonts w:ascii="Arial" w:hAnsi="Arial" w:cs="Arial"/>
                <w:sz w:val="20"/>
                <w:szCs w:val="20"/>
              </w:rPr>
              <w:t>X</w:t>
            </w:r>
          </w:p>
        </w:tc>
        <w:tc>
          <w:tcPr>
            <w:tcW w:w="213" w:type="pct"/>
            <w:shd w:val="clear" w:color="auto" w:fill="auto"/>
          </w:tcPr>
          <w:p w14:paraId="7E128180" w14:textId="35A8F03F" w:rsidR="00653564" w:rsidRPr="00DB204F" w:rsidRDefault="00653564" w:rsidP="00BD5027">
            <w:pPr>
              <w:spacing w:after="0"/>
              <w:jc w:val="center"/>
              <w:rPr>
                <w:rFonts w:ascii="Arial" w:hAnsi="Arial" w:cs="Arial"/>
                <w:sz w:val="20"/>
                <w:szCs w:val="20"/>
              </w:rPr>
            </w:pPr>
          </w:p>
        </w:tc>
        <w:tc>
          <w:tcPr>
            <w:tcW w:w="213" w:type="pct"/>
          </w:tcPr>
          <w:p w14:paraId="32A5E853" w14:textId="77777777" w:rsidR="00653564" w:rsidRPr="00DB204F" w:rsidRDefault="00653564" w:rsidP="00BD5027">
            <w:pPr>
              <w:spacing w:after="0"/>
              <w:jc w:val="center"/>
              <w:rPr>
                <w:rFonts w:ascii="Arial" w:hAnsi="Arial" w:cs="Arial"/>
                <w:sz w:val="20"/>
                <w:szCs w:val="20"/>
              </w:rPr>
            </w:pPr>
          </w:p>
        </w:tc>
        <w:tc>
          <w:tcPr>
            <w:tcW w:w="213" w:type="pct"/>
            <w:shd w:val="clear" w:color="auto" w:fill="auto"/>
          </w:tcPr>
          <w:p w14:paraId="3E8515EC" w14:textId="0712FA21" w:rsidR="00653564" w:rsidRPr="00DB204F" w:rsidRDefault="00653564" w:rsidP="00BD5027">
            <w:pPr>
              <w:spacing w:after="0"/>
              <w:jc w:val="center"/>
              <w:rPr>
                <w:rFonts w:ascii="Arial" w:hAnsi="Arial" w:cs="Arial"/>
                <w:sz w:val="20"/>
                <w:szCs w:val="20"/>
              </w:rPr>
            </w:pPr>
            <w:r w:rsidRPr="00DB204F">
              <w:rPr>
                <w:rFonts w:ascii="Arial" w:hAnsi="Arial" w:cs="Arial"/>
                <w:sz w:val="20"/>
                <w:szCs w:val="20"/>
              </w:rPr>
              <w:t>X</w:t>
            </w:r>
          </w:p>
        </w:tc>
        <w:tc>
          <w:tcPr>
            <w:tcW w:w="267" w:type="pct"/>
          </w:tcPr>
          <w:p w14:paraId="654E1875" w14:textId="2D1576AE" w:rsidR="00653564" w:rsidRPr="00DB204F" w:rsidRDefault="00653564" w:rsidP="00BD5027">
            <w:pPr>
              <w:spacing w:after="0"/>
              <w:jc w:val="center"/>
              <w:rPr>
                <w:rFonts w:ascii="Arial" w:hAnsi="Arial" w:cs="Arial"/>
                <w:sz w:val="20"/>
                <w:szCs w:val="20"/>
              </w:rPr>
            </w:pPr>
          </w:p>
        </w:tc>
        <w:tc>
          <w:tcPr>
            <w:tcW w:w="269" w:type="pct"/>
          </w:tcPr>
          <w:p w14:paraId="72233700" w14:textId="77777777" w:rsidR="00653564" w:rsidRPr="00DB204F" w:rsidRDefault="00653564" w:rsidP="00BD5027">
            <w:pPr>
              <w:spacing w:after="0"/>
              <w:jc w:val="center"/>
              <w:rPr>
                <w:rFonts w:ascii="Arial" w:hAnsi="Arial" w:cs="Arial"/>
                <w:sz w:val="20"/>
                <w:szCs w:val="20"/>
              </w:rPr>
            </w:pPr>
          </w:p>
        </w:tc>
        <w:tc>
          <w:tcPr>
            <w:tcW w:w="214" w:type="pct"/>
            <w:shd w:val="clear" w:color="auto" w:fill="auto"/>
          </w:tcPr>
          <w:p w14:paraId="12A6D91A" w14:textId="0250D5B5" w:rsidR="00653564" w:rsidRPr="00DB204F" w:rsidRDefault="00653564" w:rsidP="00BD5027">
            <w:pPr>
              <w:spacing w:after="0"/>
              <w:jc w:val="center"/>
              <w:rPr>
                <w:rFonts w:ascii="Arial" w:hAnsi="Arial" w:cs="Arial"/>
                <w:sz w:val="20"/>
                <w:szCs w:val="20"/>
              </w:rPr>
            </w:pPr>
            <w:r w:rsidRPr="00DB204F">
              <w:rPr>
                <w:rFonts w:ascii="Arial" w:hAnsi="Arial" w:cs="Arial"/>
                <w:sz w:val="20"/>
                <w:szCs w:val="20"/>
              </w:rPr>
              <w:t>X</w:t>
            </w:r>
          </w:p>
        </w:tc>
        <w:tc>
          <w:tcPr>
            <w:tcW w:w="214" w:type="pct"/>
          </w:tcPr>
          <w:p w14:paraId="1395E0F2" w14:textId="2B76CA3A" w:rsidR="00653564" w:rsidRPr="00DB204F" w:rsidRDefault="00653564" w:rsidP="00BD5027">
            <w:pPr>
              <w:spacing w:after="0"/>
              <w:jc w:val="center"/>
              <w:rPr>
                <w:rFonts w:ascii="Arial" w:hAnsi="Arial" w:cs="Arial"/>
                <w:sz w:val="20"/>
                <w:szCs w:val="20"/>
              </w:rPr>
            </w:pPr>
          </w:p>
        </w:tc>
        <w:tc>
          <w:tcPr>
            <w:tcW w:w="162" w:type="pct"/>
          </w:tcPr>
          <w:p w14:paraId="6B2B1DB0" w14:textId="77777777" w:rsidR="00653564" w:rsidRPr="00DB204F" w:rsidRDefault="00653564" w:rsidP="00BD5027">
            <w:pPr>
              <w:spacing w:after="0"/>
              <w:jc w:val="center"/>
              <w:rPr>
                <w:rFonts w:ascii="Arial" w:hAnsi="Arial" w:cs="Arial"/>
                <w:sz w:val="20"/>
                <w:szCs w:val="20"/>
              </w:rPr>
            </w:pPr>
          </w:p>
        </w:tc>
        <w:tc>
          <w:tcPr>
            <w:tcW w:w="215" w:type="pct"/>
            <w:shd w:val="clear" w:color="auto" w:fill="auto"/>
          </w:tcPr>
          <w:p w14:paraId="25E3702C" w14:textId="700AD8C6" w:rsidR="00653564" w:rsidRPr="00DB204F" w:rsidRDefault="00653564" w:rsidP="00BD5027">
            <w:pPr>
              <w:spacing w:after="0"/>
              <w:jc w:val="center"/>
              <w:rPr>
                <w:rFonts w:ascii="Arial" w:hAnsi="Arial" w:cs="Arial"/>
                <w:sz w:val="20"/>
                <w:szCs w:val="20"/>
              </w:rPr>
            </w:pPr>
            <w:r w:rsidRPr="00DB204F">
              <w:rPr>
                <w:rFonts w:ascii="Arial" w:hAnsi="Arial" w:cs="Arial"/>
                <w:sz w:val="20"/>
                <w:szCs w:val="20"/>
              </w:rPr>
              <w:t>X</w:t>
            </w:r>
          </w:p>
        </w:tc>
        <w:tc>
          <w:tcPr>
            <w:tcW w:w="306" w:type="pct"/>
          </w:tcPr>
          <w:p w14:paraId="30FD8B07" w14:textId="77777777" w:rsidR="00653564" w:rsidRPr="00DB204F" w:rsidRDefault="00653564" w:rsidP="00BD5027">
            <w:pPr>
              <w:spacing w:after="0"/>
              <w:jc w:val="center"/>
              <w:rPr>
                <w:rFonts w:ascii="Arial" w:hAnsi="Arial" w:cs="Arial"/>
                <w:sz w:val="20"/>
                <w:szCs w:val="20"/>
              </w:rPr>
            </w:pPr>
          </w:p>
        </w:tc>
        <w:tc>
          <w:tcPr>
            <w:tcW w:w="608" w:type="pct"/>
            <w:shd w:val="clear" w:color="auto" w:fill="auto"/>
          </w:tcPr>
          <w:p w14:paraId="21530487" w14:textId="761F7CA4" w:rsidR="00653564" w:rsidRPr="00DB204F" w:rsidRDefault="00653564" w:rsidP="00BD5027">
            <w:pPr>
              <w:spacing w:after="0"/>
              <w:jc w:val="center"/>
              <w:rPr>
                <w:rFonts w:ascii="Arial" w:hAnsi="Arial" w:cs="Arial"/>
                <w:sz w:val="20"/>
                <w:szCs w:val="20"/>
              </w:rPr>
            </w:pPr>
          </w:p>
        </w:tc>
        <w:tc>
          <w:tcPr>
            <w:tcW w:w="351" w:type="pct"/>
          </w:tcPr>
          <w:p w14:paraId="08E17FE5" w14:textId="77777777" w:rsidR="00653564" w:rsidRPr="00DB204F" w:rsidRDefault="00653564" w:rsidP="00BD5027">
            <w:pPr>
              <w:spacing w:after="0"/>
              <w:jc w:val="center"/>
              <w:rPr>
                <w:rFonts w:ascii="Arial" w:hAnsi="Arial" w:cs="Arial"/>
                <w:sz w:val="20"/>
                <w:szCs w:val="20"/>
              </w:rPr>
            </w:pPr>
          </w:p>
        </w:tc>
      </w:tr>
      <w:tr w:rsidR="003F3259" w:rsidRPr="00E02FA7" w14:paraId="0A313CCC" w14:textId="77777777" w:rsidTr="00AE6E54">
        <w:trPr>
          <w:cantSplit/>
          <w:trHeight w:val="63"/>
        </w:trPr>
        <w:tc>
          <w:tcPr>
            <w:tcW w:w="866" w:type="pct"/>
            <w:shd w:val="clear" w:color="auto" w:fill="auto"/>
          </w:tcPr>
          <w:p w14:paraId="2A943D71" w14:textId="0738E4D2" w:rsidR="00653564" w:rsidRPr="00DB204F" w:rsidRDefault="00653564" w:rsidP="00BD5027">
            <w:pPr>
              <w:spacing w:after="0"/>
              <w:rPr>
                <w:rFonts w:ascii="Arial" w:hAnsi="Arial" w:cs="Arial"/>
                <w:sz w:val="20"/>
                <w:szCs w:val="20"/>
                <w:highlight w:val="green"/>
              </w:rPr>
            </w:pPr>
            <w:r w:rsidRPr="00DB204F">
              <w:rPr>
                <w:rFonts w:ascii="Arial" w:hAnsi="Arial" w:cs="Arial"/>
                <w:sz w:val="20"/>
                <w:szCs w:val="20"/>
              </w:rPr>
              <w:t>Haematology with differential</w:t>
            </w:r>
            <w:r>
              <w:rPr>
                <w:rFonts w:ascii="Arial" w:hAnsi="Arial" w:cs="Arial"/>
                <w:sz w:val="20"/>
                <w:szCs w:val="20"/>
                <w:vertAlign w:val="superscript"/>
              </w:rPr>
              <w:t>10</w:t>
            </w:r>
          </w:p>
        </w:tc>
        <w:tc>
          <w:tcPr>
            <w:tcW w:w="356" w:type="pct"/>
            <w:shd w:val="clear" w:color="auto" w:fill="auto"/>
          </w:tcPr>
          <w:p w14:paraId="1405DFAF" w14:textId="77777777" w:rsidR="00653564" w:rsidRPr="00DB204F" w:rsidRDefault="00653564" w:rsidP="00BD5027">
            <w:pPr>
              <w:spacing w:after="0"/>
              <w:jc w:val="center"/>
              <w:rPr>
                <w:rFonts w:ascii="Arial" w:hAnsi="Arial" w:cs="Arial"/>
                <w:sz w:val="20"/>
                <w:szCs w:val="20"/>
              </w:rPr>
            </w:pPr>
            <w:r w:rsidRPr="00DB204F">
              <w:rPr>
                <w:rFonts w:ascii="Arial" w:hAnsi="Arial" w:cs="Arial"/>
                <w:sz w:val="20"/>
                <w:szCs w:val="20"/>
              </w:rPr>
              <w:t>X</w:t>
            </w:r>
          </w:p>
        </w:tc>
        <w:tc>
          <w:tcPr>
            <w:tcW w:w="213" w:type="pct"/>
          </w:tcPr>
          <w:p w14:paraId="31FBD87D" w14:textId="77777777" w:rsidR="00653564" w:rsidRPr="00DB204F" w:rsidDel="006839CA" w:rsidRDefault="00653564" w:rsidP="00BD5027">
            <w:pPr>
              <w:spacing w:after="0"/>
              <w:jc w:val="center"/>
              <w:rPr>
                <w:rFonts w:ascii="Arial" w:hAnsi="Arial" w:cs="Arial"/>
                <w:sz w:val="20"/>
                <w:szCs w:val="20"/>
              </w:rPr>
            </w:pPr>
          </w:p>
        </w:tc>
        <w:tc>
          <w:tcPr>
            <w:tcW w:w="319" w:type="pct"/>
          </w:tcPr>
          <w:p w14:paraId="372F6ABA" w14:textId="2CAF0649" w:rsidR="00653564" w:rsidRPr="00DB204F" w:rsidRDefault="00653564" w:rsidP="00BD5027">
            <w:pPr>
              <w:spacing w:after="0"/>
              <w:jc w:val="center"/>
              <w:rPr>
                <w:rFonts w:ascii="Arial" w:hAnsi="Arial" w:cs="Arial"/>
                <w:sz w:val="20"/>
                <w:szCs w:val="20"/>
              </w:rPr>
            </w:pPr>
          </w:p>
        </w:tc>
        <w:tc>
          <w:tcPr>
            <w:tcW w:w="213" w:type="pct"/>
            <w:shd w:val="clear" w:color="auto" w:fill="auto"/>
          </w:tcPr>
          <w:p w14:paraId="4609734C" w14:textId="77777777" w:rsidR="00653564" w:rsidRPr="00DB204F" w:rsidRDefault="00653564" w:rsidP="00BD5027">
            <w:pPr>
              <w:spacing w:after="0"/>
              <w:jc w:val="center"/>
              <w:rPr>
                <w:rFonts w:ascii="Arial" w:hAnsi="Arial" w:cs="Arial"/>
                <w:sz w:val="20"/>
                <w:szCs w:val="20"/>
              </w:rPr>
            </w:pPr>
          </w:p>
        </w:tc>
        <w:tc>
          <w:tcPr>
            <w:tcW w:w="213" w:type="pct"/>
          </w:tcPr>
          <w:p w14:paraId="3C8DC734" w14:textId="77777777" w:rsidR="00653564" w:rsidRPr="00DB204F" w:rsidRDefault="00653564" w:rsidP="00BD5027">
            <w:pPr>
              <w:spacing w:after="0"/>
              <w:jc w:val="center"/>
              <w:rPr>
                <w:rFonts w:ascii="Arial" w:hAnsi="Arial" w:cs="Arial"/>
                <w:sz w:val="20"/>
                <w:szCs w:val="20"/>
              </w:rPr>
            </w:pPr>
          </w:p>
        </w:tc>
        <w:tc>
          <w:tcPr>
            <w:tcW w:w="213" w:type="pct"/>
            <w:shd w:val="clear" w:color="auto" w:fill="auto"/>
          </w:tcPr>
          <w:p w14:paraId="325A4976" w14:textId="7EE58417" w:rsidR="00653564" w:rsidRPr="00DB204F" w:rsidRDefault="00653564" w:rsidP="00BD5027">
            <w:pPr>
              <w:spacing w:after="0"/>
              <w:jc w:val="center"/>
              <w:rPr>
                <w:rFonts w:ascii="Arial" w:hAnsi="Arial" w:cs="Arial"/>
                <w:sz w:val="20"/>
                <w:szCs w:val="20"/>
              </w:rPr>
            </w:pPr>
          </w:p>
        </w:tc>
        <w:tc>
          <w:tcPr>
            <w:tcW w:w="267" w:type="pct"/>
          </w:tcPr>
          <w:p w14:paraId="24BDF7F7" w14:textId="77777777" w:rsidR="00653564" w:rsidRPr="00DB204F" w:rsidRDefault="00653564" w:rsidP="00BD5027">
            <w:pPr>
              <w:spacing w:after="0"/>
              <w:jc w:val="center"/>
              <w:rPr>
                <w:rFonts w:ascii="Arial" w:hAnsi="Arial" w:cs="Arial"/>
                <w:sz w:val="20"/>
                <w:szCs w:val="20"/>
              </w:rPr>
            </w:pPr>
          </w:p>
        </w:tc>
        <w:tc>
          <w:tcPr>
            <w:tcW w:w="269" w:type="pct"/>
          </w:tcPr>
          <w:p w14:paraId="59A5CCF4" w14:textId="77777777" w:rsidR="00653564" w:rsidRPr="00DB204F" w:rsidRDefault="00653564" w:rsidP="00BD5027">
            <w:pPr>
              <w:spacing w:after="0"/>
              <w:jc w:val="center"/>
              <w:rPr>
                <w:rFonts w:ascii="Arial" w:hAnsi="Arial" w:cs="Arial"/>
                <w:sz w:val="20"/>
                <w:szCs w:val="20"/>
              </w:rPr>
            </w:pPr>
          </w:p>
        </w:tc>
        <w:tc>
          <w:tcPr>
            <w:tcW w:w="214" w:type="pct"/>
            <w:shd w:val="clear" w:color="auto" w:fill="auto"/>
          </w:tcPr>
          <w:p w14:paraId="4CC0F3C8" w14:textId="5FC6688D" w:rsidR="00653564" w:rsidRPr="00DB204F" w:rsidRDefault="00653564" w:rsidP="00BD5027">
            <w:pPr>
              <w:spacing w:after="0"/>
              <w:jc w:val="center"/>
              <w:rPr>
                <w:rFonts w:ascii="Arial" w:hAnsi="Arial" w:cs="Arial"/>
                <w:sz w:val="20"/>
                <w:szCs w:val="20"/>
              </w:rPr>
            </w:pPr>
          </w:p>
        </w:tc>
        <w:tc>
          <w:tcPr>
            <w:tcW w:w="214" w:type="pct"/>
          </w:tcPr>
          <w:p w14:paraId="1591D0E3" w14:textId="77777777" w:rsidR="00653564" w:rsidRPr="00DB204F" w:rsidRDefault="00653564" w:rsidP="00BD5027">
            <w:pPr>
              <w:spacing w:after="0"/>
              <w:jc w:val="center"/>
              <w:rPr>
                <w:rFonts w:ascii="Arial" w:hAnsi="Arial" w:cs="Arial"/>
                <w:sz w:val="20"/>
                <w:szCs w:val="20"/>
              </w:rPr>
            </w:pPr>
          </w:p>
        </w:tc>
        <w:tc>
          <w:tcPr>
            <w:tcW w:w="162" w:type="pct"/>
          </w:tcPr>
          <w:p w14:paraId="76E3BCAF" w14:textId="77777777" w:rsidR="00653564" w:rsidRPr="00DB204F" w:rsidRDefault="00653564" w:rsidP="00BD5027">
            <w:pPr>
              <w:spacing w:after="0"/>
              <w:jc w:val="center"/>
              <w:rPr>
                <w:rFonts w:ascii="Arial" w:hAnsi="Arial" w:cs="Arial"/>
                <w:sz w:val="20"/>
                <w:szCs w:val="20"/>
              </w:rPr>
            </w:pPr>
          </w:p>
        </w:tc>
        <w:tc>
          <w:tcPr>
            <w:tcW w:w="215" w:type="pct"/>
            <w:shd w:val="clear" w:color="auto" w:fill="auto"/>
          </w:tcPr>
          <w:p w14:paraId="2155172D" w14:textId="5190E89F" w:rsidR="00653564" w:rsidRPr="00DB204F" w:rsidRDefault="00653564" w:rsidP="00BD5027">
            <w:pPr>
              <w:spacing w:after="0"/>
              <w:jc w:val="center"/>
              <w:rPr>
                <w:rFonts w:ascii="Arial" w:hAnsi="Arial" w:cs="Arial"/>
                <w:sz w:val="20"/>
                <w:szCs w:val="20"/>
              </w:rPr>
            </w:pPr>
          </w:p>
        </w:tc>
        <w:tc>
          <w:tcPr>
            <w:tcW w:w="306" w:type="pct"/>
          </w:tcPr>
          <w:p w14:paraId="223CD02D" w14:textId="77777777" w:rsidR="00653564" w:rsidRPr="00DB204F" w:rsidRDefault="00653564" w:rsidP="00BD5027">
            <w:pPr>
              <w:spacing w:after="0"/>
              <w:jc w:val="center"/>
              <w:rPr>
                <w:rFonts w:ascii="Arial" w:hAnsi="Arial" w:cs="Arial"/>
                <w:sz w:val="20"/>
                <w:szCs w:val="20"/>
              </w:rPr>
            </w:pPr>
          </w:p>
        </w:tc>
        <w:tc>
          <w:tcPr>
            <w:tcW w:w="608" w:type="pct"/>
            <w:shd w:val="clear" w:color="auto" w:fill="auto"/>
          </w:tcPr>
          <w:p w14:paraId="5866D2D1" w14:textId="4CC7A61F" w:rsidR="00653564" w:rsidRPr="00DB204F" w:rsidRDefault="00653564" w:rsidP="00BD5027">
            <w:pPr>
              <w:spacing w:after="0"/>
              <w:jc w:val="center"/>
              <w:rPr>
                <w:rFonts w:ascii="Arial" w:hAnsi="Arial" w:cs="Arial"/>
                <w:sz w:val="20"/>
                <w:szCs w:val="20"/>
              </w:rPr>
            </w:pPr>
            <w:r w:rsidRPr="00DB204F">
              <w:rPr>
                <w:rFonts w:ascii="Arial" w:hAnsi="Arial" w:cs="Arial"/>
                <w:sz w:val="20"/>
                <w:szCs w:val="20"/>
              </w:rPr>
              <w:t>X</w:t>
            </w:r>
          </w:p>
        </w:tc>
        <w:tc>
          <w:tcPr>
            <w:tcW w:w="351" w:type="pct"/>
          </w:tcPr>
          <w:p w14:paraId="7BB281FA" w14:textId="2F69EEE1" w:rsidR="00653564" w:rsidRPr="00DB204F" w:rsidRDefault="00653564" w:rsidP="00BD5027">
            <w:pPr>
              <w:spacing w:after="0"/>
              <w:jc w:val="center"/>
              <w:rPr>
                <w:rFonts w:ascii="Arial" w:hAnsi="Arial" w:cs="Arial"/>
                <w:sz w:val="20"/>
                <w:szCs w:val="20"/>
              </w:rPr>
            </w:pPr>
            <w:r>
              <w:rPr>
                <w:rFonts w:ascii="Arial" w:hAnsi="Arial" w:cs="Arial"/>
                <w:sz w:val="20"/>
                <w:szCs w:val="20"/>
              </w:rPr>
              <w:t>X</w:t>
            </w:r>
          </w:p>
        </w:tc>
      </w:tr>
      <w:tr w:rsidR="003F3259" w:rsidRPr="00E02FA7" w14:paraId="151015FA" w14:textId="77777777" w:rsidTr="00AE6E54">
        <w:trPr>
          <w:cantSplit/>
          <w:trHeight w:val="63"/>
        </w:trPr>
        <w:tc>
          <w:tcPr>
            <w:tcW w:w="866" w:type="pct"/>
            <w:shd w:val="clear" w:color="auto" w:fill="auto"/>
          </w:tcPr>
          <w:p w14:paraId="1DF62405" w14:textId="3F390E41" w:rsidR="00653564" w:rsidRPr="00DB204F" w:rsidRDefault="00653564" w:rsidP="00BD5027">
            <w:pPr>
              <w:spacing w:after="0"/>
              <w:rPr>
                <w:rFonts w:ascii="Arial" w:hAnsi="Arial" w:cs="Arial"/>
                <w:sz w:val="20"/>
                <w:szCs w:val="20"/>
              </w:rPr>
            </w:pPr>
            <w:r w:rsidRPr="00DB204F">
              <w:rPr>
                <w:rFonts w:ascii="Arial" w:hAnsi="Arial" w:cs="Arial"/>
                <w:sz w:val="20"/>
                <w:szCs w:val="20"/>
              </w:rPr>
              <w:t>Clinical and renal/liver chemistry</w:t>
            </w:r>
            <w:r>
              <w:rPr>
                <w:rFonts w:ascii="Arial" w:hAnsi="Arial" w:cs="Arial"/>
                <w:sz w:val="20"/>
                <w:szCs w:val="20"/>
                <w:vertAlign w:val="superscript"/>
              </w:rPr>
              <w:t>10</w:t>
            </w:r>
          </w:p>
        </w:tc>
        <w:tc>
          <w:tcPr>
            <w:tcW w:w="356" w:type="pct"/>
            <w:shd w:val="clear" w:color="auto" w:fill="auto"/>
          </w:tcPr>
          <w:p w14:paraId="06D0995B" w14:textId="77777777" w:rsidR="00653564" w:rsidRPr="00DB204F" w:rsidRDefault="00653564" w:rsidP="00BD5027">
            <w:pPr>
              <w:spacing w:after="0"/>
              <w:jc w:val="center"/>
              <w:rPr>
                <w:rFonts w:ascii="Arial" w:hAnsi="Arial" w:cs="Arial"/>
                <w:sz w:val="20"/>
                <w:szCs w:val="20"/>
              </w:rPr>
            </w:pPr>
            <w:r w:rsidRPr="00DB204F">
              <w:rPr>
                <w:rFonts w:ascii="Arial" w:hAnsi="Arial" w:cs="Arial"/>
                <w:sz w:val="20"/>
                <w:szCs w:val="20"/>
              </w:rPr>
              <w:t>X</w:t>
            </w:r>
          </w:p>
        </w:tc>
        <w:tc>
          <w:tcPr>
            <w:tcW w:w="213" w:type="pct"/>
          </w:tcPr>
          <w:p w14:paraId="5907B101" w14:textId="77777777" w:rsidR="00653564" w:rsidRPr="00DB204F" w:rsidDel="006839CA" w:rsidRDefault="00653564" w:rsidP="00BD5027">
            <w:pPr>
              <w:spacing w:after="0"/>
              <w:jc w:val="center"/>
              <w:rPr>
                <w:rFonts w:ascii="Arial" w:hAnsi="Arial" w:cs="Arial"/>
                <w:sz w:val="20"/>
                <w:szCs w:val="20"/>
              </w:rPr>
            </w:pPr>
          </w:p>
        </w:tc>
        <w:tc>
          <w:tcPr>
            <w:tcW w:w="319" w:type="pct"/>
          </w:tcPr>
          <w:p w14:paraId="6363F597" w14:textId="0AE49C13" w:rsidR="00653564" w:rsidRPr="00DB204F" w:rsidRDefault="00653564" w:rsidP="00BD5027">
            <w:pPr>
              <w:spacing w:after="0"/>
              <w:jc w:val="center"/>
              <w:rPr>
                <w:rFonts w:ascii="Arial" w:hAnsi="Arial" w:cs="Arial"/>
                <w:sz w:val="20"/>
                <w:szCs w:val="20"/>
              </w:rPr>
            </w:pPr>
          </w:p>
        </w:tc>
        <w:tc>
          <w:tcPr>
            <w:tcW w:w="213" w:type="pct"/>
            <w:shd w:val="clear" w:color="auto" w:fill="auto"/>
          </w:tcPr>
          <w:p w14:paraId="01BFE761" w14:textId="77777777" w:rsidR="00653564" w:rsidRPr="00DB204F" w:rsidRDefault="00653564" w:rsidP="00BD5027">
            <w:pPr>
              <w:spacing w:after="0"/>
              <w:jc w:val="center"/>
              <w:rPr>
                <w:rFonts w:ascii="Arial" w:hAnsi="Arial" w:cs="Arial"/>
                <w:sz w:val="20"/>
                <w:szCs w:val="20"/>
              </w:rPr>
            </w:pPr>
          </w:p>
        </w:tc>
        <w:tc>
          <w:tcPr>
            <w:tcW w:w="213" w:type="pct"/>
          </w:tcPr>
          <w:p w14:paraId="0E434D8E" w14:textId="77777777" w:rsidR="00653564" w:rsidRPr="00DB204F" w:rsidRDefault="00653564" w:rsidP="00BD5027">
            <w:pPr>
              <w:spacing w:after="0"/>
              <w:jc w:val="center"/>
              <w:rPr>
                <w:rFonts w:ascii="Arial" w:hAnsi="Arial" w:cs="Arial"/>
                <w:sz w:val="20"/>
                <w:szCs w:val="20"/>
              </w:rPr>
            </w:pPr>
          </w:p>
        </w:tc>
        <w:tc>
          <w:tcPr>
            <w:tcW w:w="213" w:type="pct"/>
            <w:shd w:val="clear" w:color="auto" w:fill="auto"/>
          </w:tcPr>
          <w:p w14:paraId="5BAFD569" w14:textId="674CA0C1" w:rsidR="00653564" w:rsidRPr="00DB204F" w:rsidRDefault="00653564" w:rsidP="00BD5027">
            <w:pPr>
              <w:spacing w:after="0"/>
              <w:jc w:val="center"/>
              <w:rPr>
                <w:rFonts w:ascii="Arial" w:hAnsi="Arial" w:cs="Arial"/>
                <w:sz w:val="20"/>
                <w:szCs w:val="20"/>
              </w:rPr>
            </w:pPr>
          </w:p>
        </w:tc>
        <w:tc>
          <w:tcPr>
            <w:tcW w:w="267" w:type="pct"/>
          </w:tcPr>
          <w:p w14:paraId="2A4DF146" w14:textId="77777777" w:rsidR="00653564" w:rsidRPr="00DB204F" w:rsidRDefault="00653564" w:rsidP="00BD5027">
            <w:pPr>
              <w:spacing w:after="0"/>
              <w:jc w:val="center"/>
              <w:rPr>
                <w:rFonts w:ascii="Arial" w:hAnsi="Arial" w:cs="Arial"/>
                <w:sz w:val="20"/>
                <w:szCs w:val="20"/>
              </w:rPr>
            </w:pPr>
          </w:p>
        </w:tc>
        <w:tc>
          <w:tcPr>
            <w:tcW w:w="269" w:type="pct"/>
          </w:tcPr>
          <w:p w14:paraId="0ECBB547" w14:textId="77777777" w:rsidR="00653564" w:rsidRPr="00DB204F" w:rsidRDefault="00653564" w:rsidP="00BD5027">
            <w:pPr>
              <w:spacing w:after="0"/>
              <w:jc w:val="center"/>
              <w:rPr>
                <w:rFonts w:ascii="Arial" w:hAnsi="Arial" w:cs="Arial"/>
                <w:sz w:val="20"/>
                <w:szCs w:val="20"/>
              </w:rPr>
            </w:pPr>
          </w:p>
        </w:tc>
        <w:tc>
          <w:tcPr>
            <w:tcW w:w="214" w:type="pct"/>
            <w:shd w:val="clear" w:color="auto" w:fill="auto"/>
          </w:tcPr>
          <w:p w14:paraId="039AF8F0" w14:textId="71EC3C21" w:rsidR="00653564" w:rsidRPr="00DB204F" w:rsidRDefault="00653564" w:rsidP="00BD5027">
            <w:pPr>
              <w:spacing w:after="0"/>
              <w:jc w:val="center"/>
              <w:rPr>
                <w:rFonts w:ascii="Arial" w:hAnsi="Arial" w:cs="Arial"/>
                <w:sz w:val="20"/>
                <w:szCs w:val="20"/>
              </w:rPr>
            </w:pPr>
          </w:p>
        </w:tc>
        <w:tc>
          <w:tcPr>
            <w:tcW w:w="214" w:type="pct"/>
          </w:tcPr>
          <w:p w14:paraId="6996E823" w14:textId="77777777" w:rsidR="00653564" w:rsidRPr="00DB204F" w:rsidRDefault="00653564" w:rsidP="00BD5027">
            <w:pPr>
              <w:spacing w:after="0"/>
              <w:jc w:val="center"/>
              <w:rPr>
                <w:rFonts w:ascii="Arial" w:hAnsi="Arial" w:cs="Arial"/>
                <w:sz w:val="20"/>
                <w:szCs w:val="20"/>
              </w:rPr>
            </w:pPr>
          </w:p>
        </w:tc>
        <w:tc>
          <w:tcPr>
            <w:tcW w:w="162" w:type="pct"/>
          </w:tcPr>
          <w:p w14:paraId="36171512" w14:textId="77777777" w:rsidR="00653564" w:rsidRPr="00DB204F" w:rsidRDefault="00653564" w:rsidP="00BD5027">
            <w:pPr>
              <w:spacing w:after="0"/>
              <w:jc w:val="center"/>
              <w:rPr>
                <w:rFonts w:ascii="Arial" w:hAnsi="Arial" w:cs="Arial"/>
                <w:sz w:val="20"/>
                <w:szCs w:val="20"/>
              </w:rPr>
            </w:pPr>
          </w:p>
        </w:tc>
        <w:tc>
          <w:tcPr>
            <w:tcW w:w="215" w:type="pct"/>
            <w:shd w:val="clear" w:color="auto" w:fill="auto"/>
          </w:tcPr>
          <w:p w14:paraId="6B4CAFDB" w14:textId="7F442AD0" w:rsidR="00653564" w:rsidRPr="00DB204F" w:rsidRDefault="00653564" w:rsidP="00BD5027">
            <w:pPr>
              <w:spacing w:after="0"/>
              <w:jc w:val="center"/>
              <w:rPr>
                <w:rFonts w:ascii="Arial" w:hAnsi="Arial" w:cs="Arial"/>
                <w:sz w:val="20"/>
                <w:szCs w:val="20"/>
              </w:rPr>
            </w:pPr>
          </w:p>
        </w:tc>
        <w:tc>
          <w:tcPr>
            <w:tcW w:w="306" w:type="pct"/>
          </w:tcPr>
          <w:p w14:paraId="3A7FB50E" w14:textId="77777777" w:rsidR="00653564" w:rsidRPr="00DB204F" w:rsidRDefault="00653564" w:rsidP="00BD5027">
            <w:pPr>
              <w:spacing w:after="0"/>
              <w:jc w:val="center"/>
              <w:rPr>
                <w:rFonts w:ascii="Arial" w:hAnsi="Arial" w:cs="Arial"/>
                <w:sz w:val="20"/>
                <w:szCs w:val="20"/>
              </w:rPr>
            </w:pPr>
          </w:p>
        </w:tc>
        <w:tc>
          <w:tcPr>
            <w:tcW w:w="608" w:type="pct"/>
            <w:shd w:val="clear" w:color="auto" w:fill="auto"/>
          </w:tcPr>
          <w:p w14:paraId="780345E3" w14:textId="4D40656C" w:rsidR="00653564" w:rsidRPr="00DB204F" w:rsidRDefault="00653564" w:rsidP="00BD5027">
            <w:pPr>
              <w:spacing w:after="0"/>
              <w:jc w:val="center"/>
              <w:rPr>
                <w:rFonts w:ascii="Arial" w:hAnsi="Arial" w:cs="Arial"/>
                <w:sz w:val="20"/>
                <w:szCs w:val="20"/>
              </w:rPr>
            </w:pPr>
            <w:r w:rsidRPr="00DB204F">
              <w:rPr>
                <w:rFonts w:ascii="Arial" w:hAnsi="Arial" w:cs="Arial"/>
                <w:sz w:val="20"/>
                <w:szCs w:val="20"/>
              </w:rPr>
              <w:t>X</w:t>
            </w:r>
          </w:p>
        </w:tc>
        <w:tc>
          <w:tcPr>
            <w:tcW w:w="351" w:type="pct"/>
          </w:tcPr>
          <w:p w14:paraId="309D13DF" w14:textId="7DA4040A" w:rsidR="00653564" w:rsidRPr="00DB204F" w:rsidRDefault="00653564" w:rsidP="00BD5027">
            <w:pPr>
              <w:spacing w:after="0"/>
              <w:jc w:val="center"/>
              <w:rPr>
                <w:rFonts w:ascii="Arial" w:hAnsi="Arial" w:cs="Arial"/>
                <w:sz w:val="20"/>
                <w:szCs w:val="20"/>
              </w:rPr>
            </w:pPr>
            <w:r>
              <w:rPr>
                <w:rFonts w:ascii="Arial" w:hAnsi="Arial" w:cs="Arial"/>
                <w:sz w:val="20"/>
                <w:szCs w:val="20"/>
              </w:rPr>
              <w:t>X</w:t>
            </w:r>
          </w:p>
        </w:tc>
      </w:tr>
      <w:tr w:rsidR="003F3259" w:rsidRPr="00E02FA7" w14:paraId="75BE7AF0" w14:textId="77777777" w:rsidTr="00AE6E54">
        <w:trPr>
          <w:cantSplit/>
          <w:trHeight w:val="63"/>
        </w:trPr>
        <w:tc>
          <w:tcPr>
            <w:tcW w:w="866" w:type="pct"/>
            <w:shd w:val="clear" w:color="auto" w:fill="auto"/>
          </w:tcPr>
          <w:p w14:paraId="2527C1A2" w14:textId="2FE3E875" w:rsidR="00653564" w:rsidRPr="00DB204F" w:rsidRDefault="00653564" w:rsidP="00BD5027">
            <w:pPr>
              <w:spacing w:after="0"/>
              <w:rPr>
                <w:rFonts w:ascii="Arial" w:hAnsi="Arial" w:cs="Arial"/>
                <w:sz w:val="20"/>
                <w:szCs w:val="20"/>
              </w:rPr>
            </w:pPr>
            <w:r w:rsidRPr="00DB204F">
              <w:rPr>
                <w:rFonts w:ascii="Arial" w:hAnsi="Arial" w:cs="Arial"/>
                <w:sz w:val="20"/>
                <w:szCs w:val="20"/>
              </w:rPr>
              <w:t>Pregnancy test</w:t>
            </w:r>
            <w:r>
              <w:rPr>
                <w:rFonts w:ascii="Arial" w:hAnsi="Arial" w:cs="Arial"/>
                <w:sz w:val="20"/>
                <w:szCs w:val="20"/>
              </w:rPr>
              <w:t xml:space="preserve">, </w:t>
            </w:r>
            <w:r w:rsidRPr="003E2D47">
              <w:rPr>
                <w:rFonts w:ascii="Arial" w:hAnsi="Arial" w:cs="Arial"/>
                <w:sz w:val="20"/>
                <w:szCs w:val="20"/>
              </w:rPr>
              <w:t xml:space="preserve">alcohol and </w:t>
            </w:r>
            <w:r>
              <w:rPr>
                <w:rFonts w:ascii="Arial" w:hAnsi="Arial" w:cs="Arial"/>
                <w:sz w:val="20"/>
                <w:szCs w:val="20"/>
              </w:rPr>
              <w:t>drug of abuse</w:t>
            </w:r>
            <w:r w:rsidRPr="003E2D47">
              <w:rPr>
                <w:rFonts w:ascii="Arial" w:hAnsi="Arial" w:cs="Arial"/>
                <w:sz w:val="20"/>
                <w:szCs w:val="20"/>
              </w:rPr>
              <w:t xml:space="preserve"> tests</w:t>
            </w:r>
            <w:r>
              <w:rPr>
                <w:rFonts w:ascii="Arial" w:hAnsi="Arial" w:cs="Arial"/>
                <w:sz w:val="20"/>
                <w:szCs w:val="20"/>
                <w:vertAlign w:val="superscript"/>
              </w:rPr>
              <w:t>10</w:t>
            </w:r>
            <w:r w:rsidRPr="00DB204F">
              <w:rPr>
                <w:rFonts w:ascii="Arial" w:hAnsi="Arial" w:cs="Arial"/>
                <w:sz w:val="20"/>
                <w:szCs w:val="20"/>
                <w:vertAlign w:val="superscript"/>
              </w:rPr>
              <w:t>, 1</w:t>
            </w:r>
            <w:r w:rsidR="008E2E30">
              <w:rPr>
                <w:rFonts w:ascii="Arial" w:hAnsi="Arial" w:cs="Arial"/>
                <w:sz w:val="20"/>
                <w:szCs w:val="20"/>
                <w:vertAlign w:val="superscript"/>
              </w:rPr>
              <w:t>3</w:t>
            </w:r>
          </w:p>
        </w:tc>
        <w:tc>
          <w:tcPr>
            <w:tcW w:w="356" w:type="pct"/>
            <w:shd w:val="clear" w:color="auto" w:fill="auto"/>
          </w:tcPr>
          <w:p w14:paraId="013C24F8" w14:textId="77777777" w:rsidR="00653564" w:rsidRPr="00DB204F" w:rsidRDefault="00653564" w:rsidP="00BD5027">
            <w:pPr>
              <w:spacing w:after="0"/>
              <w:jc w:val="center"/>
              <w:rPr>
                <w:rFonts w:ascii="Arial" w:hAnsi="Arial" w:cs="Arial"/>
                <w:sz w:val="20"/>
                <w:szCs w:val="20"/>
              </w:rPr>
            </w:pPr>
            <w:r w:rsidRPr="00DB204F">
              <w:rPr>
                <w:rFonts w:ascii="Arial" w:hAnsi="Arial" w:cs="Arial"/>
                <w:sz w:val="20"/>
                <w:szCs w:val="20"/>
              </w:rPr>
              <w:t>X</w:t>
            </w:r>
          </w:p>
        </w:tc>
        <w:tc>
          <w:tcPr>
            <w:tcW w:w="213" w:type="pct"/>
          </w:tcPr>
          <w:p w14:paraId="57B91A64" w14:textId="77777777" w:rsidR="00653564" w:rsidRPr="00DB204F" w:rsidRDefault="00653564" w:rsidP="00BD5027">
            <w:pPr>
              <w:spacing w:after="0"/>
              <w:jc w:val="center"/>
              <w:rPr>
                <w:rFonts w:ascii="Arial" w:hAnsi="Arial" w:cs="Arial"/>
                <w:sz w:val="20"/>
                <w:szCs w:val="20"/>
              </w:rPr>
            </w:pPr>
          </w:p>
        </w:tc>
        <w:tc>
          <w:tcPr>
            <w:tcW w:w="319" w:type="pct"/>
          </w:tcPr>
          <w:p w14:paraId="4BC8898F" w14:textId="1CBE9DD1" w:rsidR="00653564" w:rsidRPr="00DB204F" w:rsidRDefault="00653564" w:rsidP="00BD5027">
            <w:pPr>
              <w:spacing w:after="0"/>
              <w:jc w:val="center"/>
              <w:rPr>
                <w:rFonts w:ascii="Arial" w:hAnsi="Arial" w:cs="Arial"/>
                <w:sz w:val="20"/>
                <w:szCs w:val="20"/>
              </w:rPr>
            </w:pPr>
            <w:r w:rsidRPr="00DB204F">
              <w:rPr>
                <w:rFonts w:ascii="Arial" w:hAnsi="Arial" w:cs="Arial"/>
                <w:sz w:val="20"/>
                <w:szCs w:val="20"/>
              </w:rPr>
              <w:t>X</w:t>
            </w:r>
          </w:p>
        </w:tc>
        <w:tc>
          <w:tcPr>
            <w:tcW w:w="213" w:type="pct"/>
            <w:shd w:val="clear" w:color="auto" w:fill="auto"/>
          </w:tcPr>
          <w:p w14:paraId="5D66AB35" w14:textId="0CE660DE" w:rsidR="00653564" w:rsidRPr="00DB204F" w:rsidRDefault="00653564" w:rsidP="00BD5027">
            <w:pPr>
              <w:spacing w:after="0"/>
              <w:jc w:val="center"/>
              <w:rPr>
                <w:rFonts w:ascii="Arial" w:hAnsi="Arial" w:cs="Arial"/>
                <w:sz w:val="20"/>
                <w:szCs w:val="20"/>
              </w:rPr>
            </w:pPr>
          </w:p>
        </w:tc>
        <w:tc>
          <w:tcPr>
            <w:tcW w:w="213" w:type="pct"/>
          </w:tcPr>
          <w:p w14:paraId="13F449AB" w14:textId="406B86AA" w:rsidR="00653564" w:rsidRPr="00DB204F" w:rsidRDefault="00653564" w:rsidP="00BD5027">
            <w:pPr>
              <w:spacing w:after="0"/>
              <w:jc w:val="center"/>
              <w:rPr>
                <w:rFonts w:ascii="Arial" w:hAnsi="Arial" w:cs="Arial"/>
                <w:sz w:val="20"/>
                <w:szCs w:val="20"/>
              </w:rPr>
            </w:pPr>
            <w:r>
              <w:rPr>
                <w:rFonts w:ascii="Arial" w:hAnsi="Arial" w:cs="Arial"/>
                <w:sz w:val="20"/>
                <w:szCs w:val="20"/>
              </w:rPr>
              <w:t>X</w:t>
            </w:r>
          </w:p>
        </w:tc>
        <w:tc>
          <w:tcPr>
            <w:tcW w:w="213" w:type="pct"/>
            <w:shd w:val="clear" w:color="auto" w:fill="auto"/>
          </w:tcPr>
          <w:p w14:paraId="1CF729EE" w14:textId="21F1A556" w:rsidR="00653564" w:rsidRPr="00DB204F" w:rsidRDefault="00653564" w:rsidP="00BD5027">
            <w:pPr>
              <w:spacing w:after="0"/>
              <w:jc w:val="center"/>
              <w:rPr>
                <w:rFonts w:ascii="Arial" w:hAnsi="Arial" w:cs="Arial"/>
                <w:sz w:val="20"/>
                <w:szCs w:val="20"/>
              </w:rPr>
            </w:pPr>
          </w:p>
        </w:tc>
        <w:tc>
          <w:tcPr>
            <w:tcW w:w="267" w:type="pct"/>
          </w:tcPr>
          <w:p w14:paraId="1A05FF09" w14:textId="77777777" w:rsidR="00653564" w:rsidRPr="00DB204F" w:rsidRDefault="00653564" w:rsidP="00BD5027">
            <w:pPr>
              <w:spacing w:after="0"/>
              <w:jc w:val="center"/>
              <w:rPr>
                <w:rFonts w:ascii="Arial" w:hAnsi="Arial" w:cs="Arial"/>
                <w:sz w:val="20"/>
                <w:szCs w:val="20"/>
              </w:rPr>
            </w:pPr>
          </w:p>
        </w:tc>
        <w:tc>
          <w:tcPr>
            <w:tcW w:w="269" w:type="pct"/>
          </w:tcPr>
          <w:p w14:paraId="100C2EDF" w14:textId="24D9FC20" w:rsidR="00653564" w:rsidRPr="00DB204F" w:rsidRDefault="00653564" w:rsidP="00BD5027">
            <w:pPr>
              <w:spacing w:after="0"/>
              <w:jc w:val="center"/>
              <w:rPr>
                <w:rFonts w:ascii="Arial" w:hAnsi="Arial" w:cs="Arial"/>
                <w:sz w:val="20"/>
                <w:szCs w:val="20"/>
              </w:rPr>
            </w:pPr>
            <w:r>
              <w:rPr>
                <w:rFonts w:ascii="Arial" w:hAnsi="Arial" w:cs="Arial"/>
                <w:sz w:val="20"/>
                <w:szCs w:val="20"/>
              </w:rPr>
              <w:t>X</w:t>
            </w:r>
          </w:p>
        </w:tc>
        <w:tc>
          <w:tcPr>
            <w:tcW w:w="214" w:type="pct"/>
            <w:shd w:val="clear" w:color="auto" w:fill="auto"/>
          </w:tcPr>
          <w:p w14:paraId="511060C2" w14:textId="4E6093B5" w:rsidR="00653564" w:rsidRPr="00DB204F" w:rsidRDefault="00653564" w:rsidP="00BD5027">
            <w:pPr>
              <w:spacing w:after="0"/>
              <w:jc w:val="center"/>
              <w:rPr>
                <w:rFonts w:ascii="Arial" w:hAnsi="Arial" w:cs="Arial"/>
                <w:sz w:val="20"/>
                <w:szCs w:val="20"/>
              </w:rPr>
            </w:pPr>
          </w:p>
        </w:tc>
        <w:tc>
          <w:tcPr>
            <w:tcW w:w="214" w:type="pct"/>
          </w:tcPr>
          <w:p w14:paraId="6F9B181B" w14:textId="77777777" w:rsidR="00653564" w:rsidRPr="00DB204F" w:rsidRDefault="00653564" w:rsidP="00BD5027">
            <w:pPr>
              <w:spacing w:after="0"/>
              <w:jc w:val="center"/>
              <w:rPr>
                <w:rFonts w:ascii="Arial" w:hAnsi="Arial" w:cs="Arial"/>
                <w:sz w:val="20"/>
                <w:szCs w:val="20"/>
              </w:rPr>
            </w:pPr>
          </w:p>
        </w:tc>
        <w:tc>
          <w:tcPr>
            <w:tcW w:w="162" w:type="pct"/>
          </w:tcPr>
          <w:p w14:paraId="41260609" w14:textId="2F6857B2" w:rsidR="00653564" w:rsidRPr="00DB204F" w:rsidRDefault="00653564" w:rsidP="00BD5027">
            <w:pPr>
              <w:spacing w:after="0"/>
              <w:jc w:val="center"/>
              <w:rPr>
                <w:rFonts w:ascii="Arial" w:hAnsi="Arial" w:cs="Arial"/>
                <w:sz w:val="20"/>
                <w:szCs w:val="20"/>
              </w:rPr>
            </w:pPr>
            <w:r>
              <w:rPr>
                <w:rFonts w:ascii="Arial" w:hAnsi="Arial" w:cs="Arial"/>
                <w:sz w:val="20"/>
                <w:szCs w:val="20"/>
              </w:rPr>
              <w:t>X</w:t>
            </w:r>
          </w:p>
        </w:tc>
        <w:tc>
          <w:tcPr>
            <w:tcW w:w="215" w:type="pct"/>
            <w:shd w:val="clear" w:color="auto" w:fill="auto"/>
          </w:tcPr>
          <w:p w14:paraId="7C5CCF62" w14:textId="6A0F5AD2" w:rsidR="00653564" w:rsidRPr="00DB204F" w:rsidRDefault="00653564" w:rsidP="00BD5027">
            <w:pPr>
              <w:spacing w:after="0"/>
              <w:jc w:val="center"/>
              <w:rPr>
                <w:rFonts w:ascii="Arial" w:hAnsi="Arial" w:cs="Arial"/>
                <w:sz w:val="20"/>
                <w:szCs w:val="20"/>
              </w:rPr>
            </w:pPr>
          </w:p>
        </w:tc>
        <w:tc>
          <w:tcPr>
            <w:tcW w:w="306" w:type="pct"/>
          </w:tcPr>
          <w:p w14:paraId="1E407F7D" w14:textId="77777777" w:rsidR="00653564" w:rsidRPr="00DB204F" w:rsidRDefault="00653564" w:rsidP="00BD5027">
            <w:pPr>
              <w:spacing w:after="0"/>
              <w:jc w:val="center"/>
              <w:rPr>
                <w:rFonts w:ascii="Arial" w:hAnsi="Arial" w:cs="Arial"/>
                <w:sz w:val="20"/>
                <w:szCs w:val="20"/>
              </w:rPr>
            </w:pPr>
          </w:p>
        </w:tc>
        <w:tc>
          <w:tcPr>
            <w:tcW w:w="608" w:type="pct"/>
            <w:shd w:val="clear" w:color="auto" w:fill="auto"/>
          </w:tcPr>
          <w:p w14:paraId="0F8CEBCC" w14:textId="28BAB863" w:rsidR="00653564" w:rsidRPr="00DB204F" w:rsidRDefault="00653564" w:rsidP="00BD5027">
            <w:pPr>
              <w:spacing w:after="0"/>
              <w:jc w:val="center"/>
              <w:rPr>
                <w:rFonts w:ascii="Arial" w:hAnsi="Arial" w:cs="Arial"/>
                <w:sz w:val="20"/>
                <w:szCs w:val="20"/>
              </w:rPr>
            </w:pPr>
            <w:r w:rsidRPr="00DB204F">
              <w:rPr>
                <w:rFonts w:ascii="Arial" w:hAnsi="Arial" w:cs="Arial"/>
                <w:sz w:val="20"/>
                <w:szCs w:val="20"/>
              </w:rPr>
              <w:t>X</w:t>
            </w:r>
          </w:p>
        </w:tc>
        <w:tc>
          <w:tcPr>
            <w:tcW w:w="351" w:type="pct"/>
          </w:tcPr>
          <w:p w14:paraId="2C3EBB11" w14:textId="77777777" w:rsidR="00653564" w:rsidRPr="00DB204F" w:rsidRDefault="00653564" w:rsidP="00BD5027">
            <w:pPr>
              <w:spacing w:after="0"/>
              <w:jc w:val="center"/>
              <w:rPr>
                <w:rFonts w:ascii="Arial" w:hAnsi="Arial" w:cs="Arial"/>
                <w:sz w:val="20"/>
                <w:szCs w:val="20"/>
              </w:rPr>
            </w:pPr>
            <w:r w:rsidRPr="00DB204F">
              <w:rPr>
                <w:rFonts w:ascii="Arial" w:hAnsi="Arial" w:cs="Arial"/>
                <w:sz w:val="20"/>
                <w:szCs w:val="20"/>
              </w:rPr>
              <w:t>X</w:t>
            </w:r>
          </w:p>
        </w:tc>
      </w:tr>
      <w:tr w:rsidR="003F3259" w:rsidRPr="00E02FA7" w14:paraId="2807BE0F" w14:textId="77777777" w:rsidTr="00AE6E54">
        <w:trPr>
          <w:cantSplit/>
          <w:trHeight w:val="63"/>
        </w:trPr>
        <w:tc>
          <w:tcPr>
            <w:tcW w:w="866" w:type="pct"/>
            <w:shd w:val="clear" w:color="auto" w:fill="auto"/>
          </w:tcPr>
          <w:p w14:paraId="7166F9DE" w14:textId="555996A3" w:rsidR="00653564" w:rsidRPr="00DB204F" w:rsidRDefault="00653564" w:rsidP="00BD5027">
            <w:pPr>
              <w:spacing w:after="0"/>
              <w:rPr>
                <w:rFonts w:ascii="Arial" w:hAnsi="Arial" w:cs="Arial"/>
                <w:sz w:val="20"/>
                <w:szCs w:val="20"/>
              </w:rPr>
            </w:pPr>
            <w:r w:rsidRPr="7372219D">
              <w:rPr>
                <w:rFonts w:ascii="Arial" w:hAnsi="Arial" w:cs="Arial"/>
                <w:sz w:val="20"/>
                <w:szCs w:val="20"/>
              </w:rPr>
              <w:t>FSH test</w:t>
            </w:r>
            <w:r>
              <w:rPr>
                <w:rFonts w:ascii="Arial" w:hAnsi="Arial" w:cs="Arial"/>
                <w:sz w:val="20"/>
                <w:szCs w:val="20"/>
              </w:rPr>
              <w:t xml:space="preserve"> </w:t>
            </w:r>
            <w:r w:rsidRPr="007D0DAF">
              <w:rPr>
                <w:rFonts w:ascii="Arial" w:hAnsi="Arial" w:cs="Arial"/>
                <w:sz w:val="20"/>
                <w:szCs w:val="20"/>
                <w:vertAlign w:val="superscript"/>
              </w:rPr>
              <w:t>1</w:t>
            </w:r>
            <w:r w:rsidR="008E2E30">
              <w:rPr>
                <w:rFonts w:ascii="Arial" w:hAnsi="Arial" w:cs="Arial"/>
                <w:sz w:val="20"/>
                <w:szCs w:val="20"/>
                <w:vertAlign w:val="superscript"/>
              </w:rPr>
              <w:t>4</w:t>
            </w:r>
          </w:p>
        </w:tc>
        <w:tc>
          <w:tcPr>
            <w:tcW w:w="356" w:type="pct"/>
            <w:shd w:val="clear" w:color="auto" w:fill="auto"/>
          </w:tcPr>
          <w:p w14:paraId="168CB8A8" w14:textId="44E4FDF7" w:rsidR="00653564" w:rsidRPr="00DB204F" w:rsidRDefault="00653564" w:rsidP="00BD5027">
            <w:pPr>
              <w:spacing w:after="0"/>
              <w:jc w:val="center"/>
              <w:rPr>
                <w:rFonts w:ascii="Arial" w:hAnsi="Arial" w:cs="Arial"/>
                <w:sz w:val="20"/>
                <w:szCs w:val="20"/>
              </w:rPr>
            </w:pPr>
            <w:r>
              <w:rPr>
                <w:rFonts w:ascii="Arial" w:hAnsi="Arial" w:cs="Arial"/>
                <w:sz w:val="20"/>
                <w:szCs w:val="20"/>
              </w:rPr>
              <w:t>X</w:t>
            </w:r>
          </w:p>
        </w:tc>
        <w:tc>
          <w:tcPr>
            <w:tcW w:w="213" w:type="pct"/>
          </w:tcPr>
          <w:p w14:paraId="0339FF03" w14:textId="77777777" w:rsidR="00653564" w:rsidRPr="00DB204F" w:rsidRDefault="00653564" w:rsidP="00BD5027">
            <w:pPr>
              <w:spacing w:after="0"/>
              <w:jc w:val="center"/>
              <w:rPr>
                <w:rFonts w:ascii="Arial" w:hAnsi="Arial" w:cs="Arial"/>
                <w:sz w:val="20"/>
                <w:szCs w:val="20"/>
              </w:rPr>
            </w:pPr>
          </w:p>
        </w:tc>
        <w:tc>
          <w:tcPr>
            <w:tcW w:w="319" w:type="pct"/>
          </w:tcPr>
          <w:p w14:paraId="2F94B403" w14:textId="01D92A57" w:rsidR="00653564" w:rsidRPr="00DB204F" w:rsidRDefault="00653564" w:rsidP="00BD5027">
            <w:pPr>
              <w:spacing w:after="0"/>
              <w:jc w:val="center"/>
              <w:rPr>
                <w:rFonts w:ascii="Arial" w:hAnsi="Arial" w:cs="Arial"/>
                <w:sz w:val="20"/>
                <w:szCs w:val="20"/>
              </w:rPr>
            </w:pPr>
          </w:p>
        </w:tc>
        <w:tc>
          <w:tcPr>
            <w:tcW w:w="213" w:type="pct"/>
            <w:shd w:val="clear" w:color="auto" w:fill="auto"/>
          </w:tcPr>
          <w:p w14:paraId="7930D695" w14:textId="77777777" w:rsidR="00653564" w:rsidRPr="00DB204F" w:rsidRDefault="00653564" w:rsidP="00BD5027">
            <w:pPr>
              <w:spacing w:after="0"/>
              <w:jc w:val="center"/>
              <w:rPr>
                <w:rFonts w:ascii="Arial" w:hAnsi="Arial" w:cs="Arial"/>
                <w:sz w:val="20"/>
                <w:szCs w:val="20"/>
              </w:rPr>
            </w:pPr>
          </w:p>
        </w:tc>
        <w:tc>
          <w:tcPr>
            <w:tcW w:w="213" w:type="pct"/>
          </w:tcPr>
          <w:p w14:paraId="6B45EBF3" w14:textId="77777777" w:rsidR="00653564" w:rsidRPr="00DB204F" w:rsidRDefault="00653564" w:rsidP="00BD5027">
            <w:pPr>
              <w:spacing w:after="0"/>
              <w:jc w:val="center"/>
              <w:rPr>
                <w:rFonts w:ascii="Arial" w:hAnsi="Arial" w:cs="Arial"/>
                <w:sz w:val="20"/>
                <w:szCs w:val="20"/>
              </w:rPr>
            </w:pPr>
          </w:p>
        </w:tc>
        <w:tc>
          <w:tcPr>
            <w:tcW w:w="213" w:type="pct"/>
            <w:shd w:val="clear" w:color="auto" w:fill="auto"/>
          </w:tcPr>
          <w:p w14:paraId="584E9381" w14:textId="4B683E74" w:rsidR="00653564" w:rsidRPr="00DB204F" w:rsidRDefault="00653564" w:rsidP="00BD5027">
            <w:pPr>
              <w:spacing w:after="0"/>
              <w:jc w:val="center"/>
              <w:rPr>
                <w:rFonts w:ascii="Arial" w:hAnsi="Arial" w:cs="Arial"/>
                <w:sz w:val="20"/>
                <w:szCs w:val="20"/>
              </w:rPr>
            </w:pPr>
          </w:p>
        </w:tc>
        <w:tc>
          <w:tcPr>
            <w:tcW w:w="267" w:type="pct"/>
          </w:tcPr>
          <w:p w14:paraId="4C14E95F" w14:textId="77777777" w:rsidR="00653564" w:rsidRPr="00DB204F" w:rsidRDefault="00653564" w:rsidP="00BD5027">
            <w:pPr>
              <w:spacing w:after="0"/>
              <w:jc w:val="center"/>
              <w:rPr>
                <w:rFonts w:ascii="Arial" w:hAnsi="Arial" w:cs="Arial"/>
                <w:sz w:val="20"/>
                <w:szCs w:val="20"/>
              </w:rPr>
            </w:pPr>
          </w:p>
        </w:tc>
        <w:tc>
          <w:tcPr>
            <w:tcW w:w="269" w:type="pct"/>
          </w:tcPr>
          <w:p w14:paraId="6621BEAB" w14:textId="77777777" w:rsidR="00653564" w:rsidRPr="00DB204F" w:rsidRDefault="00653564" w:rsidP="00BD5027">
            <w:pPr>
              <w:spacing w:after="0"/>
              <w:jc w:val="center"/>
              <w:rPr>
                <w:rFonts w:ascii="Arial" w:hAnsi="Arial" w:cs="Arial"/>
                <w:sz w:val="20"/>
                <w:szCs w:val="20"/>
              </w:rPr>
            </w:pPr>
          </w:p>
        </w:tc>
        <w:tc>
          <w:tcPr>
            <w:tcW w:w="214" w:type="pct"/>
            <w:shd w:val="clear" w:color="auto" w:fill="auto"/>
          </w:tcPr>
          <w:p w14:paraId="597D9A0C" w14:textId="00DAD4C8" w:rsidR="00653564" w:rsidRPr="00DB204F" w:rsidRDefault="00653564" w:rsidP="00BD5027">
            <w:pPr>
              <w:spacing w:after="0"/>
              <w:jc w:val="center"/>
              <w:rPr>
                <w:rFonts w:ascii="Arial" w:hAnsi="Arial" w:cs="Arial"/>
                <w:sz w:val="20"/>
                <w:szCs w:val="20"/>
              </w:rPr>
            </w:pPr>
          </w:p>
        </w:tc>
        <w:tc>
          <w:tcPr>
            <w:tcW w:w="214" w:type="pct"/>
          </w:tcPr>
          <w:p w14:paraId="11DEC168" w14:textId="77777777" w:rsidR="00653564" w:rsidRPr="00DB204F" w:rsidRDefault="00653564" w:rsidP="00BD5027">
            <w:pPr>
              <w:spacing w:after="0"/>
              <w:jc w:val="center"/>
              <w:rPr>
                <w:rFonts w:ascii="Arial" w:hAnsi="Arial" w:cs="Arial"/>
                <w:sz w:val="20"/>
                <w:szCs w:val="20"/>
              </w:rPr>
            </w:pPr>
          </w:p>
        </w:tc>
        <w:tc>
          <w:tcPr>
            <w:tcW w:w="162" w:type="pct"/>
          </w:tcPr>
          <w:p w14:paraId="4FA264BE" w14:textId="77777777" w:rsidR="00653564" w:rsidRPr="00DB204F" w:rsidRDefault="00653564" w:rsidP="00BD5027">
            <w:pPr>
              <w:spacing w:after="0"/>
              <w:jc w:val="center"/>
              <w:rPr>
                <w:rFonts w:ascii="Arial" w:hAnsi="Arial" w:cs="Arial"/>
                <w:sz w:val="20"/>
                <w:szCs w:val="20"/>
              </w:rPr>
            </w:pPr>
          </w:p>
        </w:tc>
        <w:tc>
          <w:tcPr>
            <w:tcW w:w="215" w:type="pct"/>
            <w:shd w:val="clear" w:color="auto" w:fill="auto"/>
          </w:tcPr>
          <w:p w14:paraId="428BA490" w14:textId="53CBE1CD" w:rsidR="00653564" w:rsidRPr="00DB204F" w:rsidRDefault="00653564" w:rsidP="00BD5027">
            <w:pPr>
              <w:spacing w:after="0"/>
              <w:jc w:val="center"/>
              <w:rPr>
                <w:rFonts w:ascii="Arial" w:hAnsi="Arial" w:cs="Arial"/>
                <w:sz w:val="20"/>
                <w:szCs w:val="20"/>
              </w:rPr>
            </w:pPr>
          </w:p>
        </w:tc>
        <w:tc>
          <w:tcPr>
            <w:tcW w:w="306" w:type="pct"/>
          </w:tcPr>
          <w:p w14:paraId="1AA9ADEC" w14:textId="77777777" w:rsidR="00653564" w:rsidRPr="00DB204F" w:rsidRDefault="00653564" w:rsidP="00BD5027">
            <w:pPr>
              <w:spacing w:after="0"/>
              <w:jc w:val="center"/>
              <w:rPr>
                <w:rFonts w:ascii="Arial" w:hAnsi="Arial" w:cs="Arial"/>
                <w:sz w:val="20"/>
                <w:szCs w:val="20"/>
              </w:rPr>
            </w:pPr>
          </w:p>
        </w:tc>
        <w:tc>
          <w:tcPr>
            <w:tcW w:w="608" w:type="pct"/>
            <w:shd w:val="clear" w:color="auto" w:fill="auto"/>
          </w:tcPr>
          <w:p w14:paraId="0234F8DD" w14:textId="003C0C1F" w:rsidR="00653564" w:rsidRPr="00DB204F" w:rsidRDefault="00653564" w:rsidP="00BD5027">
            <w:pPr>
              <w:spacing w:after="0"/>
              <w:jc w:val="center"/>
              <w:rPr>
                <w:rFonts w:ascii="Arial" w:hAnsi="Arial" w:cs="Arial"/>
                <w:sz w:val="20"/>
                <w:szCs w:val="20"/>
              </w:rPr>
            </w:pPr>
          </w:p>
        </w:tc>
        <w:tc>
          <w:tcPr>
            <w:tcW w:w="351" w:type="pct"/>
          </w:tcPr>
          <w:p w14:paraId="453BF3E0" w14:textId="77777777" w:rsidR="00653564" w:rsidRPr="00DB204F" w:rsidRDefault="00653564" w:rsidP="00BD5027">
            <w:pPr>
              <w:spacing w:after="0"/>
              <w:jc w:val="center"/>
              <w:rPr>
                <w:rFonts w:ascii="Arial" w:hAnsi="Arial" w:cs="Arial"/>
                <w:sz w:val="20"/>
                <w:szCs w:val="20"/>
              </w:rPr>
            </w:pPr>
          </w:p>
        </w:tc>
      </w:tr>
      <w:tr w:rsidR="003F3259" w:rsidRPr="00E02FA7" w14:paraId="7B423E3C" w14:textId="77777777" w:rsidTr="00AE6E54">
        <w:trPr>
          <w:cantSplit/>
          <w:trHeight w:val="63"/>
        </w:trPr>
        <w:tc>
          <w:tcPr>
            <w:tcW w:w="866" w:type="pct"/>
            <w:shd w:val="clear" w:color="auto" w:fill="auto"/>
          </w:tcPr>
          <w:p w14:paraId="68911508" w14:textId="68F4C5A7" w:rsidR="00653564" w:rsidRDefault="00653564" w:rsidP="00BD5027">
            <w:pPr>
              <w:spacing w:after="0"/>
              <w:rPr>
                <w:rFonts w:ascii="Arial" w:hAnsi="Arial" w:cs="Arial"/>
                <w:sz w:val="20"/>
                <w:szCs w:val="20"/>
              </w:rPr>
            </w:pPr>
            <w:r>
              <w:rPr>
                <w:rFonts w:ascii="Arial" w:hAnsi="Arial" w:cs="Arial"/>
                <w:sz w:val="20"/>
                <w:szCs w:val="20"/>
              </w:rPr>
              <w:t>COVID-19 test</w:t>
            </w:r>
            <w:r w:rsidRPr="007D0DAF">
              <w:rPr>
                <w:rFonts w:ascii="Arial" w:hAnsi="Arial" w:cs="Arial"/>
                <w:sz w:val="20"/>
                <w:szCs w:val="20"/>
                <w:vertAlign w:val="superscript"/>
              </w:rPr>
              <w:t>1</w:t>
            </w:r>
            <w:r w:rsidR="008E2E30">
              <w:rPr>
                <w:rFonts w:ascii="Arial" w:hAnsi="Arial" w:cs="Arial"/>
                <w:sz w:val="20"/>
                <w:szCs w:val="20"/>
                <w:vertAlign w:val="superscript"/>
              </w:rPr>
              <w:t>5</w:t>
            </w:r>
          </w:p>
        </w:tc>
        <w:tc>
          <w:tcPr>
            <w:tcW w:w="356" w:type="pct"/>
            <w:shd w:val="clear" w:color="auto" w:fill="auto"/>
          </w:tcPr>
          <w:p w14:paraId="20E0BF48" w14:textId="6961126F" w:rsidR="00653564" w:rsidRDefault="00653564" w:rsidP="00BD5027">
            <w:pPr>
              <w:spacing w:after="0"/>
              <w:jc w:val="center"/>
              <w:rPr>
                <w:rFonts w:ascii="Arial" w:hAnsi="Arial" w:cs="Arial"/>
                <w:sz w:val="20"/>
                <w:szCs w:val="20"/>
              </w:rPr>
            </w:pPr>
            <w:r>
              <w:rPr>
                <w:rFonts w:ascii="Arial" w:hAnsi="Arial" w:cs="Arial"/>
                <w:sz w:val="20"/>
                <w:szCs w:val="20"/>
              </w:rPr>
              <w:t>X</w:t>
            </w:r>
          </w:p>
        </w:tc>
        <w:tc>
          <w:tcPr>
            <w:tcW w:w="213" w:type="pct"/>
          </w:tcPr>
          <w:p w14:paraId="2E5A3650" w14:textId="77777777" w:rsidR="00653564" w:rsidRPr="00DB204F" w:rsidRDefault="00653564" w:rsidP="00BD5027">
            <w:pPr>
              <w:spacing w:after="0"/>
              <w:jc w:val="center"/>
              <w:rPr>
                <w:rFonts w:ascii="Arial" w:hAnsi="Arial" w:cs="Arial"/>
                <w:sz w:val="20"/>
                <w:szCs w:val="20"/>
              </w:rPr>
            </w:pPr>
          </w:p>
        </w:tc>
        <w:tc>
          <w:tcPr>
            <w:tcW w:w="319" w:type="pct"/>
          </w:tcPr>
          <w:p w14:paraId="6916EBCB" w14:textId="4CCAFE11" w:rsidR="00653564" w:rsidRPr="00DB204F" w:rsidRDefault="00CA629E" w:rsidP="00BD5027">
            <w:pPr>
              <w:spacing w:after="0"/>
              <w:jc w:val="center"/>
              <w:rPr>
                <w:rFonts w:ascii="Arial" w:hAnsi="Arial" w:cs="Arial"/>
                <w:sz w:val="20"/>
                <w:szCs w:val="20"/>
              </w:rPr>
            </w:pPr>
            <w:r>
              <w:rPr>
                <w:rFonts w:ascii="Arial" w:hAnsi="Arial" w:cs="Arial"/>
                <w:sz w:val="20"/>
                <w:szCs w:val="20"/>
              </w:rPr>
              <w:t>X</w:t>
            </w:r>
          </w:p>
        </w:tc>
        <w:tc>
          <w:tcPr>
            <w:tcW w:w="213" w:type="pct"/>
            <w:shd w:val="clear" w:color="auto" w:fill="auto"/>
          </w:tcPr>
          <w:p w14:paraId="011C6DFC" w14:textId="77777777" w:rsidR="00653564" w:rsidRPr="00DB204F" w:rsidRDefault="00653564" w:rsidP="00BD5027">
            <w:pPr>
              <w:spacing w:after="0"/>
              <w:jc w:val="center"/>
              <w:rPr>
                <w:rFonts w:ascii="Arial" w:hAnsi="Arial" w:cs="Arial"/>
                <w:sz w:val="20"/>
                <w:szCs w:val="20"/>
              </w:rPr>
            </w:pPr>
          </w:p>
        </w:tc>
        <w:tc>
          <w:tcPr>
            <w:tcW w:w="213" w:type="pct"/>
          </w:tcPr>
          <w:p w14:paraId="4D5F14AF" w14:textId="1B341DA4" w:rsidR="00653564" w:rsidRPr="00DB204F" w:rsidRDefault="00413CCF" w:rsidP="00BD5027">
            <w:pPr>
              <w:spacing w:after="0"/>
              <w:jc w:val="center"/>
              <w:rPr>
                <w:rFonts w:ascii="Arial" w:hAnsi="Arial" w:cs="Arial"/>
                <w:sz w:val="20"/>
                <w:szCs w:val="20"/>
              </w:rPr>
            </w:pPr>
            <w:r>
              <w:rPr>
                <w:rFonts w:ascii="Arial" w:hAnsi="Arial" w:cs="Arial"/>
                <w:sz w:val="20"/>
                <w:szCs w:val="20"/>
              </w:rPr>
              <w:t>X</w:t>
            </w:r>
          </w:p>
        </w:tc>
        <w:tc>
          <w:tcPr>
            <w:tcW w:w="213" w:type="pct"/>
            <w:shd w:val="clear" w:color="auto" w:fill="auto"/>
          </w:tcPr>
          <w:p w14:paraId="2E7C27C8" w14:textId="7C8B2521" w:rsidR="00653564" w:rsidRPr="00DB204F" w:rsidRDefault="00653564" w:rsidP="00BD5027">
            <w:pPr>
              <w:spacing w:after="0"/>
              <w:jc w:val="center"/>
              <w:rPr>
                <w:rFonts w:ascii="Arial" w:hAnsi="Arial" w:cs="Arial"/>
                <w:sz w:val="20"/>
                <w:szCs w:val="20"/>
              </w:rPr>
            </w:pPr>
          </w:p>
        </w:tc>
        <w:tc>
          <w:tcPr>
            <w:tcW w:w="267" w:type="pct"/>
          </w:tcPr>
          <w:p w14:paraId="11746032" w14:textId="77777777" w:rsidR="00653564" w:rsidRPr="00DB204F" w:rsidRDefault="00653564" w:rsidP="00BD5027">
            <w:pPr>
              <w:spacing w:after="0"/>
              <w:jc w:val="center"/>
              <w:rPr>
                <w:rFonts w:ascii="Arial" w:hAnsi="Arial" w:cs="Arial"/>
                <w:sz w:val="20"/>
                <w:szCs w:val="20"/>
              </w:rPr>
            </w:pPr>
          </w:p>
        </w:tc>
        <w:tc>
          <w:tcPr>
            <w:tcW w:w="269" w:type="pct"/>
          </w:tcPr>
          <w:p w14:paraId="42EB4750" w14:textId="515120C8" w:rsidR="00653564" w:rsidRPr="00DB204F" w:rsidRDefault="00413CCF" w:rsidP="00BD5027">
            <w:pPr>
              <w:spacing w:after="0"/>
              <w:jc w:val="center"/>
              <w:rPr>
                <w:rFonts w:ascii="Arial" w:hAnsi="Arial" w:cs="Arial"/>
                <w:sz w:val="20"/>
                <w:szCs w:val="20"/>
              </w:rPr>
            </w:pPr>
            <w:r>
              <w:rPr>
                <w:rFonts w:ascii="Arial" w:hAnsi="Arial" w:cs="Arial"/>
                <w:sz w:val="20"/>
                <w:szCs w:val="20"/>
              </w:rPr>
              <w:t>X</w:t>
            </w:r>
          </w:p>
        </w:tc>
        <w:tc>
          <w:tcPr>
            <w:tcW w:w="214" w:type="pct"/>
            <w:shd w:val="clear" w:color="auto" w:fill="auto"/>
          </w:tcPr>
          <w:p w14:paraId="6C0EDCF9" w14:textId="6C02CFD0" w:rsidR="00653564" w:rsidRPr="00DB204F" w:rsidRDefault="00653564" w:rsidP="00BD5027">
            <w:pPr>
              <w:spacing w:after="0"/>
              <w:jc w:val="center"/>
              <w:rPr>
                <w:rFonts w:ascii="Arial" w:hAnsi="Arial" w:cs="Arial"/>
                <w:sz w:val="20"/>
                <w:szCs w:val="20"/>
              </w:rPr>
            </w:pPr>
          </w:p>
        </w:tc>
        <w:tc>
          <w:tcPr>
            <w:tcW w:w="214" w:type="pct"/>
          </w:tcPr>
          <w:p w14:paraId="226C1FFF" w14:textId="77777777" w:rsidR="00653564" w:rsidRPr="00DB204F" w:rsidRDefault="00653564" w:rsidP="00BD5027">
            <w:pPr>
              <w:spacing w:after="0"/>
              <w:jc w:val="center"/>
              <w:rPr>
                <w:rFonts w:ascii="Arial" w:hAnsi="Arial" w:cs="Arial"/>
                <w:sz w:val="20"/>
                <w:szCs w:val="20"/>
              </w:rPr>
            </w:pPr>
          </w:p>
        </w:tc>
        <w:tc>
          <w:tcPr>
            <w:tcW w:w="162" w:type="pct"/>
          </w:tcPr>
          <w:p w14:paraId="6B70DA8A" w14:textId="263070D7" w:rsidR="00653564" w:rsidRPr="00DB204F" w:rsidRDefault="00413CCF" w:rsidP="00BD5027">
            <w:pPr>
              <w:spacing w:after="0"/>
              <w:jc w:val="center"/>
              <w:rPr>
                <w:rFonts w:ascii="Arial" w:hAnsi="Arial" w:cs="Arial"/>
                <w:sz w:val="20"/>
                <w:szCs w:val="20"/>
              </w:rPr>
            </w:pPr>
            <w:r>
              <w:rPr>
                <w:rFonts w:ascii="Arial" w:hAnsi="Arial" w:cs="Arial"/>
                <w:sz w:val="20"/>
                <w:szCs w:val="20"/>
              </w:rPr>
              <w:t>X</w:t>
            </w:r>
          </w:p>
        </w:tc>
        <w:tc>
          <w:tcPr>
            <w:tcW w:w="215" w:type="pct"/>
            <w:shd w:val="clear" w:color="auto" w:fill="auto"/>
          </w:tcPr>
          <w:p w14:paraId="11403AF0" w14:textId="0080E228" w:rsidR="00653564" w:rsidRPr="00DB204F" w:rsidRDefault="00653564" w:rsidP="00BD5027">
            <w:pPr>
              <w:spacing w:after="0"/>
              <w:jc w:val="center"/>
              <w:rPr>
                <w:rFonts w:ascii="Arial" w:hAnsi="Arial" w:cs="Arial"/>
                <w:sz w:val="20"/>
                <w:szCs w:val="20"/>
              </w:rPr>
            </w:pPr>
          </w:p>
        </w:tc>
        <w:tc>
          <w:tcPr>
            <w:tcW w:w="306" w:type="pct"/>
          </w:tcPr>
          <w:p w14:paraId="18CDC1CC" w14:textId="77777777" w:rsidR="00653564" w:rsidRPr="00DB204F" w:rsidRDefault="00653564" w:rsidP="00BD5027">
            <w:pPr>
              <w:spacing w:after="0"/>
              <w:jc w:val="center"/>
              <w:rPr>
                <w:rFonts w:ascii="Arial" w:hAnsi="Arial" w:cs="Arial"/>
                <w:sz w:val="20"/>
                <w:szCs w:val="20"/>
              </w:rPr>
            </w:pPr>
          </w:p>
        </w:tc>
        <w:tc>
          <w:tcPr>
            <w:tcW w:w="608" w:type="pct"/>
            <w:shd w:val="clear" w:color="auto" w:fill="auto"/>
          </w:tcPr>
          <w:p w14:paraId="6821D40A" w14:textId="0B8E1E38" w:rsidR="00653564" w:rsidRPr="00DB204F" w:rsidRDefault="004020B9" w:rsidP="00BD5027">
            <w:pPr>
              <w:spacing w:after="0"/>
              <w:jc w:val="center"/>
              <w:rPr>
                <w:rFonts w:ascii="Arial" w:hAnsi="Arial" w:cs="Arial"/>
                <w:sz w:val="20"/>
                <w:szCs w:val="20"/>
              </w:rPr>
            </w:pPr>
            <w:r>
              <w:rPr>
                <w:rFonts w:ascii="Arial" w:hAnsi="Arial" w:cs="Arial"/>
                <w:sz w:val="20"/>
                <w:szCs w:val="20"/>
              </w:rPr>
              <w:t>X</w:t>
            </w:r>
          </w:p>
        </w:tc>
        <w:tc>
          <w:tcPr>
            <w:tcW w:w="351" w:type="pct"/>
          </w:tcPr>
          <w:p w14:paraId="74D06F14" w14:textId="50D11E78" w:rsidR="00653564" w:rsidRPr="00DB204F" w:rsidRDefault="004020B9" w:rsidP="00BD5027">
            <w:pPr>
              <w:spacing w:after="0"/>
              <w:jc w:val="center"/>
              <w:rPr>
                <w:rFonts w:ascii="Arial" w:hAnsi="Arial" w:cs="Arial"/>
                <w:sz w:val="20"/>
                <w:szCs w:val="20"/>
              </w:rPr>
            </w:pPr>
            <w:r>
              <w:rPr>
                <w:rFonts w:ascii="Arial" w:hAnsi="Arial" w:cs="Arial"/>
                <w:sz w:val="20"/>
                <w:szCs w:val="20"/>
              </w:rPr>
              <w:t>X</w:t>
            </w:r>
          </w:p>
        </w:tc>
      </w:tr>
      <w:tr w:rsidR="003F3259" w:rsidRPr="00E02FA7" w14:paraId="049C139E" w14:textId="77777777" w:rsidTr="00AE6E54">
        <w:trPr>
          <w:cantSplit/>
          <w:trHeight w:val="63"/>
        </w:trPr>
        <w:tc>
          <w:tcPr>
            <w:tcW w:w="866" w:type="pct"/>
            <w:shd w:val="clear" w:color="auto" w:fill="auto"/>
          </w:tcPr>
          <w:p w14:paraId="2EA07911" w14:textId="55A0F279" w:rsidR="00653564" w:rsidRDefault="00653564" w:rsidP="00BD5027">
            <w:pPr>
              <w:spacing w:after="0"/>
              <w:rPr>
                <w:rFonts w:ascii="Arial" w:hAnsi="Arial" w:cs="Arial"/>
                <w:sz w:val="20"/>
                <w:szCs w:val="20"/>
              </w:rPr>
            </w:pPr>
            <w:r>
              <w:rPr>
                <w:rFonts w:ascii="Arial" w:hAnsi="Arial" w:cs="Arial"/>
                <w:sz w:val="20"/>
                <w:szCs w:val="20"/>
              </w:rPr>
              <w:t>Serology (HIV, HBV, and HCV)</w:t>
            </w:r>
          </w:p>
        </w:tc>
        <w:tc>
          <w:tcPr>
            <w:tcW w:w="356" w:type="pct"/>
            <w:shd w:val="clear" w:color="auto" w:fill="auto"/>
          </w:tcPr>
          <w:p w14:paraId="5D513ACB" w14:textId="55CC5A6B" w:rsidR="00653564" w:rsidRDefault="00653564" w:rsidP="00BD5027">
            <w:pPr>
              <w:spacing w:after="0"/>
              <w:jc w:val="center"/>
              <w:rPr>
                <w:rFonts w:ascii="Arial" w:hAnsi="Arial" w:cs="Arial"/>
                <w:sz w:val="20"/>
                <w:szCs w:val="20"/>
              </w:rPr>
            </w:pPr>
            <w:r>
              <w:rPr>
                <w:rFonts w:ascii="Arial" w:hAnsi="Arial" w:cs="Arial"/>
                <w:sz w:val="20"/>
                <w:szCs w:val="20"/>
              </w:rPr>
              <w:t>X</w:t>
            </w:r>
          </w:p>
        </w:tc>
        <w:tc>
          <w:tcPr>
            <w:tcW w:w="213" w:type="pct"/>
          </w:tcPr>
          <w:p w14:paraId="7D9849F9" w14:textId="77777777" w:rsidR="00653564" w:rsidRPr="00DB204F" w:rsidRDefault="00653564" w:rsidP="00BD5027">
            <w:pPr>
              <w:spacing w:after="0"/>
              <w:jc w:val="center"/>
              <w:rPr>
                <w:rFonts w:ascii="Arial" w:hAnsi="Arial" w:cs="Arial"/>
                <w:sz w:val="20"/>
                <w:szCs w:val="20"/>
              </w:rPr>
            </w:pPr>
          </w:p>
        </w:tc>
        <w:tc>
          <w:tcPr>
            <w:tcW w:w="319" w:type="pct"/>
          </w:tcPr>
          <w:p w14:paraId="104971BD" w14:textId="7AFE01CF" w:rsidR="00653564" w:rsidRPr="00DB204F" w:rsidRDefault="00653564" w:rsidP="00BD5027">
            <w:pPr>
              <w:spacing w:after="0"/>
              <w:jc w:val="center"/>
              <w:rPr>
                <w:rFonts w:ascii="Arial" w:hAnsi="Arial" w:cs="Arial"/>
                <w:sz w:val="20"/>
                <w:szCs w:val="20"/>
              </w:rPr>
            </w:pPr>
          </w:p>
        </w:tc>
        <w:tc>
          <w:tcPr>
            <w:tcW w:w="213" w:type="pct"/>
            <w:shd w:val="clear" w:color="auto" w:fill="auto"/>
          </w:tcPr>
          <w:p w14:paraId="4A874241" w14:textId="77777777" w:rsidR="00653564" w:rsidRPr="00DB204F" w:rsidRDefault="00653564" w:rsidP="00BD5027">
            <w:pPr>
              <w:spacing w:after="0"/>
              <w:jc w:val="center"/>
              <w:rPr>
                <w:rFonts w:ascii="Arial" w:hAnsi="Arial" w:cs="Arial"/>
                <w:sz w:val="20"/>
                <w:szCs w:val="20"/>
              </w:rPr>
            </w:pPr>
          </w:p>
        </w:tc>
        <w:tc>
          <w:tcPr>
            <w:tcW w:w="213" w:type="pct"/>
          </w:tcPr>
          <w:p w14:paraId="1A5825ED" w14:textId="77777777" w:rsidR="00653564" w:rsidRPr="00DB204F" w:rsidRDefault="00653564" w:rsidP="00BD5027">
            <w:pPr>
              <w:spacing w:after="0"/>
              <w:jc w:val="center"/>
              <w:rPr>
                <w:rFonts w:ascii="Arial" w:hAnsi="Arial" w:cs="Arial"/>
                <w:sz w:val="20"/>
                <w:szCs w:val="20"/>
              </w:rPr>
            </w:pPr>
          </w:p>
        </w:tc>
        <w:tc>
          <w:tcPr>
            <w:tcW w:w="213" w:type="pct"/>
            <w:shd w:val="clear" w:color="auto" w:fill="auto"/>
          </w:tcPr>
          <w:p w14:paraId="61FC6B7D" w14:textId="5FD0061C" w:rsidR="00653564" w:rsidRPr="00DB204F" w:rsidRDefault="00653564" w:rsidP="00BD5027">
            <w:pPr>
              <w:spacing w:after="0"/>
              <w:jc w:val="center"/>
              <w:rPr>
                <w:rFonts w:ascii="Arial" w:hAnsi="Arial" w:cs="Arial"/>
                <w:sz w:val="20"/>
                <w:szCs w:val="20"/>
              </w:rPr>
            </w:pPr>
          </w:p>
        </w:tc>
        <w:tc>
          <w:tcPr>
            <w:tcW w:w="267" w:type="pct"/>
          </w:tcPr>
          <w:p w14:paraId="0CFB56B3" w14:textId="77777777" w:rsidR="00653564" w:rsidRPr="00DB204F" w:rsidRDefault="00653564" w:rsidP="00BD5027">
            <w:pPr>
              <w:spacing w:after="0"/>
              <w:jc w:val="center"/>
              <w:rPr>
                <w:rFonts w:ascii="Arial" w:hAnsi="Arial" w:cs="Arial"/>
                <w:sz w:val="20"/>
                <w:szCs w:val="20"/>
              </w:rPr>
            </w:pPr>
          </w:p>
        </w:tc>
        <w:tc>
          <w:tcPr>
            <w:tcW w:w="269" w:type="pct"/>
          </w:tcPr>
          <w:p w14:paraId="7C0ED69F" w14:textId="77777777" w:rsidR="00653564" w:rsidRPr="00DB204F" w:rsidRDefault="00653564" w:rsidP="00BD5027">
            <w:pPr>
              <w:spacing w:after="0"/>
              <w:jc w:val="center"/>
              <w:rPr>
                <w:rFonts w:ascii="Arial" w:hAnsi="Arial" w:cs="Arial"/>
                <w:sz w:val="20"/>
                <w:szCs w:val="20"/>
              </w:rPr>
            </w:pPr>
          </w:p>
        </w:tc>
        <w:tc>
          <w:tcPr>
            <w:tcW w:w="214" w:type="pct"/>
            <w:shd w:val="clear" w:color="auto" w:fill="auto"/>
          </w:tcPr>
          <w:p w14:paraId="2BB47872" w14:textId="2699F9BF" w:rsidR="00653564" w:rsidRPr="00DB204F" w:rsidRDefault="00653564" w:rsidP="00BD5027">
            <w:pPr>
              <w:spacing w:after="0"/>
              <w:jc w:val="center"/>
              <w:rPr>
                <w:rFonts w:ascii="Arial" w:hAnsi="Arial" w:cs="Arial"/>
                <w:sz w:val="20"/>
                <w:szCs w:val="20"/>
              </w:rPr>
            </w:pPr>
          </w:p>
        </w:tc>
        <w:tc>
          <w:tcPr>
            <w:tcW w:w="214" w:type="pct"/>
          </w:tcPr>
          <w:p w14:paraId="72018BBF" w14:textId="77777777" w:rsidR="00653564" w:rsidRPr="00DB204F" w:rsidRDefault="00653564" w:rsidP="00BD5027">
            <w:pPr>
              <w:spacing w:after="0"/>
              <w:jc w:val="center"/>
              <w:rPr>
                <w:rFonts w:ascii="Arial" w:hAnsi="Arial" w:cs="Arial"/>
                <w:sz w:val="20"/>
                <w:szCs w:val="20"/>
              </w:rPr>
            </w:pPr>
          </w:p>
        </w:tc>
        <w:tc>
          <w:tcPr>
            <w:tcW w:w="162" w:type="pct"/>
          </w:tcPr>
          <w:p w14:paraId="46FE9314" w14:textId="77777777" w:rsidR="00653564" w:rsidRPr="00DB204F" w:rsidRDefault="00653564" w:rsidP="00BD5027">
            <w:pPr>
              <w:spacing w:after="0"/>
              <w:jc w:val="center"/>
              <w:rPr>
                <w:rFonts w:ascii="Arial" w:hAnsi="Arial" w:cs="Arial"/>
                <w:sz w:val="20"/>
                <w:szCs w:val="20"/>
              </w:rPr>
            </w:pPr>
          </w:p>
        </w:tc>
        <w:tc>
          <w:tcPr>
            <w:tcW w:w="215" w:type="pct"/>
            <w:shd w:val="clear" w:color="auto" w:fill="auto"/>
          </w:tcPr>
          <w:p w14:paraId="457D85AE" w14:textId="4DF83B0F" w:rsidR="00653564" w:rsidRPr="00DB204F" w:rsidRDefault="00653564" w:rsidP="00BD5027">
            <w:pPr>
              <w:spacing w:after="0"/>
              <w:jc w:val="center"/>
              <w:rPr>
                <w:rFonts w:ascii="Arial" w:hAnsi="Arial" w:cs="Arial"/>
                <w:sz w:val="20"/>
                <w:szCs w:val="20"/>
              </w:rPr>
            </w:pPr>
          </w:p>
        </w:tc>
        <w:tc>
          <w:tcPr>
            <w:tcW w:w="306" w:type="pct"/>
          </w:tcPr>
          <w:p w14:paraId="3E3EF8F0" w14:textId="77777777" w:rsidR="00653564" w:rsidRPr="00DB204F" w:rsidRDefault="00653564" w:rsidP="00BD5027">
            <w:pPr>
              <w:spacing w:after="0"/>
              <w:jc w:val="center"/>
              <w:rPr>
                <w:rFonts w:ascii="Arial" w:hAnsi="Arial" w:cs="Arial"/>
                <w:sz w:val="20"/>
                <w:szCs w:val="20"/>
              </w:rPr>
            </w:pPr>
          </w:p>
        </w:tc>
        <w:tc>
          <w:tcPr>
            <w:tcW w:w="608" w:type="pct"/>
            <w:shd w:val="clear" w:color="auto" w:fill="auto"/>
          </w:tcPr>
          <w:p w14:paraId="7B7E3CFF" w14:textId="2071866E" w:rsidR="00653564" w:rsidRPr="00DB204F" w:rsidRDefault="00653564" w:rsidP="00BD5027">
            <w:pPr>
              <w:spacing w:after="0"/>
              <w:jc w:val="center"/>
              <w:rPr>
                <w:rFonts w:ascii="Arial" w:hAnsi="Arial" w:cs="Arial"/>
                <w:sz w:val="20"/>
                <w:szCs w:val="20"/>
              </w:rPr>
            </w:pPr>
          </w:p>
        </w:tc>
        <w:tc>
          <w:tcPr>
            <w:tcW w:w="351" w:type="pct"/>
          </w:tcPr>
          <w:p w14:paraId="34F70C35" w14:textId="77777777" w:rsidR="00653564" w:rsidRPr="00DB204F" w:rsidRDefault="00653564" w:rsidP="00BD5027">
            <w:pPr>
              <w:spacing w:after="0"/>
              <w:jc w:val="center"/>
              <w:rPr>
                <w:rFonts w:ascii="Arial" w:hAnsi="Arial" w:cs="Arial"/>
                <w:sz w:val="20"/>
                <w:szCs w:val="20"/>
              </w:rPr>
            </w:pPr>
          </w:p>
        </w:tc>
      </w:tr>
      <w:tr w:rsidR="006245F8" w:rsidRPr="00E02FA7" w14:paraId="39E32B39" w14:textId="77777777" w:rsidTr="00AE6E54">
        <w:trPr>
          <w:cantSplit/>
          <w:trHeight w:val="63"/>
        </w:trPr>
        <w:tc>
          <w:tcPr>
            <w:tcW w:w="866" w:type="pct"/>
            <w:shd w:val="clear" w:color="auto" w:fill="auto"/>
          </w:tcPr>
          <w:p w14:paraId="7619E277" w14:textId="5674A368" w:rsidR="006245F8" w:rsidRDefault="00153E60" w:rsidP="00BD5027">
            <w:pPr>
              <w:spacing w:after="0"/>
              <w:rPr>
                <w:rFonts w:ascii="Arial" w:hAnsi="Arial" w:cs="Arial"/>
                <w:sz w:val="20"/>
                <w:szCs w:val="20"/>
              </w:rPr>
            </w:pPr>
            <w:r>
              <w:rPr>
                <w:rFonts w:ascii="Arial" w:hAnsi="Arial" w:cs="Arial"/>
                <w:sz w:val="20"/>
                <w:szCs w:val="20"/>
              </w:rPr>
              <w:t>C-SSRS</w:t>
            </w:r>
          </w:p>
        </w:tc>
        <w:tc>
          <w:tcPr>
            <w:tcW w:w="356" w:type="pct"/>
            <w:shd w:val="clear" w:color="auto" w:fill="auto"/>
          </w:tcPr>
          <w:p w14:paraId="5A11F1AE" w14:textId="53ADB109" w:rsidR="006245F8" w:rsidRDefault="00153E60" w:rsidP="00BD5027">
            <w:pPr>
              <w:spacing w:after="0"/>
              <w:jc w:val="center"/>
              <w:rPr>
                <w:rFonts w:ascii="Arial" w:hAnsi="Arial" w:cs="Arial"/>
                <w:sz w:val="20"/>
                <w:szCs w:val="20"/>
              </w:rPr>
            </w:pPr>
            <w:r>
              <w:rPr>
                <w:rFonts w:ascii="Arial" w:hAnsi="Arial" w:cs="Arial"/>
                <w:sz w:val="20"/>
                <w:szCs w:val="20"/>
              </w:rPr>
              <w:t>X</w:t>
            </w:r>
          </w:p>
        </w:tc>
        <w:tc>
          <w:tcPr>
            <w:tcW w:w="213" w:type="pct"/>
          </w:tcPr>
          <w:p w14:paraId="7D718330" w14:textId="77777777" w:rsidR="006245F8" w:rsidRPr="00DB204F" w:rsidRDefault="006245F8" w:rsidP="00BD5027">
            <w:pPr>
              <w:spacing w:after="0"/>
              <w:jc w:val="center"/>
              <w:rPr>
                <w:rFonts w:ascii="Arial" w:hAnsi="Arial" w:cs="Arial"/>
                <w:sz w:val="20"/>
                <w:szCs w:val="20"/>
              </w:rPr>
            </w:pPr>
          </w:p>
        </w:tc>
        <w:tc>
          <w:tcPr>
            <w:tcW w:w="319" w:type="pct"/>
          </w:tcPr>
          <w:p w14:paraId="06C2C69F" w14:textId="77777777" w:rsidR="006245F8" w:rsidRPr="00DB204F" w:rsidRDefault="006245F8" w:rsidP="00BD5027">
            <w:pPr>
              <w:spacing w:after="0"/>
              <w:jc w:val="center"/>
              <w:rPr>
                <w:rFonts w:ascii="Arial" w:hAnsi="Arial" w:cs="Arial"/>
                <w:sz w:val="20"/>
                <w:szCs w:val="20"/>
              </w:rPr>
            </w:pPr>
          </w:p>
        </w:tc>
        <w:tc>
          <w:tcPr>
            <w:tcW w:w="213" w:type="pct"/>
            <w:shd w:val="clear" w:color="auto" w:fill="auto"/>
          </w:tcPr>
          <w:p w14:paraId="794A70BD" w14:textId="77777777" w:rsidR="006245F8" w:rsidRPr="00DB204F" w:rsidRDefault="006245F8" w:rsidP="00BD5027">
            <w:pPr>
              <w:spacing w:after="0"/>
              <w:jc w:val="center"/>
              <w:rPr>
                <w:rFonts w:ascii="Arial" w:hAnsi="Arial" w:cs="Arial"/>
                <w:sz w:val="20"/>
                <w:szCs w:val="20"/>
              </w:rPr>
            </w:pPr>
          </w:p>
        </w:tc>
        <w:tc>
          <w:tcPr>
            <w:tcW w:w="213" w:type="pct"/>
          </w:tcPr>
          <w:p w14:paraId="37D3FE98" w14:textId="77777777" w:rsidR="006245F8" w:rsidRPr="00DB204F" w:rsidRDefault="006245F8" w:rsidP="00BD5027">
            <w:pPr>
              <w:spacing w:after="0"/>
              <w:jc w:val="center"/>
              <w:rPr>
                <w:rFonts w:ascii="Arial" w:hAnsi="Arial" w:cs="Arial"/>
                <w:sz w:val="20"/>
                <w:szCs w:val="20"/>
              </w:rPr>
            </w:pPr>
          </w:p>
        </w:tc>
        <w:tc>
          <w:tcPr>
            <w:tcW w:w="213" w:type="pct"/>
            <w:shd w:val="clear" w:color="auto" w:fill="auto"/>
          </w:tcPr>
          <w:p w14:paraId="5ADAD17A" w14:textId="77777777" w:rsidR="006245F8" w:rsidRPr="00DB204F" w:rsidRDefault="006245F8" w:rsidP="00BD5027">
            <w:pPr>
              <w:spacing w:after="0"/>
              <w:jc w:val="center"/>
              <w:rPr>
                <w:rFonts w:ascii="Arial" w:hAnsi="Arial" w:cs="Arial"/>
                <w:sz w:val="20"/>
                <w:szCs w:val="20"/>
              </w:rPr>
            </w:pPr>
          </w:p>
        </w:tc>
        <w:tc>
          <w:tcPr>
            <w:tcW w:w="267" w:type="pct"/>
          </w:tcPr>
          <w:p w14:paraId="17A3215F" w14:textId="77777777" w:rsidR="006245F8" w:rsidRPr="00DB204F" w:rsidRDefault="006245F8" w:rsidP="00BD5027">
            <w:pPr>
              <w:spacing w:after="0"/>
              <w:jc w:val="center"/>
              <w:rPr>
                <w:rFonts w:ascii="Arial" w:hAnsi="Arial" w:cs="Arial"/>
                <w:sz w:val="20"/>
                <w:szCs w:val="20"/>
              </w:rPr>
            </w:pPr>
          </w:p>
        </w:tc>
        <w:tc>
          <w:tcPr>
            <w:tcW w:w="269" w:type="pct"/>
          </w:tcPr>
          <w:p w14:paraId="6843EA23" w14:textId="77777777" w:rsidR="006245F8" w:rsidRPr="00DB204F" w:rsidRDefault="006245F8" w:rsidP="00BD5027">
            <w:pPr>
              <w:spacing w:after="0"/>
              <w:jc w:val="center"/>
              <w:rPr>
                <w:rFonts w:ascii="Arial" w:hAnsi="Arial" w:cs="Arial"/>
                <w:sz w:val="20"/>
                <w:szCs w:val="20"/>
              </w:rPr>
            </w:pPr>
          </w:p>
        </w:tc>
        <w:tc>
          <w:tcPr>
            <w:tcW w:w="214" w:type="pct"/>
            <w:shd w:val="clear" w:color="auto" w:fill="auto"/>
          </w:tcPr>
          <w:p w14:paraId="107A3C80" w14:textId="77777777" w:rsidR="006245F8" w:rsidRPr="00DB204F" w:rsidRDefault="006245F8" w:rsidP="00BD5027">
            <w:pPr>
              <w:spacing w:after="0"/>
              <w:jc w:val="center"/>
              <w:rPr>
                <w:rFonts w:ascii="Arial" w:hAnsi="Arial" w:cs="Arial"/>
                <w:sz w:val="20"/>
                <w:szCs w:val="20"/>
              </w:rPr>
            </w:pPr>
          </w:p>
        </w:tc>
        <w:tc>
          <w:tcPr>
            <w:tcW w:w="214" w:type="pct"/>
          </w:tcPr>
          <w:p w14:paraId="3C6FB0AC" w14:textId="77777777" w:rsidR="006245F8" w:rsidRPr="00DB204F" w:rsidRDefault="006245F8" w:rsidP="00BD5027">
            <w:pPr>
              <w:spacing w:after="0"/>
              <w:jc w:val="center"/>
              <w:rPr>
                <w:rFonts w:ascii="Arial" w:hAnsi="Arial" w:cs="Arial"/>
                <w:sz w:val="20"/>
                <w:szCs w:val="20"/>
              </w:rPr>
            </w:pPr>
          </w:p>
        </w:tc>
        <w:tc>
          <w:tcPr>
            <w:tcW w:w="162" w:type="pct"/>
          </w:tcPr>
          <w:p w14:paraId="23D99CD7" w14:textId="77777777" w:rsidR="006245F8" w:rsidRPr="00DB204F" w:rsidRDefault="006245F8" w:rsidP="00BD5027">
            <w:pPr>
              <w:spacing w:after="0"/>
              <w:jc w:val="center"/>
              <w:rPr>
                <w:rFonts w:ascii="Arial" w:hAnsi="Arial" w:cs="Arial"/>
                <w:sz w:val="20"/>
                <w:szCs w:val="20"/>
              </w:rPr>
            </w:pPr>
          </w:p>
        </w:tc>
        <w:tc>
          <w:tcPr>
            <w:tcW w:w="215" w:type="pct"/>
            <w:shd w:val="clear" w:color="auto" w:fill="auto"/>
          </w:tcPr>
          <w:p w14:paraId="6E629C39" w14:textId="77777777" w:rsidR="006245F8" w:rsidRPr="00DB204F" w:rsidRDefault="006245F8" w:rsidP="00BD5027">
            <w:pPr>
              <w:spacing w:after="0"/>
              <w:jc w:val="center"/>
              <w:rPr>
                <w:rFonts w:ascii="Arial" w:hAnsi="Arial" w:cs="Arial"/>
                <w:sz w:val="20"/>
                <w:szCs w:val="20"/>
              </w:rPr>
            </w:pPr>
          </w:p>
        </w:tc>
        <w:tc>
          <w:tcPr>
            <w:tcW w:w="306" w:type="pct"/>
          </w:tcPr>
          <w:p w14:paraId="581038C8" w14:textId="77777777" w:rsidR="006245F8" w:rsidRPr="00DB204F" w:rsidRDefault="006245F8" w:rsidP="00BD5027">
            <w:pPr>
              <w:spacing w:after="0"/>
              <w:jc w:val="center"/>
              <w:rPr>
                <w:rFonts w:ascii="Arial" w:hAnsi="Arial" w:cs="Arial"/>
                <w:sz w:val="20"/>
                <w:szCs w:val="20"/>
              </w:rPr>
            </w:pPr>
          </w:p>
        </w:tc>
        <w:tc>
          <w:tcPr>
            <w:tcW w:w="608" w:type="pct"/>
            <w:shd w:val="clear" w:color="auto" w:fill="auto"/>
          </w:tcPr>
          <w:p w14:paraId="015F3716" w14:textId="77777777" w:rsidR="006245F8" w:rsidRPr="00DB204F" w:rsidRDefault="006245F8" w:rsidP="00BD5027">
            <w:pPr>
              <w:spacing w:after="0"/>
              <w:jc w:val="center"/>
              <w:rPr>
                <w:rFonts w:ascii="Arial" w:hAnsi="Arial" w:cs="Arial"/>
                <w:sz w:val="20"/>
                <w:szCs w:val="20"/>
              </w:rPr>
            </w:pPr>
          </w:p>
        </w:tc>
        <w:tc>
          <w:tcPr>
            <w:tcW w:w="351" w:type="pct"/>
          </w:tcPr>
          <w:p w14:paraId="3CD10615" w14:textId="77777777" w:rsidR="006245F8" w:rsidRPr="00DB204F" w:rsidRDefault="006245F8" w:rsidP="00BD5027">
            <w:pPr>
              <w:spacing w:after="0"/>
              <w:jc w:val="center"/>
              <w:rPr>
                <w:rFonts w:ascii="Arial" w:hAnsi="Arial" w:cs="Arial"/>
                <w:sz w:val="20"/>
                <w:szCs w:val="20"/>
              </w:rPr>
            </w:pPr>
          </w:p>
        </w:tc>
      </w:tr>
      <w:tr w:rsidR="003F3259" w:rsidRPr="00E02FA7" w14:paraId="79F6587C" w14:textId="77777777" w:rsidTr="00AE6E54">
        <w:trPr>
          <w:cantSplit/>
          <w:trHeight w:val="63"/>
        </w:trPr>
        <w:tc>
          <w:tcPr>
            <w:tcW w:w="866" w:type="pct"/>
            <w:shd w:val="clear" w:color="auto" w:fill="auto"/>
          </w:tcPr>
          <w:p w14:paraId="55DC6B54" w14:textId="114F7ABA" w:rsidR="00653564" w:rsidRPr="00DB204F" w:rsidRDefault="00653564">
            <w:pPr>
              <w:spacing w:after="0"/>
              <w:rPr>
                <w:rFonts w:ascii="Arial" w:hAnsi="Arial" w:cs="Arial"/>
                <w:sz w:val="20"/>
                <w:szCs w:val="20"/>
              </w:rPr>
            </w:pPr>
            <w:r>
              <w:rPr>
                <w:rFonts w:ascii="Arial" w:hAnsi="Arial" w:cs="Arial"/>
                <w:sz w:val="20"/>
                <w:szCs w:val="20"/>
              </w:rPr>
              <w:t>Discharge</w:t>
            </w:r>
            <w:r w:rsidRPr="00A90B0D">
              <w:rPr>
                <w:rFonts w:ascii="Arial" w:hAnsi="Arial" w:cs="Arial"/>
                <w:sz w:val="20"/>
                <w:szCs w:val="20"/>
                <w:vertAlign w:val="superscript"/>
              </w:rPr>
              <w:t>1</w:t>
            </w:r>
            <w:r w:rsidR="008E2E30">
              <w:rPr>
                <w:rFonts w:ascii="Arial" w:hAnsi="Arial" w:cs="Arial"/>
                <w:sz w:val="20"/>
                <w:szCs w:val="20"/>
                <w:vertAlign w:val="superscript"/>
              </w:rPr>
              <w:t>6</w:t>
            </w:r>
          </w:p>
        </w:tc>
        <w:tc>
          <w:tcPr>
            <w:tcW w:w="356" w:type="pct"/>
            <w:shd w:val="clear" w:color="auto" w:fill="auto"/>
          </w:tcPr>
          <w:p w14:paraId="040E5AD3" w14:textId="77777777" w:rsidR="00653564" w:rsidRPr="00DB204F" w:rsidRDefault="00653564">
            <w:pPr>
              <w:spacing w:after="0"/>
              <w:jc w:val="center"/>
              <w:rPr>
                <w:rFonts w:ascii="Arial" w:hAnsi="Arial" w:cs="Arial"/>
                <w:sz w:val="20"/>
                <w:szCs w:val="20"/>
              </w:rPr>
            </w:pPr>
          </w:p>
        </w:tc>
        <w:tc>
          <w:tcPr>
            <w:tcW w:w="213" w:type="pct"/>
          </w:tcPr>
          <w:p w14:paraId="22748D97" w14:textId="77777777" w:rsidR="00653564" w:rsidRPr="00DB204F" w:rsidRDefault="00653564">
            <w:pPr>
              <w:spacing w:after="0"/>
              <w:jc w:val="center"/>
              <w:rPr>
                <w:rFonts w:ascii="Arial" w:hAnsi="Arial" w:cs="Arial"/>
                <w:sz w:val="20"/>
                <w:szCs w:val="20"/>
              </w:rPr>
            </w:pPr>
          </w:p>
        </w:tc>
        <w:tc>
          <w:tcPr>
            <w:tcW w:w="319" w:type="pct"/>
          </w:tcPr>
          <w:p w14:paraId="3702768D" w14:textId="0107C747" w:rsidR="00653564" w:rsidRPr="00DB204F" w:rsidRDefault="00653564">
            <w:pPr>
              <w:spacing w:after="0"/>
              <w:jc w:val="center"/>
              <w:rPr>
                <w:rFonts w:ascii="Arial" w:hAnsi="Arial" w:cs="Arial"/>
                <w:sz w:val="20"/>
                <w:szCs w:val="20"/>
              </w:rPr>
            </w:pPr>
          </w:p>
        </w:tc>
        <w:tc>
          <w:tcPr>
            <w:tcW w:w="213" w:type="pct"/>
            <w:shd w:val="clear" w:color="auto" w:fill="auto"/>
          </w:tcPr>
          <w:p w14:paraId="440E6ABD" w14:textId="384CB1F7" w:rsidR="00653564" w:rsidRDefault="00653564" w:rsidP="0002625A">
            <w:pPr>
              <w:spacing w:after="0"/>
              <w:jc w:val="center"/>
              <w:rPr>
                <w:rFonts w:ascii="Arial" w:hAnsi="Arial" w:cs="Arial"/>
                <w:sz w:val="20"/>
                <w:szCs w:val="20"/>
              </w:rPr>
            </w:pPr>
            <w:r>
              <w:rPr>
                <w:rFonts w:ascii="Arial" w:hAnsi="Arial" w:cs="Arial"/>
                <w:sz w:val="20"/>
                <w:szCs w:val="20"/>
              </w:rPr>
              <w:t>X</w:t>
            </w:r>
          </w:p>
        </w:tc>
        <w:tc>
          <w:tcPr>
            <w:tcW w:w="213" w:type="pct"/>
          </w:tcPr>
          <w:p w14:paraId="3CC93054" w14:textId="77777777" w:rsidR="00653564" w:rsidRPr="00DB204F" w:rsidRDefault="00653564">
            <w:pPr>
              <w:spacing w:after="0"/>
              <w:jc w:val="center"/>
              <w:rPr>
                <w:rFonts w:ascii="Arial" w:hAnsi="Arial" w:cs="Arial"/>
                <w:sz w:val="20"/>
                <w:szCs w:val="20"/>
              </w:rPr>
            </w:pPr>
          </w:p>
        </w:tc>
        <w:tc>
          <w:tcPr>
            <w:tcW w:w="213" w:type="pct"/>
            <w:shd w:val="clear" w:color="auto" w:fill="auto"/>
          </w:tcPr>
          <w:p w14:paraId="79A15397" w14:textId="35ADDEB3" w:rsidR="00653564" w:rsidRPr="00DB204F" w:rsidRDefault="00653564">
            <w:pPr>
              <w:spacing w:after="0"/>
              <w:jc w:val="center"/>
              <w:rPr>
                <w:rFonts w:ascii="Arial" w:hAnsi="Arial" w:cs="Arial"/>
                <w:sz w:val="20"/>
                <w:szCs w:val="20"/>
              </w:rPr>
            </w:pPr>
          </w:p>
        </w:tc>
        <w:tc>
          <w:tcPr>
            <w:tcW w:w="267" w:type="pct"/>
          </w:tcPr>
          <w:p w14:paraId="0778C790" w14:textId="3DE05646" w:rsidR="00653564" w:rsidRDefault="00653564">
            <w:pPr>
              <w:spacing w:after="0"/>
              <w:jc w:val="center"/>
              <w:rPr>
                <w:rFonts w:ascii="Arial" w:hAnsi="Arial" w:cs="Arial"/>
                <w:sz w:val="20"/>
                <w:szCs w:val="20"/>
              </w:rPr>
            </w:pPr>
            <w:r>
              <w:rPr>
                <w:rFonts w:ascii="Arial" w:hAnsi="Arial" w:cs="Arial"/>
                <w:sz w:val="20"/>
                <w:szCs w:val="20"/>
              </w:rPr>
              <w:t>X</w:t>
            </w:r>
          </w:p>
        </w:tc>
        <w:tc>
          <w:tcPr>
            <w:tcW w:w="269" w:type="pct"/>
          </w:tcPr>
          <w:p w14:paraId="04FB8ADC" w14:textId="77777777" w:rsidR="00653564" w:rsidRDefault="00653564">
            <w:pPr>
              <w:spacing w:after="0"/>
              <w:jc w:val="center"/>
              <w:rPr>
                <w:rFonts w:ascii="Arial" w:hAnsi="Arial" w:cs="Arial"/>
                <w:sz w:val="20"/>
                <w:szCs w:val="20"/>
              </w:rPr>
            </w:pPr>
          </w:p>
        </w:tc>
        <w:tc>
          <w:tcPr>
            <w:tcW w:w="214" w:type="pct"/>
            <w:shd w:val="clear" w:color="auto" w:fill="auto"/>
          </w:tcPr>
          <w:p w14:paraId="3D10CF67" w14:textId="6A4559C2" w:rsidR="00653564" w:rsidRPr="00DB204F" w:rsidRDefault="00653564">
            <w:pPr>
              <w:spacing w:after="0"/>
              <w:jc w:val="center"/>
              <w:rPr>
                <w:rFonts w:ascii="Arial" w:hAnsi="Arial" w:cs="Arial"/>
                <w:sz w:val="20"/>
                <w:szCs w:val="20"/>
              </w:rPr>
            </w:pPr>
          </w:p>
        </w:tc>
        <w:tc>
          <w:tcPr>
            <w:tcW w:w="214" w:type="pct"/>
          </w:tcPr>
          <w:p w14:paraId="35B615E2" w14:textId="1264A458" w:rsidR="00653564" w:rsidRDefault="00653564">
            <w:pPr>
              <w:spacing w:after="0"/>
              <w:jc w:val="center"/>
              <w:rPr>
                <w:rFonts w:ascii="Arial" w:hAnsi="Arial" w:cs="Arial"/>
                <w:sz w:val="20"/>
                <w:szCs w:val="20"/>
              </w:rPr>
            </w:pPr>
            <w:r>
              <w:rPr>
                <w:rFonts w:ascii="Arial" w:hAnsi="Arial" w:cs="Arial"/>
                <w:sz w:val="20"/>
                <w:szCs w:val="20"/>
              </w:rPr>
              <w:t>X</w:t>
            </w:r>
          </w:p>
        </w:tc>
        <w:tc>
          <w:tcPr>
            <w:tcW w:w="162" w:type="pct"/>
          </w:tcPr>
          <w:p w14:paraId="57B07E3F" w14:textId="77777777" w:rsidR="00653564" w:rsidRDefault="00653564">
            <w:pPr>
              <w:spacing w:after="0"/>
              <w:jc w:val="center"/>
              <w:rPr>
                <w:rFonts w:ascii="Arial" w:hAnsi="Arial" w:cs="Arial"/>
                <w:sz w:val="20"/>
                <w:szCs w:val="20"/>
              </w:rPr>
            </w:pPr>
          </w:p>
        </w:tc>
        <w:tc>
          <w:tcPr>
            <w:tcW w:w="215" w:type="pct"/>
            <w:shd w:val="clear" w:color="auto" w:fill="auto"/>
          </w:tcPr>
          <w:p w14:paraId="48F16C86" w14:textId="3123E9FE" w:rsidR="00653564" w:rsidRPr="00DB204F" w:rsidRDefault="00653564">
            <w:pPr>
              <w:spacing w:after="0"/>
              <w:jc w:val="center"/>
              <w:rPr>
                <w:rFonts w:ascii="Arial" w:hAnsi="Arial" w:cs="Arial"/>
                <w:sz w:val="20"/>
                <w:szCs w:val="20"/>
              </w:rPr>
            </w:pPr>
            <w:r>
              <w:rPr>
                <w:rFonts w:ascii="Arial" w:hAnsi="Arial" w:cs="Arial"/>
                <w:sz w:val="20"/>
                <w:szCs w:val="20"/>
              </w:rPr>
              <w:t>X</w:t>
            </w:r>
            <w:r w:rsidRPr="00AE6E54">
              <w:rPr>
                <w:rFonts w:ascii="Arial" w:hAnsi="Arial" w:cs="Arial"/>
                <w:sz w:val="20"/>
                <w:szCs w:val="20"/>
                <w:vertAlign w:val="superscript"/>
              </w:rPr>
              <w:t>1</w:t>
            </w:r>
            <w:r w:rsidR="0048523D">
              <w:rPr>
                <w:rFonts w:ascii="Arial" w:hAnsi="Arial" w:cs="Arial"/>
                <w:sz w:val="20"/>
                <w:szCs w:val="20"/>
                <w:vertAlign w:val="superscript"/>
              </w:rPr>
              <w:t>7</w:t>
            </w:r>
          </w:p>
        </w:tc>
        <w:tc>
          <w:tcPr>
            <w:tcW w:w="306" w:type="pct"/>
          </w:tcPr>
          <w:p w14:paraId="2353E78F" w14:textId="49D4867F" w:rsidR="00653564" w:rsidRPr="00DB204F" w:rsidRDefault="00653564">
            <w:pPr>
              <w:spacing w:after="0"/>
              <w:jc w:val="center"/>
              <w:rPr>
                <w:rFonts w:ascii="Arial" w:hAnsi="Arial" w:cs="Arial"/>
                <w:sz w:val="20"/>
                <w:szCs w:val="20"/>
              </w:rPr>
            </w:pPr>
            <w:r>
              <w:rPr>
                <w:rFonts w:ascii="Arial" w:hAnsi="Arial" w:cs="Arial"/>
                <w:sz w:val="20"/>
                <w:szCs w:val="20"/>
              </w:rPr>
              <w:t>X</w:t>
            </w:r>
            <w:r w:rsidRPr="00AE6E54">
              <w:rPr>
                <w:rFonts w:ascii="Arial" w:hAnsi="Arial" w:cs="Arial"/>
                <w:sz w:val="20"/>
                <w:szCs w:val="20"/>
                <w:vertAlign w:val="superscript"/>
              </w:rPr>
              <w:t>1</w:t>
            </w:r>
            <w:r w:rsidR="0048523D">
              <w:rPr>
                <w:rFonts w:ascii="Arial" w:hAnsi="Arial" w:cs="Arial"/>
                <w:sz w:val="20"/>
                <w:szCs w:val="20"/>
                <w:vertAlign w:val="superscript"/>
              </w:rPr>
              <w:t>7</w:t>
            </w:r>
          </w:p>
        </w:tc>
        <w:tc>
          <w:tcPr>
            <w:tcW w:w="608" w:type="pct"/>
            <w:shd w:val="clear" w:color="auto" w:fill="auto"/>
          </w:tcPr>
          <w:p w14:paraId="70DD1CCE" w14:textId="281E0934" w:rsidR="00653564" w:rsidRPr="00DB204F" w:rsidRDefault="00653564">
            <w:pPr>
              <w:spacing w:after="0"/>
              <w:jc w:val="center"/>
              <w:rPr>
                <w:rFonts w:ascii="Arial" w:hAnsi="Arial" w:cs="Arial"/>
                <w:sz w:val="20"/>
                <w:szCs w:val="20"/>
              </w:rPr>
            </w:pPr>
          </w:p>
        </w:tc>
        <w:tc>
          <w:tcPr>
            <w:tcW w:w="351" w:type="pct"/>
          </w:tcPr>
          <w:p w14:paraId="6DA6F9A7" w14:textId="77777777" w:rsidR="00653564" w:rsidRPr="00DB204F" w:rsidRDefault="00653564">
            <w:pPr>
              <w:spacing w:after="0"/>
              <w:jc w:val="center"/>
              <w:rPr>
                <w:rFonts w:ascii="Arial" w:hAnsi="Arial" w:cs="Arial"/>
                <w:sz w:val="20"/>
                <w:szCs w:val="20"/>
              </w:rPr>
            </w:pPr>
          </w:p>
        </w:tc>
      </w:tr>
      <w:tr w:rsidR="003F3259" w:rsidRPr="00E02FA7" w14:paraId="1C255E88" w14:textId="77777777" w:rsidTr="00AE6E54">
        <w:trPr>
          <w:cantSplit/>
          <w:trHeight w:val="60"/>
        </w:trPr>
        <w:tc>
          <w:tcPr>
            <w:tcW w:w="866" w:type="pct"/>
            <w:tcBorders>
              <w:top w:val="single" w:sz="8" w:space="0" w:color="auto"/>
              <w:left w:val="single" w:sz="8" w:space="0" w:color="auto"/>
              <w:bottom w:val="single" w:sz="8" w:space="0" w:color="auto"/>
              <w:right w:val="single" w:sz="8" w:space="0" w:color="auto"/>
            </w:tcBorders>
            <w:shd w:val="clear" w:color="auto" w:fill="auto"/>
          </w:tcPr>
          <w:p w14:paraId="25F049BB" w14:textId="77777777" w:rsidR="00653564" w:rsidRPr="00DB204F" w:rsidRDefault="00653564">
            <w:pPr>
              <w:keepNext/>
              <w:spacing w:after="0"/>
              <w:rPr>
                <w:rFonts w:ascii="Arial" w:hAnsi="Arial" w:cs="Arial"/>
                <w:sz w:val="20"/>
                <w:szCs w:val="20"/>
              </w:rPr>
            </w:pPr>
            <w:r w:rsidRPr="00DB204F">
              <w:rPr>
                <w:rFonts w:ascii="Arial" w:hAnsi="Arial" w:cs="Arial"/>
                <w:sz w:val="20"/>
                <w:szCs w:val="20"/>
              </w:rPr>
              <w:t xml:space="preserve">Complete </w:t>
            </w:r>
            <w:proofErr w:type="spellStart"/>
            <w:r w:rsidRPr="00DB204F">
              <w:rPr>
                <w:rFonts w:ascii="Arial" w:hAnsi="Arial" w:cs="Arial"/>
                <w:sz w:val="20"/>
                <w:szCs w:val="20"/>
              </w:rPr>
              <w:t>eCRF</w:t>
            </w:r>
            <w:proofErr w:type="spellEnd"/>
            <w:r w:rsidRPr="00DB204F">
              <w:rPr>
                <w:rFonts w:ascii="Arial" w:hAnsi="Arial" w:cs="Arial"/>
                <w:sz w:val="20"/>
                <w:szCs w:val="20"/>
              </w:rPr>
              <w:t xml:space="preserve"> (</w:t>
            </w:r>
            <w:proofErr w:type="spellStart"/>
            <w:r w:rsidRPr="00DB204F">
              <w:rPr>
                <w:rFonts w:ascii="Arial" w:hAnsi="Arial" w:cs="Arial"/>
                <w:sz w:val="20"/>
                <w:szCs w:val="20"/>
              </w:rPr>
              <w:t>ClinBase</w:t>
            </w:r>
            <w:proofErr w:type="spellEnd"/>
            <w:r w:rsidRPr="00DB204F">
              <w:rPr>
                <w:rFonts w:ascii="Arial" w:hAnsi="Arial" w:cs="Arial"/>
                <w:sz w:val="20"/>
                <w:szCs w:val="20"/>
              </w:rPr>
              <w:t>)</w:t>
            </w:r>
          </w:p>
        </w:tc>
        <w:tc>
          <w:tcPr>
            <w:tcW w:w="356" w:type="pct"/>
            <w:tcBorders>
              <w:top w:val="single" w:sz="8" w:space="0" w:color="auto"/>
              <w:left w:val="single" w:sz="8" w:space="0" w:color="auto"/>
              <w:bottom w:val="single" w:sz="8" w:space="0" w:color="auto"/>
              <w:right w:val="single" w:sz="8" w:space="0" w:color="auto"/>
            </w:tcBorders>
            <w:shd w:val="clear" w:color="auto" w:fill="auto"/>
          </w:tcPr>
          <w:p w14:paraId="0E494DB3" w14:textId="77777777" w:rsidR="00653564" w:rsidRPr="00DB204F" w:rsidRDefault="00653564">
            <w:pPr>
              <w:keepNext/>
              <w:spacing w:after="0"/>
              <w:jc w:val="center"/>
              <w:rPr>
                <w:rFonts w:ascii="Arial" w:hAnsi="Arial" w:cs="Arial"/>
                <w:sz w:val="20"/>
                <w:szCs w:val="20"/>
              </w:rPr>
            </w:pPr>
          </w:p>
        </w:tc>
        <w:tc>
          <w:tcPr>
            <w:tcW w:w="213" w:type="pct"/>
            <w:tcBorders>
              <w:top w:val="single" w:sz="8" w:space="0" w:color="auto"/>
              <w:left w:val="single" w:sz="8" w:space="0" w:color="auto"/>
              <w:bottom w:val="single" w:sz="8" w:space="0" w:color="auto"/>
              <w:right w:val="single" w:sz="8" w:space="0" w:color="auto"/>
            </w:tcBorders>
          </w:tcPr>
          <w:p w14:paraId="0BCB2837" w14:textId="77777777" w:rsidR="00653564" w:rsidRPr="00DB204F" w:rsidRDefault="00653564">
            <w:pPr>
              <w:keepNext/>
              <w:spacing w:after="0"/>
              <w:jc w:val="center"/>
              <w:rPr>
                <w:rFonts w:ascii="Arial" w:hAnsi="Arial" w:cs="Arial"/>
                <w:sz w:val="20"/>
                <w:szCs w:val="20"/>
              </w:rPr>
            </w:pPr>
          </w:p>
        </w:tc>
        <w:tc>
          <w:tcPr>
            <w:tcW w:w="319" w:type="pct"/>
            <w:tcBorders>
              <w:top w:val="single" w:sz="8" w:space="0" w:color="auto"/>
              <w:left w:val="single" w:sz="8" w:space="0" w:color="auto"/>
              <w:bottom w:val="single" w:sz="8" w:space="0" w:color="auto"/>
              <w:right w:val="single" w:sz="8" w:space="0" w:color="auto"/>
            </w:tcBorders>
          </w:tcPr>
          <w:p w14:paraId="1D337CC8" w14:textId="79388C14" w:rsidR="00653564" w:rsidRPr="00DB204F" w:rsidRDefault="00653564">
            <w:pPr>
              <w:keepNext/>
              <w:spacing w:after="0"/>
              <w:jc w:val="center"/>
              <w:rPr>
                <w:rFonts w:ascii="Arial" w:hAnsi="Arial" w:cs="Arial"/>
                <w:sz w:val="20"/>
                <w:szCs w:val="20"/>
              </w:rPr>
            </w:pPr>
            <w:r w:rsidRPr="00DB204F">
              <w:rPr>
                <w:rFonts w:ascii="Arial" w:hAnsi="Arial" w:cs="Arial"/>
                <w:sz w:val="20"/>
                <w:szCs w:val="20"/>
              </w:rPr>
              <w:t>X</w:t>
            </w:r>
            <w:r w:rsidRPr="00DB204F">
              <w:rPr>
                <w:rFonts w:ascii="Arial" w:hAnsi="Arial" w:cs="Arial"/>
                <w:sz w:val="20"/>
                <w:szCs w:val="20"/>
                <w:vertAlign w:val="superscript"/>
              </w:rPr>
              <w:t>1</w:t>
            </w:r>
            <w:r w:rsidR="0048523D">
              <w:rPr>
                <w:rFonts w:ascii="Arial" w:hAnsi="Arial" w:cs="Arial"/>
                <w:sz w:val="20"/>
                <w:szCs w:val="20"/>
                <w:vertAlign w:val="superscript"/>
              </w:rPr>
              <w:t>8</w:t>
            </w:r>
          </w:p>
        </w:tc>
        <w:tc>
          <w:tcPr>
            <w:tcW w:w="213" w:type="pct"/>
            <w:tcBorders>
              <w:top w:val="single" w:sz="8" w:space="0" w:color="auto"/>
              <w:left w:val="single" w:sz="8" w:space="0" w:color="auto"/>
              <w:bottom w:val="single" w:sz="8" w:space="0" w:color="auto"/>
              <w:right w:val="single" w:sz="8" w:space="0" w:color="auto"/>
            </w:tcBorders>
            <w:shd w:val="clear" w:color="auto" w:fill="auto"/>
          </w:tcPr>
          <w:p w14:paraId="19A58BAD" w14:textId="0962C239" w:rsidR="00653564" w:rsidRPr="00DB204F" w:rsidRDefault="00653564">
            <w:pPr>
              <w:keepNext/>
              <w:spacing w:after="0"/>
              <w:jc w:val="center"/>
              <w:rPr>
                <w:rFonts w:ascii="Arial" w:hAnsi="Arial" w:cs="Arial"/>
                <w:sz w:val="20"/>
                <w:szCs w:val="20"/>
              </w:rPr>
            </w:pPr>
            <w:r w:rsidRPr="00DB204F">
              <w:rPr>
                <w:rFonts w:ascii="Arial" w:hAnsi="Arial" w:cs="Arial"/>
                <w:sz w:val="20"/>
                <w:szCs w:val="20"/>
              </w:rPr>
              <w:t>X</w:t>
            </w:r>
            <w:r w:rsidRPr="00DB204F">
              <w:rPr>
                <w:rFonts w:ascii="Arial" w:hAnsi="Arial" w:cs="Arial"/>
                <w:sz w:val="20"/>
                <w:szCs w:val="20"/>
                <w:vertAlign w:val="superscript"/>
              </w:rPr>
              <w:t>1</w:t>
            </w:r>
            <w:r w:rsidR="0048523D">
              <w:rPr>
                <w:rFonts w:ascii="Arial" w:hAnsi="Arial" w:cs="Arial"/>
                <w:sz w:val="20"/>
                <w:szCs w:val="20"/>
                <w:vertAlign w:val="superscript"/>
              </w:rPr>
              <w:t>8</w:t>
            </w:r>
          </w:p>
        </w:tc>
        <w:tc>
          <w:tcPr>
            <w:tcW w:w="213" w:type="pct"/>
            <w:tcBorders>
              <w:top w:val="single" w:sz="8" w:space="0" w:color="auto"/>
              <w:left w:val="single" w:sz="8" w:space="0" w:color="auto"/>
              <w:bottom w:val="single" w:sz="8" w:space="0" w:color="auto"/>
              <w:right w:val="single" w:sz="8" w:space="0" w:color="auto"/>
            </w:tcBorders>
          </w:tcPr>
          <w:p w14:paraId="5A8D6E2E" w14:textId="77777777" w:rsidR="00653564" w:rsidRPr="00DB204F" w:rsidRDefault="00653564">
            <w:pPr>
              <w:keepNext/>
              <w:spacing w:after="0"/>
              <w:jc w:val="center"/>
              <w:rPr>
                <w:rFonts w:ascii="Arial" w:hAnsi="Arial" w:cs="Arial"/>
                <w:sz w:val="20"/>
                <w:szCs w:val="20"/>
              </w:rPr>
            </w:pPr>
          </w:p>
        </w:tc>
        <w:tc>
          <w:tcPr>
            <w:tcW w:w="213" w:type="pct"/>
            <w:tcBorders>
              <w:top w:val="single" w:sz="8" w:space="0" w:color="auto"/>
              <w:left w:val="single" w:sz="8" w:space="0" w:color="auto"/>
              <w:bottom w:val="single" w:sz="8" w:space="0" w:color="auto"/>
              <w:right w:val="single" w:sz="8" w:space="0" w:color="auto"/>
            </w:tcBorders>
            <w:shd w:val="clear" w:color="auto" w:fill="auto"/>
          </w:tcPr>
          <w:p w14:paraId="1DDD7403" w14:textId="2CC1A800" w:rsidR="00653564" w:rsidRPr="00DB204F" w:rsidRDefault="00653564">
            <w:pPr>
              <w:keepNext/>
              <w:spacing w:after="0"/>
              <w:jc w:val="center"/>
              <w:rPr>
                <w:rFonts w:ascii="Arial" w:hAnsi="Arial" w:cs="Arial"/>
                <w:sz w:val="20"/>
                <w:szCs w:val="20"/>
              </w:rPr>
            </w:pPr>
            <w:r w:rsidRPr="00DB204F">
              <w:rPr>
                <w:rFonts w:ascii="Arial" w:hAnsi="Arial" w:cs="Arial"/>
                <w:sz w:val="20"/>
                <w:szCs w:val="20"/>
              </w:rPr>
              <w:t>X</w:t>
            </w:r>
            <w:r w:rsidRPr="00DB204F">
              <w:rPr>
                <w:rFonts w:ascii="Arial" w:hAnsi="Arial" w:cs="Arial"/>
                <w:sz w:val="20"/>
                <w:szCs w:val="20"/>
                <w:vertAlign w:val="superscript"/>
              </w:rPr>
              <w:t>1</w:t>
            </w:r>
            <w:r w:rsidR="0048523D">
              <w:rPr>
                <w:rFonts w:ascii="Arial" w:hAnsi="Arial" w:cs="Arial"/>
                <w:sz w:val="20"/>
                <w:szCs w:val="20"/>
                <w:vertAlign w:val="superscript"/>
              </w:rPr>
              <w:t>8</w:t>
            </w:r>
          </w:p>
        </w:tc>
        <w:tc>
          <w:tcPr>
            <w:tcW w:w="267" w:type="pct"/>
            <w:tcBorders>
              <w:top w:val="single" w:sz="8" w:space="0" w:color="auto"/>
              <w:left w:val="single" w:sz="8" w:space="0" w:color="auto"/>
              <w:bottom w:val="single" w:sz="8" w:space="0" w:color="auto"/>
              <w:right w:val="single" w:sz="8" w:space="0" w:color="auto"/>
            </w:tcBorders>
          </w:tcPr>
          <w:p w14:paraId="6C12BC20" w14:textId="77777777" w:rsidR="00653564" w:rsidRPr="00DB204F" w:rsidRDefault="00653564">
            <w:pPr>
              <w:keepNext/>
              <w:spacing w:after="0"/>
              <w:jc w:val="center"/>
              <w:rPr>
                <w:rFonts w:ascii="Arial" w:hAnsi="Arial" w:cs="Arial"/>
                <w:sz w:val="20"/>
                <w:szCs w:val="20"/>
              </w:rPr>
            </w:pPr>
          </w:p>
        </w:tc>
        <w:tc>
          <w:tcPr>
            <w:tcW w:w="269" w:type="pct"/>
            <w:tcBorders>
              <w:top w:val="single" w:sz="8" w:space="0" w:color="auto"/>
              <w:left w:val="single" w:sz="8" w:space="0" w:color="auto"/>
              <w:bottom w:val="single" w:sz="8" w:space="0" w:color="auto"/>
              <w:right w:val="single" w:sz="8" w:space="0" w:color="auto"/>
            </w:tcBorders>
          </w:tcPr>
          <w:p w14:paraId="7ADA2AD0" w14:textId="77777777" w:rsidR="00653564" w:rsidRPr="00DB204F" w:rsidRDefault="00653564">
            <w:pPr>
              <w:keepNext/>
              <w:spacing w:after="0"/>
              <w:jc w:val="center"/>
              <w:rPr>
                <w:rFonts w:ascii="Arial" w:hAnsi="Arial" w:cs="Arial"/>
                <w:sz w:val="20"/>
                <w:szCs w:val="20"/>
              </w:rPr>
            </w:pPr>
          </w:p>
        </w:tc>
        <w:tc>
          <w:tcPr>
            <w:tcW w:w="214" w:type="pct"/>
            <w:tcBorders>
              <w:top w:val="single" w:sz="8" w:space="0" w:color="auto"/>
              <w:left w:val="single" w:sz="8" w:space="0" w:color="auto"/>
              <w:bottom w:val="single" w:sz="8" w:space="0" w:color="auto"/>
              <w:right w:val="single" w:sz="8" w:space="0" w:color="auto"/>
            </w:tcBorders>
            <w:shd w:val="clear" w:color="auto" w:fill="auto"/>
          </w:tcPr>
          <w:p w14:paraId="53B86504" w14:textId="1C56D0AF" w:rsidR="00653564" w:rsidRPr="00DB204F" w:rsidRDefault="00653564">
            <w:pPr>
              <w:keepNext/>
              <w:spacing w:after="0"/>
              <w:jc w:val="center"/>
              <w:rPr>
                <w:rFonts w:ascii="Arial" w:hAnsi="Arial" w:cs="Arial"/>
                <w:sz w:val="20"/>
                <w:szCs w:val="20"/>
              </w:rPr>
            </w:pPr>
            <w:r w:rsidRPr="00DB204F">
              <w:rPr>
                <w:rFonts w:ascii="Arial" w:hAnsi="Arial" w:cs="Arial"/>
                <w:sz w:val="20"/>
                <w:szCs w:val="20"/>
              </w:rPr>
              <w:t>X</w:t>
            </w:r>
            <w:r w:rsidRPr="00DB204F">
              <w:rPr>
                <w:rFonts w:ascii="Arial" w:hAnsi="Arial" w:cs="Arial"/>
                <w:sz w:val="20"/>
                <w:szCs w:val="20"/>
                <w:vertAlign w:val="superscript"/>
              </w:rPr>
              <w:t>1</w:t>
            </w:r>
            <w:r w:rsidR="0048523D">
              <w:rPr>
                <w:rFonts w:ascii="Arial" w:hAnsi="Arial" w:cs="Arial"/>
                <w:sz w:val="20"/>
                <w:szCs w:val="20"/>
                <w:vertAlign w:val="superscript"/>
              </w:rPr>
              <w:t>8</w:t>
            </w:r>
          </w:p>
        </w:tc>
        <w:tc>
          <w:tcPr>
            <w:tcW w:w="214" w:type="pct"/>
            <w:tcBorders>
              <w:top w:val="single" w:sz="8" w:space="0" w:color="auto"/>
              <w:left w:val="single" w:sz="8" w:space="0" w:color="auto"/>
              <w:bottom w:val="single" w:sz="8" w:space="0" w:color="auto"/>
              <w:right w:val="single" w:sz="8" w:space="0" w:color="auto"/>
            </w:tcBorders>
          </w:tcPr>
          <w:p w14:paraId="410F2204" w14:textId="77777777" w:rsidR="00653564" w:rsidRPr="00DB204F" w:rsidRDefault="00653564">
            <w:pPr>
              <w:keepNext/>
              <w:spacing w:after="0"/>
              <w:jc w:val="center"/>
              <w:rPr>
                <w:rFonts w:ascii="Arial" w:hAnsi="Arial" w:cs="Arial"/>
                <w:sz w:val="20"/>
                <w:szCs w:val="20"/>
              </w:rPr>
            </w:pPr>
          </w:p>
        </w:tc>
        <w:tc>
          <w:tcPr>
            <w:tcW w:w="162" w:type="pct"/>
            <w:tcBorders>
              <w:top w:val="single" w:sz="8" w:space="0" w:color="auto"/>
              <w:left w:val="single" w:sz="8" w:space="0" w:color="auto"/>
              <w:bottom w:val="single" w:sz="8" w:space="0" w:color="auto"/>
              <w:right w:val="single" w:sz="8" w:space="0" w:color="auto"/>
            </w:tcBorders>
          </w:tcPr>
          <w:p w14:paraId="42AE4255" w14:textId="77777777" w:rsidR="00653564" w:rsidRPr="00DB204F" w:rsidRDefault="00653564">
            <w:pPr>
              <w:keepNext/>
              <w:spacing w:after="0"/>
              <w:jc w:val="center"/>
              <w:rPr>
                <w:rFonts w:ascii="Arial" w:hAnsi="Arial" w:cs="Arial"/>
                <w:sz w:val="20"/>
                <w:szCs w:val="20"/>
              </w:rPr>
            </w:pPr>
          </w:p>
        </w:tc>
        <w:tc>
          <w:tcPr>
            <w:tcW w:w="215" w:type="pct"/>
            <w:tcBorders>
              <w:top w:val="single" w:sz="8" w:space="0" w:color="auto"/>
              <w:left w:val="single" w:sz="8" w:space="0" w:color="auto"/>
              <w:bottom w:val="single" w:sz="8" w:space="0" w:color="auto"/>
              <w:right w:val="single" w:sz="8" w:space="0" w:color="auto"/>
            </w:tcBorders>
            <w:shd w:val="clear" w:color="auto" w:fill="auto"/>
          </w:tcPr>
          <w:p w14:paraId="640820B2" w14:textId="49908465" w:rsidR="00653564" w:rsidRPr="00DB204F" w:rsidRDefault="00653564">
            <w:pPr>
              <w:keepNext/>
              <w:spacing w:after="0"/>
              <w:jc w:val="center"/>
              <w:rPr>
                <w:rFonts w:ascii="Arial" w:hAnsi="Arial" w:cs="Arial"/>
                <w:sz w:val="20"/>
                <w:szCs w:val="20"/>
              </w:rPr>
            </w:pPr>
            <w:r w:rsidRPr="00DB204F">
              <w:rPr>
                <w:rFonts w:ascii="Arial" w:hAnsi="Arial" w:cs="Arial"/>
                <w:sz w:val="20"/>
                <w:szCs w:val="20"/>
              </w:rPr>
              <w:t>X</w:t>
            </w:r>
            <w:r w:rsidRPr="00DB204F">
              <w:rPr>
                <w:rFonts w:ascii="Arial" w:hAnsi="Arial" w:cs="Arial"/>
                <w:sz w:val="20"/>
                <w:szCs w:val="20"/>
                <w:vertAlign w:val="superscript"/>
              </w:rPr>
              <w:t>1</w:t>
            </w:r>
            <w:r w:rsidR="0048523D">
              <w:rPr>
                <w:rFonts w:ascii="Arial" w:hAnsi="Arial" w:cs="Arial"/>
                <w:sz w:val="20"/>
                <w:szCs w:val="20"/>
                <w:vertAlign w:val="superscript"/>
              </w:rPr>
              <w:t>8</w:t>
            </w:r>
          </w:p>
        </w:tc>
        <w:tc>
          <w:tcPr>
            <w:tcW w:w="306" w:type="pct"/>
            <w:tcBorders>
              <w:top w:val="single" w:sz="8" w:space="0" w:color="auto"/>
              <w:left w:val="single" w:sz="8" w:space="0" w:color="auto"/>
              <w:bottom w:val="single" w:sz="8" w:space="0" w:color="auto"/>
              <w:right w:val="single" w:sz="8" w:space="0" w:color="auto"/>
            </w:tcBorders>
          </w:tcPr>
          <w:p w14:paraId="1787F7AB" w14:textId="77777777" w:rsidR="00653564" w:rsidRPr="00DB204F" w:rsidRDefault="00653564">
            <w:pPr>
              <w:keepNext/>
              <w:spacing w:after="0"/>
              <w:jc w:val="center"/>
              <w:rPr>
                <w:rFonts w:ascii="Arial" w:hAnsi="Arial" w:cs="Arial"/>
                <w:sz w:val="20"/>
                <w:szCs w:val="20"/>
              </w:rPr>
            </w:pPr>
          </w:p>
        </w:tc>
        <w:tc>
          <w:tcPr>
            <w:tcW w:w="608" w:type="pct"/>
            <w:tcBorders>
              <w:top w:val="single" w:sz="8" w:space="0" w:color="auto"/>
              <w:left w:val="single" w:sz="8" w:space="0" w:color="auto"/>
              <w:bottom w:val="single" w:sz="8" w:space="0" w:color="auto"/>
              <w:right w:val="single" w:sz="8" w:space="0" w:color="auto"/>
            </w:tcBorders>
            <w:shd w:val="clear" w:color="auto" w:fill="auto"/>
          </w:tcPr>
          <w:p w14:paraId="26DB2921" w14:textId="1EE6CE60" w:rsidR="00653564" w:rsidRPr="00DB204F" w:rsidRDefault="00653564">
            <w:pPr>
              <w:keepNext/>
              <w:spacing w:after="0"/>
              <w:jc w:val="center"/>
              <w:rPr>
                <w:rFonts w:ascii="Arial" w:hAnsi="Arial" w:cs="Arial"/>
                <w:sz w:val="20"/>
                <w:szCs w:val="20"/>
              </w:rPr>
            </w:pPr>
            <w:r w:rsidRPr="00DB204F">
              <w:rPr>
                <w:rFonts w:ascii="Arial" w:hAnsi="Arial" w:cs="Arial"/>
                <w:sz w:val="20"/>
                <w:szCs w:val="20"/>
              </w:rPr>
              <w:t>X</w:t>
            </w:r>
          </w:p>
        </w:tc>
        <w:tc>
          <w:tcPr>
            <w:tcW w:w="351" w:type="pct"/>
            <w:tcBorders>
              <w:top w:val="single" w:sz="8" w:space="0" w:color="auto"/>
              <w:left w:val="single" w:sz="8" w:space="0" w:color="auto"/>
              <w:bottom w:val="single" w:sz="8" w:space="0" w:color="auto"/>
              <w:right w:val="single" w:sz="8" w:space="0" w:color="auto"/>
            </w:tcBorders>
          </w:tcPr>
          <w:p w14:paraId="40C59002" w14:textId="77777777" w:rsidR="00653564" w:rsidRPr="00DB204F" w:rsidRDefault="00653564">
            <w:pPr>
              <w:keepNext/>
              <w:spacing w:after="0"/>
              <w:jc w:val="center"/>
              <w:rPr>
                <w:rFonts w:ascii="Arial" w:hAnsi="Arial" w:cs="Arial"/>
                <w:sz w:val="20"/>
                <w:szCs w:val="20"/>
              </w:rPr>
            </w:pPr>
            <w:r w:rsidRPr="00DB204F">
              <w:rPr>
                <w:rFonts w:ascii="Arial" w:hAnsi="Arial" w:cs="Arial"/>
                <w:sz w:val="20"/>
                <w:szCs w:val="20"/>
              </w:rPr>
              <w:t>X</w:t>
            </w:r>
          </w:p>
        </w:tc>
      </w:tr>
    </w:tbl>
    <w:p w14:paraId="0A4BBB38" w14:textId="2C870C7E" w:rsidR="004F6569" w:rsidRPr="00DB204F" w:rsidRDefault="2980D048" w:rsidP="7A2E5406">
      <w:pPr>
        <w:spacing w:after="0"/>
        <w:rPr>
          <w:rFonts w:ascii="Arial" w:hAnsi="Arial" w:cs="Arial"/>
          <w:sz w:val="20"/>
          <w:szCs w:val="20"/>
        </w:rPr>
      </w:pPr>
      <w:r w:rsidRPr="7A2E5406">
        <w:rPr>
          <w:rFonts w:ascii="Arial" w:hAnsi="Arial" w:cs="Arial"/>
          <w:sz w:val="20"/>
          <w:szCs w:val="20"/>
        </w:rPr>
        <w:t xml:space="preserve">Abbreviations: AE, adverse event; </w:t>
      </w:r>
      <w:r w:rsidR="0FBC26DC" w:rsidRPr="7A2E5406">
        <w:rPr>
          <w:rFonts w:ascii="Arial" w:hAnsi="Arial" w:cs="Arial"/>
          <w:sz w:val="20"/>
          <w:szCs w:val="20"/>
        </w:rPr>
        <w:t xml:space="preserve">C-SSRS, </w:t>
      </w:r>
      <w:r w:rsidR="6973AAF9" w:rsidRPr="7A2E5406">
        <w:rPr>
          <w:rFonts w:ascii="Arial" w:hAnsi="Arial" w:cs="Arial"/>
          <w:sz w:val="20"/>
          <w:szCs w:val="20"/>
        </w:rPr>
        <w:t>Columbia</w:t>
      </w:r>
      <w:r w:rsidR="0FBC26DC" w:rsidRPr="7A2E5406">
        <w:rPr>
          <w:rFonts w:ascii="Arial" w:hAnsi="Arial" w:cs="Arial"/>
          <w:sz w:val="20"/>
          <w:szCs w:val="20"/>
        </w:rPr>
        <w:t xml:space="preserve"> suicide severity rating scale; </w:t>
      </w:r>
      <w:r w:rsidRPr="7A2E5406">
        <w:rPr>
          <w:rFonts w:ascii="Arial" w:hAnsi="Arial" w:cs="Arial"/>
          <w:sz w:val="20"/>
          <w:szCs w:val="20"/>
        </w:rPr>
        <w:t xml:space="preserve">ECG, electrocardiogram; </w:t>
      </w:r>
      <w:proofErr w:type="spellStart"/>
      <w:r w:rsidRPr="7A2E5406">
        <w:rPr>
          <w:rFonts w:ascii="Arial" w:hAnsi="Arial" w:cs="Arial"/>
          <w:sz w:val="20"/>
          <w:szCs w:val="20"/>
        </w:rPr>
        <w:t>eCRF</w:t>
      </w:r>
      <w:proofErr w:type="spellEnd"/>
      <w:r w:rsidRPr="7A2E5406">
        <w:rPr>
          <w:rFonts w:ascii="Arial" w:hAnsi="Arial" w:cs="Arial"/>
          <w:sz w:val="20"/>
          <w:szCs w:val="20"/>
        </w:rPr>
        <w:t>, electronic case report form; SAE, serious adverse event.</w:t>
      </w:r>
    </w:p>
    <w:p w14:paraId="165A1702" w14:textId="77777777" w:rsidR="004F6569" w:rsidRPr="00DB204F" w:rsidRDefault="004F6569" w:rsidP="7A2E5406">
      <w:pPr>
        <w:spacing w:after="0"/>
        <w:rPr>
          <w:rFonts w:ascii="Arial" w:hAnsi="Arial" w:cs="Arial"/>
          <w:sz w:val="20"/>
          <w:szCs w:val="20"/>
        </w:rPr>
      </w:pPr>
    </w:p>
    <w:p w14:paraId="19315C07" w14:textId="69608B33" w:rsidR="004F6569" w:rsidRPr="0021373B" w:rsidRDefault="1FC06800" w:rsidP="7A2E5406">
      <w:pPr>
        <w:pStyle w:val="ListParagraph"/>
        <w:numPr>
          <w:ilvl w:val="0"/>
          <w:numId w:val="21"/>
        </w:numPr>
        <w:tabs>
          <w:tab w:val="left" w:pos="5745"/>
        </w:tabs>
        <w:autoSpaceDE w:val="0"/>
        <w:autoSpaceDN w:val="0"/>
        <w:adjustRightInd w:val="0"/>
        <w:spacing w:before="14" w:line="300" w:lineRule="atLeast"/>
        <w:contextualSpacing/>
        <w:rPr>
          <w:rFonts w:ascii="Arial" w:hAnsi="Arial" w:cs="Arial"/>
          <w:sz w:val="20"/>
          <w:szCs w:val="20"/>
          <w:lang w:val="en-GB"/>
        </w:rPr>
      </w:pPr>
      <w:r w:rsidRPr="7A2E5406">
        <w:rPr>
          <w:rFonts w:ascii="Arial" w:hAnsi="Arial" w:cs="Arial"/>
          <w:sz w:val="20"/>
          <w:szCs w:val="20"/>
          <w:lang w:val="en-GB"/>
        </w:rPr>
        <w:t>All participants will need to attend a clinic visit at Screening (Visit 1), Baseline</w:t>
      </w:r>
      <w:r w:rsidR="06257980" w:rsidRPr="7A2E5406">
        <w:rPr>
          <w:rFonts w:ascii="Arial" w:hAnsi="Arial" w:cs="Arial"/>
          <w:sz w:val="20"/>
          <w:szCs w:val="20"/>
          <w:lang w:val="en-GB"/>
        </w:rPr>
        <w:t xml:space="preserve"> (</w:t>
      </w:r>
      <w:r w:rsidR="66487633" w:rsidRPr="7A2E5406">
        <w:rPr>
          <w:rFonts w:ascii="Arial" w:hAnsi="Arial" w:cs="Arial"/>
          <w:sz w:val="20"/>
          <w:szCs w:val="20"/>
          <w:lang w:val="en-GB"/>
        </w:rPr>
        <w:t xml:space="preserve">Visit 2, </w:t>
      </w:r>
      <w:r w:rsidR="06257980" w:rsidRPr="7A2E5406">
        <w:rPr>
          <w:rFonts w:ascii="Arial" w:hAnsi="Arial" w:cs="Arial"/>
          <w:sz w:val="20"/>
          <w:szCs w:val="20"/>
          <w:lang w:val="en-GB"/>
        </w:rPr>
        <w:t>Day-1)</w:t>
      </w:r>
      <w:r w:rsidRPr="7A2E5406">
        <w:rPr>
          <w:rFonts w:ascii="Arial" w:hAnsi="Arial" w:cs="Arial"/>
          <w:sz w:val="20"/>
          <w:szCs w:val="20"/>
          <w:lang w:val="en-GB"/>
        </w:rPr>
        <w:t xml:space="preserve"> and first 20 mg dose (Visit 2</w:t>
      </w:r>
      <w:r w:rsidR="06257980" w:rsidRPr="7A2E5406">
        <w:rPr>
          <w:rFonts w:ascii="Arial" w:hAnsi="Arial" w:cs="Arial"/>
          <w:sz w:val="20"/>
          <w:szCs w:val="20"/>
          <w:lang w:val="en-GB"/>
        </w:rPr>
        <w:t>, Day 1</w:t>
      </w:r>
      <w:r w:rsidRPr="7A2E5406">
        <w:rPr>
          <w:rFonts w:ascii="Arial" w:hAnsi="Arial" w:cs="Arial"/>
          <w:sz w:val="20"/>
          <w:szCs w:val="20"/>
          <w:lang w:val="en-GB"/>
        </w:rPr>
        <w:t>), assessment at 20 mg steady-state dose (Visit 3</w:t>
      </w:r>
      <w:r w:rsidR="66487633" w:rsidRPr="7A2E5406">
        <w:rPr>
          <w:rFonts w:ascii="Arial" w:hAnsi="Arial" w:cs="Arial"/>
          <w:sz w:val="20"/>
          <w:szCs w:val="20"/>
          <w:lang w:val="en-GB"/>
        </w:rPr>
        <w:t>, Day 7</w:t>
      </w:r>
      <w:r w:rsidRPr="7A2E5406">
        <w:rPr>
          <w:rFonts w:ascii="Arial" w:hAnsi="Arial" w:cs="Arial"/>
          <w:sz w:val="20"/>
          <w:szCs w:val="20"/>
          <w:lang w:val="en-GB"/>
        </w:rPr>
        <w:t xml:space="preserve">), </w:t>
      </w:r>
      <w:r w:rsidR="7D256B3A" w:rsidRPr="7A2E5406">
        <w:rPr>
          <w:rFonts w:ascii="Arial" w:hAnsi="Arial" w:cs="Arial"/>
          <w:sz w:val="20"/>
          <w:szCs w:val="20"/>
          <w:lang w:val="en-GB"/>
        </w:rPr>
        <w:t>first 40 mg dose (</w:t>
      </w:r>
      <w:r w:rsidR="66487633" w:rsidRPr="7A2E5406">
        <w:rPr>
          <w:rFonts w:ascii="Arial" w:hAnsi="Arial" w:cs="Arial"/>
          <w:sz w:val="20"/>
          <w:szCs w:val="20"/>
          <w:lang w:val="en-GB"/>
        </w:rPr>
        <w:t xml:space="preserve">Visit 3, </w:t>
      </w:r>
      <w:r w:rsidR="486A5842" w:rsidRPr="7A2E5406">
        <w:rPr>
          <w:rFonts w:ascii="Arial" w:hAnsi="Arial" w:cs="Arial"/>
          <w:sz w:val="20"/>
          <w:szCs w:val="20"/>
          <w:lang w:val="en-GB"/>
        </w:rPr>
        <w:t xml:space="preserve">Day </w:t>
      </w:r>
      <w:r w:rsidR="7D256B3A" w:rsidRPr="7A2E5406">
        <w:rPr>
          <w:rFonts w:ascii="Arial" w:hAnsi="Arial" w:cs="Arial"/>
          <w:sz w:val="20"/>
          <w:szCs w:val="20"/>
          <w:lang w:val="en-GB"/>
        </w:rPr>
        <w:t xml:space="preserve">8), </w:t>
      </w:r>
      <w:r w:rsidRPr="7A2E5406">
        <w:rPr>
          <w:rFonts w:ascii="Arial" w:hAnsi="Arial" w:cs="Arial"/>
          <w:sz w:val="20"/>
          <w:szCs w:val="20"/>
          <w:lang w:val="en-GB"/>
        </w:rPr>
        <w:t>assessment at 40 mg steady-state dose (Visit 4</w:t>
      </w:r>
      <w:r w:rsidR="66487633" w:rsidRPr="7A2E5406">
        <w:rPr>
          <w:rFonts w:ascii="Arial" w:hAnsi="Arial" w:cs="Arial"/>
          <w:sz w:val="20"/>
          <w:szCs w:val="20"/>
          <w:lang w:val="en-GB"/>
        </w:rPr>
        <w:t>, Day 14</w:t>
      </w:r>
      <w:r w:rsidRPr="7A2E5406">
        <w:rPr>
          <w:rFonts w:ascii="Arial" w:hAnsi="Arial" w:cs="Arial"/>
          <w:sz w:val="20"/>
          <w:szCs w:val="20"/>
          <w:lang w:val="en-GB"/>
        </w:rPr>
        <w:t>),</w:t>
      </w:r>
      <w:r w:rsidR="7D256B3A" w:rsidRPr="7A2E5406">
        <w:rPr>
          <w:rFonts w:ascii="Arial" w:hAnsi="Arial" w:cs="Arial"/>
          <w:sz w:val="20"/>
          <w:szCs w:val="20"/>
          <w:lang w:val="en-GB"/>
        </w:rPr>
        <w:t xml:space="preserve"> first 60 mg </w:t>
      </w:r>
      <w:r w:rsidR="21A6A952" w:rsidRPr="7A2E5406">
        <w:rPr>
          <w:rFonts w:ascii="Arial" w:hAnsi="Arial" w:cs="Arial"/>
          <w:sz w:val="20"/>
          <w:szCs w:val="20"/>
          <w:lang w:val="en-GB"/>
        </w:rPr>
        <w:t xml:space="preserve">dose </w:t>
      </w:r>
      <w:r w:rsidR="7D256B3A" w:rsidRPr="7A2E5406">
        <w:rPr>
          <w:rFonts w:ascii="Arial" w:hAnsi="Arial" w:cs="Arial"/>
          <w:sz w:val="20"/>
          <w:szCs w:val="20"/>
          <w:lang w:val="en-GB"/>
        </w:rPr>
        <w:t>(</w:t>
      </w:r>
      <w:r w:rsidR="66487633" w:rsidRPr="7A2E5406">
        <w:rPr>
          <w:rFonts w:ascii="Arial" w:hAnsi="Arial" w:cs="Arial"/>
          <w:sz w:val="20"/>
          <w:szCs w:val="20"/>
          <w:lang w:val="en-GB"/>
        </w:rPr>
        <w:t xml:space="preserve">Visit 4, </w:t>
      </w:r>
      <w:r w:rsidR="7D256B3A" w:rsidRPr="7A2E5406">
        <w:rPr>
          <w:rFonts w:ascii="Arial" w:hAnsi="Arial" w:cs="Arial"/>
          <w:sz w:val="20"/>
          <w:szCs w:val="20"/>
          <w:lang w:val="en-GB"/>
        </w:rPr>
        <w:t>Day 15)</w:t>
      </w:r>
      <w:r w:rsidRPr="7A2E5406">
        <w:rPr>
          <w:rFonts w:ascii="Arial" w:hAnsi="Arial" w:cs="Arial"/>
          <w:sz w:val="20"/>
          <w:szCs w:val="20"/>
          <w:lang w:val="en-GB"/>
        </w:rPr>
        <w:t xml:space="preserve"> assessment at 60 mg steady-state dose and exit visit</w:t>
      </w:r>
      <w:r w:rsidR="66487633" w:rsidRPr="7A2E5406">
        <w:rPr>
          <w:rFonts w:ascii="Arial" w:hAnsi="Arial" w:cs="Arial"/>
          <w:sz w:val="20"/>
          <w:szCs w:val="20"/>
          <w:lang w:val="en-GB"/>
        </w:rPr>
        <w:t xml:space="preserve"> (Visit 5, Day 21) </w:t>
      </w:r>
      <w:r w:rsidRPr="7A2E5406">
        <w:rPr>
          <w:rFonts w:ascii="Arial" w:hAnsi="Arial" w:cs="Arial"/>
          <w:sz w:val="20"/>
          <w:szCs w:val="20"/>
          <w:lang w:val="en-GB"/>
        </w:rPr>
        <w:t xml:space="preserve">. They will also attend the clinic for the final </w:t>
      </w:r>
      <w:r w:rsidR="6B5FBEE0" w:rsidRPr="7A2E5406">
        <w:rPr>
          <w:rFonts w:ascii="Arial" w:hAnsi="Arial" w:cs="Arial"/>
          <w:sz w:val="20"/>
          <w:szCs w:val="20"/>
          <w:lang w:val="en-GB"/>
        </w:rPr>
        <w:t>follow-up</w:t>
      </w:r>
      <w:r w:rsidRPr="7A2E5406">
        <w:rPr>
          <w:rFonts w:ascii="Arial" w:hAnsi="Arial" w:cs="Arial"/>
          <w:sz w:val="20"/>
          <w:szCs w:val="20"/>
          <w:lang w:val="en-GB"/>
        </w:rPr>
        <w:t xml:space="preserve"> visit (Visit 6). Participants will receive a follow-up </w:t>
      </w:r>
      <w:r w:rsidR="66487633" w:rsidRPr="7A2E5406">
        <w:rPr>
          <w:rFonts w:ascii="Arial" w:hAnsi="Arial" w:cs="Arial"/>
          <w:sz w:val="20"/>
          <w:szCs w:val="20"/>
          <w:lang w:val="en-GB"/>
        </w:rPr>
        <w:t>video-</w:t>
      </w:r>
      <w:r w:rsidRPr="7A2E5406">
        <w:rPr>
          <w:rFonts w:ascii="Arial" w:hAnsi="Arial" w:cs="Arial"/>
          <w:sz w:val="20"/>
          <w:szCs w:val="20"/>
          <w:lang w:val="en-GB"/>
        </w:rPr>
        <w:t xml:space="preserve">call </w:t>
      </w:r>
      <w:r w:rsidR="7D7FDD69" w:rsidRPr="7A2E5406">
        <w:rPr>
          <w:rFonts w:ascii="Arial" w:hAnsi="Arial" w:cs="Arial"/>
          <w:sz w:val="20"/>
          <w:szCs w:val="20"/>
          <w:lang w:val="en-GB"/>
        </w:rPr>
        <w:t xml:space="preserve">from the unit </w:t>
      </w:r>
      <w:r w:rsidRPr="7A2E5406">
        <w:rPr>
          <w:rFonts w:ascii="Arial" w:hAnsi="Arial" w:cs="Arial"/>
          <w:sz w:val="20"/>
          <w:szCs w:val="20"/>
          <w:lang w:val="en-GB"/>
        </w:rPr>
        <w:t xml:space="preserve">on all other dosing days outside of </w:t>
      </w:r>
      <w:r w:rsidR="6B5FBEE0" w:rsidRPr="7A2E5406">
        <w:rPr>
          <w:rFonts w:ascii="Arial" w:hAnsi="Arial" w:cs="Arial"/>
          <w:sz w:val="20"/>
          <w:szCs w:val="20"/>
          <w:lang w:val="en-GB"/>
        </w:rPr>
        <w:t>the clinic</w:t>
      </w:r>
      <w:r w:rsidR="66487633" w:rsidRPr="7A2E5406">
        <w:rPr>
          <w:rFonts w:ascii="Arial" w:hAnsi="Arial" w:cs="Arial"/>
          <w:sz w:val="20"/>
          <w:szCs w:val="20"/>
          <w:lang w:val="en-GB"/>
        </w:rPr>
        <w:t xml:space="preserve"> and the 3 days after last dose,</w:t>
      </w:r>
      <w:r w:rsidR="312D962B" w:rsidRPr="7A2E5406">
        <w:rPr>
          <w:rFonts w:ascii="Arial" w:hAnsi="Arial" w:cs="Arial"/>
          <w:sz w:val="20"/>
          <w:szCs w:val="20"/>
          <w:lang w:val="en-GB"/>
        </w:rPr>
        <w:t xml:space="preserve"> and will take tablets </w:t>
      </w:r>
      <w:r w:rsidR="071E0393" w:rsidRPr="7A2E5406">
        <w:rPr>
          <w:rFonts w:ascii="Arial" w:hAnsi="Arial" w:cs="Arial"/>
          <w:sz w:val="20"/>
          <w:szCs w:val="20"/>
          <w:lang w:val="en-GB"/>
        </w:rPr>
        <w:t>under supervision of clinical staff over video-call</w:t>
      </w:r>
      <w:r w:rsidRPr="7A2E5406">
        <w:rPr>
          <w:rFonts w:ascii="Arial" w:hAnsi="Arial" w:cs="Arial"/>
          <w:sz w:val="20"/>
          <w:szCs w:val="20"/>
          <w:lang w:val="en-GB"/>
        </w:rPr>
        <w:t xml:space="preserve">. </w:t>
      </w:r>
    </w:p>
    <w:p w14:paraId="15A44A25" w14:textId="7D1F4A0F" w:rsidR="004F6569" w:rsidRPr="0021373B" w:rsidRDefault="2980D048" w:rsidP="7A2E5406">
      <w:pPr>
        <w:pStyle w:val="ListParagraph"/>
        <w:numPr>
          <w:ilvl w:val="0"/>
          <w:numId w:val="21"/>
        </w:numPr>
        <w:tabs>
          <w:tab w:val="left" w:pos="5745"/>
        </w:tabs>
        <w:spacing w:before="14" w:line="300" w:lineRule="atLeast"/>
        <w:contextualSpacing/>
        <w:rPr>
          <w:rFonts w:ascii="Arial" w:hAnsi="Arial" w:cs="Arial"/>
          <w:sz w:val="20"/>
          <w:szCs w:val="20"/>
          <w:lang w:val="en-GB"/>
        </w:rPr>
      </w:pPr>
      <w:r w:rsidRPr="7A2E5406">
        <w:rPr>
          <w:rFonts w:ascii="Arial" w:hAnsi="Arial" w:cs="Arial"/>
          <w:sz w:val="20"/>
          <w:szCs w:val="20"/>
          <w:lang w:val="en-GB"/>
        </w:rPr>
        <w:t xml:space="preserve">Informed consent and eligibility criteria assessment data will all be captured on site. Informed consent must be obtained prior to starting </w:t>
      </w:r>
      <w:r w:rsidR="72345AD0" w:rsidRPr="7A2E5406">
        <w:rPr>
          <w:rFonts w:ascii="Arial" w:hAnsi="Arial" w:cs="Arial"/>
          <w:sz w:val="20"/>
          <w:szCs w:val="20"/>
          <w:lang w:val="en-GB"/>
        </w:rPr>
        <w:t>screening</w:t>
      </w:r>
      <w:r w:rsidRPr="7A2E5406">
        <w:rPr>
          <w:rFonts w:ascii="Arial" w:hAnsi="Arial" w:cs="Arial"/>
          <w:sz w:val="20"/>
          <w:szCs w:val="20"/>
          <w:lang w:val="en-GB"/>
        </w:rPr>
        <w:t xml:space="preserve"> procedures.</w:t>
      </w:r>
    </w:p>
    <w:p w14:paraId="446C1DB9" w14:textId="6977999B" w:rsidR="00A82FE0" w:rsidRPr="0021373B" w:rsidRDefault="1BA8D1D2" w:rsidP="7A2E5406">
      <w:pPr>
        <w:pStyle w:val="ListParagraph"/>
        <w:numPr>
          <w:ilvl w:val="0"/>
          <w:numId w:val="21"/>
        </w:numPr>
        <w:rPr>
          <w:rFonts w:ascii="Arial" w:hAnsi="Arial" w:cs="Arial"/>
          <w:sz w:val="20"/>
          <w:szCs w:val="20"/>
          <w:lang w:val="en-GB"/>
        </w:rPr>
      </w:pPr>
      <w:r w:rsidRPr="7A2E5406">
        <w:rPr>
          <w:rFonts w:ascii="Arial" w:hAnsi="Arial" w:cs="Arial"/>
          <w:sz w:val="20"/>
          <w:szCs w:val="20"/>
          <w:lang w:val="en-GB"/>
        </w:rPr>
        <w:t xml:space="preserve">Height will be measured at Screening only. Complete physical examination will be performed at </w:t>
      </w:r>
      <w:r w:rsidR="2A11E8A1" w:rsidRPr="7A2E5406">
        <w:rPr>
          <w:rFonts w:ascii="Arial" w:hAnsi="Arial" w:cs="Arial"/>
          <w:sz w:val="20"/>
          <w:szCs w:val="20"/>
          <w:lang w:val="en-GB"/>
        </w:rPr>
        <w:t>S</w:t>
      </w:r>
      <w:r w:rsidRPr="7A2E5406">
        <w:rPr>
          <w:rFonts w:ascii="Arial" w:hAnsi="Arial" w:cs="Arial"/>
          <w:sz w:val="20"/>
          <w:szCs w:val="20"/>
          <w:lang w:val="en-GB"/>
        </w:rPr>
        <w:t xml:space="preserve">creening </w:t>
      </w:r>
      <w:r w:rsidR="6E99ECD2" w:rsidRPr="7A2E5406">
        <w:rPr>
          <w:rFonts w:ascii="Arial" w:hAnsi="Arial" w:cs="Arial"/>
          <w:sz w:val="20"/>
          <w:szCs w:val="20"/>
          <w:lang w:val="en-GB"/>
        </w:rPr>
        <w:t xml:space="preserve">and final </w:t>
      </w:r>
      <w:r w:rsidR="2A11E8A1" w:rsidRPr="7A2E5406">
        <w:rPr>
          <w:rFonts w:ascii="Arial" w:hAnsi="Arial" w:cs="Arial"/>
          <w:sz w:val="20"/>
          <w:szCs w:val="20"/>
          <w:lang w:val="en-GB"/>
        </w:rPr>
        <w:t>F</w:t>
      </w:r>
      <w:r w:rsidR="6E99ECD2" w:rsidRPr="7A2E5406">
        <w:rPr>
          <w:rFonts w:ascii="Arial" w:hAnsi="Arial" w:cs="Arial"/>
          <w:sz w:val="20"/>
          <w:szCs w:val="20"/>
          <w:lang w:val="en-GB"/>
        </w:rPr>
        <w:t>ollow-</w:t>
      </w:r>
      <w:r w:rsidR="2A11E8A1" w:rsidRPr="7A2E5406">
        <w:rPr>
          <w:rFonts w:ascii="Arial" w:hAnsi="Arial" w:cs="Arial"/>
          <w:sz w:val="20"/>
          <w:szCs w:val="20"/>
          <w:lang w:val="en-GB"/>
        </w:rPr>
        <w:t>U</w:t>
      </w:r>
      <w:r w:rsidR="6E99ECD2" w:rsidRPr="7A2E5406">
        <w:rPr>
          <w:rFonts w:ascii="Arial" w:hAnsi="Arial" w:cs="Arial"/>
          <w:sz w:val="20"/>
          <w:szCs w:val="20"/>
          <w:lang w:val="en-GB"/>
        </w:rPr>
        <w:t xml:space="preserve">p </w:t>
      </w:r>
      <w:r w:rsidR="2A11E8A1" w:rsidRPr="7A2E5406">
        <w:rPr>
          <w:rFonts w:ascii="Arial" w:hAnsi="Arial" w:cs="Arial"/>
          <w:sz w:val="20"/>
          <w:szCs w:val="20"/>
          <w:lang w:val="en-GB"/>
        </w:rPr>
        <w:t>V</w:t>
      </w:r>
      <w:r w:rsidR="6E99ECD2" w:rsidRPr="7A2E5406">
        <w:rPr>
          <w:rFonts w:ascii="Arial" w:hAnsi="Arial" w:cs="Arial"/>
          <w:sz w:val="20"/>
          <w:szCs w:val="20"/>
          <w:lang w:val="en-GB"/>
        </w:rPr>
        <w:t xml:space="preserve">isit, </w:t>
      </w:r>
      <w:r w:rsidRPr="7A2E5406">
        <w:rPr>
          <w:rFonts w:ascii="Arial" w:hAnsi="Arial" w:cs="Arial"/>
          <w:sz w:val="20"/>
          <w:szCs w:val="20"/>
          <w:lang w:val="en-GB"/>
        </w:rPr>
        <w:t xml:space="preserve">and brief physical examination </w:t>
      </w:r>
      <w:r w:rsidR="6E99ECD2" w:rsidRPr="7A2E5406">
        <w:rPr>
          <w:rFonts w:ascii="Arial" w:hAnsi="Arial" w:cs="Arial"/>
          <w:sz w:val="20"/>
          <w:szCs w:val="20"/>
          <w:lang w:val="en-GB"/>
        </w:rPr>
        <w:t xml:space="preserve">at </w:t>
      </w:r>
      <w:r w:rsidRPr="7A2E5406">
        <w:rPr>
          <w:rFonts w:ascii="Arial" w:hAnsi="Arial" w:cs="Arial"/>
          <w:sz w:val="20"/>
          <w:szCs w:val="20"/>
          <w:lang w:val="en-GB"/>
        </w:rPr>
        <w:t>all further visits</w:t>
      </w:r>
    </w:p>
    <w:p w14:paraId="5ABD197F" w14:textId="2C4CB5E3" w:rsidR="004F6569" w:rsidRPr="0021373B" w:rsidRDefault="372FEB98" w:rsidP="7A2E5406">
      <w:pPr>
        <w:pStyle w:val="ListParagraph"/>
        <w:numPr>
          <w:ilvl w:val="0"/>
          <w:numId w:val="21"/>
        </w:numPr>
        <w:tabs>
          <w:tab w:val="left" w:pos="5745"/>
        </w:tabs>
        <w:spacing w:before="14" w:line="300" w:lineRule="atLeast"/>
        <w:contextualSpacing/>
        <w:rPr>
          <w:rFonts w:ascii="Arial" w:hAnsi="Arial" w:cs="Arial"/>
          <w:sz w:val="20"/>
          <w:szCs w:val="20"/>
          <w:lang w:val="en-GB"/>
        </w:rPr>
      </w:pPr>
      <w:r w:rsidRPr="7A2E5406">
        <w:rPr>
          <w:rFonts w:ascii="Arial" w:hAnsi="Arial" w:cs="Arial"/>
          <w:sz w:val="20"/>
          <w:szCs w:val="20"/>
          <w:lang w:val="en-GB"/>
        </w:rPr>
        <w:t xml:space="preserve">Participants </w:t>
      </w:r>
      <w:r w:rsidR="2980D048" w:rsidRPr="7A2E5406">
        <w:rPr>
          <w:rFonts w:ascii="Arial" w:hAnsi="Arial" w:cs="Arial"/>
          <w:sz w:val="20"/>
          <w:szCs w:val="20"/>
          <w:lang w:val="en-GB"/>
        </w:rPr>
        <w:t xml:space="preserve">will arrive </w:t>
      </w:r>
      <w:r w:rsidR="1FC0923B" w:rsidRPr="7A2E5406">
        <w:rPr>
          <w:rFonts w:ascii="Arial" w:hAnsi="Arial" w:cs="Arial"/>
          <w:sz w:val="20"/>
          <w:szCs w:val="20"/>
          <w:lang w:val="en-GB"/>
        </w:rPr>
        <w:t>at</w:t>
      </w:r>
      <w:r w:rsidR="0718ED27" w:rsidRPr="7A2E5406">
        <w:rPr>
          <w:rFonts w:ascii="Arial" w:hAnsi="Arial" w:cs="Arial"/>
          <w:sz w:val="20"/>
          <w:szCs w:val="20"/>
          <w:lang w:val="en-GB"/>
        </w:rPr>
        <w:t xml:space="preserve"> clinic</w:t>
      </w:r>
      <w:r w:rsidR="3D322F72" w:rsidRPr="7A2E5406">
        <w:rPr>
          <w:rFonts w:ascii="Arial" w:hAnsi="Arial" w:cs="Arial"/>
          <w:sz w:val="20"/>
          <w:szCs w:val="20"/>
          <w:lang w:val="en-GB"/>
        </w:rPr>
        <w:t xml:space="preserve"> in</w:t>
      </w:r>
      <w:r w:rsidR="2980D048" w:rsidRPr="7A2E5406">
        <w:rPr>
          <w:rFonts w:ascii="Arial" w:hAnsi="Arial" w:cs="Arial"/>
          <w:sz w:val="20"/>
          <w:szCs w:val="20"/>
          <w:lang w:val="en-GB"/>
        </w:rPr>
        <w:t xml:space="preserve"> the evening (~20:00 PM) before the visit day (</w:t>
      </w:r>
      <w:r w:rsidR="04A58D4D" w:rsidRPr="7A2E5406">
        <w:rPr>
          <w:rFonts w:ascii="Arial" w:hAnsi="Arial" w:cs="Arial"/>
          <w:sz w:val="20"/>
          <w:szCs w:val="20"/>
          <w:lang w:val="en-GB"/>
        </w:rPr>
        <w:t>at</w:t>
      </w:r>
      <w:r w:rsidR="60062BEE" w:rsidRPr="7A2E5406">
        <w:rPr>
          <w:rFonts w:ascii="Arial" w:hAnsi="Arial" w:cs="Arial"/>
          <w:sz w:val="20"/>
          <w:szCs w:val="20"/>
          <w:lang w:val="en-GB"/>
        </w:rPr>
        <w:t xml:space="preserve"> </w:t>
      </w:r>
      <w:r w:rsidR="4C5DCE70" w:rsidRPr="7A2E5406">
        <w:rPr>
          <w:rFonts w:ascii="Arial" w:hAnsi="Arial" w:cs="Arial"/>
          <w:sz w:val="20"/>
          <w:szCs w:val="20"/>
          <w:lang w:val="en-GB"/>
        </w:rPr>
        <w:t>Baseline [</w:t>
      </w:r>
      <w:r w:rsidR="60062BEE" w:rsidRPr="7A2E5406">
        <w:rPr>
          <w:rFonts w:ascii="Arial" w:hAnsi="Arial" w:cs="Arial"/>
          <w:sz w:val="20"/>
          <w:szCs w:val="20"/>
          <w:lang w:val="en-GB"/>
        </w:rPr>
        <w:t>Day -1</w:t>
      </w:r>
      <w:r w:rsidR="4C5DCE70" w:rsidRPr="7A2E5406">
        <w:rPr>
          <w:rFonts w:ascii="Arial" w:hAnsi="Arial" w:cs="Arial"/>
          <w:sz w:val="20"/>
          <w:szCs w:val="20"/>
          <w:lang w:val="en-GB"/>
        </w:rPr>
        <w:t>]</w:t>
      </w:r>
      <w:r w:rsidR="60062BEE" w:rsidRPr="7A2E5406">
        <w:rPr>
          <w:rFonts w:ascii="Arial" w:hAnsi="Arial" w:cs="Arial"/>
          <w:sz w:val="20"/>
          <w:szCs w:val="20"/>
          <w:lang w:val="en-GB"/>
        </w:rPr>
        <w:t xml:space="preserve">, </w:t>
      </w:r>
      <w:r w:rsidR="4C5DCE70" w:rsidRPr="7A2E5406">
        <w:rPr>
          <w:rFonts w:ascii="Arial" w:hAnsi="Arial" w:cs="Arial"/>
          <w:sz w:val="20"/>
          <w:szCs w:val="20"/>
          <w:lang w:val="en-GB"/>
        </w:rPr>
        <w:t>Visit 2 [</w:t>
      </w:r>
      <w:r w:rsidR="60062BEE" w:rsidRPr="7A2E5406">
        <w:rPr>
          <w:rFonts w:ascii="Arial" w:hAnsi="Arial" w:cs="Arial"/>
          <w:sz w:val="20"/>
          <w:szCs w:val="20"/>
          <w:lang w:val="en-GB"/>
        </w:rPr>
        <w:t>Day 6</w:t>
      </w:r>
      <w:r w:rsidR="4C5DCE70" w:rsidRPr="7A2E5406">
        <w:rPr>
          <w:rFonts w:ascii="Arial" w:hAnsi="Arial" w:cs="Arial"/>
          <w:sz w:val="20"/>
          <w:szCs w:val="20"/>
          <w:lang w:val="en-GB"/>
        </w:rPr>
        <w:t>]</w:t>
      </w:r>
      <w:r w:rsidR="60062BEE" w:rsidRPr="7A2E5406">
        <w:rPr>
          <w:rFonts w:ascii="Arial" w:hAnsi="Arial" w:cs="Arial"/>
          <w:sz w:val="20"/>
          <w:szCs w:val="20"/>
          <w:lang w:val="en-GB"/>
        </w:rPr>
        <w:t xml:space="preserve">, </w:t>
      </w:r>
      <w:r w:rsidR="4C5DCE70" w:rsidRPr="7A2E5406">
        <w:rPr>
          <w:rFonts w:ascii="Arial" w:hAnsi="Arial" w:cs="Arial"/>
          <w:sz w:val="20"/>
          <w:szCs w:val="20"/>
          <w:lang w:val="en-GB"/>
        </w:rPr>
        <w:t>Visit 4</w:t>
      </w:r>
      <w:r w:rsidR="3F15E9BB" w:rsidRPr="7A2E5406">
        <w:rPr>
          <w:rFonts w:ascii="Arial" w:hAnsi="Arial" w:cs="Arial"/>
          <w:sz w:val="20"/>
          <w:szCs w:val="20"/>
          <w:lang w:val="en-GB"/>
        </w:rPr>
        <w:t xml:space="preserve"> [Day 13], and Visit 5 [Day 20]</w:t>
      </w:r>
      <w:r w:rsidR="2980D048" w:rsidRPr="7A2E5406">
        <w:rPr>
          <w:rFonts w:ascii="Arial" w:hAnsi="Arial" w:cs="Arial"/>
          <w:sz w:val="20"/>
          <w:szCs w:val="20"/>
          <w:lang w:val="en-GB"/>
        </w:rPr>
        <w:t>).</w:t>
      </w:r>
    </w:p>
    <w:p w14:paraId="4112B923" w14:textId="6121951E" w:rsidR="006D38B4" w:rsidRDefault="64A71D25" w:rsidP="7A2E5406">
      <w:pPr>
        <w:pStyle w:val="ListParagraph"/>
        <w:numPr>
          <w:ilvl w:val="0"/>
          <w:numId w:val="21"/>
        </w:numPr>
        <w:tabs>
          <w:tab w:val="left" w:pos="5745"/>
        </w:tabs>
        <w:spacing w:before="14" w:line="300" w:lineRule="atLeast"/>
        <w:contextualSpacing/>
        <w:rPr>
          <w:rFonts w:ascii="Arial" w:hAnsi="Arial" w:cs="Arial"/>
          <w:sz w:val="20"/>
          <w:szCs w:val="20"/>
          <w:lang w:val="en-GB"/>
        </w:rPr>
      </w:pPr>
      <w:r w:rsidRPr="7A2E5406">
        <w:rPr>
          <w:rFonts w:ascii="Arial" w:hAnsi="Arial" w:cs="Arial"/>
          <w:sz w:val="20"/>
          <w:szCs w:val="20"/>
          <w:lang w:val="en-GB"/>
        </w:rPr>
        <w:t xml:space="preserve">Participants </w:t>
      </w:r>
      <w:r w:rsidR="13AF7F5F" w:rsidRPr="7A2E5406">
        <w:rPr>
          <w:rFonts w:ascii="Arial" w:hAnsi="Arial" w:cs="Arial"/>
          <w:sz w:val="20"/>
          <w:szCs w:val="20"/>
          <w:lang w:val="en-GB"/>
        </w:rPr>
        <w:t>need</w:t>
      </w:r>
      <w:r w:rsidRPr="7A2E5406">
        <w:rPr>
          <w:rFonts w:ascii="Arial" w:hAnsi="Arial" w:cs="Arial"/>
          <w:sz w:val="20"/>
          <w:szCs w:val="20"/>
          <w:lang w:val="en-GB"/>
        </w:rPr>
        <w:t xml:space="preserve"> to come in the evening on Day -2 and stay overnight for procedures on Day -1.</w:t>
      </w:r>
    </w:p>
    <w:p w14:paraId="238815D9" w14:textId="332DF7EF" w:rsidR="004F6569" w:rsidRPr="0021373B" w:rsidRDefault="2980D048" w:rsidP="7A2E5406">
      <w:pPr>
        <w:pStyle w:val="ListParagraph"/>
        <w:numPr>
          <w:ilvl w:val="0"/>
          <w:numId w:val="21"/>
        </w:numPr>
        <w:tabs>
          <w:tab w:val="left" w:pos="5745"/>
        </w:tabs>
        <w:spacing w:before="14" w:line="300" w:lineRule="atLeast"/>
        <w:contextualSpacing/>
        <w:rPr>
          <w:rFonts w:ascii="Arial" w:hAnsi="Arial" w:cs="Arial"/>
          <w:sz w:val="20"/>
          <w:szCs w:val="20"/>
          <w:lang w:val="en-GB"/>
        </w:rPr>
      </w:pPr>
      <w:r w:rsidRPr="7A2E5406">
        <w:rPr>
          <w:rFonts w:ascii="Arial" w:hAnsi="Arial" w:cs="Arial"/>
          <w:sz w:val="20"/>
          <w:szCs w:val="20"/>
          <w:lang w:val="en-GB"/>
        </w:rPr>
        <w:t xml:space="preserve">On Visit </w:t>
      </w:r>
      <w:r w:rsidR="66487633" w:rsidRPr="7A2E5406">
        <w:rPr>
          <w:rFonts w:ascii="Arial" w:hAnsi="Arial" w:cs="Arial"/>
          <w:sz w:val="20"/>
          <w:szCs w:val="20"/>
          <w:lang w:val="en-GB"/>
        </w:rPr>
        <w:t>3</w:t>
      </w:r>
      <w:r w:rsidR="439629B7" w:rsidRPr="7A2E5406">
        <w:rPr>
          <w:rFonts w:ascii="Arial" w:hAnsi="Arial" w:cs="Arial"/>
          <w:sz w:val="20"/>
          <w:szCs w:val="20"/>
          <w:lang w:val="en-GB"/>
        </w:rPr>
        <w:t xml:space="preserve"> (Day </w:t>
      </w:r>
      <w:r w:rsidR="66487633" w:rsidRPr="7A2E5406">
        <w:rPr>
          <w:rFonts w:ascii="Arial" w:hAnsi="Arial" w:cs="Arial"/>
          <w:sz w:val="20"/>
          <w:szCs w:val="20"/>
          <w:lang w:val="en-GB"/>
        </w:rPr>
        <w:t>7</w:t>
      </w:r>
      <w:r w:rsidR="439629B7" w:rsidRPr="7A2E5406">
        <w:rPr>
          <w:rFonts w:ascii="Arial" w:hAnsi="Arial" w:cs="Arial"/>
          <w:sz w:val="20"/>
          <w:szCs w:val="20"/>
          <w:lang w:val="en-GB"/>
        </w:rPr>
        <w:t>)</w:t>
      </w:r>
      <w:r w:rsidR="6C8E3584" w:rsidRPr="7A2E5406">
        <w:rPr>
          <w:rFonts w:ascii="Arial" w:hAnsi="Arial" w:cs="Arial"/>
          <w:sz w:val="20"/>
          <w:szCs w:val="20"/>
          <w:lang w:val="en-GB"/>
        </w:rPr>
        <w:t>,</w:t>
      </w:r>
      <w:r w:rsidRPr="7A2E5406">
        <w:rPr>
          <w:rFonts w:ascii="Arial" w:hAnsi="Arial" w:cs="Arial"/>
          <w:sz w:val="20"/>
          <w:szCs w:val="20"/>
          <w:lang w:val="en-GB"/>
        </w:rPr>
        <w:t xml:space="preserve"> </w:t>
      </w:r>
      <w:r w:rsidR="66487633" w:rsidRPr="7A2E5406">
        <w:rPr>
          <w:rFonts w:ascii="Arial" w:hAnsi="Arial" w:cs="Arial"/>
          <w:sz w:val="20"/>
          <w:szCs w:val="20"/>
          <w:lang w:val="en-GB"/>
        </w:rPr>
        <w:t>4</w:t>
      </w:r>
      <w:r w:rsidR="439629B7" w:rsidRPr="7A2E5406">
        <w:rPr>
          <w:rFonts w:ascii="Arial" w:hAnsi="Arial" w:cs="Arial"/>
          <w:sz w:val="20"/>
          <w:szCs w:val="20"/>
          <w:lang w:val="en-GB"/>
        </w:rPr>
        <w:t xml:space="preserve"> (Day</w:t>
      </w:r>
      <w:r w:rsidR="66487633" w:rsidRPr="7A2E5406">
        <w:rPr>
          <w:rFonts w:ascii="Arial" w:hAnsi="Arial" w:cs="Arial"/>
          <w:sz w:val="20"/>
          <w:szCs w:val="20"/>
          <w:lang w:val="en-GB"/>
        </w:rPr>
        <w:t xml:space="preserve"> 14</w:t>
      </w:r>
      <w:r w:rsidR="439629B7" w:rsidRPr="7A2E5406">
        <w:rPr>
          <w:rFonts w:ascii="Arial" w:hAnsi="Arial" w:cs="Arial"/>
          <w:sz w:val="20"/>
          <w:szCs w:val="20"/>
          <w:lang w:val="en-GB"/>
        </w:rPr>
        <w:t>)</w:t>
      </w:r>
      <w:r w:rsidR="66487633" w:rsidRPr="7A2E5406">
        <w:rPr>
          <w:rFonts w:ascii="Arial" w:hAnsi="Arial" w:cs="Arial"/>
          <w:sz w:val="20"/>
          <w:szCs w:val="20"/>
          <w:lang w:val="en-GB"/>
        </w:rPr>
        <w:t xml:space="preserve"> and</w:t>
      </w:r>
      <w:r w:rsidRPr="7A2E5406">
        <w:rPr>
          <w:rFonts w:ascii="Arial" w:hAnsi="Arial" w:cs="Arial"/>
          <w:sz w:val="20"/>
          <w:szCs w:val="20"/>
          <w:lang w:val="en-GB"/>
        </w:rPr>
        <w:t xml:space="preserve"> </w:t>
      </w:r>
      <w:r w:rsidR="66487633" w:rsidRPr="7A2E5406">
        <w:rPr>
          <w:rFonts w:ascii="Arial" w:hAnsi="Arial" w:cs="Arial"/>
          <w:sz w:val="20"/>
          <w:szCs w:val="20"/>
          <w:lang w:val="en-GB"/>
        </w:rPr>
        <w:t>5</w:t>
      </w:r>
      <w:r w:rsidR="439629B7" w:rsidRPr="7A2E5406">
        <w:rPr>
          <w:rFonts w:ascii="Arial" w:hAnsi="Arial" w:cs="Arial"/>
          <w:sz w:val="20"/>
          <w:szCs w:val="20"/>
          <w:lang w:val="en-GB"/>
        </w:rPr>
        <w:t xml:space="preserve"> (Day</w:t>
      </w:r>
      <w:r w:rsidR="66487633" w:rsidRPr="7A2E5406">
        <w:rPr>
          <w:rFonts w:ascii="Arial" w:hAnsi="Arial" w:cs="Arial"/>
          <w:sz w:val="20"/>
          <w:szCs w:val="20"/>
          <w:lang w:val="en-GB"/>
        </w:rPr>
        <w:t xml:space="preserve"> 21</w:t>
      </w:r>
      <w:r w:rsidR="439629B7" w:rsidRPr="7A2E5406">
        <w:rPr>
          <w:rFonts w:ascii="Arial" w:hAnsi="Arial" w:cs="Arial"/>
          <w:sz w:val="20"/>
          <w:szCs w:val="20"/>
          <w:lang w:val="en-GB"/>
        </w:rPr>
        <w:t>)</w:t>
      </w:r>
      <w:r w:rsidR="2D0B3E6F" w:rsidRPr="7A2E5406">
        <w:rPr>
          <w:rFonts w:ascii="Arial" w:hAnsi="Arial" w:cs="Arial"/>
          <w:sz w:val="20"/>
          <w:szCs w:val="20"/>
          <w:lang w:val="en-GB"/>
        </w:rPr>
        <w:t>,</w:t>
      </w:r>
      <w:r w:rsidRPr="7A2E5406">
        <w:rPr>
          <w:rFonts w:ascii="Arial" w:hAnsi="Arial" w:cs="Arial"/>
          <w:sz w:val="20"/>
          <w:szCs w:val="20"/>
          <w:lang w:val="en-GB"/>
        </w:rPr>
        <w:t xml:space="preserve"> the current (at that time) dose of paroxetine will be taken by the participant under supervision of staff.</w:t>
      </w:r>
    </w:p>
    <w:p w14:paraId="36BAF136" w14:textId="1EB101F3" w:rsidR="004F6569" w:rsidRPr="0021373B" w:rsidRDefault="743BD7CD" w:rsidP="7A2E5406">
      <w:pPr>
        <w:pStyle w:val="ListParagraph"/>
        <w:numPr>
          <w:ilvl w:val="0"/>
          <w:numId w:val="21"/>
        </w:numPr>
        <w:tabs>
          <w:tab w:val="left" w:pos="5745"/>
        </w:tabs>
        <w:spacing w:before="14" w:line="300" w:lineRule="atLeast"/>
        <w:contextualSpacing/>
        <w:rPr>
          <w:rFonts w:ascii="Arial" w:hAnsi="Arial" w:cs="Arial"/>
          <w:sz w:val="20"/>
          <w:szCs w:val="20"/>
          <w:lang w:val="en-GB"/>
        </w:rPr>
      </w:pPr>
      <w:r w:rsidRPr="7A2E5406">
        <w:rPr>
          <w:rFonts w:ascii="Arial" w:hAnsi="Arial" w:cs="Arial"/>
          <w:sz w:val="20"/>
          <w:szCs w:val="20"/>
          <w:lang w:val="en-GB"/>
        </w:rPr>
        <w:t>For Study Days 1 (Visit 2</w:t>
      </w:r>
      <w:r w:rsidR="6F38486F" w:rsidRPr="7A2E5406">
        <w:rPr>
          <w:rFonts w:ascii="Arial" w:hAnsi="Arial" w:cs="Arial"/>
          <w:sz w:val="20"/>
          <w:szCs w:val="20"/>
          <w:lang w:val="en-GB"/>
        </w:rPr>
        <w:t>, 20 mg</w:t>
      </w:r>
      <w:r w:rsidRPr="7A2E5406">
        <w:rPr>
          <w:rFonts w:ascii="Arial" w:hAnsi="Arial" w:cs="Arial"/>
          <w:sz w:val="20"/>
          <w:szCs w:val="20"/>
          <w:lang w:val="en-GB"/>
        </w:rPr>
        <w:t>), Day 8 (Visit 3</w:t>
      </w:r>
      <w:r w:rsidR="6F38486F" w:rsidRPr="7A2E5406">
        <w:rPr>
          <w:rFonts w:ascii="Arial" w:hAnsi="Arial" w:cs="Arial"/>
          <w:sz w:val="20"/>
          <w:szCs w:val="20"/>
          <w:lang w:val="en-GB"/>
        </w:rPr>
        <w:t>, 40 mg</w:t>
      </w:r>
      <w:r w:rsidRPr="7A2E5406">
        <w:rPr>
          <w:rFonts w:ascii="Arial" w:hAnsi="Arial" w:cs="Arial"/>
          <w:sz w:val="20"/>
          <w:szCs w:val="20"/>
          <w:lang w:val="en-GB"/>
        </w:rPr>
        <w:t>) and Day 15 (Visit 4</w:t>
      </w:r>
      <w:r w:rsidR="6F38486F" w:rsidRPr="7A2E5406">
        <w:rPr>
          <w:rFonts w:ascii="Arial" w:hAnsi="Arial" w:cs="Arial"/>
          <w:sz w:val="20"/>
          <w:szCs w:val="20"/>
          <w:lang w:val="en-GB"/>
        </w:rPr>
        <w:t>, 60 mg</w:t>
      </w:r>
      <w:r w:rsidRPr="7A2E5406">
        <w:rPr>
          <w:rFonts w:ascii="Arial" w:hAnsi="Arial" w:cs="Arial"/>
          <w:sz w:val="20"/>
          <w:szCs w:val="20"/>
          <w:lang w:val="en-GB"/>
        </w:rPr>
        <w:t>),</w:t>
      </w:r>
      <w:r w:rsidR="2980D048" w:rsidRPr="7A2E5406">
        <w:rPr>
          <w:rFonts w:ascii="Arial" w:hAnsi="Arial" w:cs="Arial"/>
          <w:sz w:val="20"/>
          <w:szCs w:val="20"/>
          <w:lang w:val="en-GB"/>
        </w:rPr>
        <w:t xml:space="preserve"> the participant will take the first dose of the next dose level (20, 40 and 60 mg respectively) under supervision of staff, remaining under observation for 3 hours post-dose</w:t>
      </w:r>
      <w:r w:rsidR="66487633" w:rsidRPr="7A2E5406">
        <w:rPr>
          <w:rFonts w:ascii="Arial" w:hAnsi="Arial" w:cs="Arial"/>
          <w:sz w:val="20"/>
          <w:szCs w:val="20"/>
          <w:lang w:val="en-GB"/>
        </w:rPr>
        <w:t xml:space="preserve"> and will be discharged afterwards</w:t>
      </w:r>
      <w:r w:rsidR="2980D048" w:rsidRPr="7A2E5406">
        <w:rPr>
          <w:rFonts w:ascii="Arial" w:hAnsi="Arial" w:cs="Arial"/>
          <w:sz w:val="20"/>
          <w:szCs w:val="20"/>
          <w:lang w:val="en-GB"/>
        </w:rPr>
        <w:t>.</w:t>
      </w:r>
    </w:p>
    <w:p w14:paraId="3CC4741E" w14:textId="77777777" w:rsidR="004F6569" w:rsidRPr="0021373B" w:rsidRDefault="2980D048" w:rsidP="7A2E5406">
      <w:pPr>
        <w:pStyle w:val="ListParagraph"/>
        <w:numPr>
          <w:ilvl w:val="0"/>
          <w:numId w:val="21"/>
        </w:numPr>
        <w:tabs>
          <w:tab w:val="left" w:pos="5745"/>
        </w:tabs>
        <w:spacing w:before="14" w:line="300" w:lineRule="atLeast"/>
        <w:contextualSpacing/>
        <w:rPr>
          <w:rFonts w:ascii="Arial" w:hAnsi="Arial" w:cs="Arial"/>
          <w:sz w:val="20"/>
          <w:szCs w:val="20"/>
          <w:lang w:val="en-GB"/>
        </w:rPr>
      </w:pPr>
      <w:r w:rsidRPr="7A2E5406">
        <w:rPr>
          <w:rFonts w:ascii="Arial" w:hAnsi="Arial" w:cs="Arial"/>
          <w:sz w:val="20"/>
          <w:szCs w:val="20"/>
          <w:lang w:val="en-GB"/>
        </w:rPr>
        <w:t>SAEs must be collected from signing of informed consent if considered related to study procedures.</w:t>
      </w:r>
    </w:p>
    <w:p w14:paraId="57A77206" w14:textId="1B8DA76D" w:rsidR="004F6569" w:rsidRPr="0021373B" w:rsidRDefault="2980D048" w:rsidP="7A2E5406">
      <w:pPr>
        <w:pStyle w:val="ListParagraph"/>
        <w:numPr>
          <w:ilvl w:val="0"/>
          <w:numId w:val="21"/>
        </w:numPr>
        <w:tabs>
          <w:tab w:val="left" w:pos="5745"/>
        </w:tabs>
        <w:spacing w:before="14" w:line="300" w:lineRule="atLeast"/>
        <w:contextualSpacing/>
        <w:rPr>
          <w:rFonts w:ascii="Arial" w:hAnsi="Arial" w:cs="Arial"/>
          <w:sz w:val="20"/>
          <w:szCs w:val="20"/>
          <w:lang w:val="en-GB"/>
        </w:rPr>
      </w:pPr>
      <w:r w:rsidRPr="7A2E5406">
        <w:rPr>
          <w:rFonts w:ascii="Arial" w:hAnsi="Arial" w:cs="Arial"/>
          <w:sz w:val="20"/>
          <w:szCs w:val="20"/>
          <w:lang w:val="en-GB"/>
        </w:rPr>
        <w:t xml:space="preserve">Vital sign measurements will include </w:t>
      </w:r>
      <w:r w:rsidR="2DEC5610" w:rsidRPr="7A2E5406">
        <w:rPr>
          <w:rFonts w:ascii="Arial" w:hAnsi="Arial" w:cs="Arial"/>
          <w:sz w:val="20"/>
          <w:szCs w:val="20"/>
          <w:lang w:val="en-GB"/>
        </w:rPr>
        <w:t xml:space="preserve">oral body </w:t>
      </w:r>
      <w:r w:rsidRPr="7A2E5406">
        <w:rPr>
          <w:rFonts w:ascii="Arial" w:hAnsi="Arial" w:cs="Arial"/>
          <w:sz w:val="20"/>
          <w:szCs w:val="20"/>
          <w:lang w:val="en-GB"/>
        </w:rPr>
        <w:t>temperature, systolic and diastolic blood pressure</w:t>
      </w:r>
      <w:r w:rsidR="5ED06805" w:rsidRPr="7A2E5406">
        <w:rPr>
          <w:rFonts w:ascii="Arial" w:hAnsi="Arial" w:cs="Arial"/>
          <w:sz w:val="20"/>
          <w:szCs w:val="20"/>
          <w:lang w:val="en-GB"/>
        </w:rPr>
        <w:t xml:space="preserve"> (BP)</w:t>
      </w:r>
      <w:r w:rsidRPr="7A2E5406">
        <w:rPr>
          <w:rFonts w:ascii="Arial" w:hAnsi="Arial" w:cs="Arial"/>
          <w:sz w:val="20"/>
          <w:szCs w:val="20"/>
          <w:lang w:val="en-GB"/>
        </w:rPr>
        <w:t>, and pulse rate.</w:t>
      </w:r>
      <w:r w:rsidR="45F4CF2C" w:rsidRPr="7A2E5406">
        <w:rPr>
          <w:rFonts w:ascii="Arial" w:hAnsi="Arial" w:cs="Arial"/>
          <w:sz w:val="20"/>
          <w:szCs w:val="20"/>
          <w:lang w:val="en-GB"/>
        </w:rPr>
        <w:t xml:space="preserve"> Triplicate BP measurement</w:t>
      </w:r>
      <w:r w:rsidR="68DAA475" w:rsidRPr="7A2E5406">
        <w:rPr>
          <w:rFonts w:ascii="Arial" w:hAnsi="Arial" w:cs="Arial"/>
          <w:sz w:val="20"/>
          <w:szCs w:val="20"/>
          <w:lang w:val="en-GB"/>
        </w:rPr>
        <w:t>s will be performed</w:t>
      </w:r>
      <w:r w:rsidR="3DE805E6" w:rsidRPr="7A2E5406">
        <w:rPr>
          <w:rFonts w:ascii="Arial" w:hAnsi="Arial" w:cs="Arial"/>
          <w:sz w:val="20"/>
          <w:szCs w:val="20"/>
          <w:lang w:val="en-GB"/>
        </w:rPr>
        <w:t xml:space="preserve"> in supine position</w:t>
      </w:r>
      <w:r w:rsidR="45F4CF2C" w:rsidRPr="7A2E5406">
        <w:rPr>
          <w:rFonts w:ascii="Arial" w:hAnsi="Arial" w:cs="Arial"/>
          <w:sz w:val="20"/>
          <w:szCs w:val="20"/>
          <w:lang w:val="en-GB"/>
        </w:rPr>
        <w:t xml:space="preserve"> at </w:t>
      </w:r>
      <w:r w:rsidR="5ED06805" w:rsidRPr="7A2E5406">
        <w:rPr>
          <w:rFonts w:ascii="Arial" w:hAnsi="Arial" w:cs="Arial"/>
          <w:sz w:val="20"/>
          <w:szCs w:val="20"/>
          <w:lang w:val="en-GB"/>
        </w:rPr>
        <w:t>S</w:t>
      </w:r>
      <w:r w:rsidR="45F4CF2C" w:rsidRPr="7A2E5406">
        <w:rPr>
          <w:rFonts w:ascii="Arial" w:hAnsi="Arial" w:cs="Arial"/>
          <w:sz w:val="20"/>
          <w:szCs w:val="20"/>
          <w:lang w:val="en-GB"/>
        </w:rPr>
        <w:t>creening only</w:t>
      </w:r>
      <w:r w:rsidR="68DAA475" w:rsidRPr="7A2E5406">
        <w:rPr>
          <w:rFonts w:ascii="Arial" w:hAnsi="Arial" w:cs="Arial"/>
          <w:sz w:val="20"/>
          <w:szCs w:val="20"/>
          <w:lang w:val="en-GB"/>
        </w:rPr>
        <w:t>.</w:t>
      </w:r>
    </w:p>
    <w:p w14:paraId="4DCE22D3" w14:textId="245CB8A5" w:rsidR="004F6569" w:rsidRPr="0021373B" w:rsidRDefault="2980D048" w:rsidP="7A2E5406">
      <w:pPr>
        <w:pStyle w:val="ListParagraph"/>
        <w:numPr>
          <w:ilvl w:val="0"/>
          <w:numId w:val="21"/>
        </w:numPr>
        <w:tabs>
          <w:tab w:val="left" w:pos="5745"/>
        </w:tabs>
        <w:autoSpaceDE w:val="0"/>
        <w:autoSpaceDN w:val="0"/>
        <w:adjustRightInd w:val="0"/>
        <w:spacing w:before="14" w:line="300" w:lineRule="atLeast"/>
        <w:contextualSpacing/>
        <w:rPr>
          <w:rFonts w:ascii="Arial" w:hAnsi="Arial" w:cs="Arial"/>
          <w:sz w:val="20"/>
          <w:szCs w:val="20"/>
          <w:lang w:val="en-GB"/>
        </w:rPr>
      </w:pPr>
      <w:r w:rsidRPr="7A2E5406">
        <w:rPr>
          <w:rFonts w:ascii="Arial" w:hAnsi="Arial" w:cs="Arial"/>
          <w:sz w:val="20"/>
          <w:szCs w:val="20"/>
          <w:lang w:val="en-GB"/>
        </w:rPr>
        <w:t xml:space="preserve">Vitals, laboratory assessments (coagulation parameters, haematology with differential, clinical and liver chemistry, pregnancy test, and </w:t>
      </w:r>
      <w:r w:rsidR="5ECAB563" w:rsidRPr="7A2E5406">
        <w:rPr>
          <w:rFonts w:ascii="Arial" w:hAnsi="Arial" w:cs="Arial"/>
          <w:sz w:val="20"/>
          <w:szCs w:val="20"/>
          <w:lang w:val="en-GB"/>
        </w:rPr>
        <w:t>paroxetine concentrations</w:t>
      </w:r>
      <w:r w:rsidRPr="7A2E5406">
        <w:rPr>
          <w:rFonts w:ascii="Arial" w:hAnsi="Arial" w:cs="Arial"/>
          <w:sz w:val="20"/>
          <w:szCs w:val="20"/>
          <w:lang w:val="en-GB"/>
        </w:rPr>
        <w:t xml:space="preserve"> samples) and ECG data will all be captured at visits on site. During the treatment period, all laboratory samples </w:t>
      </w:r>
      <w:r w:rsidR="78AF6A7D" w:rsidRPr="7A2E5406">
        <w:rPr>
          <w:rFonts w:ascii="Arial" w:hAnsi="Arial" w:cs="Arial"/>
          <w:sz w:val="20"/>
          <w:szCs w:val="20"/>
          <w:lang w:val="en-GB"/>
        </w:rPr>
        <w:t xml:space="preserve">and vitals </w:t>
      </w:r>
      <w:r w:rsidRPr="7A2E5406">
        <w:rPr>
          <w:rFonts w:ascii="Arial" w:hAnsi="Arial" w:cs="Arial"/>
          <w:sz w:val="20"/>
          <w:szCs w:val="20"/>
          <w:lang w:val="en-GB"/>
        </w:rPr>
        <w:t xml:space="preserve">(including one </w:t>
      </w:r>
      <w:r w:rsidR="5ECAB563" w:rsidRPr="7A2E5406">
        <w:rPr>
          <w:rFonts w:ascii="Arial" w:hAnsi="Arial" w:cs="Arial"/>
          <w:sz w:val="20"/>
          <w:szCs w:val="20"/>
          <w:lang w:val="en-GB"/>
        </w:rPr>
        <w:t>paroxetine concentration</w:t>
      </w:r>
      <w:r w:rsidRPr="7A2E5406">
        <w:rPr>
          <w:rFonts w:ascii="Arial" w:hAnsi="Arial" w:cs="Arial"/>
          <w:sz w:val="20"/>
          <w:szCs w:val="20"/>
          <w:lang w:val="en-GB"/>
        </w:rPr>
        <w:t xml:space="preserve"> sample) should be obtained pre-dose.</w:t>
      </w:r>
    </w:p>
    <w:p w14:paraId="781ADFE7" w14:textId="31A89551" w:rsidR="004F6569" w:rsidRPr="0021373B" w:rsidRDefault="2980D048" w:rsidP="7A2E5406">
      <w:pPr>
        <w:pStyle w:val="ListParagraph"/>
        <w:numPr>
          <w:ilvl w:val="0"/>
          <w:numId w:val="21"/>
        </w:numPr>
        <w:autoSpaceDE w:val="0"/>
        <w:autoSpaceDN w:val="0"/>
        <w:adjustRightInd w:val="0"/>
        <w:spacing w:before="14" w:line="300" w:lineRule="atLeast"/>
        <w:contextualSpacing/>
        <w:rPr>
          <w:rFonts w:ascii="Arial" w:hAnsi="Arial" w:cs="Arial"/>
          <w:sz w:val="20"/>
          <w:szCs w:val="20"/>
          <w:lang w:val="en-GB"/>
        </w:rPr>
      </w:pPr>
      <w:r w:rsidRPr="7A2E5406">
        <w:rPr>
          <w:rFonts w:ascii="Arial" w:hAnsi="Arial" w:cs="Arial"/>
          <w:sz w:val="20"/>
          <w:szCs w:val="20"/>
          <w:lang w:val="en-GB"/>
        </w:rPr>
        <w:t xml:space="preserve">All ECGs will be performed in triplicate </w:t>
      </w:r>
      <w:r w:rsidR="4A927DE7" w:rsidRPr="7A2E5406">
        <w:rPr>
          <w:rFonts w:ascii="Arial" w:hAnsi="Arial" w:cs="Arial"/>
          <w:sz w:val="20"/>
          <w:szCs w:val="20"/>
          <w:lang w:val="en-GB"/>
        </w:rPr>
        <w:t xml:space="preserve">collected within 5 min </w:t>
      </w:r>
      <w:r w:rsidRPr="7A2E5406">
        <w:rPr>
          <w:rFonts w:ascii="Arial" w:hAnsi="Arial" w:cs="Arial"/>
          <w:sz w:val="20"/>
          <w:szCs w:val="20"/>
          <w:lang w:val="en-GB"/>
        </w:rPr>
        <w:t xml:space="preserve">at each </w:t>
      </w:r>
      <w:proofErr w:type="spellStart"/>
      <w:r w:rsidRPr="7A2E5406">
        <w:rPr>
          <w:rFonts w:ascii="Arial" w:hAnsi="Arial" w:cs="Arial"/>
          <w:sz w:val="20"/>
          <w:szCs w:val="20"/>
          <w:lang w:val="en-GB"/>
        </w:rPr>
        <w:t>timepoint</w:t>
      </w:r>
      <w:proofErr w:type="spellEnd"/>
      <w:r w:rsidRPr="7A2E5406">
        <w:rPr>
          <w:rFonts w:ascii="Arial" w:hAnsi="Arial" w:cs="Arial"/>
          <w:sz w:val="20"/>
          <w:szCs w:val="20"/>
          <w:lang w:val="en-GB"/>
        </w:rPr>
        <w:t>. ECG</w:t>
      </w:r>
      <w:r w:rsidR="3F9E25E2" w:rsidRPr="7A2E5406">
        <w:rPr>
          <w:rFonts w:ascii="Arial" w:hAnsi="Arial" w:cs="Arial"/>
          <w:sz w:val="20"/>
          <w:szCs w:val="20"/>
          <w:lang w:val="en-GB"/>
        </w:rPr>
        <w:t xml:space="preserve"> triplicates</w:t>
      </w:r>
      <w:r w:rsidRPr="7A2E5406">
        <w:rPr>
          <w:rFonts w:ascii="Arial" w:hAnsi="Arial" w:cs="Arial"/>
          <w:sz w:val="20"/>
          <w:szCs w:val="20"/>
          <w:lang w:val="en-GB"/>
        </w:rPr>
        <w:t xml:space="preserve"> will be performed</w:t>
      </w:r>
      <w:r w:rsidR="78AF6A7D" w:rsidRPr="7A2E5406">
        <w:rPr>
          <w:rFonts w:ascii="Arial" w:hAnsi="Arial" w:cs="Arial"/>
          <w:sz w:val="20"/>
          <w:szCs w:val="20"/>
          <w:lang w:val="en-GB"/>
        </w:rPr>
        <w:t xml:space="preserve"> once</w:t>
      </w:r>
      <w:r w:rsidRPr="7A2E5406">
        <w:rPr>
          <w:rFonts w:ascii="Arial" w:hAnsi="Arial" w:cs="Arial"/>
          <w:sz w:val="20"/>
          <w:szCs w:val="20"/>
          <w:lang w:val="en-GB"/>
        </w:rPr>
        <w:t xml:space="preserve"> at </w:t>
      </w:r>
      <w:r w:rsidR="2A11E8A1" w:rsidRPr="7A2E5406">
        <w:rPr>
          <w:rFonts w:ascii="Arial" w:hAnsi="Arial" w:cs="Arial"/>
          <w:sz w:val="20"/>
          <w:szCs w:val="20"/>
          <w:lang w:val="en-GB"/>
        </w:rPr>
        <w:t>S</w:t>
      </w:r>
      <w:r w:rsidRPr="7A2E5406">
        <w:rPr>
          <w:rFonts w:ascii="Arial" w:hAnsi="Arial" w:cs="Arial"/>
          <w:sz w:val="20"/>
          <w:szCs w:val="20"/>
          <w:lang w:val="en-GB"/>
        </w:rPr>
        <w:t>creening</w:t>
      </w:r>
      <w:r w:rsidR="5B05D5D2" w:rsidRPr="7A2E5406">
        <w:rPr>
          <w:rFonts w:ascii="Arial" w:hAnsi="Arial" w:cs="Arial"/>
          <w:sz w:val="20"/>
          <w:szCs w:val="20"/>
          <w:lang w:val="en-GB"/>
        </w:rPr>
        <w:t xml:space="preserve"> (Visit 1)</w:t>
      </w:r>
      <w:r w:rsidRPr="7A2E5406">
        <w:rPr>
          <w:rFonts w:ascii="Arial" w:hAnsi="Arial" w:cs="Arial"/>
          <w:sz w:val="20"/>
          <w:szCs w:val="20"/>
          <w:lang w:val="en-GB"/>
        </w:rPr>
        <w:t xml:space="preserve">, </w:t>
      </w:r>
      <w:r w:rsidR="78AF6A7D" w:rsidRPr="7A2E5406">
        <w:rPr>
          <w:rFonts w:ascii="Arial" w:hAnsi="Arial" w:cs="Arial"/>
          <w:sz w:val="20"/>
          <w:szCs w:val="20"/>
          <w:lang w:val="en-GB"/>
        </w:rPr>
        <w:t xml:space="preserve">and </w:t>
      </w:r>
      <w:r w:rsidRPr="7A2E5406">
        <w:rPr>
          <w:rFonts w:ascii="Arial" w:hAnsi="Arial" w:cs="Arial"/>
          <w:sz w:val="20"/>
          <w:szCs w:val="20"/>
          <w:lang w:val="en-GB"/>
        </w:rPr>
        <w:t xml:space="preserve">at </w:t>
      </w:r>
      <w:r w:rsidR="2A11E8A1" w:rsidRPr="7A2E5406">
        <w:rPr>
          <w:rFonts w:ascii="Arial" w:hAnsi="Arial" w:cs="Arial"/>
          <w:sz w:val="20"/>
          <w:szCs w:val="20"/>
          <w:lang w:val="en-GB"/>
        </w:rPr>
        <w:t>F</w:t>
      </w:r>
      <w:r w:rsidR="37843BE5" w:rsidRPr="7A2E5406">
        <w:rPr>
          <w:rFonts w:ascii="Arial" w:hAnsi="Arial" w:cs="Arial"/>
          <w:sz w:val="20"/>
          <w:szCs w:val="20"/>
          <w:lang w:val="en-GB"/>
        </w:rPr>
        <w:t>ollow-</w:t>
      </w:r>
      <w:r w:rsidR="2A11E8A1" w:rsidRPr="7A2E5406">
        <w:rPr>
          <w:rFonts w:ascii="Arial" w:hAnsi="Arial" w:cs="Arial"/>
          <w:sz w:val="20"/>
          <w:szCs w:val="20"/>
          <w:lang w:val="en-GB"/>
        </w:rPr>
        <w:t>U</w:t>
      </w:r>
      <w:r w:rsidR="37843BE5" w:rsidRPr="7A2E5406">
        <w:rPr>
          <w:rFonts w:ascii="Arial" w:hAnsi="Arial" w:cs="Arial"/>
          <w:sz w:val="20"/>
          <w:szCs w:val="20"/>
          <w:lang w:val="en-GB"/>
        </w:rPr>
        <w:t xml:space="preserve">p </w:t>
      </w:r>
      <w:r w:rsidR="2A11E8A1" w:rsidRPr="7A2E5406">
        <w:rPr>
          <w:rFonts w:ascii="Arial" w:hAnsi="Arial" w:cs="Arial"/>
          <w:sz w:val="20"/>
          <w:szCs w:val="20"/>
          <w:lang w:val="en-GB"/>
        </w:rPr>
        <w:t>V</w:t>
      </w:r>
      <w:r w:rsidR="37843BE5" w:rsidRPr="7A2E5406">
        <w:rPr>
          <w:rFonts w:ascii="Arial" w:hAnsi="Arial" w:cs="Arial"/>
          <w:sz w:val="20"/>
          <w:szCs w:val="20"/>
          <w:lang w:val="en-GB"/>
        </w:rPr>
        <w:t xml:space="preserve">isit </w:t>
      </w:r>
      <w:r w:rsidRPr="7A2E5406">
        <w:rPr>
          <w:rFonts w:ascii="Arial" w:hAnsi="Arial" w:cs="Arial"/>
          <w:sz w:val="20"/>
          <w:szCs w:val="20"/>
          <w:lang w:val="en-GB"/>
        </w:rPr>
        <w:t xml:space="preserve">and at discontinuation or withdrawal visits. At Visits </w:t>
      </w:r>
      <w:r w:rsidR="3F9E25E2" w:rsidRPr="7A2E5406">
        <w:rPr>
          <w:rFonts w:ascii="Arial" w:hAnsi="Arial" w:cs="Arial"/>
          <w:sz w:val="20"/>
          <w:szCs w:val="20"/>
          <w:lang w:val="en-GB"/>
        </w:rPr>
        <w:t>2</w:t>
      </w:r>
      <w:r w:rsidR="1B7A6F38" w:rsidRPr="7A2E5406">
        <w:rPr>
          <w:rFonts w:ascii="Arial" w:hAnsi="Arial" w:cs="Arial"/>
          <w:sz w:val="20"/>
          <w:szCs w:val="20"/>
          <w:lang w:val="en-GB"/>
        </w:rPr>
        <w:t xml:space="preserve"> (Day </w:t>
      </w:r>
      <w:r w:rsidR="63E28749" w:rsidRPr="7A2E5406">
        <w:rPr>
          <w:rFonts w:ascii="Arial" w:hAnsi="Arial" w:cs="Arial"/>
          <w:sz w:val="20"/>
          <w:szCs w:val="20"/>
          <w:lang w:val="en-GB"/>
        </w:rPr>
        <w:t>-</w:t>
      </w:r>
      <w:r w:rsidR="1B7A6F38" w:rsidRPr="7A2E5406">
        <w:rPr>
          <w:rFonts w:ascii="Arial" w:hAnsi="Arial" w:cs="Arial"/>
          <w:sz w:val="20"/>
          <w:szCs w:val="20"/>
          <w:lang w:val="en-GB"/>
        </w:rPr>
        <w:t>1)</w:t>
      </w:r>
      <w:r w:rsidR="3F9E25E2" w:rsidRPr="7A2E5406">
        <w:rPr>
          <w:rFonts w:ascii="Arial" w:hAnsi="Arial" w:cs="Arial"/>
          <w:sz w:val="20"/>
          <w:szCs w:val="20"/>
          <w:lang w:val="en-GB"/>
        </w:rPr>
        <w:t xml:space="preserve">, </w:t>
      </w:r>
      <w:r w:rsidRPr="7A2E5406">
        <w:rPr>
          <w:rFonts w:ascii="Arial" w:hAnsi="Arial" w:cs="Arial"/>
          <w:sz w:val="20"/>
          <w:szCs w:val="20"/>
          <w:lang w:val="en-GB"/>
        </w:rPr>
        <w:t>3</w:t>
      </w:r>
      <w:r w:rsidR="1B7A6F38" w:rsidRPr="7A2E5406">
        <w:rPr>
          <w:rFonts w:ascii="Arial" w:hAnsi="Arial" w:cs="Arial"/>
          <w:sz w:val="20"/>
          <w:szCs w:val="20"/>
          <w:lang w:val="en-GB"/>
        </w:rPr>
        <w:t xml:space="preserve"> (Day 7)</w:t>
      </w:r>
      <w:r w:rsidRPr="7A2E5406">
        <w:rPr>
          <w:rFonts w:ascii="Arial" w:hAnsi="Arial" w:cs="Arial"/>
          <w:sz w:val="20"/>
          <w:szCs w:val="20"/>
          <w:lang w:val="en-GB"/>
        </w:rPr>
        <w:t>, 4</w:t>
      </w:r>
      <w:r w:rsidR="1B7A6F38" w:rsidRPr="7A2E5406">
        <w:rPr>
          <w:rFonts w:ascii="Arial" w:hAnsi="Arial" w:cs="Arial"/>
          <w:sz w:val="20"/>
          <w:szCs w:val="20"/>
          <w:lang w:val="en-GB"/>
        </w:rPr>
        <w:t xml:space="preserve"> (Day 14)</w:t>
      </w:r>
      <w:r w:rsidRPr="7A2E5406">
        <w:rPr>
          <w:rFonts w:ascii="Arial" w:hAnsi="Arial" w:cs="Arial"/>
          <w:sz w:val="20"/>
          <w:szCs w:val="20"/>
          <w:lang w:val="en-GB"/>
        </w:rPr>
        <w:t>, and 5</w:t>
      </w:r>
      <w:r w:rsidR="1A0E2498" w:rsidRPr="7A2E5406">
        <w:rPr>
          <w:rFonts w:ascii="Arial" w:hAnsi="Arial" w:cs="Arial"/>
          <w:sz w:val="20"/>
          <w:szCs w:val="20"/>
          <w:lang w:val="en-GB"/>
        </w:rPr>
        <w:t xml:space="preserve"> (Day 21)</w:t>
      </w:r>
      <w:r w:rsidRPr="7A2E5406">
        <w:rPr>
          <w:rFonts w:ascii="Arial" w:hAnsi="Arial" w:cs="Arial"/>
          <w:sz w:val="20"/>
          <w:szCs w:val="20"/>
          <w:lang w:val="en-GB"/>
        </w:rPr>
        <w:t xml:space="preserve"> </w:t>
      </w:r>
      <w:r w:rsidR="3F9E25E2" w:rsidRPr="7A2E5406">
        <w:rPr>
          <w:rFonts w:ascii="Arial" w:hAnsi="Arial" w:cs="Arial"/>
          <w:sz w:val="20"/>
          <w:szCs w:val="20"/>
          <w:lang w:val="en-GB"/>
        </w:rPr>
        <w:t>ECG tripl</w:t>
      </w:r>
      <w:r w:rsidR="64C2371B" w:rsidRPr="7A2E5406">
        <w:rPr>
          <w:rFonts w:ascii="Arial" w:hAnsi="Arial" w:cs="Arial"/>
          <w:sz w:val="20"/>
          <w:szCs w:val="20"/>
          <w:lang w:val="en-GB"/>
        </w:rPr>
        <w:t>icates</w:t>
      </w:r>
      <w:r w:rsidR="3F9E25E2" w:rsidRPr="7A2E5406">
        <w:rPr>
          <w:rFonts w:ascii="Arial" w:hAnsi="Arial" w:cs="Arial"/>
          <w:sz w:val="20"/>
          <w:szCs w:val="20"/>
          <w:lang w:val="en-GB"/>
        </w:rPr>
        <w:t xml:space="preserve"> will be performed </w:t>
      </w:r>
      <w:r w:rsidR="151CD3AF" w:rsidRPr="7A2E5406">
        <w:rPr>
          <w:rFonts w:ascii="Arial" w:hAnsi="Arial" w:cs="Arial"/>
          <w:sz w:val="20"/>
          <w:szCs w:val="20"/>
          <w:lang w:val="en-GB"/>
        </w:rPr>
        <w:t>15 min pre-dose</w:t>
      </w:r>
      <w:r w:rsidR="78AF6A7D" w:rsidRPr="7A2E5406">
        <w:rPr>
          <w:rFonts w:ascii="Arial" w:hAnsi="Arial" w:cs="Arial"/>
          <w:sz w:val="20"/>
          <w:szCs w:val="20"/>
          <w:lang w:val="en-GB"/>
        </w:rPr>
        <w:t xml:space="preserve"> (-0.25 h)</w:t>
      </w:r>
      <w:r w:rsidR="151CD3AF" w:rsidRPr="7A2E5406">
        <w:rPr>
          <w:rFonts w:ascii="Arial" w:hAnsi="Arial" w:cs="Arial"/>
          <w:sz w:val="20"/>
          <w:szCs w:val="20"/>
          <w:lang w:val="en-GB"/>
        </w:rPr>
        <w:t xml:space="preserve"> </w:t>
      </w:r>
      <w:r w:rsidRPr="7A2E5406">
        <w:rPr>
          <w:rFonts w:ascii="Arial" w:hAnsi="Arial" w:cs="Arial"/>
          <w:sz w:val="20"/>
          <w:szCs w:val="20"/>
          <w:lang w:val="en-GB"/>
        </w:rPr>
        <w:t xml:space="preserve">and </w:t>
      </w:r>
      <w:r w:rsidR="151CD3AF" w:rsidRPr="7A2E5406">
        <w:rPr>
          <w:rFonts w:ascii="Arial" w:hAnsi="Arial" w:cs="Arial"/>
          <w:sz w:val="20"/>
          <w:szCs w:val="20"/>
          <w:lang w:val="en-GB"/>
        </w:rPr>
        <w:t xml:space="preserve">post-dose at the following </w:t>
      </w:r>
      <w:proofErr w:type="spellStart"/>
      <w:r w:rsidR="151CD3AF" w:rsidRPr="7A2E5406">
        <w:rPr>
          <w:rFonts w:ascii="Arial" w:hAnsi="Arial" w:cs="Arial"/>
          <w:sz w:val="20"/>
          <w:szCs w:val="20"/>
          <w:lang w:val="en-GB"/>
        </w:rPr>
        <w:t>timepoints</w:t>
      </w:r>
      <w:proofErr w:type="spellEnd"/>
      <w:r w:rsidR="78AF6A7D" w:rsidRPr="7A2E5406">
        <w:rPr>
          <w:rFonts w:ascii="Arial" w:hAnsi="Arial" w:cs="Arial"/>
          <w:sz w:val="20"/>
          <w:szCs w:val="20"/>
          <w:lang w:val="en-GB"/>
        </w:rPr>
        <w:t xml:space="preserve"> </w:t>
      </w:r>
      <w:r w:rsidR="151CD3AF" w:rsidRPr="7A2E5406">
        <w:rPr>
          <w:rFonts w:ascii="Arial" w:hAnsi="Arial" w:cs="Arial"/>
          <w:sz w:val="20"/>
          <w:szCs w:val="20"/>
          <w:lang w:val="en-GB"/>
        </w:rPr>
        <w:t>1, 2, 3, 4, 4.5, 5, 5.5, 6, 8, 10, 12h. Each ECG tripl</w:t>
      </w:r>
      <w:r w:rsidR="0FA16DBB" w:rsidRPr="7A2E5406">
        <w:rPr>
          <w:rFonts w:ascii="Arial" w:hAnsi="Arial" w:cs="Arial"/>
          <w:sz w:val="20"/>
          <w:szCs w:val="20"/>
          <w:lang w:val="en-GB"/>
        </w:rPr>
        <w:t>icates</w:t>
      </w:r>
      <w:r w:rsidR="151CD3AF" w:rsidRPr="7A2E5406">
        <w:rPr>
          <w:rFonts w:ascii="Arial" w:hAnsi="Arial" w:cs="Arial"/>
          <w:sz w:val="20"/>
          <w:szCs w:val="20"/>
          <w:lang w:val="en-GB"/>
        </w:rPr>
        <w:t xml:space="preserve"> will be combined with</w:t>
      </w:r>
      <w:r w:rsidR="08ACA393" w:rsidRPr="7A2E5406">
        <w:rPr>
          <w:rFonts w:ascii="Arial" w:hAnsi="Arial" w:cs="Arial"/>
          <w:sz w:val="20"/>
          <w:szCs w:val="20"/>
          <w:lang w:val="en-GB"/>
        </w:rPr>
        <w:t xml:space="preserve"> paroxetine concentration</w:t>
      </w:r>
      <w:r w:rsidR="6C8E3584" w:rsidRPr="7A2E5406">
        <w:rPr>
          <w:rFonts w:ascii="Arial" w:hAnsi="Arial" w:cs="Arial"/>
          <w:sz w:val="20"/>
          <w:szCs w:val="20"/>
          <w:lang w:val="en-GB"/>
        </w:rPr>
        <w:t xml:space="preserve"> assessment. </w:t>
      </w:r>
      <w:r w:rsidR="08ACA393" w:rsidRPr="7A2E5406">
        <w:rPr>
          <w:rFonts w:ascii="Arial" w:hAnsi="Arial" w:cs="Arial"/>
          <w:sz w:val="20"/>
          <w:szCs w:val="20"/>
          <w:lang w:val="en-GB"/>
        </w:rPr>
        <w:t>Paroxetine concentrations</w:t>
      </w:r>
      <w:r w:rsidRPr="7A2E5406">
        <w:rPr>
          <w:rFonts w:ascii="Arial" w:hAnsi="Arial" w:cs="Arial"/>
          <w:sz w:val="20"/>
          <w:szCs w:val="20"/>
          <w:lang w:val="en-GB"/>
        </w:rPr>
        <w:t xml:space="preserve"> at Visits 3</w:t>
      </w:r>
      <w:r w:rsidR="73763F11" w:rsidRPr="7A2E5406">
        <w:rPr>
          <w:rFonts w:ascii="Arial" w:hAnsi="Arial" w:cs="Arial"/>
          <w:sz w:val="20"/>
          <w:szCs w:val="20"/>
          <w:lang w:val="en-GB"/>
        </w:rPr>
        <w:t xml:space="preserve"> (Day 7)</w:t>
      </w:r>
      <w:r w:rsidRPr="7A2E5406">
        <w:rPr>
          <w:rFonts w:ascii="Arial" w:hAnsi="Arial" w:cs="Arial"/>
          <w:sz w:val="20"/>
          <w:szCs w:val="20"/>
          <w:lang w:val="en-GB"/>
        </w:rPr>
        <w:t>, 4</w:t>
      </w:r>
      <w:r w:rsidR="73763F11" w:rsidRPr="7A2E5406">
        <w:rPr>
          <w:rFonts w:ascii="Arial" w:hAnsi="Arial" w:cs="Arial"/>
          <w:sz w:val="20"/>
          <w:szCs w:val="20"/>
          <w:lang w:val="en-GB"/>
        </w:rPr>
        <w:t xml:space="preserve"> (Day 14)</w:t>
      </w:r>
      <w:r w:rsidRPr="7A2E5406">
        <w:rPr>
          <w:rFonts w:ascii="Arial" w:hAnsi="Arial" w:cs="Arial"/>
          <w:sz w:val="20"/>
          <w:szCs w:val="20"/>
          <w:lang w:val="en-GB"/>
        </w:rPr>
        <w:t>, and 5</w:t>
      </w:r>
      <w:r w:rsidR="73763F11" w:rsidRPr="7A2E5406">
        <w:rPr>
          <w:rFonts w:ascii="Arial" w:hAnsi="Arial" w:cs="Arial"/>
          <w:sz w:val="20"/>
          <w:szCs w:val="20"/>
          <w:lang w:val="en-GB"/>
        </w:rPr>
        <w:t xml:space="preserve"> (Day </w:t>
      </w:r>
      <w:r w:rsidR="3C2EA073" w:rsidRPr="7A2E5406">
        <w:rPr>
          <w:rFonts w:ascii="Arial" w:hAnsi="Arial" w:cs="Arial"/>
          <w:sz w:val="20"/>
          <w:szCs w:val="20"/>
          <w:lang w:val="en-GB"/>
        </w:rPr>
        <w:t>21)</w:t>
      </w:r>
      <w:r w:rsidRPr="7A2E5406">
        <w:rPr>
          <w:rFonts w:ascii="Arial" w:hAnsi="Arial" w:cs="Arial"/>
          <w:sz w:val="20"/>
          <w:szCs w:val="20"/>
          <w:lang w:val="en-GB"/>
        </w:rPr>
        <w:t xml:space="preserve"> will be procured at </w:t>
      </w:r>
      <w:r w:rsidR="6C8E3584" w:rsidRPr="7A2E5406">
        <w:rPr>
          <w:rFonts w:ascii="Arial" w:hAnsi="Arial" w:cs="Arial"/>
          <w:sz w:val="20"/>
          <w:szCs w:val="20"/>
          <w:lang w:val="en-GB"/>
        </w:rPr>
        <w:t xml:space="preserve">the following </w:t>
      </w:r>
      <w:proofErr w:type="spellStart"/>
      <w:r w:rsidRPr="7A2E5406">
        <w:rPr>
          <w:rFonts w:ascii="Arial" w:hAnsi="Arial" w:cs="Arial"/>
          <w:sz w:val="20"/>
          <w:szCs w:val="20"/>
          <w:lang w:val="en-GB"/>
        </w:rPr>
        <w:t>timepoints</w:t>
      </w:r>
      <w:proofErr w:type="spellEnd"/>
      <w:r w:rsidR="6C8E3584" w:rsidRPr="7A2E5406">
        <w:rPr>
          <w:rFonts w:ascii="Arial" w:hAnsi="Arial" w:cs="Arial"/>
          <w:sz w:val="20"/>
          <w:szCs w:val="20"/>
          <w:lang w:val="en-GB"/>
        </w:rPr>
        <w:t>:</w:t>
      </w:r>
      <w:r w:rsidRPr="7A2E5406">
        <w:rPr>
          <w:rFonts w:ascii="Arial" w:hAnsi="Arial" w:cs="Arial"/>
          <w:sz w:val="20"/>
          <w:szCs w:val="20"/>
          <w:lang w:val="en-GB"/>
        </w:rPr>
        <w:t xml:space="preserve"> -0.25, 1, 2, 3, 4, 4.5, 5, 5.5, 6, 8, 10, 12</w:t>
      </w:r>
      <w:r w:rsidR="6C8E3584" w:rsidRPr="7A2E5406">
        <w:rPr>
          <w:rFonts w:ascii="Arial" w:hAnsi="Arial" w:cs="Arial"/>
          <w:sz w:val="20"/>
          <w:szCs w:val="20"/>
          <w:lang w:val="en-GB"/>
        </w:rPr>
        <w:t xml:space="preserve"> h</w:t>
      </w:r>
      <w:r w:rsidRPr="7A2E5406">
        <w:rPr>
          <w:rFonts w:ascii="Arial" w:hAnsi="Arial" w:cs="Arial"/>
          <w:sz w:val="20"/>
          <w:szCs w:val="20"/>
          <w:lang w:val="en-GB"/>
        </w:rPr>
        <w:t>.</w:t>
      </w:r>
      <w:r w:rsidR="63E28749" w:rsidRPr="7A2E5406">
        <w:rPr>
          <w:rFonts w:ascii="Arial" w:hAnsi="Arial" w:cs="Arial"/>
          <w:sz w:val="20"/>
          <w:szCs w:val="20"/>
          <w:lang w:val="en-GB"/>
        </w:rPr>
        <w:t xml:space="preserve"> </w:t>
      </w:r>
      <w:r w:rsidR="68EB76BB" w:rsidRPr="7A2E5406">
        <w:rPr>
          <w:rFonts w:ascii="Arial" w:hAnsi="Arial" w:cs="Arial"/>
          <w:sz w:val="20"/>
          <w:szCs w:val="20"/>
          <w:lang w:val="en-GB"/>
        </w:rPr>
        <w:t xml:space="preserve">One sample </w:t>
      </w:r>
      <w:r w:rsidR="6F845B37" w:rsidRPr="7A2E5406">
        <w:rPr>
          <w:rFonts w:ascii="Arial" w:hAnsi="Arial" w:cs="Arial"/>
          <w:sz w:val="20"/>
          <w:szCs w:val="20"/>
          <w:lang w:val="en-GB"/>
        </w:rPr>
        <w:t xml:space="preserve">will be collected for paroxetine concentrations </w:t>
      </w:r>
      <w:r w:rsidR="68EB76BB" w:rsidRPr="7A2E5406">
        <w:rPr>
          <w:rFonts w:ascii="Arial" w:hAnsi="Arial" w:cs="Arial"/>
          <w:sz w:val="20"/>
          <w:szCs w:val="20"/>
          <w:lang w:val="en-GB"/>
        </w:rPr>
        <w:t>on Day -1 at 0.25h (pre</w:t>
      </w:r>
      <w:r w:rsidR="6C4EA0D5" w:rsidRPr="7A2E5406">
        <w:rPr>
          <w:rFonts w:ascii="Arial" w:hAnsi="Arial" w:cs="Arial"/>
          <w:sz w:val="20"/>
          <w:szCs w:val="20"/>
          <w:lang w:val="en-GB"/>
        </w:rPr>
        <w:t>-</w:t>
      </w:r>
      <w:r w:rsidR="68EB76BB" w:rsidRPr="7A2E5406">
        <w:rPr>
          <w:rFonts w:ascii="Arial" w:hAnsi="Arial" w:cs="Arial"/>
          <w:sz w:val="20"/>
          <w:szCs w:val="20"/>
          <w:lang w:val="en-GB"/>
        </w:rPr>
        <w:t>dose)</w:t>
      </w:r>
      <w:r w:rsidR="6F845B37" w:rsidRPr="7A2E5406">
        <w:rPr>
          <w:rFonts w:ascii="Arial" w:hAnsi="Arial" w:cs="Arial"/>
          <w:sz w:val="20"/>
          <w:szCs w:val="20"/>
          <w:lang w:val="en-GB"/>
        </w:rPr>
        <w:t xml:space="preserve">. </w:t>
      </w:r>
      <w:r w:rsidR="63E28749" w:rsidRPr="7A2E5406">
        <w:rPr>
          <w:rFonts w:ascii="Arial" w:hAnsi="Arial" w:cs="Arial"/>
          <w:sz w:val="20"/>
          <w:szCs w:val="20"/>
          <w:lang w:val="en-GB"/>
        </w:rPr>
        <w:t xml:space="preserve">The paroxetine dose should be taken at the same clock time each time, at a time </w:t>
      </w:r>
      <w:r w:rsidR="0B16998F" w:rsidRPr="7A2E5406">
        <w:rPr>
          <w:rFonts w:ascii="Arial" w:hAnsi="Arial" w:cs="Arial"/>
          <w:sz w:val="20"/>
          <w:szCs w:val="20"/>
          <w:lang w:val="en-GB"/>
        </w:rPr>
        <w:t>approximately</w:t>
      </w:r>
      <w:r w:rsidR="63E28749" w:rsidRPr="7A2E5406">
        <w:rPr>
          <w:rFonts w:ascii="Arial" w:hAnsi="Arial" w:cs="Arial"/>
          <w:sz w:val="20"/>
          <w:szCs w:val="20"/>
          <w:lang w:val="en-GB"/>
        </w:rPr>
        <w:t xml:space="preserve"> </w:t>
      </w:r>
      <w:r w:rsidR="096D7F0B" w:rsidRPr="7A2E5406">
        <w:rPr>
          <w:rFonts w:ascii="Arial" w:hAnsi="Arial" w:cs="Arial"/>
          <w:sz w:val="20"/>
          <w:szCs w:val="20"/>
          <w:lang w:val="en-GB"/>
        </w:rPr>
        <w:t xml:space="preserve">between </w:t>
      </w:r>
      <w:r w:rsidR="63E28749" w:rsidRPr="7A2E5406">
        <w:rPr>
          <w:rFonts w:ascii="Arial" w:hAnsi="Arial" w:cs="Arial"/>
          <w:sz w:val="20"/>
          <w:szCs w:val="20"/>
          <w:lang w:val="en-GB"/>
        </w:rPr>
        <w:t>0</w:t>
      </w:r>
      <w:r w:rsidR="0B16998F" w:rsidRPr="7A2E5406">
        <w:rPr>
          <w:rFonts w:ascii="Arial" w:hAnsi="Arial" w:cs="Arial"/>
          <w:sz w:val="20"/>
          <w:szCs w:val="20"/>
          <w:lang w:val="en-GB"/>
        </w:rPr>
        <w:t>7</w:t>
      </w:r>
      <w:r w:rsidR="63E28749" w:rsidRPr="7A2E5406">
        <w:rPr>
          <w:rFonts w:ascii="Arial" w:hAnsi="Arial" w:cs="Arial"/>
          <w:sz w:val="20"/>
          <w:szCs w:val="20"/>
          <w:lang w:val="en-GB"/>
        </w:rPr>
        <w:t>:00-0</w:t>
      </w:r>
      <w:r w:rsidR="5C553EA3" w:rsidRPr="7A2E5406">
        <w:rPr>
          <w:rFonts w:ascii="Arial" w:hAnsi="Arial" w:cs="Arial"/>
          <w:sz w:val="20"/>
          <w:szCs w:val="20"/>
          <w:lang w:val="en-GB"/>
        </w:rPr>
        <w:t>10</w:t>
      </w:r>
      <w:r w:rsidR="63E28749" w:rsidRPr="7A2E5406">
        <w:rPr>
          <w:rFonts w:ascii="Arial" w:hAnsi="Arial" w:cs="Arial"/>
          <w:sz w:val="20"/>
          <w:szCs w:val="20"/>
          <w:lang w:val="en-GB"/>
        </w:rPr>
        <w:t>:00 (</w:t>
      </w:r>
      <w:r w:rsidR="0B16998F" w:rsidRPr="7A2E5406">
        <w:rPr>
          <w:rFonts w:ascii="Arial" w:hAnsi="Arial" w:cs="Arial"/>
          <w:sz w:val="20"/>
          <w:szCs w:val="20"/>
          <w:lang w:val="en-GB"/>
        </w:rPr>
        <w:t>7</w:t>
      </w:r>
      <w:r w:rsidR="63E28749" w:rsidRPr="7A2E5406">
        <w:rPr>
          <w:rFonts w:ascii="Arial" w:hAnsi="Arial" w:cs="Arial"/>
          <w:sz w:val="20"/>
          <w:szCs w:val="20"/>
          <w:lang w:val="en-GB"/>
        </w:rPr>
        <w:t xml:space="preserve">to </w:t>
      </w:r>
      <w:r w:rsidR="60AA7E44" w:rsidRPr="7A2E5406">
        <w:rPr>
          <w:rFonts w:ascii="Arial" w:hAnsi="Arial" w:cs="Arial"/>
          <w:sz w:val="20"/>
          <w:szCs w:val="20"/>
          <w:lang w:val="en-GB"/>
        </w:rPr>
        <w:t>1</w:t>
      </w:r>
      <w:r w:rsidR="5C553EA3" w:rsidRPr="7A2E5406">
        <w:rPr>
          <w:rFonts w:ascii="Arial" w:hAnsi="Arial" w:cs="Arial"/>
          <w:sz w:val="20"/>
          <w:szCs w:val="20"/>
          <w:lang w:val="en-GB"/>
        </w:rPr>
        <w:t>0</w:t>
      </w:r>
      <w:r w:rsidR="63E28749" w:rsidRPr="7A2E5406">
        <w:rPr>
          <w:rFonts w:ascii="Arial" w:hAnsi="Arial" w:cs="Arial"/>
          <w:sz w:val="20"/>
          <w:szCs w:val="20"/>
          <w:lang w:val="en-GB"/>
        </w:rPr>
        <w:t xml:space="preserve"> am).</w:t>
      </w:r>
      <w:r w:rsidR="78AF6A7D" w:rsidRPr="7A2E5406">
        <w:rPr>
          <w:rFonts w:ascii="Arial" w:hAnsi="Arial" w:cs="Arial"/>
          <w:sz w:val="20"/>
          <w:szCs w:val="20"/>
          <w:lang w:val="en-GB"/>
        </w:rPr>
        <w:t xml:space="preserve"> When scheduled for the same time, ECGs should be performed before blood sampling to avoid impact on ECG parameters.</w:t>
      </w:r>
    </w:p>
    <w:p w14:paraId="583A34C0" w14:textId="4833E0B8" w:rsidR="00ED45F0" w:rsidRDefault="217E5C5A" w:rsidP="005331B1">
      <w:pPr>
        <w:pStyle w:val="ListParagraph"/>
        <w:tabs>
          <w:tab w:val="left" w:pos="5745"/>
        </w:tabs>
        <w:spacing w:before="14" w:line="300" w:lineRule="atLeast"/>
        <w:ind w:left="1080"/>
        <w:contextualSpacing/>
        <w:rPr>
          <w:rFonts w:ascii="Arial" w:hAnsi="Arial" w:cs="Arial"/>
          <w:sz w:val="20"/>
          <w:szCs w:val="20"/>
          <w:lang w:val="en-GB"/>
        </w:rPr>
      </w:pPr>
      <w:r w:rsidRPr="783EFCD3">
        <w:rPr>
          <w:rFonts w:ascii="Arial" w:hAnsi="Arial" w:cs="Arial"/>
          <w:sz w:val="20"/>
          <w:szCs w:val="20"/>
          <w:lang w:val="en-GB"/>
        </w:rPr>
        <w:t>.</w:t>
      </w:r>
    </w:p>
    <w:p w14:paraId="7D19AF61" w14:textId="67D9DE8C" w:rsidR="009A43B8" w:rsidRPr="009A43B8" w:rsidRDefault="5298F6D4" w:rsidP="7A2E5406">
      <w:pPr>
        <w:pStyle w:val="ListParagraph"/>
        <w:numPr>
          <w:ilvl w:val="0"/>
          <w:numId w:val="21"/>
        </w:numPr>
        <w:rPr>
          <w:rFonts w:ascii="Arial" w:hAnsi="Arial" w:cs="Arial"/>
          <w:sz w:val="20"/>
          <w:szCs w:val="20"/>
          <w:lang w:val="en-GB"/>
        </w:rPr>
      </w:pPr>
      <w:r w:rsidRPr="7A2E5406">
        <w:rPr>
          <w:rFonts w:ascii="Arial" w:hAnsi="Arial" w:cs="Arial"/>
          <w:sz w:val="20"/>
          <w:szCs w:val="20"/>
          <w:lang w:val="en-GB"/>
        </w:rPr>
        <w:t xml:space="preserve">At Visits 2 (Day -1), 3 (Day 7), 4 (Day 14), and 5 (Day 21), follow-up visit and at discontinuation or withdrawal visits, serial ECG review will be performed by </w:t>
      </w:r>
      <w:proofErr w:type="spellStart"/>
      <w:r w:rsidRPr="7A2E5406">
        <w:rPr>
          <w:rFonts w:ascii="Arial" w:hAnsi="Arial" w:cs="Arial"/>
          <w:sz w:val="20"/>
          <w:szCs w:val="20"/>
          <w:lang w:val="en-GB"/>
        </w:rPr>
        <w:t>Mortara</w:t>
      </w:r>
      <w:proofErr w:type="spellEnd"/>
      <w:r w:rsidRPr="7A2E5406">
        <w:rPr>
          <w:rFonts w:ascii="Arial" w:hAnsi="Arial" w:cs="Arial"/>
          <w:sz w:val="20"/>
          <w:szCs w:val="20"/>
          <w:lang w:val="en-GB"/>
        </w:rPr>
        <w:t xml:space="preserve"> system</w:t>
      </w:r>
    </w:p>
    <w:p w14:paraId="1BF3CB23" w14:textId="4E135F42" w:rsidR="00792C07" w:rsidRPr="0021373B" w:rsidRDefault="2980D048" w:rsidP="7A2E5406">
      <w:pPr>
        <w:pStyle w:val="ListParagraph"/>
        <w:numPr>
          <w:ilvl w:val="0"/>
          <w:numId w:val="21"/>
        </w:numPr>
        <w:tabs>
          <w:tab w:val="left" w:pos="5745"/>
        </w:tabs>
        <w:spacing w:before="14" w:line="300" w:lineRule="atLeast"/>
        <w:contextualSpacing/>
        <w:rPr>
          <w:rFonts w:ascii="Arial" w:hAnsi="Arial" w:cs="Arial"/>
          <w:sz w:val="20"/>
          <w:szCs w:val="20"/>
          <w:lang w:val="en-GB"/>
        </w:rPr>
      </w:pPr>
      <w:r w:rsidRPr="7A2E5406">
        <w:rPr>
          <w:rFonts w:ascii="Arial" w:hAnsi="Arial" w:cs="Arial"/>
          <w:sz w:val="20"/>
          <w:szCs w:val="20"/>
          <w:lang w:val="en-GB"/>
        </w:rPr>
        <w:t xml:space="preserve">Negative urine pregnancy test result must be confirmed prior to dosing in female participants of reproductive potential. If a urine test cannot be confirmed as negative (e.g., an ambiguous result), a serum pregnancy test is required. In such cases, the participant must be excluded from participation if the serum pregnancy result is positive. </w:t>
      </w:r>
    </w:p>
    <w:p w14:paraId="525AB41A" w14:textId="768595B6" w:rsidR="00390FB2" w:rsidRDefault="398F4183" w:rsidP="7A2E5406">
      <w:pPr>
        <w:pStyle w:val="ListParagraph"/>
        <w:numPr>
          <w:ilvl w:val="0"/>
          <w:numId w:val="21"/>
        </w:numPr>
        <w:tabs>
          <w:tab w:val="left" w:pos="5745"/>
        </w:tabs>
        <w:spacing w:before="14" w:line="300" w:lineRule="atLeast"/>
        <w:contextualSpacing/>
        <w:rPr>
          <w:rFonts w:ascii="Arial" w:hAnsi="Arial" w:cs="Arial"/>
          <w:sz w:val="20"/>
          <w:szCs w:val="20"/>
          <w:lang w:val="en-GB"/>
        </w:rPr>
      </w:pPr>
      <w:r w:rsidRPr="7A2E5406">
        <w:rPr>
          <w:rFonts w:ascii="Arial" w:hAnsi="Arial" w:cs="Arial"/>
          <w:sz w:val="20"/>
          <w:szCs w:val="20"/>
          <w:lang w:val="en-GB"/>
        </w:rPr>
        <w:t>FSH test be performed for postmenopausal women only</w:t>
      </w:r>
    </w:p>
    <w:p w14:paraId="22C1A9A2" w14:textId="23F97AC3" w:rsidR="00C53597" w:rsidRDefault="5BDC22BD" w:rsidP="7A2E5406">
      <w:pPr>
        <w:pStyle w:val="ListParagraph"/>
        <w:numPr>
          <w:ilvl w:val="0"/>
          <w:numId w:val="21"/>
        </w:numPr>
        <w:tabs>
          <w:tab w:val="left" w:pos="5745"/>
        </w:tabs>
        <w:spacing w:before="14" w:line="300" w:lineRule="atLeast"/>
        <w:contextualSpacing/>
        <w:rPr>
          <w:rFonts w:ascii="Arial" w:hAnsi="Arial" w:cs="Arial"/>
          <w:sz w:val="20"/>
          <w:szCs w:val="20"/>
          <w:lang w:val="en-GB"/>
        </w:rPr>
      </w:pPr>
      <w:r w:rsidRPr="7A2E5406">
        <w:rPr>
          <w:rFonts w:ascii="Arial" w:hAnsi="Arial" w:cs="Arial"/>
          <w:sz w:val="20"/>
          <w:szCs w:val="20"/>
          <w:lang w:val="en-GB"/>
        </w:rPr>
        <w:t>COVID-19 testing will be performed as per site practice</w:t>
      </w:r>
    </w:p>
    <w:p w14:paraId="5FD5DA20" w14:textId="1284BE16" w:rsidR="00B6567C" w:rsidRPr="0021373B" w:rsidRDefault="749B6AE2" w:rsidP="7A2E5406">
      <w:pPr>
        <w:pStyle w:val="ListParagraph"/>
        <w:numPr>
          <w:ilvl w:val="0"/>
          <w:numId w:val="21"/>
        </w:numPr>
        <w:tabs>
          <w:tab w:val="left" w:pos="5745"/>
        </w:tabs>
        <w:spacing w:before="14" w:line="300" w:lineRule="atLeast"/>
        <w:contextualSpacing/>
        <w:rPr>
          <w:rFonts w:ascii="Arial" w:hAnsi="Arial" w:cs="Arial"/>
          <w:sz w:val="20"/>
          <w:szCs w:val="20"/>
          <w:lang w:val="en-GB"/>
        </w:rPr>
      </w:pPr>
      <w:r w:rsidRPr="7A2E5406">
        <w:rPr>
          <w:rFonts w:ascii="Arial" w:hAnsi="Arial" w:cs="Arial"/>
          <w:sz w:val="20"/>
          <w:szCs w:val="20"/>
          <w:lang w:val="en-GB"/>
        </w:rPr>
        <w:t xml:space="preserve">Participants </w:t>
      </w:r>
      <w:r w:rsidR="7723E712" w:rsidRPr="7A2E5406">
        <w:rPr>
          <w:rFonts w:ascii="Arial" w:hAnsi="Arial" w:cs="Arial"/>
          <w:sz w:val="20"/>
          <w:szCs w:val="20"/>
          <w:lang w:val="en-GB"/>
        </w:rPr>
        <w:t xml:space="preserve">will be discharged from the </w:t>
      </w:r>
      <w:r w:rsidR="0E4794FA" w:rsidRPr="7A2E5406">
        <w:rPr>
          <w:rFonts w:ascii="Arial" w:hAnsi="Arial" w:cs="Arial"/>
          <w:sz w:val="20"/>
          <w:szCs w:val="20"/>
          <w:lang w:val="en-GB"/>
        </w:rPr>
        <w:t>clinic</w:t>
      </w:r>
      <w:r w:rsidR="7723E712" w:rsidRPr="7A2E5406">
        <w:rPr>
          <w:rFonts w:ascii="Arial" w:hAnsi="Arial" w:cs="Arial"/>
          <w:sz w:val="20"/>
          <w:szCs w:val="20"/>
          <w:lang w:val="en-GB"/>
        </w:rPr>
        <w:t xml:space="preserve"> 3 hours after the morning dose on Study Days </w:t>
      </w:r>
      <w:r w:rsidR="0341401B" w:rsidRPr="7A2E5406">
        <w:rPr>
          <w:rFonts w:ascii="Arial" w:hAnsi="Arial" w:cs="Arial"/>
          <w:sz w:val="20"/>
          <w:szCs w:val="20"/>
          <w:lang w:val="en-GB"/>
        </w:rPr>
        <w:t>1</w:t>
      </w:r>
      <w:r w:rsidR="7723E712" w:rsidRPr="7A2E5406">
        <w:rPr>
          <w:rFonts w:ascii="Arial" w:hAnsi="Arial" w:cs="Arial"/>
          <w:sz w:val="20"/>
          <w:szCs w:val="20"/>
          <w:lang w:val="en-GB"/>
        </w:rPr>
        <w:t>, 8, and 15 (Visit 2, 3, 4) to subsequently take paroxetine doses at home until the next Visits in clinic</w:t>
      </w:r>
      <w:r w:rsidR="63E28749" w:rsidRPr="7A2E5406">
        <w:rPr>
          <w:rFonts w:ascii="Arial" w:hAnsi="Arial" w:cs="Arial"/>
          <w:sz w:val="20"/>
          <w:szCs w:val="20"/>
          <w:lang w:val="en-GB"/>
        </w:rPr>
        <w:t>.</w:t>
      </w:r>
    </w:p>
    <w:p w14:paraId="2BC62D9A" w14:textId="4C98F7FF" w:rsidR="00146AFE" w:rsidRDefault="284D9B8D" w:rsidP="7A2E5406">
      <w:pPr>
        <w:pStyle w:val="ListParagraph"/>
        <w:numPr>
          <w:ilvl w:val="0"/>
          <w:numId w:val="21"/>
        </w:numPr>
        <w:tabs>
          <w:tab w:val="left" w:pos="5745"/>
        </w:tabs>
        <w:spacing w:before="14" w:line="300" w:lineRule="atLeast"/>
        <w:contextualSpacing/>
        <w:rPr>
          <w:rFonts w:ascii="Arial" w:hAnsi="Arial" w:cs="Arial"/>
          <w:sz w:val="20"/>
          <w:szCs w:val="20"/>
          <w:lang w:val="en-GB"/>
        </w:rPr>
      </w:pPr>
      <w:r w:rsidRPr="7A2E5406">
        <w:rPr>
          <w:rFonts w:ascii="Arial" w:hAnsi="Arial" w:cs="Arial"/>
          <w:sz w:val="20"/>
          <w:szCs w:val="20"/>
          <w:lang w:val="en-GB"/>
        </w:rPr>
        <w:t xml:space="preserve">Participants will </w:t>
      </w:r>
      <w:r w:rsidR="2C3F8BA4" w:rsidRPr="7A2E5406">
        <w:rPr>
          <w:rFonts w:ascii="Arial" w:hAnsi="Arial" w:cs="Arial"/>
          <w:sz w:val="20"/>
          <w:szCs w:val="20"/>
          <w:lang w:val="en-GB"/>
        </w:rPr>
        <w:t>get discharge on either Day 21 or Day 22</w:t>
      </w:r>
      <w:r w:rsidR="32CE2D5C" w:rsidRPr="7A2E5406">
        <w:rPr>
          <w:rFonts w:ascii="Arial" w:hAnsi="Arial" w:cs="Arial"/>
          <w:sz w:val="20"/>
          <w:szCs w:val="20"/>
          <w:lang w:val="en-GB"/>
        </w:rPr>
        <w:t xml:space="preserve"> (may stay overnight)</w:t>
      </w:r>
      <w:r w:rsidR="2C3F8BA4" w:rsidRPr="7A2E5406">
        <w:rPr>
          <w:rFonts w:ascii="Arial" w:hAnsi="Arial" w:cs="Arial"/>
          <w:sz w:val="20"/>
          <w:szCs w:val="20"/>
          <w:lang w:val="en-GB"/>
        </w:rPr>
        <w:t xml:space="preserve"> as per the </w:t>
      </w:r>
      <w:r w:rsidR="6C29E2BA" w:rsidRPr="7A2E5406">
        <w:rPr>
          <w:rFonts w:ascii="Arial" w:hAnsi="Arial" w:cs="Arial"/>
          <w:sz w:val="20"/>
          <w:szCs w:val="20"/>
          <w:lang w:val="en-GB"/>
        </w:rPr>
        <w:t>convenience</w:t>
      </w:r>
      <w:r w:rsidR="2C3F8BA4" w:rsidRPr="7A2E5406">
        <w:rPr>
          <w:rFonts w:ascii="Arial" w:hAnsi="Arial" w:cs="Arial"/>
          <w:sz w:val="20"/>
          <w:szCs w:val="20"/>
          <w:lang w:val="en-GB"/>
        </w:rPr>
        <w:t>.</w:t>
      </w:r>
    </w:p>
    <w:p w14:paraId="3DC39C0A" w14:textId="3DBA9D3F" w:rsidR="00D22B7E" w:rsidRPr="0021373B" w:rsidRDefault="2980D048" w:rsidP="7A2E5406">
      <w:pPr>
        <w:pStyle w:val="ListParagraph"/>
        <w:numPr>
          <w:ilvl w:val="0"/>
          <w:numId w:val="21"/>
        </w:numPr>
        <w:tabs>
          <w:tab w:val="left" w:pos="5745"/>
        </w:tabs>
        <w:spacing w:before="14" w:line="300" w:lineRule="atLeast"/>
        <w:contextualSpacing/>
        <w:rPr>
          <w:rFonts w:ascii="Arial" w:hAnsi="Arial" w:cs="Arial"/>
          <w:sz w:val="20"/>
          <w:szCs w:val="20"/>
          <w:lang w:val="en-GB"/>
        </w:rPr>
      </w:pPr>
      <w:r w:rsidRPr="7A2E5406">
        <w:rPr>
          <w:rFonts w:ascii="Arial" w:hAnsi="Arial" w:cs="Arial"/>
          <w:sz w:val="20"/>
          <w:szCs w:val="20"/>
          <w:lang w:val="en-GB"/>
        </w:rPr>
        <w:t xml:space="preserve">The date and time of the administration of study </w:t>
      </w:r>
      <w:r w:rsidR="0E4794FA" w:rsidRPr="7A2E5406">
        <w:rPr>
          <w:rFonts w:ascii="Arial" w:hAnsi="Arial" w:cs="Arial"/>
          <w:sz w:val="20"/>
          <w:szCs w:val="20"/>
          <w:lang w:val="en-GB"/>
        </w:rPr>
        <w:t xml:space="preserve">intervention </w:t>
      </w:r>
      <w:r w:rsidRPr="7A2E5406">
        <w:rPr>
          <w:rFonts w:ascii="Arial" w:hAnsi="Arial" w:cs="Arial"/>
          <w:sz w:val="20"/>
          <w:szCs w:val="20"/>
          <w:lang w:val="en-GB"/>
        </w:rPr>
        <w:t xml:space="preserve">will be recorded in the </w:t>
      </w:r>
      <w:proofErr w:type="spellStart"/>
      <w:r w:rsidRPr="7A2E5406">
        <w:rPr>
          <w:rFonts w:ascii="Arial" w:hAnsi="Arial" w:cs="Arial"/>
          <w:sz w:val="20"/>
          <w:szCs w:val="20"/>
          <w:lang w:val="en-GB"/>
        </w:rPr>
        <w:t>eCRF</w:t>
      </w:r>
      <w:proofErr w:type="spellEnd"/>
      <w:r w:rsidRPr="7A2E5406">
        <w:rPr>
          <w:rFonts w:ascii="Arial" w:hAnsi="Arial" w:cs="Arial"/>
          <w:sz w:val="20"/>
          <w:szCs w:val="20"/>
          <w:lang w:val="en-GB"/>
        </w:rPr>
        <w:t>. N</w:t>
      </w:r>
      <w:r w:rsidR="0FCF376F" w:rsidRPr="7A2E5406">
        <w:rPr>
          <w:rFonts w:ascii="Arial" w:hAnsi="Arial" w:cs="Arial"/>
          <w:sz w:val="20"/>
          <w:szCs w:val="20"/>
          <w:lang w:val="en-GB"/>
        </w:rPr>
        <w:t>.</w:t>
      </w:r>
      <w:r w:rsidRPr="7A2E5406">
        <w:rPr>
          <w:rFonts w:ascii="Arial" w:hAnsi="Arial" w:cs="Arial"/>
          <w:sz w:val="20"/>
          <w:szCs w:val="20"/>
          <w:lang w:val="en-GB"/>
        </w:rPr>
        <w:t>B</w:t>
      </w:r>
      <w:r w:rsidR="0FCF376F" w:rsidRPr="7A2E5406">
        <w:rPr>
          <w:rFonts w:ascii="Arial" w:hAnsi="Arial" w:cs="Arial"/>
          <w:sz w:val="20"/>
          <w:szCs w:val="20"/>
          <w:lang w:val="en-GB"/>
        </w:rPr>
        <w:t>.</w:t>
      </w:r>
      <w:r w:rsidRPr="7A2E5406">
        <w:rPr>
          <w:rFonts w:ascii="Arial" w:hAnsi="Arial" w:cs="Arial"/>
          <w:sz w:val="20"/>
          <w:szCs w:val="20"/>
          <w:lang w:val="en-GB"/>
        </w:rPr>
        <w:t xml:space="preserve"> participants will be provided with the required tablets for dosing up to the next visit. Participants will take the tablet(s) under supervision when in the clinic, and under video-call supervision when outside the clinic.</w:t>
      </w:r>
    </w:p>
    <w:p w14:paraId="721742BC" w14:textId="08FD41A8" w:rsidR="00BA23AB" w:rsidRDefault="00BA23AB">
      <w:pPr>
        <w:spacing w:after="0"/>
        <w:rPr>
          <w:noProof/>
          <w:lang w:val="en-US"/>
        </w:rPr>
      </w:pPr>
      <w:r>
        <w:br w:type="page"/>
      </w:r>
    </w:p>
    <w:p w14:paraId="04495361" w14:textId="69C1315A" w:rsidR="00BA23AB" w:rsidRPr="00B0257E" w:rsidRDefault="00BA23AB" w:rsidP="005331B1">
      <w:pPr>
        <w:pStyle w:val="captiontable"/>
        <w:rPr>
          <w:noProof/>
          <w:lang w:val="en-US"/>
        </w:rPr>
      </w:pPr>
      <w:bookmarkStart w:id="76" w:name="_Toc145683905"/>
      <w:r>
        <w:t xml:space="preserve">Table </w:t>
      </w:r>
      <w:r>
        <w:fldChar w:fldCharType="begin"/>
      </w:r>
      <w:r>
        <w:instrText xml:space="preserve"> SEQ Table \* ARABIC </w:instrText>
      </w:r>
      <w:r>
        <w:fldChar w:fldCharType="separate"/>
      </w:r>
      <w:r w:rsidR="00DC5DA5">
        <w:t>3</w:t>
      </w:r>
      <w:r>
        <w:fldChar w:fldCharType="end"/>
      </w:r>
      <w:r>
        <w:tab/>
        <w:t>Schedule of Activities – Details of</w:t>
      </w:r>
      <w:r w:rsidR="004F6569">
        <w:t xml:space="preserve"> </w:t>
      </w:r>
      <w:r w:rsidR="00E61653">
        <w:t>P</w:t>
      </w:r>
      <w:r w:rsidR="00E61653" w:rsidRPr="00E61653">
        <w:t xml:space="preserve">aroxetine </w:t>
      </w:r>
      <w:r w:rsidR="00E61653">
        <w:t>C</w:t>
      </w:r>
      <w:r w:rsidR="00E61653" w:rsidRPr="00E61653">
        <w:t xml:space="preserve">oncentrations </w:t>
      </w:r>
      <w:r w:rsidR="004F6569">
        <w:t xml:space="preserve">/ECG </w:t>
      </w:r>
      <w:r w:rsidR="001D0FDF">
        <w:t>A</w:t>
      </w:r>
      <w:r w:rsidR="004F6569">
        <w:t>ssessment</w:t>
      </w:r>
      <w:r>
        <w:t xml:space="preserve"> Visit </w:t>
      </w:r>
      <w:r w:rsidR="001D0FDF">
        <w:t>D</w:t>
      </w:r>
      <w:r>
        <w:t xml:space="preserve">ay </w:t>
      </w:r>
      <w:r w:rsidR="001D0FDF">
        <w:t>A</w:t>
      </w:r>
      <w:r>
        <w:t>ctivities</w:t>
      </w:r>
      <w:bookmarkEnd w:id="76"/>
    </w:p>
    <w:tbl>
      <w:tblPr>
        <w:tblW w:w="5006"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620" w:firstRow="1" w:lastRow="0" w:firstColumn="0" w:lastColumn="0" w:noHBand="1" w:noVBand="1"/>
      </w:tblPr>
      <w:tblGrid>
        <w:gridCol w:w="3660"/>
        <w:gridCol w:w="978"/>
        <w:gridCol w:w="693"/>
        <w:gridCol w:w="693"/>
        <w:gridCol w:w="692"/>
        <w:gridCol w:w="692"/>
        <w:gridCol w:w="551"/>
        <w:gridCol w:w="695"/>
        <w:gridCol w:w="692"/>
        <w:gridCol w:w="692"/>
        <w:gridCol w:w="551"/>
        <w:gridCol w:w="836"/>
        <w:gridCol w:w="836"/>
        <w:gridCol w:w="1055"/>
      </w:tblGrid>
      <w:tr w:rsidR="00E61653" w:rsidRPr="00E02FA7" w14:paraId="420D9444" w14:textId="41633D05" w:rsidTr="008D4487">
        <w:trPr>
          <w:trHeight w:val="547"/>
          <w:tblHeader/>
        </w:trPr>
        <w:tc>
          <w:tcPr>
            <w:tcW w:w="1374" w:type="pct"/>
            <w:shd w:val="clear" w:color="auto" w:fill="auto"/>
            <w:vAlign w:val="center"/>
          </w:tcPr>
          <w:p w14:paraId="1AA9BB7F" w14:textId="77777777" w:rsidR="00E61653" w:rsidRPr="00B0257E" w:rsidRDefault="00E61653" w:rsidP="00B0257E">
            <w:pPr>
              <w:spacing w:after="0"/>
              <w:jc w:val="center"/>
              <w:rPr>
                <w:rFonts w:ascii="Arial" w:hAnsi="Arial" w:cs="Arial"/>
                <w:b/>
                <w:sz w:val="20"/>
                <w:szCs w:val="20"/>
              </w:rPr>
            </w:pPr>
            <w:r w:rsidRPr="00DB204F">
              <w:rPr>
                <w:rFonts w:ascii="Arial" w:hAnsi="Arial" w:cs="Arial"/>
              </w:rPr>
              <w:br w:type="page"/>
            </w:r>
            <w:r w:rsidRPr="00B0257E">
              <w:rPr>
                <w:rFonts w:ascii="Arial" w:hAnsi="Arial" w:cs="Arial"/>
                <w:b/>
                <w:sz w:val="20"/>
                <w:szCs w:val="20"/>
              </w:rPr>
              <w:t>Procedures</w:t>
            </w:r>
          </w:p>
        </w:tc>
        <w:tc>
          <w:tcPr>
            <w:tcW w:w="3626" w:type="pct"/>
            <w:gridSpan w:val="13"/>
            <w:shd w:val="clear" w:color="auto" w:fill="auto"/>
            <w:vAlign w:val="center"/>
          </w:tcPr>
          <w:p w14:paraId="1728C189" w14:textId="44231BC0" w:rsidR="00E61653" w:rsidRPr="00B0257E" w:rsidRDefault="00E61653" w:rsidP="00B0257E">
            <w:pPr>
              <w:spacing w:after="0"/>
              <w:jc w:val="center"/>
              <w:rPr>
                <w:rFonts w:ascii="Arial" w:hAnsi="Arial" w:cs="Arial"/>
                <w:b/>
                <w:sz w:val="20"/>
                <w:szCs w:val="20"/>
              </w:rPr>
            </w:pPr>
            <w:r w:rsidRPr="00B0257E">
              <w:rPr>
                <w:rFonts w:ascii="Arial" w:hAnsi="Arial" w:cs="Arial"/>
                <w:b/>
                <w:sz w:val="20"/>
                <w:szCs w:val="20"/>
              </w:rPr>
              <w:t>Activities at time (h) in relation to paroxetine dose</w:t>
            </w:r>
          </w:p>
        </w:tc>
      </w:tr>
      <w:tr w:rsidR="00E841ED" w:rsidRPr="00E02FA7" w14:paraId="75EF5665" w14:textId="410B95D7" w:rsidTr="008D4487">
        <w:trPr>
          <w:trHeight w:val="622"/>
          <w:tblHeader/>
        </w:trPr>
        <w:tc>
          <w:tcPr>
            <w:tcW w:w="1374" w:type="pct"/>
            <w:shd w:val="clear" w:color="auto" w:fill="auto"/>
            <w:vAlign w:val="center"/>
          </w:tcPr>
          <w:p w14:paraId="1DFDC148" w14:textId="4C97C942" w:rsidR="00E61653" w:rsidRPr="00DB204F" w:rsidRDefault="00E61653">
            <w:pPr>
              <w:spacing w:after="0"/>
              <w:rPr>
                <w:rFonts w:ascii="Arial" w:hAnsi="Arial" w:cs="Arial"/>
                <w:b/>
                <w:bCs/>
                <w:sz w:val="20"/>
                <w:szCs w:val="20"/>
              </w:rPr>
            </w:pPr>
            <w:r>
              <w:rPr>
                <w:rFonts w:ascii="Arial" w:hAnsi="Arial" w:cs="Arial"/>
                <w:b/>
                <w:bCs/>
                <w:sz w:val="20"/>
                <w:szCs w:val="20"/>
              </w:rPr>
              <w:t>Time (h) in relation to paroxetine dose</w:t>
            </w:r>
          </w:p>
        </w:tc>
        <w:tc>
          <w:tcPr>
            <w:tcW w:w="367" w:type="pct"/>
            <w:shd w:val="clear" w:color="auto" w:fill="auto"/>
            <w:vAlign w:val="center"/>
          </w:tcPr>
          <w:p w14:paraId="2AECB30F" w14:textId="3B6AEA54" w:rsidR="00E61653" w:rsidRPr="004F6569" w:rsidRDefault="00E61653" w:rsidP="004F6569">
            <w:pPr>
              <w:spacing w:after="0"/>
              <w:jc w:val="center"/>
              <w:rPr>
                <w:rFonts w:ascii="Arial" w:hAnsi="Arial" w:cs="Arial"/>
                <w:b/>
                <w:sz w:val="20"/>
                <w:szCs w:val="20"/>
              </w:rPr>
            </w:pPr>
            <w:r w:rsidRPr="004F6569">
              <w:rPr>
                <w:rFonts w:ascii="Arial" w:hAnsi="Arial" w:cs="Arial"/>
                <w:b/>
                <w:sz w:val="20"/>
                <w:szCs w:val="20"/>
              </w:rPr>
              <w:t>- 0.25</w:t>
            </w:r>
          </w:p>
        </w:tc>
        <w:tc>
          <w:tcPr>
            <w:tcW w:w="260" w:type="pct"/>
            <w:shd w:val="clear" w:color="auto" w:fill="auto"/>
            <w:vAlign w:val="center"/>
          </w:tcPr>
          <w:p w14:paraId="559E205D" w14:textId="6476DFAF" w:rsidR="00E61653" w:rsidRPr="004F6569" w:rsidRDefault="00E61653" w:rsidP="004F6569">
            <w:pPr>
              <w:spacing w:after="0"/>
              <w:jc w:val="center"/>
              <w:rPr>
                <w:rFonts w:ascii="Arial" w:hAnsi="Arial" w:cs="Arial"/>
                <w:b/>
                <w:sz w:val="20"/>
                <w:szCs w:val="20"/>
              </w:rPr>
            </w:pPr>
            <w:r w:rsidRPr="004F6569">
              <w:rPr>
                <w:rFonts w:ascii="Arial" w:hAnsi="Arial" w:cs="Arial"/>
                <w:b/>
                <w:sz w:val="20"/>
                <w:szCs w:val="20"/>
              </w:rPr>
              <w:t>1</w:t>
            </w:r>
          </w:p>
        </w:tc>
        <w:tc>
          <w:tcPr>
            <w:tcW w:w="260" w:type="pct"/>
            <w:shd w:val="clear" w:color="auto" w:fill="auto"/>
            <w:vAlign w:val="center"/>
          </w:tcPr>
          <w:p w14:paraId="2E4C686D" w14:textId="11521629" w:rsidR="00E61653" w:rsidRPr="004F6569" w:rsidRDefault="00E61653" w:rsidP="004F6569">
            <w:pPr>
              <w:spacing w:after="0"/>
              <w:jc w:val="center"/>
              <w:rPr>
                <w:rFonts w:ascii="Arial" w:hAnsi="Arial" w:cs="Arial"/>
                <w:b/>
                <w:sz w:val="20"/>
                <w:szCs w:val="20"/>
              </w:rPr>
            </w:pPr>
            <w:r w:rsidRPr="004F6569">
              <w:rPr>
                <w:rFonts w:ascii="Arial" w:hAnsi="Arial" w:cs="Arial"/>
                <w:b/>
                <w:sz w:val="20"/>
                <w:szCs w:val="20"/>
              </w:rPr>
              <w:t>2</w:t>
            </w:r>
          </w:p>
        </w:tc>
        <w:tc>
          <w:tcPr>
            <w:tcW w:w="260" w:type="pct"/>
            <w:shd w:val="clear" w:color="auto" w:fill="auto"/>
            <w:vAlign w:val="center"/>
          </w:tcPr>
          <w:p w14:paraId="444EF2DE" w14:textId="2D25877F" w:rsidR="00E61653" w:rsidRPr="004F6569" w:rsidRDefault="00E61653" w:rsidP="004F6569">
            <w:pPr>
              <w:spacing w:after="0"/>
              <w:jc w:val="center"/>
              <w:rPr>
                <w:rFonts w:ascii="Arial" w:hAnsi="Arial" w:cs="Arial"/>
                <w:b/>
                <w:sz w:val="20"/>
                <w:szCs w:val="20"/>
              </w:rPr>
            </w:pPr>
            <w:r w:rsidRPr="004F6569">
              <w:rPr>
                <w:rFonts w:ascii="Arial" w:hAnsi="Arial" w:cs="Arial"/>
                <w:b/>
                <w:sz w:val="20"/>
                <w:szCs w:val="20"/>
              </w:rPr>
              <w:t>3</w:t>
            </w:r>
          </w:p>
        </w:tc>
        <w:tc>
          <w:tcPr>
            <w:tcW w:w="260" w:type="pct"/>
            <w:shd w:val="clear" w:color="auto" w:fill="auto"/>
            <w:vAlign w:val="center"/>
          </w:tcPr>
          <w:p w14:paraId="23C7FD40" w14:textId="31C5A4A4" w:rsidR="00E61653" w:rsidRPr="004F6569" w:rsidRDefault="00E61653" w:rsidP="004F6569">
            <w:pPr>
              <w:spacing w:after="0"/>
              <w:jc w:val="center"/>
              <w:rPr>
                <w:rFonts w:ascii="Arial" w:hAnsi="Arial" w:cs="Arial"/>
                <w:b/>
                <w:sz w:val="20"/>
                <w:szCs w:val="20"/>
              </w:rPr>
            </w:pPr>
            <w:r w:rsidRPr="004F6569">
              <w:rPr>
                <w:rFonts w:ascii="Arial" w:hAnsi="Arial" w:cs="Arial"/>
                <w:b/>
                <w:sz w:val="20"/>
                <w:szCs w:val="20"/>
              </w:rPr>
              <w:t>4</w:t>
            </w:r>
          </w:p>
        </w:tc>
        <w:tc>
          <w:tcPr>
            <w:tcW w:w="207" w:type="pct"/>
            <w:shd w:val="clear" w:color="auto" w:fill="auto"/>
            <w:vAlign w:val="center"/>
          </w:tcPr>
          <w:p w14:paraId="4A4B487B" w14:textId="373421E0" w:rsidR="00E61653" w:rsidRPr="004F6569" w:rsidRDefault="00E61653" w:rsidP="004F6569">
            <w:pPr>
              <w:spacing w:after="0"/>
              <w:jc w:val="center"/>
              <w:rPr>
                <w:rFonts w:ascii="Arial" w:hAnsi="Arial" w:cs="Arial"/>
                <w:b/>
                <w:sz w:val="20"/>
                <w:szCs w:val="20"/>
              </w:rPr>
            </w:pPr>
            <w:r w:rsidRPr="004F6569">
              <w:rPr>
                <w:rFonts w:ascii="Arial" w:hAnsi="Arial" w:cs="Arial"/>
                <w:b/>
                <w:sz w:val="20"/>
                <w:szCs w:val="20"/>
              </w:rPr>
              <w:t>4</w:t>
            </w:r>
            <w:r>
              <w:rPr>
                <w:rFonts w:ascii="Arial" w:hAnsi="Arial" w:cs="Arial"/>
                <w:b/>
                <w:sz w:val="20"/>
                <w:szCs w:val="20"/>
              </w:rPr>
              <w:t>.</w:t>
            </w:r>
            <w:r w:rsidRPr="004F6569">
              <w:rPr>
                <w:rFonts w:ascii="Arial" w:hAnsi="Arial" w:cs="Arial"/>
                <w:b/>
                <w:sz w:val="20"/>
                <w:szCs w:val="20"/>
              </w:rPr>
              <w:t>5</w:t>
            </w:r>
          </w:p>
        </w:tc>
        <w:tc>
          <w:tcPr>
            <w:tcW w:w="261" w:type="pct"/>
            <w:vAlign w:val="center"/>
          </w:tcPr>
          <w:p w14:paraId="3C070FA1" w14:textId="07AAE709" w:rsidR="00E61653" w:rsidRPr="004F6569" w:rsidRDefault="00E61653" w:rsidP="004F6569">
            <w:pPr>
              <w:spacing w:after="0"/>
              <w:jc w:val="center"/>
              <w:rPr>
                <w:rFonts w:ascii="Arial" w:hAnsi="Arial" w:cs="Arial"/>
                <w:b/>
                <w:sz w:val="20"/>
                <w:szCs w:val="20"/>
              </w:rPr>
            </w:pPr>
            <w:r>
              <w:rPr>
                <w:rFonts w:ascii="Arial" w:hAnsi="Arial" w:cs="Arial"/>
                <w:b/>
                <w:sz w:val="20"/>
                <w:szCs w:val="20"/>
              </w:rPr>
              <w:t>5</w:t>
            </w:r>
          </w:p>
        </w:tc>
        <w:tc>
          <w:tcPr>
            <w:tcW w:w="260" w:type="pct"/>
            <w:vAlign w:val="center"/>
          </w:tcPr>
          <w:p w14:paraId="1C4DE634" w14:textId="5A693DF5" w:rsidR="00E61653" w:rsidRPr="004F6569" w:rsidRDefault="00E61653" w:rsidP="004F6569">
            <w:pPr>
              <w:spacing w:after="0"/>
              <w:jc w:val="center"/>
              <w:rPr>
                <w:rFonts w:ascii="Arial" w:hAnsi="Arial" w:cs="Arial"/>
                <w:b/>
                <w:sz w:val="20"/>
                <w:szCs w:val="20"/>
              </w:rPr>
            </w:pPr>
            <w:r>
              <w:rPr>
                <w:rFonts w:ascii="Arial" w:hAnsi="Arial" w:cs="Arial"/>
                <w:b/>
                <w:sz w:val="20"/>
                <w:szCs w:val="20"/>
              </w:rPr>
              <w:t>5.5</w:t>
            </w:r>
          </w:p>
        </w:tc>
        <w:tc>
          <w:tcPr>
            <w:tcW w:w="260" w:type="pct"/>
            <w:vAlign w:val="center"/>
          </w:tcPr>
          <w:p w14:paraId="24F01E84" w14:textId="46726962" w:rsidR="00E61653" w:rsidRPr="004F6569" w:rsidRDefault="00E61653" w:rsidP="004F6569">
            <w:pPr>
              <w:spacing w:after="0"/>
              <w:jc w:val="center"/>
              <w:rPr>
                <w:rFonts w:ascii="Arial" w:hAnsi="Arial" w:cs="Arial"/>
                <w:b/>
                <w:sz w:val="20"/>
                <w:szCs w:val="20"/>
              </w:rPr>
            </w:pPr>
            <w:r>
              <w:rPr>
                <w:rFonts w:ascii="Arial" w:hAnsi="Arial" w:cs="Arial"/>
                <w:b/>
                <w:sz w:val="20"/>
                <w:szCs w:val="20"/>
              </w:rPr>
              <w:t>6</w:t>
            </w:r>
          </w:p>
        </w:tc>
        <w:tc>
          <w:tcPr>
            <w:tcW w:w="207" w:type="pct"/>
            <w:vAlign w:val="center"/>
          </w:tcPr>
          <w:p w14:paraId="32B6A221" w14:textId="730D3541" w:rsidR="00E61653" w:rsidRPr="004F6569" w:rsidRDefault="00E61653" w:rsidP="004F6569">
            <w:pPr>
              <w:spacing w:after="0"/>
              <w:jc w:val="center"/>
              <w:rPr>
                <w:rFonts w:ascii="Arial" w:hAnsi="Arial" w:cs="Arial"/>
                <w:b/>
                <w:sz w:val="20"/>
                <w:szCs w:val="20"/>
              </w:rPr>
            </w:pPr>
            <w:r>
              <w:rPr>
                <w:rFonts w:ascii="Arial" w:hAnsi="Arial" w:cs="Arial"/>
                <w:b/>
                <w:sz w:val="20"/>
                <w:szCs w:val="20"/>
              </w:rPr>
              <w:t>8</w:t>
            </w:r>
          </w:p>
        </w:tc>
        <w:tc>
          <w:tcPr>
            <w:tcW w:w="314" w:type="pct"/>
            <w:vAlign w:val="center"/>
          </w:tcPr>
          <w:p w14:paraId="5AB73AFD" w14:textId="2FFD9524" w:rsidR="00E61653" w:rsidRPr="004F6569" w:rsidRDefault="00E61653" w:rsidP="004F6569">
            <w:pPr>
              <w:spacing w:after="0"/>
              <w:jc w:val="center"/>
              <w:rPr>
                <w:rFonts w:ascii="Arial" w:hAnsi="Arial" w:cs="Arial"/>
                <w:b/>
                <w:sz w:val="20"/>
                <w:szCs w:val="20"/>
              </w:rPr>
            </w:pPr>
            <w:r>
              <w:rPr>
                <w:rFonts w:ascii="Arial" w:hAnsi="Arial" w:cs="Arial"/>
                <w:b/>
                <w:sz w:val="20"/>
                <w:szCs w:val="20"/>
              </w:rPr>
              <w:t>10</w:t>
            </w:r>
          </w:p>
        </w:tc>
        <w:tc>
          <w:tcPr>
            <w:tcW w:w="314" w:type="pct"/>
            <w:vAlign w:val="center"/>
          </w:tcPr>
          <w:p w14:paraId="0616D6A5" w14:textId="29560843" w:rsidR="00E61653" w:rsidRDefault="00E61653" w:rsidP="008514F9">
            <w:pPr>
              <w:spacing w:after="0"/>
              <w:jc w:val="center"/>
              <w:rPr>
                <w:rFonts w:ascii="Arial" w:hAnsi="Arial" w:cs="Arial"/>
                <w:b/>
                <w:sz w:val="20"/>
                <w:szCs w:val="20"/>
              </w:rPr>
            </w:pPr>
            <w:r>
              <w:rPr>
                <w:rFonts w:ascii="Arial" w:hAnsi="Arial" w:cs="Arial"/>
                <w:b/>
                <w:sz w:val="20"/>
                <w:szCs w:val="20"/>
              </w:rPr>
              <w:t>12</w:t>
            </w:r>
          </w:p>
        </w:tc>
        <w:tc>
          <w:tcPr>
            <w:tcW w:w="396" w:type="pct"/>
            <w:vAlign w:val="center"/>
          </w:tcPr>
          <w:p w14:paraId="74803351" w14:textId="3848AE73" w:rsidR="00E61653" w:rsidRDefault="00E841ED" w:rsidP="008514F9">
            <w:pPr>
              <w:spacing w:after="0"/>
              <w:jc w:val="center"/>
              <w:rPr>
                <w:rFonts w:ascii="Arial" w:hAnsi="Arial" w:cs="Arial"/>
                <w:b/>
                <w:sz w:val="20"/>
                <w:szCs w:val="20"/>
              </w:rPr>
            </w:pPr>
            <w:r>
              <w:rPr>
                <w:rFonts w:ascii="Arial" w:hAnsi="Arial" w:cs="Arial"/>
                <w:b/>
                <w:sz w:val="20"/>
                <w:szCs w:val="20"/>
              </w:rPr>
              <w:t>27</w:t>
            </w:r>
            <w:r w:rsidR="00C954D7">
              <w:rPr>
                <w:rFonts w:ascii="Arial" w:hAnsi="Arial" w:cs="Arial"/>
                <w:b/>
                <w:sz w:val="20"/>
                <w:szCs w:val="20"/>
              </w:rPr>
              <w:t xml:space="preserve"> </w:t>
            </w:r>
            <w:r w:rsidR="00F22F22">
              <w:rPr>
                <w:rFonts w:ascii="Arial" w:hAnsi="Arial" w:cs="Arial"/>
                <w:b/>
                <w:sz w:val="20"/>
                <w:szCs w:val="20"/>
              </w:rPr>
              <w:t>(Discharge time)</w:t>
            </w:r>
          </w:p>
        </w:tc>
      </w:tr>
      <w:tr w:rsidR="00E61653" w:rsidRPr="00E02FA7" w14:paraId="2459C093" w14:textId="77777777" w:rsidTr="008D4487">
        <w:trPr>
          <w:cantSplit/>
          <w:trHeight w:val="229"/>
        </w:trPr>
        <w:tc>
          <w:tcPr>
            <w:tcW w:w="3249" w:type="pct"/>
            <w:gridSpan w:val="8"/>
          </w:tcPr>
          <w:p w14:paraId="4945DC24" w14:textId="77777777" w:rsidR="00E61653" w:rsidRPr="00DB204F" w:rsidRDefault="00E61653">
            <w:pPr>
              <w:spacing w:after="0"/>
              <w:rPr>
                <w:rFonts w:ascii="Arial" w:hAnsi="Arial" w:cs="Arial"/>
                <w:b/>
                <w:bCs/>
                <w:sz w:val="20"/>
                <w:szCs w:val="20"/>
                <w:shd w:val="clear" w:color="auto" w:fill="DAEEF3"/>
              </w:rPr>
            </w:pPr>
          </w:p>
        </w:tc>
        <w:tc>
          <w:tcPr>
            <w:tcW w:w="260" w:type="pct"/>
          </w:tcPr>
          <w:p w14:paraId="6ADB75DC" w14:textId="77777777" w:rsidR="00E61653" w:rsidRPr="00DB204F" w:rsidRDefault="00E61653">
            <w:pPr>
              <w:spacing w:after="0"/>
              <w:rPr>
                <w:rFonts w:ascii="Arial" w:hAnsi="Arial" w:cs="Arial"/>
                <w:b/>
                <w:bCs/>
                <w:sz w:val="20"/>
                <w:szCs w:val="20"/>
                <w:shd w:val="clear" w:color="auto" w:fill="DAEEF3"/>
              </w:rPr>
            </w:pPr>
          </w:p>
        </w:tc>
        <w:tc>
          <w:tcPr>
            <w:tcW w:w="260" w:type="pct"/>
          </w:tcPr>
          <w:p w14:paraId="2536A22E" w14:textId="77777777" w:rsidR="00E61653" w:rsidRPr="00DB204F" w:rsidRDefault="00E61653">
            <w:pPr>
              <w:spacing w:after="0"/>
              <w:rPr>
                <w:rFonts w:ascii="Arial" w:hAnsi="Arial" w:cs="Arial"/>
                <w:b/>
                <w:bCs/>
                <w:sz w:val="20"/>
                <w:szCs w:val="20"/>
                <w:shd w:val="clear" w:color="auto" w:fill="DAEEF3"/>
              </w:rPr>
            </w:pPr>
          </w:p>
        </w:tc>
        <w:tc>
          <w:tcPr>
            <w:tcW w:w="207" w:type="pct"/>
          </w:tcPr>
          <w:p w14:paraId="41E9005F" w14:textId="77777777" w:rsidR="00E61653" w:rsidRPr="00DB204F" w:rsidRDefault="00E61653">
            <w:pPr>
              <w:spacing w:after="0"/>
              <w:rPr>
                <w:rFonts w:ascii="Arial" w:hAnsi="Arial" w:cs="Arial"/>
                <w:b/>
                <w:bCs/>
                <w:sz w:val="20"/>
                <w:szCs w:val="20"/>
                <w:shd w:val="clear" w:color="auto" w:fill="DAEEF3"/>
              </w:rPr>
            </w:pPr>
          </w:p>
        </w:tc>
        <w:tc>
          <w:tcPr>
            <w:tcW w:w="314" w:type="pct"/>
          </w:tcPr>
          <w:p w14:paraId="281073BE" w14:textId="77777777" w:rsidR="00E61653" w:rsidRPr="00DB204F" w:rsidRDefault="00E61653">
            <w:pPr>
              <w:spacing w:after="0"/>
              <w:rPr>
                <w:rFonts w:ascii="Arial" w:hAnsi="Arial" w:cs="Arial"/>
                <w:b/>
                <w:bCs/>
                <w:sz w:val="20"/>
                <w:szCs w:val="20"/>
                <w:shd w:val="clear" w:color="auto" w:fill="DAEEF3"/>
              </w:rPr>
            </w:pPr>
          </w:p>
        </w:tc>
        <w:tc>
          <w:tcPr>
            <w:tcW w:w="314" w:type="pct"/>
          </w:tcPr>
          <w:p w14:paraId="014E39A2" w14:textId="77777777" w:rsidR="00E61653" w:rsidRPr="00DB204F" w:rsidRDefault="00E61653">
            <w:pPr>
              <w:spacing w:after="0"/>
              <w:rPr>
                <w:rFonts w:ascii="Arial" w:hAnsi="Arial" w:cs="Arial"/>
                <w:b/>
                <w:bCs/>
                <w:sz w:val="20"/>
                <w:szCs w:val="20"/>
                <w:shd w:val="clear" w:color="auto" w:fill="DAEEF3"/>
              </w:rPr>
            </w:pPr>
          </w:p>
        </w:tc>
        <w:tc>
          <w:tcPr>
            <w:tcW w:w="396" w:type="pct"/>
          </w:tcPr>
          <w:p w14:paraId="682AC2DF" w14:textId="77777777" w:rsidR="00E61653" w:rsidRPr="00DB204F" w:rsidRDefault="00E61653">
            <w:pPr>
              <w:spacing w:after="0"/>
              <w:rPr>
                <w:rFonts w:ascii="Arial" w:hAnsi="Arial" w:cs="Arial"/>
                <w:b/>
                <w:bCs/>
                <w:sz w:val="20"/>
                <w:szCs w:val="20"/>
                <w:shd w:val="clear" w:color="auto" w:fill="DAEEF3"/>
              </w:rPr>
            </w:pPr>
          </w:p>
        </w:tc>
      </w:tr>
      <w:tr w:rsidR="0026408D" w:rsidRPr="00E02FA7" w14:paraId="4E0DB6D8" w14:textId="7B7A72AE" w:rsidTr="008D4487">
        <w:trPr>
          <w:cantSplit/>
          <w:trHeight w:val="219"/>
        </w:trPr>
        <w:tc>
          <w:tcPr>
            <w:tcW w:w="1374" w:type="pct"/>
            <w:shd w:val="clear" w:color="auto" w:fill="auto"/>
          </w:tcPr>
          <w:p w14:paraId="0B351FA3" w14:textId="3A1F41DE" w:rsidR="0026408D" w:rsidRPr="00DB204F" w:rsidRDefault="0026408D">
            <w:pPr>
              <w:spacing w:after="0"/>
              <w:rPr>
                <w:rFonts w:ascii="Arial" w:hAnsi="Arial" w:cs="Arial"/>
                <w:sz w:val="20"/>
                <w:szCs w:val="20"/>
              </w:rPr>
            </w:pPr>
            <w:r w:rsidRPr="00DB204F">
              <w:rPr>
                <w:rFonts w:ascii="Arial" w:hAnsi="Arial" w:cs="Arial"/>
                <w:sz w:val="20"/>
                <w:szCs w:val="20"/>
              </w:rPr>
              <w:t>AE/SAE assessment</w:t>
            </w:r>
          </w:p>
        </w:tc>
        <w:tc>
          <w:tcPr>
            <w:tcW w:w="3626" w:type="pct"/>
            <w:gridSpan w:val="13"/>
            <w:shd w:val="clear" w:color="auto" w:fill="auto"/>
          </w:tcPr>
          <w:p w14:paraId="238E800A" w14:textId="2E45898A" w:rsidR="0026408D" w:rsidRDefault="0026408D">
            <w:pPr>
              <w:spacing w:after="0"/>
              <w:jc w:val="cente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57216" behindDoc="0" locked="0" layoutInCell="1" allowOverlap="1" wp14:anchorId="45373314" wp14:editId="77B28D90">
                      <wp:simplePos x="0" y="0"/>
                      <wp:positionH relativeFrom="column">
                        <wp:posOffset>117346</wp:posOffset>
                      </wp:positionH>
                      <wp:positionV relativeFrom="paragraph">
                        <wp:posOffset>20608</wp:posOffset>
                      </wp:positionV>
                      <wp:extent cx="5860890" cy="62697"/>
                      <wp:effectExtent l="19050" t="76200" r="102235" b="90170"/>
                      <wp:wrapNone/>
                      <wp:docPr id="1148946122" name="Straight Arrow Connector 1148946122"/>
                      <wp:cNvGraphicFramePr/>
                      <a:graphic xmlns:a="http://schemas.openxmlformats.org/drawingml/2006/main">
                        <a:graphicData uri="http://schemas.microsoft.com/office/word/2010/wordprocessingShape">
                          <wps:wsp>
                            <wps:cNvCnPr/>
                            <wps:spPr>
                              <a:xfrm>
                                <a:off x="0" y="0"/>
                                <a:ext cx="5860890" cy="6269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37A49F52">
                    <v:shape id="Straight Arrow Connector 1148946122" style="position:absolute;margin-left:9.25pt;margin-top:1.6pt;width:461.5pt;height: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" w14:anchorId="3D4EF93F">
                      <v:stroke startarrow="block" endarrow="block"/>
                    </v:shape>
                  </w:pict>
                </mc:Fallback>
              </mc:AlternateContent>
            </w:r>
          </w:p>
        </w:tc>
      </w:tr>
      <w:tr w:rsidR="00E841ED" w:rsidRPr="00E02FA7" w14:paraId="2293C8E5" w14:textId="27CA38E4" w:rsidTr="008D4487">
        <w:trPr>
          <w:cantSplit/>
          <w:trHeight w:val="105"/>
        </w:trPr>
        <w:tc>
          <w:tcPr>
            <w:tcW w:w="1374" w:type="pct"/>
            <w:shd w:val="clear" w:color="auto" w:fill="auto"/>
          </w:tcPr>
          <w:p w14:paraId="7F2C5555" w14:textId="33FF2D7D" w:rsidR="00E61653" w:rsidRPr="00DB204F" w:rsidRDefault="00E61653">
            <w:pPr>
              <w:spacing w:after="0"/>
              <w:rPr>
                <w:rFonts w:ascii="Arial" w:hAnsi="Arial" w:cs="Arial"/>
                <w:sz w:val="20"/>
                <w:szCs w:val="20"/>
              </w:rPr>
            </w:pPr>
            <w:r w:rsidRPr="00DB204F">
              <w:rPr>
                <w:rFonts w:ascii="Arial" w:hAnsi="Arial" w:cs="Arial"/>
                <w:sz w:val="20"/>
                <w:szCs w:val="20"/>
              </w:rPr>
              <w:t>Vital signs</w:t>
            </w:r>
            <w:r>
              <w:rPr>
                <w:rFonts w:ascii="Arial" w:hAnsi="Arial" w:cs="Arial"/>
                <w:sz w:val="20"/>
                <w:szCs w:val="20"/>
                <w:vertAlign w:val="superscript"/>
              </w:rPr>
              <w:t>1</w:t>
            </w:r>
            <w:r w:rsidR="000A774A">
              <w:rPr>
                <w:rFonts w:ascii="Arial" w:hAnsi="Arial" w:cs="Arial"/>
                <w:sz w:val="20"/>
                <w:szCs w:val="20"/>
                <w:vertAlign w:val="superscript"/>
              </w:rPr>
              <w:t>,3</w:t>
            </w:r>
          </w:p>
        </w:tc>
        <w:tc>
          <w:tcPr>
            <w:tcW w:w="367" w:type="pct"/>
            <w:shd w:val="clear" w:color="auto" w:fill="auto"/>
          </w:tcPr>
          <w:p w14:paraId="62D2880D" w14:textId="77777777" w:rsidR="00E61653" w:rsidRPr="00DB204F" w:rsidRDefault="00E61653">
            <w:pPr>
              <w:spacing w:after="0"/>
              <w:jc w:val="center"/>
              <w:rPr>
                <w:rFonts w:ascii="Arial" w:hAnsi="Arial" w:cs="Arial"/>
                <w:sz w:val="20"/>
                <w:szCs w:val="20"/>
              </w:rPr>
            </w:pPr>
            <w:r w:rsidRPr="00DB204F">
              <w:rPr>
                <w:rFonts w:ascii="Arial" w:hAnsi="Arial" w:cs="Arial"/>
                <w:sz w:val="20"/>
                <w:szCs w:val="20"/>
              </w:rPr>
              <w:t>X</w:t>
            </w:r>
          </w:p>
        </w:tc>
        <w:tc>
          <w:tcPr>
            <w:tcW w:w="260" w:type="pct"/>
            <w:shd w:val="clear" w:color="auto" w:fill="auto"/>
          </w:tcPr>
          <w:p w14:paraId="41BA4366" w14:textId="77777777" w:rsidR="00E61653" w:rsidRPr="00DB204F" w:rsidRDefault="00E61653">
            <w:pPr>
              <w:spacing w:after="0"/>
              <w:jc w:val="center"/>
              <w:rPr>
                <w:rFonts w:ascii="Arial" w:hAnsi="Arial" w:cs="Arial"/>
                <w:sz w:val="20"/>
                <w:szCs w:val="20"/>
              </w:rPr>
            </w:pPr>
            <w:r w:rsidRPr="00DB204F">
              <w:rPr>
                <w:rFonts w:ascii="Arial" w:hAnsi="Arial" w:cs="Arial"/>
                <w:sz w:val="20"/>
                <w:szCs w:val="20"/>
              </w:rPr>
              <w:t>X</w:t>
            </w:r>
          </w:p>
        </w:tc>
        <w:tc>
          <w:tcPr>
            <w:tcW w:w="260" w:type="pct"/>
            <w:shd w:val="clear" w:color="auto" w:fill="auto"/>
          </w:tcPr>
          <w:p w14:paraId="21B87061" w14:textId="77777777" w:rsidR="00E61653" w:rsidRPr="00DB204F" w:rsidRDefault="00E61653">
            <w:pPr>
              <w:spacing w:after="0"/>
              <w:jc w:val="center"/>
              <w:rPr>
                <w:rFonts w:ascii="Arial" w:hAnsi="Arial" w:cs="Arial"/>
                <w:sz w:val="20"/>
                <w:szCs w:val="20"/>
              </w:rPr>
            </w:pPr>
            <w:r w:rsidRPr="00DB204F">
              <w:rPr>
                <w:rFonts w:ascii="Arial" w:hAnsi="Arial" w:cs="Arial"/>
                <w:sz w:val="20"/>
                <w:szCs w:val="20"/>
              </w:rPr>
              <w:t>X</w:t>
            </w:r>
          </w:p>
        </w:tc>
        <w:tc>
          <w:tcPr>
            <w:tcW w:w="260" w:type="pct"/>
            <w:shd w:val="clear" w:color="auto" w:fill="auto"/>
          </w:tcPr>
          <w:p w14:paraId="3BBC084A" w14:textId="77777777" w:rsidR="00E61653" w:rsidRPr="00DB204F" w:rsidRDefault="00E61653">
            <w:pPr>
              <w:spacing w:after="0"/>
              <w:jc w:val="center"/>
              <w:rPr>
                <w:rFonts w:ascii="Arial" w:hAnsi="Arial" w:cs="Arial"/>
                <w:sz w:val="20"/>
                <w:szCs w:val="20"/>
              </w:rPr>
            </w:pPr>
            <w:r w:rsidRPr="00DB204F">
              <w:rPr>
                <w:rFonts w:ascii="Arial" w:hAnsi="Arial" w:cs="Arial"/>
                <w:sz w:val="20"/>
                <w:szCs w:val="20"/>
              </w:rPr>
              <w:t>X</w:t>
            </w:r>
          </w:p>
        </w:tc>
        <w:tc>
          <w:tcPr>
            <w:tcW w:w="260" w:type="pct"/>
            <w:shd w:val="clear" w:color="auto" w:fill="auto"/>
          </w:tcPr>
          <w:p w14:paraId="3796CA90" w14:textId="77777777" w:rsidR="00E61653" w:rsidRPr="00DB204F" w:rsidRDefault="00E61653">
            <w:pPr>
              <w:spacing w:after="0"/>
              <w:jc w:val="center"/>
              <w:rPr>
                <w:rFonts w:ascii="Arial" w:hAnsi="Arial" w:cs="Arial"/>
                <w:sz w:val="20"/>
                <w:szCs w:val="20"/>
              </w:rPr>
            </w:pPr>
            <w:r w:rsidRPr="00DB204F">
              <w:rPr>
                <w:rFonts w:ascii="Arial" w:hAnsi="Arial" w:cs="Arial"/>
                <w:sz w:val="20"/>
                <w:szCs w:val="20"/>
              </w:rPr>
              <w:t>X</w:t>
            </w:r>
          </w:p>
        </w:tc>
        <w:tc>
          <w:tcPr>
            <w:tcW w:w="207" w:type="pct"/>
            <w:shd w:val="clear" w:color="auto" w:fill="auto"/>
          </w:tcPr>
          <w:p w14:paraId="2EE5BB53" w14:textId="77777777" w:rsidR="00E61653" w:rsidRPr="00DB204F" w:rsidRDefault="00E61653">
            <w:pPr>
              <w:spacing w:after="0"/>
              <w:jc w:val="center"/>
              <w:rPr>
                <w:rFonts w:ascii="Arial" w:hAnsi="Arial" w:cs="Arial"/>
                <w:sz w:val="20"/>
                <w:szCs w:val="20"/>
              </w:rPr>
            </w:pPr>
            <w:r w:rsidRPr="00DB204F">
              <w:rPr>
                <w:rFonts w:ascii="Arial" w:hAnsi="Arial" w:cs="Arial"/>
                <w:sz w:val="20"/>
                <w:szCs w:val="20"/>
              </w:rPr>
              <w:t>X</w:t>
            </w:r>
          </w:p>
        </w:tc>
        <w:tc>
          <w:tcPr>
            <w:tcW w:w="261" w:type="pct"/>
          </w:tcPr>
          <w:p w14:paraId="3E501DCB" w14:textId="77777777" w:rsidR="00E61653" w:rsidRPr="00DB204F" w:rsidRDefault="00E61653">
            <w:pPr>
              <w:spacing w:after="0"/>
              <w:jc w:val="center"/>
              <w:rPr>
                <w:rFonts w:ascii="Arial" w:hAnsi="Arial" w:cs="Arial"/>
                <w:sz w:val="20"/>
                <w:szCs w:val="20"/>
              </w:rPr>
            </w:pPr>
            <w:r w:rsidRPr="00DB204F">
              <w:rPr>
                <w:rFonts w:ascii="Arial" w:hAnsi="Arial" w:cs="Arial"/>
                <w:sz w:val="20"/>
                <w:szCs w:val="20"/>
              </w:rPr>
              <w:t>X</w:t>
            </w:r>
          </w:p>
        </w:tc>
        <w:tc>
          <w:tcPr>
            <w:tcW w:w="260" w:type="pct"/>
          </w:tcPr>
          <w:p w14:paraId="1FD6CF54" w14:textId="7E9FF879" w:rsidR="00E61653" w:rsidRPr="00DB204F" w:rsidRDefault="00E61653">
            <w:pPr>
              <w:spacing w:after="0"/>
              <w:jc w:val="center"/>
              <w:rPr>
                <w:rFonts w:ascii="Arial" w:hAnsi="Arial" w:cs="Arial"/>
                <w:sz w:val="20"/>
                <w:szCs w:val="20"/>
              </w:rPr>
            </w:pPr>
            <w:r>
              <w:rPr>
                <w:rFonts w:ascii="Arial" w:hAnsi="Arial" w:cs="Arial"/>
                <w:sz w:val="20"/>
                <w:szCs w:val="20"/>
              </w:rPr>
              <w:t>X</w:t>
            </w:r>
          </w:p>
        </w:tc>
        <w:tc>
          <w:tcPr>
            <w:tcW w:w="260" w:type="pct"/>
          </w:tcPr>
          <w:p w14:paraId="31368594" w14:textId="638C9840" w:rsidR="00E61653" w:rsidRPr="00DB204F" w:rsidRDefault="00E61653">
            <w:pPr>
              <w:spacing w:after="0"/>
              <w:jc w:val="center"/>
              <w:rPr>
                <w:rFonts w:ascii="Arial" w:hAnsi="Arial" w:cs="Arial"/>
                <w:sz w:val="20"/>
                <w:szCs w:val="20"/>
              </w:rPr>
            </w:pPr>
            <w:r>
              <w:rPr>
                <w:rFonts w:ascii="Arial" w:hAnsi="Arial" w:cs="Arial"/>
                <w:sz w:val="20"/>
                <w:szCs w:val="20"/>
              </w:rPr>
              <w:t>X</w:t>
            </w:r>
          </w:p>
        </w:tc>
        <w:tc>
          <w:tcPr>
            <w:tcW w:w="207" w:type="pct"/>
          </w:tcPr>
          <w:p w14:paraId="0B6C5234" w14:textId="38858715" w:rsidR="00E61653" w:rsidRPr="00DB204F" w:rsidRDefault="00E61653">
            <w:pPr>
              <w:spacing w:after="0"/>
              <w:jc w:val="center"/>
              <w:rPr>
                <w:rFonts w:ascii="Arial" w:hAnsi="Arial" w:cs="Arial"/>
                <w:sz w:val="20"/>
                <w:szCs w:val="20"/>
              </w:rPr>
            </w:pPr>
            <w:r>
              <w:rPr>
                <w:rFonts w:ascii="Arial" w:hAnsi="Arial" w:cs="Arial"/>
                <w:sz w:val="20"/>
                <w:szCs w:val="20"/>
              </w:rPr>
              <w:t>X</w:t>
            </w:r>
          </w:p>
        </w:tc>
        <w:tc>
          <w:tcPr>
            <w:tcW w:w="314" w:type="pct"/>
          </w:tcPr>
          <w:p w14:paraId="3685017C" w14:textId="1584503F" w:rsidR="00E61653" w:rsidRPr="00DB204F" w:rsidRDefault="00E61653">
            <w:pPr>
              <w:spacing w:after="0"/>
              <w:jc w:val="center"/>
              <w:rPr>
                <w:rFonts w:ascii="Arial" w:hAnsi="Arial" w:cs="Arial"/>
                <w:sz w:val="20"/>
                <w:szCs w:val="20"/>
              </w:rPr>
            </w:pPr>
            <w:r>
              <w:rPr>
                <w:rFonts w:ascii="Arial" w:hAnsi="Arial" w:cs="Arial"/>
                <w:sz w:val="20"/>
                <w:szCs w:val="20"/>
              </w:rPr>
              <w:t>X</w:t>
            </w:r>
          </w:p>
        </w:tc>
        <w:tc>
          <w:tcPr>
            <w:tcW w:w="314" w:type="pct"/>
          </w:tcPr>
          <w:p w14:paraId="1D4E3089" w14:textId="63E4FBAA" w:rsidR="00E61653" w:rsidRPr="00DB204F" w:rsidRDefault="00E61653">
            <w:pPr>
              <w:spacing w:after="0"/>
              <w:jc w:val="center"/>
              <w:rPr>
                <w:rFonts w:ascii="Arial" w:hAnsi="Arial" w:cs="Arial"/>
                <w:sz w:val="20"/>
                <w:szCs w:val="20"/>
              </w:rPr>
            </w:pPr>
            <w:r>
              <w:rPr>
                <w:rFonts w:ascii="Arial" w:hAnsi="Arial" w:cs="Arial"/>
                <w:sz w:val="20"/>
                <w:szCs w:val="20"/>
              </w:rPr>
              <w:t>X</w:t>
            </w:r>
          </w:p>
        </w:tc>
        <w:tc>
          <w:tcPr>
            <w:tcW w:w="396" w:type="pct"/>
          </w:tcPr>
          <w:p w14:paraId="13F543F2" w14:textId="5FD23D33" w:rsidR="00E61653" w:rsidRDefault="0019339A">
            <w:pPr>
              <w:spacing w:after="0"/>
              <w:jc w:val="center"/>
              <w:rPr>
                <w:rFonts w:ascii="Arial" w:hAnsi="Arial" w:cs="Arial"/>
                <w:sz w:val="20"/>
                <w:szCs w:val="20"/>
              </w:rPr>
            </w:pPr>
            <w:r>
              <w:rPr>
                <w:rFonts w:ascii="Arial" w:hAnsi="Arial" w:cs="Arial"/>
                <w:sz w:val="20"/>
                <w:szCs w:val="20"/>
              </w:rPr>
              <w:t>X</w:t>
            </w:r>
          </w:p>
        </w:tc>
      </w:tr>
      <w:tr w:rsidR="00E841ED" w:rsidRPr="00E02FA7" w14:paraId="52EDD98C" w14:textId="0EEF4008" w:rsidTr="008D4487">
        <w:trPr>
          <w:cantSplit/>
          <w:trHeight w:val="60"/>
        </w:trPr>
        <w:tc>
          <w:tcPr>
            <w:tcW w:w="1374" w:type="pct"/>
            <w:shd w:val="clear" w:color="auto" w:fill="auto"/>
          </w:tcPr>
          <w:p w14:paraId="1A8EABFF" w14:textId="418FDBD0" w:rsidR="00E61653" w:rsidRPr="00DB204F" w:rsidRDefault="00E61653">
            <w:pPr>
              <w:spacing w:after="0"/>
              <w:rPr>
                <w:rFonts w:ascii="Arial" w:hAnsi="Arial" w:cs="Arial"/>
                <w:sz w:val="20"/>
                <w:szCs w:val="20"/>
              </w:rPr>
            </w:pPr>
            <w:r w:rsidRPr="00DB204F">
              <w:rPr>
                <w:rFonts w:ascii="Arial" w:hAnsi="Arial" w:cs="Arial"/>
                <w:sz w:val="20"/>
                <w:szCs w:val="20"/>
              </w:rPr>
              <w:t>ECG</w:t>
            </w:r>
            <w:r>
              <w:rPr>
                <w:rFonts w:ascii="Arial" w:hAnsi="Arial" w:cs="Arial"/>
                <w:sz w:val="20"/>
                <w:szCs w:val="20"/>
                <w:vertAlign w:val="superscript"/>
              </w:rPr>
              <w:t>2</w:t>
            </w:r>
            <w:r w:rsidR="000A774A">
              <w:rPr>
                <w:rFonts w:ascii="Arial" w:hAnsi="Arial" w:cs="Arial"/>
                <w:sz w:val="20"/>
                <w:szCs w:val="20"/>
                <w:vertAlign w:val="superscript"/>
              </w:rPr>
              <w:t>,3</w:t>
            </w:r>
          </w:p>
        </w:tc>
        <w:tc>
          <w:tcPr>
            <w:tcW w:w="367" w:type="pct"/>
            <w:shd w:val="clear" w:color="auto" w:fill="auto"/>
          </w:tcPr>
          <w:p w14:paraId="6E690EF4" w14:textId="77777777" w:rsidR="00E61653" w:rsidRPr="00DB204F" w:rsidRDefault="00E61653">
            <w:pPr>
              <w:spacing w:after="0"/>
              <w:jc w:val="center"/>
              <w:rPr>
                <w:rFonts w:ascii="Arial" w:hAnsi="Arial" w:cs="Arial"/>
                <w:sz w:val="20"/>
                <w:szCs w:val="20"/>
              </w:rPr>
            </w:pPr>
            <w:r w:rsidRPr="00DB204F">
              <w:rPr>
                <w:rFonts w:ascii="Arial" w:hAnsi="Arial" w:cs="Arial"/>
                <w:sz w:val="20"/>
                <w:szCs w:val="20"/>
              </w:rPr>
              <w:t>X</w:t>
            </w:r>
          </w:p>
        </w:tc>
        <w:tc>
          <w:tcPr>
            <w:tcW w:w="260" w:type="pct"/>
            <w:shd w:val="clear" w:color="auto" w:fill="auto"/>
          </w:tcPr>
          <w:p w14:paraId="4F6FA51E" w14:textId="77777777" w:rsidR="00E61653" w:rsidRPr="00DB204F" w:rsidRDefault="00E61653">
            <w:pPr>
              <w:spacing w:after="0"/>
              <w:jc w:val="center"/>
              <w:rPr>
                <w:rFonts w:ascii="Arial" w:hAnsi="Arial" w:cs="Arial"/>
                <w:sz w:val="20"/>
                <w:szCs w:val="20"/>
              </w:rPr>
            </w:pPr>
            <w:r w:rsidRPr="00DB204F">
              <w:rPr>
                <w:rFonts w:ascii="Arial" w:hAnsi="Arial" w:cs="Arial"/>
                <w:sz w:val="20"/>
                <w:szCs w:val="20"/>
              </w:rPr>
              <w:t>X</w:t>
            </w:r>
          </w:p>
        </w:tc>
        <w:tc>
          <w:tcPr>
            <w:tcW w:w="260" w:type="pct"/>
            <w:shd w:val="clear" w:color="auto" w:fill="auto"/>
          </w:tcPr>
          <w:p w14:paraId="091E611E" w14:textId="77777777" w:rsidR="00E61653" w:rsidRPr="00DB204F" w:rsidRDefault="00E61653">
            <w:pPr>
              <w:spacing w:after="0"/>
              <w:jc w:val="center"/>
              <w:rPr>
                <w:rFonts w:ascii="Arial" w:hAnsi="Arial" w:cs="Arial"/>
                <w:sz w:val="20"/>
                <w:szCs w:val="20"/>
              </w:rPr>
            </w:pPr>
            <w:r w:rsidRPr="00DB204F">
              <w:rPr>
                <w:rFonts w:ascii="Arial" w:hAnsi="Arial" w:cs="Arial"/>
                <w:sz w:val="20"/>
                <w:szCs w:val="20"/>
              </w:rPr>
              <w:t>X</w:t>
            </w:r>
          </w:p>
        </w:tc>
        <w:tc>
          <w:tcPr>
            <w:tcW w:w="260" w:type="pct"/>
            <w:shd w:val="clear" w:color="auto" w:fill="auto"/>
          </w:tcPr>
          <w:p w14:paraId="6D8080FB" w14:textId="77777777" w:rsidR="00E61653" w:rsidRPr="00DB204F" w:rsidRDefault="00E61653">
            <w:pPr>
              <w:spacing w:after="0"/>
              <w:jc w:val="center"/>
              <w:rPr>
                <w:rFonts w:ascii="Arial" w:hAnsi="Arial" w:cs="Arial"/>
                <w:sz w:val="20"/>
                <w:szCs w:val="20"/>
              </w:rPr>
            </w:pPr>
            <w:r w:rsidRPr="00DB204F">
              <w:rPr>
                <w:rFonts w:ascii="Arial" w:hAnsi="Arial" w:cs="Arial"/>
                <w:sz w:val="20"/>
                <w:szCs w:val="20"/>
              </w:rPr>
              <w:t>X</w:t>
            </w:r>
          </w:p>
        </w:tc>
        <w:tc>
          <w:tcPr>
            <w:tcW w:w="260" w:type="pct"/>
            <w:shd w:val="clear" w:color="auto" w:fill="auto"/>
          </w:tcPr>
          <w:p w14:paraId="75E10927" w14:textId="77777777" w:rsidR="00E61653" w:rsidRPr="00DB204F" w:rsidRDefault="00E61653">
            <w:pPr>
              <w:spacing w:after="0"/>
              <w:jc w:val="center"/>
              <w:rPr>
                <w:rFonts w:ascii="Arial" w:hAnsi="Arial" w:cs="Arial"/>
                <w:sz w:val="20"/>
                <w:szCs w:val="20"/>
              </w:rPr>
            </w:pPr>
            <w:r w:rsidRPr="00DB204F">
              <w:rPr>
                <w:rFonts w:ascii="Arial" w:hAnsi="Arial" w:cs="Arial"/>
                <w:sz w:val="20"/>
                <w:szCs w:val="20"/>
              </w:rPr>
              <w:t>X</w:t>
            </w:r>
          </w:p>
        </w:tc>
        <w:tc>
          <w:tcPr>
            <w:tcW w:w="207" w:type="pct"/>
            <w:shd w:val="clear" w:color="auto" w:fill="auto"/>
          </w:tcPr>
          <w:p w14:paraId="552913A1" w14:textId="77777777" w:rsidR="00E61653" w:rsidRPr="00DB204F" w:rsidRDefault="00E61653">
            <w:pPr>
              <w:spacing w:after="0"/>
              <w:jc w:val="center"/>
              <w:rPr>
                <w:rFonts w:ascii="Arial" w:hAnsi="Arial" w:cs="Arial"/>
                <w:sz w:val="20"/>
                <w:szCs w:val="20"/>
              </w:rPr>
            </w:pPr>
            <w:r w:rsidRPr="00DB204F">
              <w:rPr>
                <w:rFonts w:ascii="Arial" w:hAnsi="Arial" w:cs="Arial"/>
                <w:sz w:val="20"/>
                <w:szCs w:val="20"/>
              </w:rPr>
              <w:t>X</w:t>
            </w:r>
          </w:p>
        </w:tc>
        <w:tc>
          <w:tcPr>
            <w:tcW w:w="261" w:type="pct"/>
          </w:tcPr>
          <w:p w14:paraId="23E2E813" w14:textId="77777777" w:rsidR="00E61653" w:rsidRPr="00DB204F" w:rsidRDefault="00E61653">
            <w:pPr>
              <w:spacing w:after="0"/>
              <w:jc w:val="center"/>
              <w:rPr>
                <w:rFonts w:ascii="Arial" w:hAnsi="Arial" w:cs="Arial"/>
                <w:sz w:val="20"/>
                <w:szCs w:val="20"/>
              </w:rPr>
            </w:pPr>
            <w:r w:rsidRPr="00DB204F">
              <w:rPr>
                <w:rFonts w:ascii="Arial" w:hAnsi="Arial" w:cs="Arial"/>
                <w:sz w:val="20"/>
                <w:szCs w:val="20"/>
              </w:rPr>
              <w:t>X</w:t>
            </w:r>
          </w:p>
        </w:tc>
        <w:tc>
          <w:tcPr>
            <w:tcW w:w="260" w:type="pct"/>
          </w:tcPr>
          <w:p w14:paraId="5E62CC6E" w14:textId="2DAD3165" w:rsidR="00E61653" w:rsidRPr="00DB204F" w:rsidRDefault="00E61653">
            <w:pPr>
              <w:spacing w:after="0"/>
              <w:jc w:val="center"/>
              <w:rPr>
                <w:rFonts w:ascii="Arial" w:hAnsi="Arial" w:cs="Arial"/>
                <w:sz w:val="20"/>
                <w:szCs w:val="20"/>
              </w:rPr>
            </w:pPr>
            <w:r>
              <w:rPr>
                <w:rFonts w:ascii="Arial" w:hAnsi="Arial" w:cs="Arial"/>
                <w:sz w:val="20"/>
                <w:szCs w:val="20"/>
              </w:rPr>
              <w:t>X</w:t>
            </w:r>
          </w:p>
        </w:tc>
        <w:tc>
          <w:tcPr>
            <w:tcW w:w="260" w:type="pct"/>
          </w:tcPr>
          <w:p w14:paraId="6DCA2D69" w14:textId="7A53E697" w:rsidR="00E61653" w:rsidRPr="00DB204F" w:rsidRDefault="00E61653">
            <w:pPr>
              <w:spacing w:after="0"/>
              <w:jc w:val="center"/>
              <w:rPr>
                <w:rFonts w:ascii="Arial" w:hAnsi="Arial" w:cs="Arial"/>
                <w:sz w:val="20"/>
                <w:szCs w:val="20"/>
              </w:rPr>
            </w:pPr>
            <w:r>
              <w:rPr>
                <w:rFonts w:ascii="Arial" w:hAnsi="Arial" w:cs="Arial"/>
                <w:sz w:val="20"/>
                <w:szCs w:val="20"/>
              </w:rPr>
              <w:t>X</w:t>
            </w:r>
          </w:p>
        </w:tc>
        <w:tc>
          <w:tcPr>
            <w:tcW w:w="207" w:type="pct"/>
          </w:tcPr>
          <w:p w14:paraId="1BF564E3" w14:textId="5B3DE449" w:rsidR="00E61653" w:rsidRPr="00DB204F" w:rsidRDefault="00E61653">
            <w:pPr>
              <w:spacing w:after="0"/>
              <w:jc w:val="center"/>
              <w:rPr>
                <w:rFonts w:ascii="Arial" w:hAnsi="Arial" w:cs="Arial"/>
                <w:sz w:val="20"/>
                <w:szCs w:val="20"/>
              </w:rPr>
            </w:pPr>
            <w:r>
              <w:rPr>
                <w:rFonts w:ascii="Arial" w:hAnsi="Arial" w:cs="Arial"/>
                <w:sz w:val="20"/>
                <w:szCs w:val="20"/>
              </w:rPr>
              <w:t>X</w:t>
            </w:r>
          </w:p>
        </w:tc>
        <w:tc>
          <w:tcPr>
            <w:tcW w:w="314" w:type="pct"/>
          </w:tcPr>
          <w:p w14:paraId="1D6236C3" w14:textId="5072479B" w:rsidR="00E61653" w:rsidRPr="00DB204F" w:rsidRDefault="00E61653">
            <w:pPr>
              <w:spacing w:after="0"/>
              <w:jc w:val="center"/>
              <w:rPr>
                <w:rFonts w:ascii="Arial" w:hAnsi="Arial" w:cs="Arial"/>
                <w:sz w:val="20"/>
                <w:szCs w:val="20"/>
              </w:rPr>
            </w:pPr>
            <w:r>
              <w:rPr>
                <w:rFonts w:ascii="Arial" w:hAnsi="Arial" w:cs="Arial"/>
                <w:sz w:val="20"/>
                <w:szCs w:val="20"/>
              </w:rPr>
              <w:t>X</w:t>
            </w:r>
          </w:p>
        </w:tc>
        <w:tc>
          <w:tcPr>
            <w:tcW w:w="314" w:type="pct"/>
          </w:tcPr>
          <w:p w14:paraId="747E6AB9" w14:textId="3B36B427" w:rsidR="00E61653" w:rsidRPr="00DB204F" w:rsidRDefault="00E61653">
            <w:pPr>
              <w:spacing w:after="0"/>
              <w:jc w:val="center"/>
              <w:rPr>
                <w:rFonts w:ascii="Arial" w:hAnsi="Arial" w:cs="Arial"/>
                <w:sz w:val="20"/>
                <w:szCs w:val="20"/>
              </w:rPr>
            </w:pPr>
            <w:r>
              <w:rPr>
                <w:rFonts w:ascii="Arial" w:hAnsi="Arial" w:cs="Arial"/>
                <w:sz w:val="20"/>
                <w:szCs w:val="20"/>
              </w:rPr>
              <w:t>X</w:t>
            </w:r>
          </w:p>
        </w:tc>
        <w:tc>
          <w:tcPr>
            <w:tcW w:w="396" w:type="pct"/>
          </w:tcPr>
          <w:p w14:paraId="0B7823B0" w14:textId="77777777" w:rsidR="00E61653" w:rsidRDefault="00E61653">
            <w:pPr>
              <w:spacing w:after="0"/>
              <w:jc w:val="center"/>
              <w:rPr>
                <w:rFonts w:ascii="Arial" w:hAnsi="Arial" w:cs="Arial"/>
                <w:sz w:val="20"/>
                <w:szCs w:val="20"/>
              </w:rPr>
            </w:pPr>
          </w:p>
        </w:tc>
      </w:tr>
      <w:tr w:rsidR="00E841ED" w:rsidRPr="00E02FA7" w14:paraId="0E81BCD9" w14:textId="318D4437" w:rsidTr="008D4487">
        <w:trPr>
          <w:cantSplit/>
          <w:trHeight w:val="134"/>
        </w:trPr>
        <w:tc>
          <w:tcPr>
            <w:tcW w:w="1374" w:type="pct"/>
            <w:shd w:val="clear" w:color="auto" w:fill="auto"/>
          </w:tcPr>
          <w:p w14:paraId="09BFB5FE" w14:textId="656C161C" w:rsidR="00E61653" w:rsidRPr="00DB204F" w:rsidRDefault="00E61653">
            <w:pPr>
              <w:spacing w:after="0"/>
              <w:rPr>
                <w:rFonts w:ascii="Arial" w:hAnsi="Arial" w:cs="Arial"/>
                <w:sz w:val="20"/>
                <w:szCs w:val="20"/>
              </w:rPr>
            </w:pPr>
            <w:r>
              <w:rPr>
                <w:rFonts w:ascii="Arial" w:hAnsi="Arial" w:cs="Arial"/>
                <w:sz w:val="20"/>
                <w:szCs w:val="20"/>
              </w:rPr>
              <w:t>Paroxetine</w:t>
            </w:r>
            <w:r w:rsidRPr="00E61653">
              <w:rPr>
                <w:rFonts w:ascii="Arial" w:hAnsi="Arial" w:cs="Arial"/>
                <w:sz w:val="20"/>
                <w:szCs w:val="20"/>
              </w:rPr>
              <w:t xml:space="preserve"> concentrations </w:t>
            </w:r>
            <w:r>
              <w:rPr>
                <w:rFonts w:ascii="Arial" w:hAnsi="Arial" w:cs="Arial"/>
                <w:sz w:val="20"/>
                <w:szCs w:val="20"/>
                <w:vertAlign w:val="superscript"/>
              </w:rPr>
              <w:t>2</w:t>
            </w:r>
          </w:p>
        </w:tc>
        <w:tc>
          <w:tcPr>
            <w:tcW w:w="367" w:type="pct"/>
            <w:shd w:val="clear" w:color="auto" w:fill="auto"/>
          </w:tcPr>
          <w:p w14:paraId="1AB5747E" w14:textId="74DD53B2" w:rsidR="00E61653" w:rsidRPr="00DB204F" w:rsidRDefault="00E61653">
            <w:pPr>
              <w:spacing w:after="0"/>
              <w:jc w:val="center"/>
              <w:rPr>
                <w:rFonts w:ascii="Arial" w:hAnsi="Arial" w:cs="Arial"/>
                <w:sz w:val="20"/>
                <w:szCs w:val="20"/>
              </w:rPr>
            </w:pPr>
            <w:r>
              <w:rPr>
                <w:rFonts w:ascii="Arial" w:hAnsi="Arial" w:cs="Arial"/>
                <w:sz w:val="20"/>
                <w:szCs w:val="20"/>
              </w:rPr>
              <w:t>X</w:t>
            </w:r>
          </w:p>
        </w:tc>
        <w:tc>
          <w:tcPr>
            <w:tcW w:w="260" w:type="pct"/>
            <w:shd w:val="clear" w:color="auto" w:fill="auto"/>
          </w:tcPr>
          <w:p w14:paraId="3E42C77C" w14:textId="77777777" w:rsidR="00E61653" w:rsidRPr="00DB204F" w:rsidRDefault="00E61653">
            <w:pPr>
              <w:spacing w:after="0"/>
              <w:jc w:val="center"/>
              <w:rPr>
                <w:rFonts w:ascii="Arial" w:hAnsi="Arial" w:cs="Arial"/>
                <w:sz w:val="20"/>
                <w:szCs w:val="20"/>
              </w:rPr>
            </w:pPr>
            <w:r w:rsidRPr="00DB204F">
              <w:rPr>
                <w:rFonts w:ascii="Arial" w:hAnsi="Arial" w:cs="Arial"/>
                <w:sz w:val="20"/>
                <w:szCs w:val="20"/>
              </w:rPr>
              <w:t>X</w:t>
            </w:r>
          </w:p>
        </w:tc>
        <w:tc>
          <w:tcPr>
            <w:tcW w:w="260" w:type="pct"/>
            <w:shd w:val="clear" w:color="auto" w:fill="auto"/>
          </w:tcPr>
          <w:p w14:paraId="22EBC55A" w14:textId="77777777" w:rsidR="00E61653" w:rsidRPr="00DB204F" w:rsidRDefault="00E61653">
            <w:pPr>
              <w:spacing w:after="0"/>
              <w:jc w:val="center"/>
              <w:rPr>
                <w:rFonts w:ascii="Arial" w:hAnsi="Arial" w:cs="Arial"/>
                <w:sz w:val="20"/>
                <w:szCs w:val="20"/>
              </w:rPr>
            </w:pPr>
            <w:r w:rsidRPr="00DB204F">
              <w:rPr>
                <w:rFonts w:ascii="Arial" w:hAnsi="Arial" w:cs="Arial"/>
                <w:sz w:val="20"/>
                <w:szCs w:val="20"/>
              </w:rPr>
              <w:t>X</w:t>
            </w:r>
          </w:p>
        </w:tc>
        <w:tc>
          <w:tcPr>
            <w:tcW w:w="260" w:type="pct"/>
            <w:shd w:val="clear" w:color="auto" w:fill="auto"/>
          </w:tcPr>
          <w:p w14:paraId="49FED759" w14:textId="77777777" w:rsidR="00E61653" w:rsidRPr="00DB204F" w:rsidRDefault="00E61653">
            <w:pPr>
              <w:spacing w:after="0"/>
              <w:jc w:val="center"/>
              <w:rPr>
                <w:rFonts w:ascii="Arial" w:hAnsi="Arial" w:cs="Arial"/>
                <w:sz w:val="20"/>
                <w:szCs w:val="20"/>
              </w:rPr>
            </w:pPr>
            <w:r w:rsidRPr="00DB204F">
              <w:rPr>
                <w:rFonts w:ascii="Arial" w:hAnsi="Arial" w:cs="Arial"/>
                <w:sz w:val="20"/>
                <w:szCs w:val="20"/>
              </w:rPr>
              <w:t>X</w:t>
            </w:r>
          </w:p>
        </w:tc>
        <w:tc>
          <w:tcPr>
            <w:tcW w:w="260" w:type="pct"/>
            <w:shd w:val="clear" w:color="auto" w:fill="auto"/>
          </w:tcPr>
          <w:p w14:paraId="50986060" w14:textId="77777777" w:rsidR="00E61653" w:rsidRPr="00DB204F" w:rsidRDefault="00E61653">
            <w:pPr>
              <w:spacing w:after="0"/>
              <w:jc w:val="center"/>
              <w:rPr>
                <w:rFonts w:ascii="Arial" w:hAnsi="Arial" w:cs="Arial"/>
                <w:sz w:val="20"/>
                <w:szCs w:val="20"/>
              </w:rPr>
            </w:pPr>
            <w:r w:rsidRPr="00DB204F">
              <w:rPr>
                <w:rFonts w:ascii="Arial" w:hAnsi="Arial" w:cs="Arial"/>
                <w:sz w:val="20"/>
                <w:szCs w:val="20"/>
              </w:rPr>
              <w:t>X</w:t>
            </w:r>
          </w:p>
        </w:tc>
        <w:tc>
          <w:tcPr>
            <w:tcW w:w="207" w:type="pct"/>
            <w:shd w:val="clear" w:color="auto" w:fill="auto"/>
          </w:tcPr>
          <w:p w14:paraId="00B62410" w14:textId="1AB4A0D3" w:rsidR="00E61653" w:rsidRPr="00DB204F" w:rsidRDefault="00E61653">
            <w:pPr>
              <w:spacing w:after="0"/>
              <w:jc w:val="center"/>
              <w:rPr>
                <w:rFonts w:ascii="Arial" w:hAnsi="Arial" w:cs="Arial"/>
                <w:sz w:val="20"/>
                <w:szCs w:val="20"/>
              </w:rPr>
            </w:pPr>
            <w:r>
              <w:rPr>
                <w:rFonts w:ascii="Arial" w:hAnsi="Arial" w:cs="Arial"/>
                <w:sz w:val="20"/>
                <w:szCs w:val="20"/>
              </w:rPr>
              <w:t>X</w:t>
            </w:r>
          </w:p>
        </w:tc>
        <w:tc>
          <w:tcPr>
            <w:tcW w:w="261" w:type="pct"/>
          </w:tcPr>
          <w:p w14:paraId="66921D7A" w14:textId="7E1413F4" w:rsidR="00E61653" w:rsidRPr="00DB204F" w:rsidRDefault="00E61653">
            <w:pPr>
              <w:spacing w:after="0"/>
              <w:jc w:val="center"/>
              <w:rPr>
                <w:rFonts w:ascii="Arial" w:hAnsi="Arial" w:cs="Arial"/>
                <w:sz w:val="20"/>
                <w:szCs w:val="20"/>
              </w:rPr>
            </w:pPr>
            <w:r>
              <w:rPr>
                <w:rFonts w:ascii="Arial" w:hAnsi="Arial" w:cs="Arial"/>
                <w:sz w:val="20"/>
                <w:szCs w:val="20"/>
              </w:rPr>
              <w:t>X</w:t>
            </w:r>
          </w:p>
        </w:tc>
        <w:tc>
          <w:tcPr>
            <w:tcW w:w="260" w:type="pct"/>
          </w:tcPr>
          <w:p w14:paraId="25E29705" w14:textId="02EC876E" w:rsidR="00E61653" w:rsidRPr="00DB204F" w:rsidRDefault="00E61653">
            <w:pPr>
              <w:spacing w:after="0"/>
              <w:jc w:val="center"/>
              <w:rPr>
                <w:rFonts w:ascii="Arial" w:hAnsi="Arial" w:cs="Arial"/>
                <w:sz w:val="20"/>
                <w:szCs w:val="20"/>
              </w:rPr>
            </w:pPr>
            <w:r>
              <w:rPr>
                <w:rFonts w:ascii="Arial" w:hAnsi="Arial" w:cs="Arial"/>
                <w:sz w:val="20"/>
                <w:szCs w:val="20"/>
              </w:rPr>
              <w:t>X</w:t>
            </w:r>
          </w:p>
        </w:tc>
        <w:tc>
          <w:tcPr>
            <w:tcW w:w="260" w:type="pct"/>
          </w:tcPr>
          <w:p w14:paraId="6012B1DB" w14:textId="200C08A9" w:rsidR="00E61653" w:rsidRPr="00DB204F" w:rsidRDefault="00E61653">
            <w:pPr>
              <w:spacing w:after="0"/>
              <w:jc w:val="center"/>
              <w:rPr>
                <w:rFonts w:ascii="Arial" w:hAnsi="Arial" w:cs="Arial"/>
                <w:sz w:val="20"/>
                <w:szCs w:val="20"/>
              </w:rPr>
            </w:pPr>
            <w:r>
              <w:rPr>
                <w:rFonts w:ascii="Arial" w:hAnsi="Arial" w:cs="Arial"/>
                <w:sz w:val="20"/>
                <w:szCs w:val="20"/>
              </w:rPr>
              <w:t>X</w:t>
            </w:r>
          </w:p>
        </w:tc>
        <w:tc>
          <w:tcPr>
            <w:tcW w:w="207" w:type="pct"/>
          </w:tcPr>
          <w:p w14:paraId="55412F1F" w14:textId="02776F3C" w:rsidR="00E61653" w:rsidRPr="00DB204F" w:rsidRDefault="00E61653">
            <w:pPr>
              <w:spacing w:after="0"/>
              <w:jc w:val="center"/>
              <w:rPr>
                <w:rFonts w:ascii="Arial" w:hAnsi="Arial" w:cs="Arial"/>
                <w:sz w:val="20"/>
                <w:szCs w:val="20"/>
              </w:rPr>
            </w:pPr>
            <w:r>
              <w:rPr>
                <w:rFonts w:ascii="Arial" w:hAnsi="Arial" w:cs="Arial"/>
                <w:sz w:val="20"/>
                <w:szCs w:val="20"/>
              </w:rPr>
              <w:t>X</w:t>
            </w:r>
          </w:p>
        </w:tc>
        <w:tc>
          <w:tcPr>
            <w:tcW w:w="314" w:type="pct"/>
          </w:tcPr>
          <w:p w14:paraId="3CE3FC08" w14:textId="1FFA503C" w:rsidR="00E61653" w:rsidRPr="00DB204F" w:rsidRDefault="00E61653">
            <w:pPr>
              <w:spacing w:after="0"/>
              <w:jc w:val="center"/>
              <w:rPr>
                <w:rFonts w:ascii="Arial" w:hAnsi="Arial" w:cs="Arial"/>
                <w:sz w:val="20"/>
                <w:szCs w:val="20"/>
              </w:rPr>
            </w:pPr>
            <w:r>
              <w:rPr>
                <w:rFonts w:ascii="Arial" w:hAnsi="Arial" w:cs="Arial"/>
                <w:sz w:val="20"/>
                <w:szCs w:val="20"/>
              </w:rPr>
              <w:t>X</w:t>
            </w:r>
          </w:p>
        </w:tc>
        <w:tc>
          <w:tcPr>
            <w:tcW w:w="314" w:type="pct"/>
          </w:tcPr>
          <w:p w14:paraId="3A0E2E41" w14:textId="33E4923C" w:rsidR="00E61653" w:rsidRPr="00DB204F" w:rsidRDefault="00E61653">
            <w:pPr>
              <w:spacing w:after="0"/>
              <w:jc w:val="center"/>
              <w:rPr>
                <w:rFonts w:ascii="Arial" w:hAnsi="Arial" w:cs="Arial"/>
                <w:sz w:val="20"/>
                <w:szCs w:val="20"/>
              </w:rPr>
            </w:pPr>
            <w:r>
              <w:rPr>
                <w:rFonts w:ascii="Arial" w:hAnsi="Arial" w:cs="Arial"/>
                <w:sz w:val="20"/>
                <w:szCs w:val="20"/>
              </w:rPr>
              <w:t>X</w:t>
            </w:r>
          </w:p>
        </w:tc>
        <w:tc>
          <w:tcPr>
            <w:tcW w:w="396" w:type="pct"/>
          </w:tcPr>
          <w:p w14:paraId="137EC96D" w14:textId="77777777" w:rsidR="00E61653" w:rsidRDefault="00E61653">
            <w:pPr>
              <w:spacing w:after="0"/>
              <w:jc w:val="center"/>
              <w:rPr>
                <w:rFonts w:ascii="Arial" w:hAnsi="Arial" w:cs="Arial"/>
                <w:sz w:val="20"/>
                <w:szCs w:val="20"/>
              </w:rPr>
            </w:pPr>
          </w:p>
        </w:tc>
      </w:tr>
      <w:tr w:rsidR="008514F9" w:rsidRPr="00E02FA7" w14:paraId="47138D1A" w14:textId="0EBA5D4F" w:rsidTr="008514F9">
        <w:trPr>
          <w:cantSplit/>
          <w:trHeight w:val="96"/>
        </w:trPr>
        <w:tc>
          <w:tcPr>
            <w:tcW w:w="5000" w:type="pct"/>
            <w:gridSpan w:val="14"/>
          </w:tcPr>
          <w:p w14:paraId="1E9A5234" w14:textId="77777777" w:rsidR="008514F9" w:rsidRPr="00DB204F" w:rsidRDefault="008514F9">
            <w:pPr>
              <w:keepNext/>
              <w:spacing w:after="0"/>
              <w:rPr>
                <w:rFonts w:ascii="Arial" w:hAnsi="Arial" w:cs="Arial"/>
                <w:b/>
                <w:bCs/>
                <w:sz w:val="20"/>
                <w:szCs w:val="20"/>
              </w:rPr>
            </w:pPr>
          </w:p>
        </w:tc>
      </w:tr>
      <w:tr w:rsidR="00E841ED" w:rsidRPr="00E02FA7" w14:paraId="0E9FBEE1" w14:textId="5484EEE1" w:rsidTr="008D4487">
        <w:trPr>
          <w:cantSplit/>
          <w:trHeight w:val="60"/>
        </w:trPr>
        <w:tc>
          <w:tcPr>
            <w:tcW w:w="1374" w:type="pct"/>
            <w:tcBorders>
              <w:top w:val="single" w:sz="8" w:space="0" w:color="auto"/>
              <w:left w:val="single" w:sz="8" w:space="0" w:color="auto"/>
              <w:bottom w:val="single" w:sz="8" w:space="0" w:color="auto"/>
              <w:right w:val="single" w:sz="8" w:space="0" w:color="auto"/>
            </w:tcBorders>
            <w:shd w:val="clear" w:color="auto" w:fill="auto"/>
          </w:tcPr>
          <w:p w14:paraId="09E60329" w14:textId="2A32B1A5" w:rsidR="00E61653" w:rsidRPr="00DB204F" w:rsidRDefault="00E61653">
            <w:pPr>
              <w:keepNext/>
              <w:spacing w:after="0"/>
              <w:rPr>
                <w:rFonts w:ascii="Arial" w:hAnsi="Arial" w:cs="Arial"/>
                <w:sz w:val="20"/>
                <w:szCs w:val="20"/>
              </w:rPr>
            </w:pPr>
            <w:r>
              <w:rPr>
                <w:rFonts w:ascii="Arial" w:hAnsi="Arial" w:cs="Arial"/>
                <w:sz w:val="20"/>
                <w:szCs w:val="20"/>
              </w:rPr>
              <w:t>Discharge</w:t>
            </w:r>
            <w:r w:rsidR="00842FB4">
              <w:rPr>
                <w:rFonts w:ascii="Arial" w:hAnsi="Arial" w:cs="Arial"/>
                <w:sz w:val="20"/>
                <w:szCs w:val="20"/>
                <w:vertAlign w:val="superscript"/>
              </w:rPr>
              <w:t>4</w:t>
            </w:r>
          </w:p>
        </w:tc>
        <w:tc>
          <w:tcPr>
            <w:tcW w:w="367" w:type="pct"/>
            <w:tcBorders>
              <w:top w:val="single" w:sz="8" w:space="0" w:color="auto"/>
              <w:left w:val="single" w:sz="8" w:space="0" w:color="auto"/>
              <w:bottom w:val="single" w:sz="8" w:space="0" w:color="auto"/>
              <w:right w:val="single" w:sz="8" w:space="0" w:color="auto"/>
            </w:tcBorders>
            <w:shd w:val="clear" w:color="auto" w:fill="auto"/>
          </w:tcPr>
          <w:p w14:paraId="5813E8ED" w14:textId="77777777" w:rsidR="00E61653" w:rsidRDefault="00E61653">
            <w:pPr>
              <w:keepNext/>
              <w:spacing w:after="0"/>
              <w:jc w:val="center"/>
              <w:rPr>
                <w:rFonts w:ascii="Arial" w:hAnsi="Arial" w:cs="Arial"/>
                <w:sz w:val="20"/>
                <w:szCs w:val="20"/>
              </w:rPr>
            </w:pPr>
          </w:p>
        </w:tc>
        <w:tc>
          <w:tcPr>
            <w:tcW w:w="260" w:type="pct"/>
            <w:tcBorders>
              <w:top w:val="single" w:sz="8" w:space="0" w:color="auto"/>
              <w:left w:val="single" w:sz="8" w:space="0" w:color="auto"/>
              <w:bottom w:val="single" w:sz="8" w:space="0" w:color="auto"/>
              <w:right w:val="single" w:sz="8" w:space="0" w:color="auto"/>
            </w:tcBorders>
            <w:shd w:val="clear" w:color="auto" w:fill="auto"/>
          </w:tcPr>
          <w:p w14:paraId="0EDBAC4F" w14:textId="77777777" w:rsidR="00E61653" w:rsidRDefault="00E61653">
            <w:pPr>
              <w:keepNext/>
              <w:spacing w:after="0"/>
              <w:jc w:val="center"/>
              <w:rPr>
                <w:rFonts w:ascii="Arial" w:hAnsi="Arial" w:cs="Arial"/>
                <w:sz w:val="20"/>
                <w:szCs w:val="20"/>
              </w:rPr>
            </w:pPr>
          </w:p>
        </w:tc>
        <w:tc>
          <w:tcPr>
            <w:tcW w:w="260" w:type="pct"/>
            <w:tcBorders>
              <w:top w:val="single" w:sz="8" w:space="0" w:color="auto"/>
              <w:left w:val="single" w:sz="8" w:space="0" w:color="auto"/>
              <w:bottom w:val="single" w:sz="8" w:space="0" w:color="auto"/>
              <w:right w:val="single" w:sz="8" w:space="0" w:color="auto"/>
            </w:tcBorders>
            <w:shd w:val="clear" w:color="auto" w:fill="auto"/>
          </w:tcPr>
          <w:p w14:paraId="1C6E0EDE" w14:textId="77777777" w:rsidR="00E61653" w:rsidRDefault="00E61653">
            <w:pPr>
              <w:keepNext/>
              <w:spacing w:after="0"/>
              <w:jc w:val="center"/>
              <w:rPr>
                <w:rFonts w:ascii="Arial" w:hAnsi="Arial" w:cs="Arial"/>
                <w:sz w:val="20"/>
                <w:szCs w:val="20"/>
              </w:rPr>
            </w:pPr>
          </w:p>
        </w:tc>
        <w:tc>
          <w:tcPr>
            <w:tcW w:w="260" w:type="pct"/>
            <w:tcBorders>
              <w:top w:val="single" w:sz="8" w:space="0" w:color="auto"/>
              <w:left w:val="single" w:sz="8" w:space="0" w:color="auto"/>
              <w:bottom w:val="single" w:sz="8" w:space="0" w:color="auto"/>
              <w:right w:val="single" w:sz="8" w:space="0" w:color="auto"/>
            </w:tcBorders>
            <w:shd w:val="clear" w:color="auto" w:fill="auto"/>
          </w:tcPr>
          <w:p w14:paraId="453D2F05" w14:textId="77777777" w:rsidR="00E61653" w:rsidRDefault="00E61653">
            <w:pPr>
              <w:keepNext/>
              <w:spacing w:after="0"/>
              <w:jc w:val="center"/>
              <w:rPr>
                <w:rFonts w:ascii="Arial" w:hAnsi="Arial" w:cs="Arial"/>
                <w:sz w:val="20"/>
                <w:szCs w:val="20"/>
              </w:rPr>
            </w:pPr>
          </w:p>
        </w:tc>
        <w:tc>
          <w:tcPr>
            <w:tcW w:w="260" w:type="pct"/>
            <w:tcBorders>
              <w:top w:val="single" w:sz="8" w:space="0" w:color="auto"/>
              <w:left w:val="single" w:sz="8" w:space="0" w:color="auto"/>
              <w:bottom w:val="single" w:sz="8" w:space="0" w:color="auto"/>
              <w:right w:val="single" w:sz="8" w:space="0" w:color="auto"/>
            </w:tcBorders>
            <w:shd w:val="clear" w:color="auto" w:fill="auto"/>
          </w:tcPr>
          <w:p w14:paraId="57419A86" w14:textId="77777777" w:rsidR="00E61653" w:rsidRDefault="00E61653">
            <w:pPr>
              <w:keepNext/>
              <w:spacing w:after="0"/>
              <w:jc w:val="center"/>
              <w:rPr>
                <w:rFonts w:ascii="Arial" w:hAnsi="Arial" w:cs="Arial"/>
                <w:sz w:val="20"/>
                <w:szCs w:val="20"/>
              </w:rPr>
            </w:pPr>
          </w:p>
        </w:tc>
        <w:tc>
          <w:tcPr>
            <w:tcW w:w="207" w:type="pct"/>
            <w:tcBorders>
              <w:top w:val="single" w:sz="8" w:space="0" w:color="auto"/>
              <w:left w:val="single" w:sz="8" w:space="0" w:color="auto"/>
              <w:bottom w:val="single" w:sz="8" w:space="0" w:color="auto"/>
              <w:right w:val="single" w:sz="8" w:space="0" w:color="auto"/>
            </w:tcBorders>
            <w:shd w:val="clear" w:color="auto" w:fill="auto"/>
          </w:tcPr>
          <w:p w14:paraId="0AD1DA01" w14:textId="77777777" w:rsidR="00E61653" w:rsidRDefault="00E61653">
            <w:pPr>
              <w:keepNext/>
              <w:spacing w:after="0"/>
              <w:jc w:val="center"/>
              <w:rPr>
                <w:rFonts w:ascii="Arial" w:hAnsi="Arial" w:cs="Arial"/>
                <w:sz w:val="20"/>
                <w:szCs w:val="20"/>
              </w:rPr>
            </w:pPr>
          </w:p>
        </w:tc>
        <w:tc>
          <w:tcPr>
            <w:tcW w:w="261" w:type="pct"/>
            <w:tcBorders>
              <w:top w:val="single" w:sz="8" w:space="0" w:color="auto"/>
              <w:left w:val="single" w:sz="8" w:space="0" w:color="auto"/>
              <w:bottom w:val="single" w:sz="8" w:space="0" w:color="auto"/>
              <w:right w:val="single" w:sz="8" w:space="0" w:color="auto"/>
            </w:tcBorders>
          </w:tcPr>
          <w:p w14:paraId="2FA50B3E" w14:textId="77777777" w:rsidR="00E61653" w:rsidRDefault="00E61653">
            <w:pPr>
              <w:keepNext/>
              <w:spacing w:after="0"/>
              <w:jc w:val="center"/>
              <w:rPr>
                <w:rFonts w:ascii="Arial" w:hAnsi="Arial" w:cs="Arial"/>
                <w:sz w:val="20"/>
                <w:szCs w:val="20"/>
              </w:rPr>
            </w:pPr>
          </w:p>
        </w:tc>
        <w:tc>
          <w:tcPr>
            <w:tcW w:w="260" w:type="pct"/>
            <w:tcBorders>
              <w:top w:val="single" w:sz="8" w:space="0" w:color="auto"/>
              <w:left w:val="single" w:sz="8" w:space="0" w:color="auto"/>
              <w:bottom w:val="single" w:sz="8" w:space="0" w:color="auto"/>
              <w:right w:val="single" w:sz="8" w:space="0" w:color="auto"/>
            </w:tcBorders>
          </w:tcPr>
          <w:p w14:paraId="69AD09CF" w14:textId="77777777" w:rsidR="00E61653" w:rsidRDefault="00E61653">
            <w:pPr>
              <w:keepNext/>
              <w:spacing w:after="0"/>
              <w:jc w:val="center"/>
              <w:rPr>
                <w:rFonts w:ascii="Arial" w:hAnsi="Arial" w:cs="Arial"/>
                <w:sz w:val="20"/>
                <w:szCs w:val="20"/>
              </w:rPr>
            </w:pPr>
          </w:p>
        </w:tc>
        <w:tc>
          <w:tcPr>
            <w:tcW w:w="260" w:type="pct"/>
            <w:tcBorders>
              <w:top w:val="single" w:sz="8" w:space="0" w:color="auto"/>
              <w:left w:val="single" w:sz="8" w:space="0" w:color="auto"/>
              <w:bottom w:val="single" w:sz="8" w:space="0" w:color="auto"/>
              <w:right w:val="single" w:sz="8" w:space="0" w:color="auto"/>
            </w:tcBorders>
          </w:tcPr>
          <w:p w14:paraId="2E5E448F" w14:textId="77777777" w:rsidR="00E61653" w:rsidRDefault="00E61653">
            <w:pPr>
              <w:keepNext/>
              <w:spacing w:after="0"/>
              <w:jc w:val="center"/>
              <w:rPr>
                <w:rFonts w:ascii="Arial" w:hAnsi="Arial" w:cs="Arial"/>
                <w:sz w:val="20"/>
                <w:szCs w:val="20"/>
              </w:rPr>
            </w:pPr>
          </w:p>
        </w:tc>
        <w:tc>
          <w:tcPr>
            <w:tcW w:w="207" w:type="pct"/>
            <w:tcBorders>
              <w:top w:val="single" w:sz="8" w:space="0" w:color="auto"/>
              <w:left w:val="single" w:sz="8" w:space="0" w:color="auto"/>
              <w:bottom w:val="single" w:sz="8" w:space="0" w:color="auto"/>
              <w:right w:val="single" w:sz="8" w:space="0" w:color="auto"/>
            </w:tcBorders>
          </w:tcPr>
          <w:p w14:paraId="7178ED2D" w14:textId="77777777" w:rsidR="00E61653" w:rsidRDefault="00E61653">
            <w:pPr>
              <w:keepNext/>
              <w:spacing w:after="0"/>
              <w:jc w:val="center"/>
              <w:rPr>
                <w:rFonts w:ascii="Arial" w:hAnsi="Arial" w:cs="Arial"/>
                <w:sz w:val="20"/>
                <w:szCs w:val="20"/>
              </w:rPr>
            </w:pPr>
          </w:p>
        </w:tc>
        <w:tc>
          <w:tcPr>
            <w:tcW w:w="314" w:type="pct"/>
            <w:tcBorders>
              <w:top w:val="single" w:sz="8" w:space="0" w:color="auto"/>
              <w:left w:val="single" w:sz="8" w:space="0" w:color="auto"/>
              <w:bottom w:val="single" w:sz="8" w:space="0" w:color="auto"/>
              <w:right w:val="single" w:sz="8" w:space="0" w:color="auto"/>
            </w:tcBorders>
          </w:tcPr>
          <w:p w14:paraId="472FBF46" w14:textId="77777777" w:rsidR="00E61653" w:rsidRDefault="00E61653">
            <w:pPr>
              <w:keepNext/>
              <w:spacing w:after="0"/>
              <w:jc w:val="center"/>
              <w:rPr>
                <w:rFonts w:ascii="Arial" w:hAnsi="Arial" w:cs="Arial"/>
                <w:sz w:val="20"/>
                <w:szCs w:val="20"/>
              </w:rPr>
            </w:pPr>
          </w:p>
        </w:tc>
        <w:tc>
          <w:tcPr>
            <w:tcW w:w="314" w:type="pct"/>
            <w:tcBorders>
              <w:top w:val="single" w:sz="8" w:space="0" w:color="auto"/>
              <w:left w:val="single" w:sz="8" w:space="0" w:color="auto"/>
              <w:bottom w:val="single" w:sz="8" w:space="0" w:color="auto"/>
              <w:right w:val="single" w:sz="8" w:space="0" w:color="auto"/>
            </w:tcBorders>
          </w:tcPr>
          <w:p w14:paraId="0DC9B7E0" w14:textId="4F60CD84" w:rsidR="00E61653" w:rsidRDefault="00E61653">
            <w:pPr>
              <w:keepNext/>
              <w:spacing w:after="0"/>
              <w:jc w:val="center"/>
              <w:rPr>
                <w:rFonts w:ascii="Arial" w:hAnsi="Arial" w:cs="Arial"/>
                <w:sz w:val="20"/>
                <w:szCs w:val="20"/>
              </w:rPr>
            </w:pPr>
          </w:p>
        </w:tc>
        <w:tc>
          <w:tcPr>
            <w:tcW w:w="396" w:type="pct"/>
            <w:tcBorders>
              <w:top w:val="single" w:sz="8" w:space="0" w:color="auto"/>
              <w:left w:val="single" w:sz="8" w:space="0" w:color="auto"/>
              <w:bottom w:val="single" w:sz="8" w:space="0" w:color="auto"/>
              <w:right w:val="single" w:sz="8" w:space="0" w:color="auto"/>
            </w:tcBorders>
          </w:tcPr>
          <w:p w14:paraId="0ACD00C3" w14:textId="2CFDE9D2" w:rsidR="00E61653" w:rsidRDefault="00F5498C">
            <w:pPr>
              <w:keepNext/>
              <w:spacing w:after="0"/>
              <w:jc w:val="center"/>
              <w:rPr>
                <w:rFonts w:ascii="Arial" w:hAnsi="Arial" w:cs="Arial"/>
                <w:sz w:val="20"/>
                <w:szCs w:val="20"/>
              </w:rPr>
            </w:pPr>
            <w:r>
              <w:rPr>
                <w:rFonts w:ascii="Arial" w:hAnsi="Arial" w:cs="Arial"/>
                <w:sz w:val="20"/>
                <w:szCs w:val="20"/>
              </w:rPr>
              <w:t>X</w:t>
            </w:r>
          </w:p>
        </w:tc>
      </w:tr>
    </w:tbl>
    <w:p w14:paraId="2E2ED2E6" w14:textId="7090523B" w:rsidR="00D47CA7" w:rsidRPr="00F67D79" w:rsidRDefault="00D47CA7" w:rsidP="00D47CA7">
      <w:pPr>
        <w:tabs>
          <w:tab w:val="left" w:pos="5745"/>
        </w:tabs>
        <w:spacing w:before="14" w:line="300" w:lineRule="atLeast"/>
        <w:contextualSpacing/>
        <w:rPr>
          <w:rFonts w:ascii="Arial" w:hAnsi="Arial" w:cs="Arial"/>
          <w:sz w:val="20"/>
          <w:szCs w:val="20"/>
        </w:rPr>
      </w:pPr>
      <w:r>
        <w:rPr>
          <w:rFonts w:ascii="Arial" w:hAnsi="Arial" w:cs="Arial"/>
          <w:sz w:val="20"/>
          <w:szCs w:val="20"/>
        </w:rPr>
        <w:t>Abbreviations: AE: adverse event, ECG: electrocardiogram, PK: pharmacokinetic, SAE: serious adverse event.</w:t>
      </w:r>
    </w:p>
    <w:p w14:paraId="1BD7809B" w14:textId="3CBA4FAB" w:rsidR="00BF22C3" w:rsidRPr="0021373B" w:rsidRDefault="00BF22C3" w:rsidP="004B7C3A">
      <w:pPr>
        <w:pStyle w:val="ListParagraph"/>
        <w:numPr>
          <w:ilvl w:val="0"/>
          <w:numId w:val="32"/>
        </w:numPr>
        <w:tabs>
          <w:tab w:val="left" w:pos="5745"/>
        </w:tabs>
        <w:spacing w:before="14" w:line="300" w:lineRule="atLeast"/>
        <w:contextualSpacing/>
        <w:rPr>
          <w:rFonts w:ascii="Arial" w:hAnsi="Arial" w:cs="Arial"/>
          <w:sz w:val="20"/>
          <w:szCs w:val="20"/>
        </w:rPr>
      </w:pPr>
      <w:r w:rsidRPr="22885AA2">
        <w:rPr>
          <w:rFonts w:ascii="Arial" w:hAnsi="Arial" w:cs="Arial"/>
          <w:sz w:val="20"/>
          <w:szCs w:val="20"/>
        </w:rPr>
        <w:t xml:space="preserve">Vital sign measurements will include </w:t>
      </w:r>
      <w:r w:rsidR="00F608B5">
        <w:rPr>
          <w:rFonts w:ascii="Arial" w:hAnsi="Arial" w:cs="Arial"/>
          <w:sz w:val="20"/>
          <w:szCs w:val="20"/>
        </w:rPr>
        <w:t xml:space="preserve">oral body </w:t>
      </w:r>
      <w:r w:rsidRPr="22885AA2">
        <w:rPr>
          <w:rFonts w:ascii="Arial" w:hAnsi="Arial" w:cs="Arial"/>
          <w:sz w:val="20"/>
          <w:szCs w:val="20"/>
        </w:rPr>
        <w:t>temperature, systolic and diastolic blood pressure, and pulse rate.</w:t>
      </w:r>
      <w:r w:rsidR="00E24715">
        <w:rPr>
          <w:rFonts w:ascii="Arial" w:hAnsi="Arial" w:cs="Arial"/>
          <w:sz w:val="20"/>
          <w:szCs w:val="20"/>
        </w:rPr>
        <w:t xml:space="preserve"> </w:t>
      </w:r>
      <w:r w:rsidR="00E24715" w:rsidRPr="0021373B">
        <w:rPr>
          <w:rFonts w:ascii="Arial" w:hAnsi="Arial" w:cs="Arial"/>
          <w:sz w:val="20"/>
          <w:szCs w:val="20"/>
        </w:rPr>
        <w:t>Triplicate BP measurements will be performed</w:t>
      </w:r>
      <w:r w:rsidR="00C83A92">
        <w:rPr>
          <w:rFonts w:ascii="Arial" w:hAnsi="Arial" w:cs="Arial"/>
          <w:sz w:val="20"/>
          <w:szCs w:val="20"/>
        </w:rPr>
        <w:t xml:space="preserve"> in supine position</w:t>
      </w:r>
      <w:r w:rsidR="00E24715" w:rsidRPr="0021373B">
        <w:rPr>
          <w:rFonts w:ascii="Arial" w:hAnsi="Arial" w:cs="Arial"/>
          <w:sz w:val="20"/>
          <w:szCs w:val="20"/>
        </w:rPr>
        <w:t xml:space="preserve"> at </w:t>
      </w:r>
      <w:r w:rsidR="00725FA8">
        <w:rPr>
          <w:rFonts w:ascii="Arial" w:hAnsi="Arial" w:cs="Arial"/>
          <w:sz w:val="20"/>
          <w:szCs w:val="20"/>
        </w:rPr>
        <w:t>S</w:t>
      </w:r>
      <w:r w:rsidR="00E24715" w:rsidRPr="0021373B">
        <w:rPr>
          <w:rFonts w:ascii="Arial" w:hAnsi="Arial" w:cs="Arial"/>
          <w:sz w:val="20"/>
          <w:szCs w:val="20"/>
        </w:rPr>
        <w:t>creening only</w:t>
      </w:r>
      <w:r w:rsidR="00E24715">
        <w:rPr>
          <w:rFonts w:ascii="Arial" w:hAnsi="Arial" w:cs="Arial"/>
          <w:sz w:val="20"/>
          <w:szCs w:val="20"/>
        </w:rPr>
        <w:t>.</w:t>
      </w:r>
    </w:p>
    <w:p w14:paraId="356D87EF" w14:textId="58DB277E" w:rsidR="00BF22C3" w:rsidRPr="0021373B" w:rsidRDefault="007F229E" w:rsidP="004B7C3A">
      <w:pPr>
        <w:pStyle w:val="ListParagraph"/>
        <w:numPr>
          <w:ilvl w:val="0"/>
          <w:numId w:val="32"/>
        </w:numPr>
        <w:autoSpaceDE w:val="0"/>
        <w:autoSpaceDN w:val="0"/>
        <w:adjustRightInd w:val="0"/>
        <w:spacing w:before="14" w:line="300" w:lineRule="atLeast"/>
        <w:contextualSpacing/>
        <w:rPr>
          <w:rFonts w:ascii="Arial" w:hAnsi="Arial" w:cs="Arial"/>
          <w:sz w:val="20"/>
          <w:szCs w:val="20"/>
        </w:rPr>
      </w:pPr>
      <w:r>
        <w:rPr>
          <w:rFonts w:ascii="Arial" w:hAnsi="Arial" w:cs="Arial"/>
          <w:sz w:val="20"/>
          <w:szCs w:val="20"/>
        </w:rPr>
        <w:t xml:space="preserve"> A</w:t>
      </w:r>
      <w:r w:rsidRPr="0021373B">
        <w:rPr>
          <w:rFonts w:ascii="Arial" w:hAnsi="Arial" w:cs="Arial"/>
          <w:sz w:val="20"/>
          <w:szCs w:val="20"/>
        </w:rPr>
        <w:t xml:space="preserve">ll ECGs will be performed in triplicate </w:t>
      </w:r>
      <w:r>
        <w:rPr>
          <w:rFonts w:ascii="Arial" w:hAnsi="Arial" w:cs="Arial"/>
          <w:sz w:val="20"/>
          <w:szCs w:val="20"/>
        </w:rPr>
        <w:t xml:space="preserve">collected within 5 min </w:t>
      </w:r>
      <w:r w:rsidRPr="0021373B">
        <w:rPr>
          <w:rFonts w:ascii="Arial" w:hAnsi="Arial" w:cs="Arial"/>
          <w:sz w:val="20"/>
          <w:szCs w:val="20"/>
        </w:rPr>
        <w:t xml:space="preserve">at each </w:t>
      </w:r>
      <w:proofErr w:type="spellStart"/>
      <w:r w:rsidRPr="0021373B">
        <w:rPr>
          <w:rFonts w:ascii="Arial" w:hAnsi="Arial" w:cs="Arial"/>
          <w:sz w:val="20"/>
          <w:szCs w:val="20"/>
        </w:rPr>
        <w:t>timepoint</w:t>
      </w:r>
      <w:proofErr w:type="spellEnd"/>
      <w:r w:rsidRPr="0021373B">
        <w:rPr>
          <w:rFonts w:ascii="Arial" w:hAnsi="Arial" w:cs="Arial"/>
          <w:sz w:val="20"/>
          <w:szCs w:val="20"/>
        </w:rPr>
        <w:t>. ECG</w:t>
      </w:r>
      <w:r>
        <w:rPr>
          <w:rFonts w:ascii="Arial" w:hAnsi="Arial" w:cs="Arial"/>
          <w:sz w:val="20"/>
          <w:szCs w:val="20"/>
        </w:rPr>
        <w:t xml:space="preserve"> triplicates</w:t>
      </w:r>
      <w:r w:rsidRPr="0021373B">
        <w:rPr>
          <w:rFonts w:ascii="Arial" w:hAnsi="Arial" w:cs="Arial"/>
          <w:sz w:val="20"/>
          <w:szCs w:val="20"/>
        </w:rPr>
        <w:t xml:space="preserve"> will be performed</w:t>
      </w:r>
      <w:r>
        <w:rPr>
          <w:rFonts w:ascii="Arial" w:hAnsi="Arial" w:cs="Arial"/>
          <w:sz w:val="20"/>
          <w:szCs w:val="20"/>
        </w:rPr>
        <w:t xml:space="preserve"> once</w:t>
      </w:r>
      <w:r w:rsidRPr="0021373B">
        <w:rPr>
          <w:rFonts w:ascii="Arial" w:hAnsi="Arial" w:cs="Arial"/>
          <w:sz w:val="20"/>
          <w:szCs w:val="20"/>
        </w:rPr>
        <w:t xml:space="preserve"> at </w:t>
      </w:r>
      <w:r w:rsidR="00767356">
        <w:rPr>
          <w:rFonts w:ascii="Arial" w:hAnsi="Arial" w:cs="Arial"/>
          <w:sz w:val="20"/>
          <w:szCs w:val="20"/>
        </w:rPr>
        <w:t>S</w:t>
      </w:r>
      <w:r w:rsidRPr="0021373B">
        <w:rPr>
          <w:rFonts w:ascii="Arial" w:hAnsi="Arial" w:cs="Arial"/>
          <w:sz w:val="20"/>
          <w:szCs w:val="20"/>
        </w:rPr>
        <w:t>creening</w:t>
      </w:r>
      <w:r>
        <w:rPr>
          <w:rFonts w:ascii="Arial" w:hAnsi="Arial" w:cs="Arial"/>
          <w:sz w:val="20"/>
          <w:szCs w:val="20"/>
        </w:rPr>
        <w:t xml:space="preserve"> (Visit 1)</w:t>
      </w:r>
      <w:r w:rsidRPr="0021373B">
        <w:rPr>
          <w:rFonts w:ascii="Arial" w:hAnsi="Arial" w:cs="Arial"/>
          <w:sz w:val="20"/>
          <w:szCs w:val="20"/>
        </w:rPr>
        <w:t xml:space="preserve">, </w:t>
      </w:r>
      <w:r>
        <w:rPr>
          <w:rFonts w:ascii="Arial" w:hAnsi="Arial" w:cs="Arial"/>
          <w:sz w:val="20"/>
          <w:szCs w:val="20"/>
        </w:rPr>
        <w:t xml:space="preserve">and </w:t>
      </w:r>
      <w:r w:rsidRPr="0021373B">
        <w:rPr>
          <w:rFonts w:ascii="Arial" w:hAnsi="Arial" w:cs="Arial"/>
          <w:sz w:val="20"/>
          <w:szCs w:val="20"/>
        </w:rPr>
        <w:t xml:space="preserve">at </w:t>
      </w:r>
      <w:r w:rsidR="00767356">
        <w:rPr>
          <w:rFonts w:ascii="Arial" w:hAnsi="Arial" w:cs="Arial"/>
          <w:sz w:val="20"/>
          <w:szCs w:val="20"/>
        </w:rPr>
        <w:t>F</w:t>
      </w:r>
      <w:r>
        <w:rPr>
          <w:rFonts w:ascii="Arial" w:hAnsi="Arial" w:cs="Arial"/>
          <w:sz w:val="20"/>
          <w:szCs w:val="20"/>
        </w:rPr>
        <w:t>ollow-</w:t>
      </w:r>
      <w:r w:rsidR="00767356">
        <w:rPr>
          <w:rFonts w:ascii="Arial" w:hAnsi="Arial" w:cs="Arial"/>
          <w:sz w:val="20"/>
          <w:szCs w:val="20"/>
        </w:rPr>
        <w:t>U</w:t>
      </w:r>
      <w:r>
        <w:rPr>
          <w:rFonts w:ascii="Arial" w:hAnsi="Arial" w:cs="Arial"/>
          <w:sz w:val="20"/>
          <w:szCs w:val="20"/>
        </w:rPr>
        <w:t xml:space="preserve">p </w:t>
      </w:r>
      <w:r w:rsidR="00767356">
        <w:rPr>
          <w:rFonts w:ascii="Arial" w:hAnsi="Arial" w:cs="Arial"/>
          <w:sz w:val="20"/>
          <w:szCs w:val="20"/>
        </w:rPr>
        <w:t>V</w:t>
      </w:r>
      <w:r>
        <w:rPr>
          <w:rFonts w:ascii="Arial" w:hAnsi="Arial" w:cs="Arial"/>
          <w:sz w:val="20"/>
          <w:szCs w:val="20"/>
        </w:rPr>
        <w:t xml:space="preserve">isit </w:t>
      </w:r>
      <w:r w:rsidRPr="0021373B">
        <w:rPr>
          <w:rFonts w:ascii="Arial" w:hAnsi="Arial" w:cs="Arial"/>
          <w:sz w:val="20"/>
          <w:szCs w:val="20"/>
        </w:rPr>
        <w:t xml:space="preserve">and at discontinuation or withdrawal visits. At Visits </w:t>
      </w:r>
      <w:r>
        <w:rPr>
          <w:rFonts w:ascii="Arial" w:hAnsi="Arial" w:cs="Arial"/>
          <w:sz w:val="20"/>
          <w:szCs w:val="20"/>
        </w:rPr>
        <w:t xml:space="preserve">2 (Day -1), </w:t>
      </w:r>
      <w:r w:rsidRPr="0021373B">
        <w:rPr>
          <w:rFonts w:ascii="Arial" w:hAnsi="Arial" w:cs="Arial"/>
          <w:sz w:val="20"/>
          <w:szCs w:val="20"/>
        </w:rPr>
        <w:t>3</w:t>
      </w:r>
      <w:r>
        <w:rPr>
          <w:rFonts w:ascii="Arial" w:hAnsi="Arial" w:cs="Arial"/>
          <w:sz w:val="20"/>
          <w:szCs w:val="20"/>
        </w:rPr>
        <w:t xml:space="preserve"> (Day 7)</w:t>
      </w:r>
      <w:r w:rsidRPr="0021373B">
        <w:rPr>
          <w:rFonts w:ascii="Arial" w:hAnsi="Arial" w:cs="Arial"/>
          <w:sz w:val="20"/>
          <w:szCs w:val="20"/>
        </w:rPr>
        <w:t>, 4</w:t>
      </w:r>
      <w:r>
        <w:rPr>
          <w:rFonts w:ascii="Arial" w:hAnsi="Arial" w:cs="Arial"/>
          <w:sz w:val="20"/>
          <w:szCs w:val="20"/>
        </w:rPr>
        <w:t xml:space="preserve"> (Day 14)</w:t>
      </w:r>
      <w:r w:rsidRPr="0021373B">
        <w:rPr>
          <w:rFonts w:ascii="Arial" w:hAnsi="Arial" w:cs="Arial"/>
          <w:sz w:val="20"/>
          <w:szCs w:val="20"/>
        </w:rPr>
        <w:t>, and 5</w:t>
      </w:r>
      <w:r>
        <w:rPr>
          <w:rFonts w:ascii="Arial" w:hAnsi="Arial" w:cs="Arial"/>
          <w:sz w:val="20"/>
          <w:szCs w:val="20"/>
        </w:rPr>
        <w:t xml:space="preserve"> (Day 21)</w:t>
      </w:r>
      <w:r w:rsidRPr="0021373B">
        <w:rPr>
          <w:rFonts w:ascii="Arial" w:hAnsi="Arial" w:cs="Arial"/>
          <w:sz w:val="20"/>
          <w:szCs w:val="20"/>
        </w:rPr>
        <w:t xml:space="preserve"> </w:t>
      </w:r>
      <w:r>
        <w:rPr>
          <w:rFonts w:ascii="Arial" w:hAnsi="Arial" w:cs="Arial"/>
          <w:sz w:val="20"/>
          <w:szCs w:val="20"/>
        </w:rPr>
        <w:t xml:space="preserve">ECG triplicates will be performed 15 min pre-dose (-0.25 h) </w:t>
      </w:r>
      <w:r w:rsidRPr="0021373B">
        <w:rPr>
          <w:rFonts w:ascii="Arial" w:hAnsi="Arial" w:cs="Arial"/>
          <w:sz w:val="20"/>
          <w:szCs w:val="20"/>
        </w:rPr>
        <w:t xml:space="preserve">and </w:t>
      </w:r>
      <w:r>
        <w:rPr>
          <w:rFonts w:ascii="Arial" w:hAnsi="Arial" w:cs="Arial"/>
          <w:sz w:val="20"/>
          <w:szCs w:val="20"/>
        </w:rPr>
        <w:t xml:space="preserve">post-dose </w:t>
      </w:r>
      <w:r w:rsidRPr="0021373B">
        <w:rPr>
          <w:rFonts w:ascii="Arial" w:hAnsi="Arial" w:cs="Arial"/>
          <w:sz w:val="20"/>
          <w:szCs w:val="20"/>
        </w:rPr>
        <w:t xml:space="preserve">at </w:t>
      </w:r>
      <w:r>
        <w:rPr>
          <w:rFonts w:ascii="Arial" w:hAnsi="Arial" w:cs="Arial"/>
          <w:sz w:val="20"/>
          <w:szCs w:val="20"/>
        </w:rPr>
        <w:t xml:space="preserve">the following </w:t>
      </w:r>
      <w:proofErr w:type="spellStart"/>
      <w:r w:rsidRPr="0021373B">
        <w:rPr>
          <w:rFonts w:ascii="Arial" w:hAnsi="Arial" w:cs="Arial"/>
          <w:sz w:val="20"/>
          <w:szCs w:val="20"/>
        </w:rPr>
        <w:t>timepoints</w:t>
      </w:r>
      <w:proofErr w:type="spellEnd"/>
      <w:r>
        <w:rPr>
          <w:rFonts w:ascii="Arial" w:hAnsi="Arial" w:cs="Arial"/>
          <w:sz w:val="20"/>
          <w:szCs w:val="20"/>
        </w:rPr>
        <w:t xml:space="preserve"> </w:t>
      </w:r>
      <w:r w:rsidRPr="0021373B">
        <w:rPr>
          <w:rFonts w:ascii="Arial" w:hAnsi="Arial" w:cs="Arial"/>
          <w:sz w:val="20"/>
          <w:szCs w:val="20"/>
        </w:rPr>
        <w:t>1, 2, 3, 4, 4.5, 5, 5.5, 6, 8, 10, 12</w:t>
      </w:r>
      <w:r>
        <w:rPr>
          <w:rFonts w:ascii="Arial" w:hAnsi="Arial" w:cs="Arial"/>
          <w:sz w:val="20"/>
          <w:szCs w:val="20"/>
        </w:rPr>
        <w:t>h</w:t>
      </w:r>
      <w:r w:rsidRPr="0021373B">
        <w:rPr>
          <w:rFonts w:ascii="Arial" w:hAnsi="Arial" w:cs="Arial"/>
          <w:sz w:val="20"/>
          <w:szCs w:val="20"/>
        </w:rPr>
        <w:t>.</w:t>
      </w:r>
      <w:r>
        <w:rPr>
          <w:rFonts w:ascii="Arial" w:hAnsi="Arial" w:cs="Arial"/>
          <w:sz w:val="20"/>
          <w:szCs w:val="20"/>
        </w:rPr>
        <w:t xml:space="preserve"> Each ECG triplicates will be combined with</w:t>
      </w:r>
      <w:r w:rsidRPr="0021373B">
        <w:rPr>
          <w:rFonts w:ascii="Arial" w:hAnsi="Arial" w:cs="Arial"/>
          <w:sz w:val="20"/>
          <w:szCs w:val="20"/>
        </w:rPr>
        <w:t xml:space="preserve"> paroxetine concentration</w:t>
      </w:r>
      <w:r>
        <w:rPr>
          <w:rFonts w:ascii="Arial" w:hAnsi="Arial" w:cs="Arial"/>
          <w:sz w:val="20"/>
          <w:szCs w:val="20"/>
        </w:rPr>
        <w:t xml:space="preserve"> assessment. </w:t>
      </w:r>
      <w:r w:rsidRPr="0021373B">
        <w:rPr>
          <w:rFonts w:ascii="Arial" w:hAnsi="Arial" w:cs="Arial"/>
          <w:sz w:val="20"/>
          <w:szCs w:val="20"/>
        </w:rPr>
        <w:t>Paroxetine concentrations at Visits 3</w:t>
      </w:r>
      <w:r>
        <w:rPr>
          <w:rFonts w:ascii="Arial" w:hAnsi="Arial" w:cs="Arial"/>
          <w:sz w:val="20"/>
          <w:szCs w:val="20"/>
        </w:rPr>
        <w:t xml:space="preserve"> (Day 7)</w:t>
      </w:r>
      <w:r w:rsidRPr="0021373B">
        <w:rPr>
          <w:rFonts w:ascii="Arial" w:hAnsi="Arial" w:cs="Arial"/>
          <w:sz w:val="20"/>
          <w:szCs w:val="20"/>
        </w:rPr>
        <w:t>, 4</w:t>
      </w:r>
      <w:r>
        <w:rPr>
          <w:rFonts w:ascii="Arial" w:hAnsi="Arial" w:cs="Arial"/>
          <w:sz w:val="20"/>
          <w:szCs w:val="20"/>
        </w:rPr>
        <w:t xml:space="preserve"> (Day 14)</w:t>
      </w:r>
      <w:r w:rsidRPr="0021373B">
        <w:rPr>
          <w:rFonts w:ascii="Arial" w:hAnsi="Arial" w:cs="Arial"/>
          <w:sz w:val="20"/>
          <w:szCs w:val="20"/>
        </w:rPr>
        <w:t>, and 5</w:t>
      </w:r>
      <w:r>
        <w:rPr>
          <w:rFonts w:ascii="Arial" w:hAnsi="Arial" w:cs="Arial"/>
          <w:sz w:val="20"/>
          <w:szCs w:val="20"/>
        </w:rPr>
        <w:t xml:space="preserve"> (Day 21)</w:t>
      </w:r>
      <w:r w:rsidRPr="0021373B">
        <w:rPr>
          <w:rFonts w:ascii="Arial" w:hAnsi="Arial" w:cs="Arial"/>
          <w:sz w:val="20"/>
          <w:szCs w:val="20"/>
        </w:rPr>
        <w:t xml:space="preserve"> will be procured at </w:t>
      </w:r>
      <w:r>
        <w:rPr>
          <w:rFonts w:ascii="Arial" w:hAnsi="Arial" w:cs="Arial"/>
          <w:sz w:val="20"/>
          <w:szCs w:val="20"/>
        </w:rPr>
        <w:t xml:space="preserve">the following </w:t>
      </w:r>
      <w:proofErr w:type="spellStart"/>
      <w:r w:rsidRPr="0021373B">
        <w:rPr>
          <w:rFonts w:ascii="Arial" w:hAnsi="Arial" w:cs="Arial"/>
          <w:sz w:val="20"/>
          <w:szCs w:val="20"/>
        </w:rPr>
        <w:t>timepoints</w:t>
      </w:r>
      <w:proofErr w:type="spellEnd"/>
      <w:r>
        <w:rPr>
          <w:rFonts w:ascii="Arial" w:hAnsi="Arial" w:cs="Arial"/>
          <w:sz w:val="20"/>
          <w:szCs w:val="20"/>
        </w:rPr>
        <w:t>:</w:t>
      </w:r>
      <w:r w:rsidRPr="0021373B">
        <w:rPr>
          <w:rFonts w:ascii="Arial" w:hAnsi="Arial" w:cs="Arial"/>
          <w:sz w:val="20"/>
          <w:szCs w:val="20"/>
        </w:rPr>
        <w:t xml:space="preserve"> -0.25, 1, 2, 3, 4, 4.5, 5, 5.5, 6, 8, 10, 12</w:t>
      </w:r>
      <w:r>
        <w:rPr>
          <w:rFonts w:ascii="Arial" w:hAnsi="Arial" w:cs="Arial"/>
          <w:sz w:val="20"/>
          <w:szCs w:val="20"/>
        </w:rPr>
        <w:t xml:space="preserve"> h</w:t>
      </w:r>
      <w:r w:rsidRPr="0021373B">
        <w:rPr>
          <w:rFonts w:ascii="Arial" w:hAnsi="Arial" w:cs="Arial"/>
          <w:sz w:val="20"/>
          <w:szCs w:val="20"/>
        </w:rPr>
        <w:t>.</w:t>
      </w:r>
      <w:r>
        <w:rPr>
          <w:rFonts w:ascii="Arial" w:hAnsi="Arial" w:cs="Arial"/>
          <w:sz w:val="20"/>
          <w:szCs w:val="20"/>
        </w:rPr>
        <w:t xml:space="preserve"> The paroxetine dose should be taken at the same clock time each time, at a time between 08:00-09:00 (8 to 9 am). When scheduled for the same time, ECGs should be performed before blood sampling to avoid impact on ECG parameters.</w:t>
      </w:r>
    </w:p>
    <w:p w14:paraId="2A14E19B" w14:textId="42A8988C" w:rsidR="00BF22C3" w:rsidRPr="0021373B" w:rsidRDefault="00BF22C3" w:rsidP="004B7C3A">
      <w:pPr>
        <w:pStyle w:val="ListParagraph"/>
        <w:numPr>
          <w:ilvl w:val="0"/>
          <w:numId w:val="32"/>
        </w:numPr>
        <w:autoSpaceDE w:val="0"/>
        <w:autoSpaceDN w:val="0"/>
        <w:adjustRightInd w:val="0"/>
        <w:spacing w:before="14" w:line="300" w:lineRule="atLeast"/>
        <w:contextualSpacing/>
        <w:rPr>
          <w:rFonts w:ascii="Arial" w:hAnsi="Arial" w:cs="Arial"/>
          <w:sz w:val="20"/>
          <w:szCs w:val="20"/>
        </w:rPr>
      </w:pPr>
      <w:r w:rsidRPr="0021373B">
        <w:rPr>
          <w:rFonts w:ascii="Arial" w:hAnsi="Arial" w:cs="Arial"/>
          <w:sz w:val="20"/>
          <w:szCs w:val="20"/>
        </w:rPr>
        <w:t>Vitals, and ECG data will all be captured at visits on site. During the treatment period, all laboratory samples (including one PK sample) should be obtained pre-dose.</w:t>
      </w:r>
    </w:p>
    <w:p w14:paraId="0F4550C8" w14:textId="6A870050" w:rsidR="0049378B" w:rsidRPr="0021373B" w:rsidRDefault="00395BAC" w:rsidP="004B7C3A">
      <w:pPr>
        <w:pStyle w:val="ListParagraph"/>
        <w:numPr>
          <w:ilvl w:val="0"/>
          <w:numId w:val="32"/>
        </w:numPr>
        <w:rPr>
          <w:rFonts w:ascii="Arial" w:hAnsi="Arial" w:cs="Arial"/>
          <w:noProof/>
          <w:sz w:val="20"/>
          <w:szCs w:val="20"/>
        </w:rPr>
      </w:pPr>
      <w:r>
        <w:rPr>
          <w:rFonts w:ascii="Arial" w:hAnsi="Arial" w:cs="Arial"/>
          <w:sz w:val="20"/>
          <w:szCs w:val="20"/>
        </w:rPr>
        <w:t>For Study Days 1 (Visit 2), Day 8 (Visit 3) and Day 15 (Visit 4)</w:t>
      </w:r>
      <w:r w:rsidR="0049378B" w:rsidRPr="0021373B">
        <w:rPr>
          <w:rFonts w:ascii="Arial" w:hAnsi="Arial" w:cs="Arial"/>
          <w:noProof/>
          <w:sz w:val="20"/>
          <w:szCs w:val="20"/>
        </w:rPr>
        <w:t xml:space="preserve">, participants will take the 20, 40 and 60 mg dose under supervision in the clinic. This is on the day after the </w:t>
      </w:r>
      <w:r w:rsidR="00CF3F81" w:rsidRPr="00CF3F81">
        <w:rPr>
          <w:rFonts w:ascii="Arial" w:hAnsi="Arial" w:cs="Arial"/>
          <w:noProof/>
          <w:sz w:val="20"/>
          <w:szCs w:val="20"/>
        </w:rPr>
        <w:t>paroxetine concentration</w:t>
      </w:r>
      <w:r w:rsidR="0049378B" w:rsidRPr="0021373B">
        <w:rPr>
          <w:rFonts w:ascii="Arial" w:hAnsi="Arial" w:cs="Arial"/>
          <w:noProof/>
          <w:sz w:val="20"/>
          <w:szCs w:val="20"/>
        </w:rPr>
        <w:t xml:space="preserve"> and ECG assessments.</w:t>
      </w:r>
      <w:r w:rsidR="002C04B0">
        <w:rPr>
          <w:rFonts w:ascii="Arial" w:hAnsi="Arial" w:cs="Arial"/>
          <w:noProof/>
          <w:sz w:val="20"/>
          <w:szCs w:val="20"/>
        </w:rPr>
        <w:t xml:space="preserve"> Participants will get discharged in 27 ± 3 hours post dose.</w:t>
      </w:r>
    </w:p>
    <w:p w14:paraId="76CC6D2B" w14:textId="23C62A16" w:rsidR="00BA23AB" w:rsidRPr="0021373B" w:rsidRDefault="00BA23AB">
      <w:pPr>
        <w:spacing w:after="0"/>
        <w:rPr>
          <w:rFonts w:ascii="Arial" w:hAnsi="Arial" w:cs="Arial"/>
          <w:noProof/>
          <w:sz w:val="20"/>
          <w:szCs w:val="20"/>
          <w:lang w:val="en-US"/>
        </w:rPr>
      </w:pPr>
      <w:r w:rsidRPr="74BA7289">
        <w:rPr>
          <w:rFonts w:ascii="Arial" w:hAnsi="Arial" w:cs="Arial"/>
          <w:sz w:val="20"/>
          <w:szCs w:val="20"/>
        </w:rPr>
        <w:br w:type="page"/>
      </w:r>
    </w:p>
    <w:p w14:paraId="28B19A67" w14:textId="75D46910" w:rsidR="00BA23AB" w:rsidRPr="00781D93" w:rsidRDefault="00BA23AB" w:rsidP="00F3027E">
      <w:pPr>
        <w:rPr>
          <w:noProof/>
          <w:lang w:val="en-US"/>
        </w:rPr>
        <w:sectPr w:rsidR="00BA23AB" w:rsidRPr="00781D93" w:rsidSect="00E1103F">
          <w:headerReference w:type="default" r:id="rId17"/>
          <w:footerReference w:type="default" r:id="rId18"/>
          <w:footerReference w:type="first" r:id="rId19"/>
          <w:pgSz w:w="15840" w:h="12240" w:orient="landscape" w:code="1"/>
          <w:pgMar w:top="1800" w:right="1267" w:bottom="1800" w:left="1253" w:header="1080" w:footer="1080" w:gutter="0"/>
          <w:cols w:space="720"/>
          <w:docGrid w:linePitch="326"/>
        </w:sectPr>
      </w:pPr>
    </w:p>
    <w:p w14:paraId="721742BD" w14:textId="1A646BE6" w:rsidR="00387743" w:rsidRPr="00577CAD" w:rsidRDefault="006C3F7D" w:rsidP="00246DC3">
      <w:pPr>
        <w:pStyle w:val="Heading1"/>
      </w:pPr>
      <w:bookmarkStart w:id="77" w:name="_Toc113941723"/>
      <w:bookmarkStart w:id="78" w:name="_Toc240859966"/>
      <w:bookmarkStart w:id="79" w:name="_Toc253575562"/>
      <w:bookmarkStart w:id="80" w:name="_Toc395881603"/>
      <w:bookmarkStart w:id="81" w:name="_Toc421709228"/>
      <w:bookmarkStart w:id="82" w:name="_Toc477961588"/>
      <w:bookmarkStart w:id="83" w:name="_Toc84523234"/>
      <w:bookmarkStart w:id="84" w:name="_Toc396386405"/>
      <w:bookmarkStart w:id="85" w:name="_Toc104279542"/>
      <w:bookmarkStart w:id="86" w:name="_Toc130852413"/>
      <w:bookmarkStart w:id="87" w:name="_Toc145683799"/>
      <w:r w:rsidRPr="00577CAD">
        <w:t>INTRODUCTION</w:t>
      </w:r>
      <w:bookmarkEnd w:id="77"/>
      <w:bookmarkEnd w:id="78"/>
      <w:bookmarkEnd w:id="79"/>
      <w:bookmarkEnd w:id="80"/>
      <w:bookmarkEnd w:id="81"/>
      <w:bookmarkEnd w:id="82"/>
      <w:bookmarkEnd w:id="83"/>
      <w:bookmarkEnd w:id="84"/>
      <w:bookmarkEnd w:id="85"/>
      <w:bookmarkEnd w:id="86"/>
      <w:bookmarkEnd w:id="87"/>
      <w:r w:rsidR="00542F86">
        <w:t xml:space="preserve"> </w:t>
      </w:r>
    </w:p>
    <w:p w14:paraId="721742C6" w14:textId="5823DA59" w:rsidR="00B465A9" w:rsidRPr="00537683" w:rsidRDefault="4347016A" w:rsidP="00246DC3">
      <w:pPr>
        <w:pStyle w:val="Heading2"/>
      </w:pPr>
      <w:bookmarkStart w:id="88" w:name="_Toc395715656"/>
      <w:bookmarkStart w:id="89" w:name="_Toc395881604"/>
      <w:bookmarkStart w:id="90" w:name="_Toc395883541"/>
      <w:bookmarkStart w:id="91" w:name="_Toc395884656"/>
      <w:bookmarkStart w:id="92" w:name="_Toc395884742"/>
      <w:bookmarkStart w:id="93" w:name="_Toc421709229"/>
      <w:bookmarkStart w:id="94" w:name="_Toc477961589"/>
      <w:bookmarkStart w:id="95" w:name="_Toc84523235"/>
      <w:bookmarkStart w:id="96" w:name="_Ref98495227"/>
      <w:bookmarkStart w:id="97" w:name="_Toc926239332"/>
      <w:bookmarkStart w:id="98" w:name="_Toc104279543"/>
      <w:bookmarkStart w:id="99" w:name="_Toc130852414"/>
      <w:bookmarkStart w:id="100" w:name="_Toc145683800"/>
      <w:bookmarkStart w:id="101" w:name="_Toc395881606"/>
      <w:bookmarkEnd w:id="88"/>
      <w:bookmarkEnd w:id="89"/>
      <w:bookmarkEnd w:id="90"/>
      <w:bookmarkEnd w:id="91"/>
      <w:bookmarkEnd w:id="92"/>
      <w:r w:rsidRPr="00537683">
        <w:t xml:space="preserve">Study </w:t>
      </w:r>
      <w:bookmarkEnd w:id="93"/>
      <w:bookmarkEnd w:id="94"/>
      <w:bookmarkEnd w:id="95"/>
      <w:bookmarkEnd w:id="96"/>
      <w:r w:rsidR="000C1FF5" w:rsidRPr="00537683">
        <w:t>r</w:t>
      </w:r>
      <w:r w:rsidRPr="00537683">
        <w:t>ationale</w:t>
      </w:r>
      <w:bookmarkEnd w:id="97"/>
      <w:bookmarkEnd w:id="98"/>
      <w:bookmarkEnd w:id="99"/>
      <w:bookmarkEnd w:id="100"/>
    </w:p>
    <w:p w14:paraId="57B775B8" w14:textId="300A574A" w:rsidR="00F732CD" w:rsidRPr="00DA2FCC" w:rsidRDefault="00F732CD" w:rsidP="00F732CD">
      <w:pPr>
        <w:rPr>
          <w:bCs/>
        </w:rPr>
      </w:pPr>
      <w:r w:rsidRPr="00DA2FCC">
        <w:rPr>
          <w:bCs/>
        </w:rPr>
        <w:t>Paroxetine</w:t>
      </w:r>
      <w:r w:rsidR="00E60BF1">
        <w:rPr>
          <w:bCs/>
        </w:rPr>
        <w:t xml:space="preserve"> (</w:t>
      </w:r>
      <w:proofErr w:type="spellStart"/>
      <w:r w:rsidR="00E60BF1" w:rsidRPr="00E60BF1">
        <w:rPr>
          <w:bCs/>
        </w:rPr>
        <w:t>Seroxat</w:t>
      </w:r>
      <w:proofErr w:type="spellEnd"/>
      <w:r w:rsidR="00E60BF1">
        <w:rPr>
          <w:bCs/>
        </w:rPr>
        <w:t>)</w:t>
      </w:r>
      <w:r w:rsidRPr="00DA2FCC">
        <w:rPr>
          <w:bCs/>
        </w:rPr>
        <w:t xml:space="preserve"> is a selective serotonin reuptake inhibitor indicated for the treatment of major depressive disorder (MDD), obsessive compulsive disorder (OCD), panic disorder with or without agoraphobia, social and generalised anxiety disorders and post-traumatic stress disorder (PTSD</w:t>
      </w:r>
      <w:r w:rsidRPr="00A62568">
        <w:rPr>
          <w:bCs/>
        </w:rPr>
        <w:t>).</w:t>
      </w:r>
      <w:r w:rsidR="00B927B0">
        <w:rPr>
          <w:bCs/>
        </w:rPr>
        <w:t xml:space="preserve"> </w:t>
      </w:r>
    </w:p>
    <w:p w14:paraId="342C0A4E" w14:textId="72C11549" w:rsidR="00F732CD" w:rsidRPr="00DA2FCC" w:rsidRDefault="00F732CD" w:rsidP="00F732CD">
      <w:r w:rsidRPr="00A62568">
        <w:rPr>
          <w:bCs/>
        </w:rPr>
        <w:t xml:space="preserve">In vitro studies have shown that paroxetine can block </w:t>
      </w:r>
      <w:r w:rsidR="001B1EAC">
        <w:rPr>
          <w:bCs/>
        </w:rPr>
        <w:t xml:space="preserve">human </w:t>
      </w:r>
      <w:r w:rsidR="001B1EAC" w:rsidRPr="000348EB">
        <w:rPr>
          <w:bCs/>
        </w:rPr>
        <w:t xml:space="preserve">Ether-à-go-go-Related Gene </w:t>
      </w:r>
      <w:r w:rsidR="001B1EAC">
        <w:rPr>
          <w:bCs/>
        </w:rPr>
        <w:t>(</w:t>
      </w:r>
      <w:proofErr w:type="spellStart"/>
      <w:r w:rsidRPr="00A62568">
        <w:rPr>
          <w:bCs/>
        </w:rPr>
        <w:t>hERG</w:t>
      </w:r>
      <w:proofErr w:type="spellEnd"/>
      <w:r w:rsidR="001B1EAC">
        <w:rPr>
          <w:bCs/>
        </w:rPr>
        <w:t>)</w:t>
      </w:r>
      <w:r w:rsidRPr="00A62568">
        <w:rPr>
          <w:bCs/>
        </w:rPr>
        <w:t xml:space="preserve"> channels, which in turn </w:t>
      </w:r>
      <w:r>
        <w:rPr>
          <w:bCs/>
        </w:rPr>
        <w:t>may</w:t>
      </w:r>
      <w:r w:rsidRPr="00A62568">
        <w:rPr>
          <w:bCs/>
        </w:rPr>
        <w:t xml:space="preserve"> cause QT prolongatio</w:t>
      </w:r>
      <w:r>
        <w:rPr>
          <w:bCs/>
        </w:rPr>
        <w:t>n</w:t>
      </w:r>
      <w:r w:rsidRPr="00A62568">
        <w:rPr>
          <w:bCs/>
        </w:rPr>
        <w:t xml:space="preserve">. However, </w:t>
      </w:r>
      <w:r w:rsidR="003E6505">
        <w:rPr>
          <w:bCs/>
        </w:rPr>
        <w:t xml:space="preserve">clinical reports evaluating </w:t>
      </w:r>
      <w:r w:rsidRPr="00A62568">
        <w:rPr>
          <w:bCs/>
        </w:rPr>
        <w:t xml:space="preserve">an association between paroxetine exposure and </w:t>
      </w:r>
      <w:proofErr w:type="spellStart"/>
      <w:r w:rsidRPr="00A62568">
        <w:rPr>
          <w:bCs/>
        </w:rPr>
        <w:t>QTc</w:t>
      </w:r>
      <w:proofErr w:type="spellEnd"/>
      <w:r w:rsidRPr="00A62568">
        <w:rPr>
          <w:bCs/>
        </w:rPr>
        <w:t xml:space="preserve"> prolongation </w:t>
      </w:r>
      <w:r w:rsidR="003E6505">
        <w:rPr>
          <w:bCs/>
        </w:rPr>
        <w:t xml:space="preserve">are </w:t>
      </w:r>
      <w:r w:rsidRPr="00A62568">
        <w:rPr>
          <w:bCs/>
        </w:rPr>
        <w:t>limited and var</w:t>
      </w:r>
      <w:r w:rsidR="003E6505">
        <w:rPr>
          <w:bCs/>
        </w:rPr>
        <w:t>y</w:t>
      </w:r>
      <w:r w:rsidRPr="00A62568">
        <w:rPr>
          <w:bCs/>
        </w:rPr>
        <w:t xml:space="preserve"> in their conclusions.</w:t>
      </w:r>
      <w:r>
        <w:rPr>
          <w:bCs/>
        </w:rPr>
        <w:t xml:space="preserve"> </w:t>
      </w:r>
      <w:r>
        <w:t>Based on the available data from published literature</w:t>
      </w:r>
      <w:r w:rsidR="001B1EAC">
        <w:t>s</w:t>
      </w:r>
      <w:r>
        <w:t xml:space="preserve">, GSK and </w:t>
      </w:r>
      <w:proofErr w:type="spellStart"/>
      <w:r>
        <w:t>EudraVigilance</w:t>
      </w:r>
      <w:proofErr w:type="spellEnd"/>
      <w:r>
        <w:t xml:space="preserve"> </w:t>
      </w:r>
      <w:r w:rsidR="003E6505">
        <w:t xml:space="preserve">safety </w:t>
      </w:r>
      <w:r>
        <w:t xml:space="preserve">databases and clinical studies, it </w:t>
      </w:r>
      <w:r w:rsidR="003E6505">
        <w:t xml:space="preserve">has been </w:t>
      </w:r>
      <w:r>
        <w:t xml:space="preserve">concluded that there </w:t>
      </w:r>
      <w:r w:rsidR="00EC3567">
        <w:t>i</w:t>
      </w:r>
      <w:r w:rsidR="001B1EAC">
        <w:t>s</w:t>
      </w:r>
      <w:r>
        <w:t xml:space="preserve"> some basis for suspicion of an association of QT prolongation with paroxetine, but current evidence does not confirm a causal</w:t>
      </w:r>
      <w:r w:rsidR="003E6505">
        <w:t xml:space="preserve"> relationship </w:t>
      </w:r>
      <w:r w:rsidR="00F23E9A" w:rsidRPr="00154305">
        <w:t>(GSK document 2021N481496)</w:t>
      </w:r>
      <w:r>
        <w:t xml:space="preserve">. As there was no requirement for the evaluation of the potential effects on QT interval at the time of approval, no thorough QT (TQT) study has yet been performed with paroxetine. </w:t>
      </w:r>
      <w:r w:rsidR="00F23E9A" w:rsidRPr="00AB3577">
        <w:t xml:space="preserve">There is, however, some </w:t>
      </w:r>
      <w:proofErr w:type="spellStart"/>
      <w:r w:rsidR="00F23E9A" w:rsidRPr="00AB3577">
        <w:t>QTc</w:t>
      </w:r>
      <w:proofErr w:type="spellEnd"/>
      <w:r w:rsidR="00F23E9A" w:rsidRPr="00AB3577">
        <w:t xml:space="preserve"> data from automated readings from a pharmacokinetic (PK) interaction study between </w:t>
      </w:r>
      <w:proofErr w:type="spellStart"/>
      <w:r w:rsidR="00F23E9A" w:rsidRPr="00AB3577">
        <w:t>pimozide</w:t>
      </w:r>
      <w:proofErr w:type="spellEnd"/>
      <w:r w:rsidR="00F23E9A" w:rsidRPr="00AB3577">
        <w:t xml:space="preserve"> and paroxetine, where paroxetine was dosed up to the maximum recommended dose in the label of 60 mg once daily</w:t>
      </w:r>
      <w:r w:rsidR="00705D36">
        <w:t xml:space="preserve"> (</w:t>
      </w:r>
      <w:proofErr w:type="spellStart"/>
      <w:r w:rsidR="00705D36">
        <w:t>q.d</w:t>
      </w:r>
      <w:proofErr w:type="spellEnd"/>
      <w:r w:rsidR="00705D36">
        <w:t>.)</w:t>
      </w:r>
      <w:r w:rsidR="00F23E9A" w:rsidRPr="00AB3577">
        <w:t xml:space="preserve">. This study showed no difference between </w:t>
      </w:r>
      <w:proofErr w:type="spellStart"/>
      <w:r w:rsidR="00F23E9A" w:rsidRPr="00AB3577">
        <w:t>QTc</w:t>
      </w:r>
      <w:proofErr w:type="spellEnd"/>
      <w:r w:rsidR="00F23E9A" w:rsidRPr="00AB3577">
        <w:t xml:space="preserve"> at baseline and at the 60 mg once daily dose, although the </w:t>
      </w:r>
      <w:r w:rsidR="00872A9E">
        <w:t>electrocardiograms</w:t>
      </w:r>
      <w:r w:rsidR="00872A9E" w:rsidRPr="00AB3577">
        <w:t xml:space="preserve"> </w:t>
      </w:r>
      <w:r w:rsidR="00872A9E">
        <w:t>(</w:t>
      </w:r>
      <w:r w:rsidR="00F23E9A" w:rsidRPr="00AB3577">
        <w:t>ECGs</w:t>
      </w:r>
      <w:r w:rsidR="00872A9E">
        <w:t>)</w:t>
      </w:r>
      <w:r w:rsidR="00F23E9A" w:rsidRPr="00AB3577">
        <w:t xml:space="preserve"> in this study were read </w:t>
      </w:r>
      <w:r w:rsidR="00627F83" w:rsidRPr="00AB3577">
        <w:t>automatically and</w:t>
      </w:r>
      <w:r w:rsidR="00F23E9A" w:rsidRPr="00AB3577">
        <w:t xml:space="preserve"> performed at paroxetine trough concentrations corresponding to a 60 mg once daily dose, instead of at peak concentrations (GSK document HM2004/00372/01)</w:t>
      </w:r>
      <w:r w:rsidR="00F23E9A">
        <w:t>.</w:t>
      </w:r>
    </w:p>
    <w:p w14:paraId="189432D9" w14:textId="745A8608" w:rsidR="00F732CD" w:rsidRPr="007754BF" w:rsidRDefault="00F732CD" w:rsidP="00F732CD">
      <w:r>
        <w:t xml:space="preserve">Following a careful assessment of the suitable approaches to characterise the magnitude of a potential QT prolonging effect, a concentration-QT </w:t>
      </w:r>
      <w:r w:rsidR="00B16F92">
        <w:t xml:space="preserve">(C-QT) </w:t>
      </w:r>
      <w:r>
        <w:t xml:space="preserve">study was determined to be appropriate to further investigate the potential risk. This approach is in line with the updated </w:t>
      </w:r>
      <w:r w:rsidR="00404F0F">
        <w:t>International Council on Harmonisation (</w:t>
      </w:r>
      <w:r>
        <w:t>ICH</w:t>
      </w:r>
      <w:r w:rsidR="00404F0F">
        <w:t>)</w:t>
      </w:r>
      <w:r>
        <w:t xml:space="preserve"> guidance, which indicates that a C-QT study may be sufficient to address </w:t>
      </w:r>
      <w:r w:rsidR="00C51881">
        <w:t xml:space="preserve">the </w:t>
      </w:r>
      <w:r>
        <w:t xml:space="preserve">cardiac effects questions when the risk of </w:t>
      </w:r>
      <w:r w:rsidRPr="007754BF">
        <w:t xml:space="preserve">such effects is considered low. In light of the long history of paroxetine use and the limited evidence for QT prolongation from available sources, a C-QT study was deemed adequate to address the cardiac </w:t>
      </w:r>
      <w:r w:rsidR="00527715" w:rsidRPr="007754BF">
        <w:t>effects of paroxetine</w:t>
      </w:r>
      <w:r w:rsidRPr="007754BF">
        <w:t>.</w:t>
      </w:r>
      <w:r w:rsidR="00BB5B04" w:rsidRPr="007754BF">
        <w:t xml:space="preserve"> In a study by Okayasu et al. 2012, risk of </w:t>
      </w:r>
      <w:proofErr w:type="spellStart"/>
      <w:r w:rsidR="00BB5B04" w:rsidRPr="007754BF">
        <w:t>QTc</w:t>
      </w:r>
      <w:proofErr w:type="spellEnd"/>
      <w:r w:rsidR="00BB5B04" w:rsidRPr="007754BF">
        <w:t xml:space="preserve"> prolongation seemed to be lower with paroxetine compared to other SSRIs (</w:t>
      </w:r>
      <w:hyperlink w:anchor="Okayasu">
        <w:r w:rsidR="51F7AB61" w:rsidRPr="74BA7289">
          <w:rPr>
            <w:rStyle w:val="Hyperlink"/>
            <w:u w:val="none"/>
          </w:rPr>
          <w:t>Okayasu et al. 2012</w:t>
        </w:r>
      </w:hyperlink>
      <w:r w:rsidR="00BB5B04" w:rsidRPr="007754BF">
        <w:t xml:space="preserve">). A systematic review of literature showed that there was likely no effect of paroxetine on </w:t>
      </w:r>
      <w:proofErr w:type="spellStart"/>
      <w:r w:rsidR="00BB5B04" w:rsidRPr="007754BF">
        <w:t>QTc</w:t>
      </w:r>
      <w:proofErr w:type="spellEnd"/>
      <w:r w:rsidR="00BB5B04" w:rsidRPr="007754BF">
        <w:t xml:space="preserve"> (</w:t>
      </w:r>
      <w:hyperlink w:anchor="Funk">
        <w:r w:rsidR="51F7AB61" w:rsidRPr="74BA7289">
          <w:rPr>
            <w:rStyle w:val="Hyperlink"/>
            <w:u w:val="none"/>
          </w:rPr>
          <w:t>Funk et al. 2013</w:t>
        </w:r>
      </w:hyperlink>
      <w:r w:rsidR="51F7AB61">
        <w:t>).</w:t>
      </w:r>
    </w:p>
    <w:p w14:paraId="133D045A" w14:textId="3F4737EE" w:rsidR="00B649E5" w:rsidRPr="00DA2FCC" w:rsidRDefault="31C96AA8" w:rsidP="00F732CD">
      <w:r>
        <w:t xml:space="preserve">A C-QT study design allows the assessment of cardiac effects of a drug and may be more sensitive to detect any correlation between drug exposure and cardiac effects than a standard TQT study, as the C-QT study takes into account drug concentrations where a TQT study does not.  In contrast, a TQT study is powered to detect a </w:t>
      </w:r>
      <w:proofErr w:type="spellStart"/>
      <w:r>
        <w:t>QTc</w:t>
      </w:r>
      <w:proofErr w:type="spellEnd"/>
      <w:r>
        <w:t xml:space="preserve"> increase &gt;</w:t>
      </w:r>
      <w:r w:rsidR="6DA11675">
        <w:t> </w:t>
      </w:r>
      <w:r>
        <w:t>10</w:t>
      </w:r>
      <w:r w:rsidR="6DA11675">
        <w:t> millisecond (</w:t>
      </w:r>
      <w:proofErr w:type="spellStart"/>
      <w:r>
        <w:t>msec</w:t>
      </w:r>
      <w:proofErr w:type="spellEnd"/>
      <w:r w:rsidR="6DA11675">
        <w:t>)</w:t>
      </w:r>
      <w:r>
        <w:t xml:space="preserve"> in comparison against a placebo, and uses a positive control. The current C-QT study will employ a titration design, with escalating doses in steps of 20 mg, up to 60 mg paroxetine </w:t>
      </w:r>
      <w:proofErr w:type="spellStart"/>
      <w:r>
        <w:t>q.d</w:t>
      </w:r>
      <w:proofErr w:type="spellEnd"/>
      <w:r>
        <w:t xml:space="preserve">., which corresponds to the maximum recommended therapeutic paroxetine dose (as per </w:t>
      </w:r>
      <w:hyperlink w:anchor="Paxil">
        <w:r w:rsidR="2A00A5FE" w:rsidRPr="7A2E5406">
          <w:rPr>
            <w:rStyle w:val="Hyperlink"/>
            <w:u w:val="none"/>
          </w:rPr>
          <w:t xml:space="preserve">GSK </w:t>
        </w:r>
        <w:proofErr w:type="spellStart"/>
        <w:r w:rsidR="3C2C5E5D" w:rsidRPr="7A2E5406">
          <w:rPr>
            <w:rStyle w:val="Hyperlink"/>
            <w:u w:val="none"/>
          </w:rPr>
          <w:t>Seroxat</w:t>
        </w:r>
        <w:proofErr w:type="spellEnd"/>
        <w:r w:rsidR="2A00A5FE" w:rsidRPr="7A2E5406">
          <w:rPr>
            <w:rStyle w:val="Hyperlink"/>
            <w:u w:val="none"/>
          </w:rPr>
          <w:t xml:space="preserve"> </w:t>
        </w:r>
        <w:proofErr w:type="spellStart"/>
        <w:r w:rsidR="5658E1B9" w:rsidRPr="7A2E5406">
          <w:rPr>
            <w:rStyle w:val="Hyperlink"/>
            <w:u w:val="none"/>
          </w:rPr>
          <w:t>SmPC</w:t>
        </w:r>
        <w:proofErr w:type="spellEnd"/>
        <w:r w:rsidR="5658E1B9" w:rsidRPr="7A2E5406">
          <w:rPr>
            <w:rStyle w:val="Hyperlink"/>
            <w:u w:val="none"/>
          </w:rPr>
          <w:t xml:space="preserve"> 202</w:t>
        </w:r>
        <w:r w:rsidR="4390741F" w:rsidRPr="7A2E5406">
          <w:rPr>
            <w:rStyle w:val="Hyperlink"/>
            <w:u w:val="none"/>
          </w:rPr>
          <w:t>2</w:t>
        </w:r>
      </w:hyperlink>
      <w:r w:rsidR="2A00A5FE">
        <w:t>).</w:t>
      </w:r>
    </w:p>
    <w:p w14:paraId="16FC9787" w14:textId="0E90957F" w:rsidR="00A85BCF" w:rsidRPr="00A85BCF" w:rsidRDefault="67CE5DBD" w:rsidP="00246DC3">
      <w:pPr>
        <w:pStyle w:val="Heading2"/>
      </w:pPr>
      <w:bookmarkStart w:id="102" w:name="_Toc421709230"/>
      <w:bookmarkStart w:id="103" w:name="_Toc477961590"/>
      <w:bookmarkStart w:id="104" w:name="_Toc84523236"/>
      <w:bookmarkStart w:id="105" w:name="_Toc1306848160"/>
      <w:bookmarkStart w:id="106" w:name="_Toc104279544"/>
      <w:bookmarkStart w:id="107" w:name="_Toc130852415"/>
      <w:bookmarkStart w:id="108" w:name="_Toc145683801"/>
      <w:r w:rsidRPr="00781D93">
        <w:t>Background</w:t>
      </w:r>
      <w:bookmarkEnd w:id="101"/>
      <w:bookmarkEnd w:id="102"/>
      <w:bookmarkEnd w:id="103"/>
      <w:bookmarkEnd w:id="104"/>
      <w:bookmarkEnd w:id="105"/>
      <w:bookmarkEnd w:id="106"/>
      <w:bookmarkEnd w:id="107"/>
      <w:bookmarkEnd w:id="108"/>
    </w:p>
    <w:p w14:paraId="2C8384BD" w14:textId="11D2BA96" w:rsidR="00104CCE" w:rsidRDefault="008B5FAA" w:rsidP="00A85BCF">
      <w:pPr>
        <w:rPr>
          <w:bCs/>
        </w:rPr>
      </w:pPr>
      <w:r w:rsidRPr="004F722D">
        <w:rPr>
          <w:bCs/>
        </w:rPr>
        <w:t>Paroxetine is a selective serotonin</w:t>
      </w:r>
      <w:r w:rsidR="00103980">
        <w:rPr>
          <w:bCs/>
        </w:rPr>
        <w:t xml:space="preserve"> (</w:t>
      </w:r>
      <w:r w:rsidR="26333E78">
        <w:t>5HT</w:t>
      </w:r>
      <w:r w:rsidR="00103980">
        <w:rPr>
          <w:bCs/>
        </w:rPr>
        <w:t>)</w:t>
      </w:r>
      <w:r w:rsidRPr="004F722D">
        <w:rPr>
          <w:bCs/>
        </w:rPr>
        <w:t xml:space="preserve"> reuptake inhibitor indicated for the treatment of MDD, OCD, panic disorder with or without agoraphobia, social </w:t>
      </w:r>
      <w:r w:rsidR="002163C6">
        <w:rPr>
          <w:bCs/>
        </w:rPr>
        <w:t xml:space="preserve">anxiety disorder, </w:t>
      </w:r>
      <w:r w:rsidRPr="004F722D">
        <w:rPr>
          <w:bCs/>
        </w:rPr>
        <w:t>generalised anxiety disorders and PTSD. Its efficacy and safety as an antidepressant have also been demonstrated in a range of co-morbid</w:t>
      </w:r>
      <w:r w:rsidR="00805285">
        <w:rPr>
          <w:bCs/>
        </w:rPr>
        <w:t>ities</w:t>
      </w:r>
      <w:r w:rsidRPr="004F722D">
        <w:rPr>
          <w:bCs/>
        </w:rPr>
        <w:t xml:space="preserve"> associated with conditions such as anxiety, </w:t>
      </w:r>
      <w:r w:rsidR="0056343B">
        <w:rPr>
          <w:bCs/>
        </w:rPr>
        <w:t xml:space="preserve">and </w:t>
      </w:r>
      <w:r w:rsidRPr="004F722D">
        <w:rPr>
          <w:bCs/>
        </w:rPr>
        <w:t>heart disease</w:t>
      </w:r>
      <w:r w:rsidR="002D027C" w:rsidRPr="002D027C">
        <w:rPr>
          <w:bCs/>
        </w:rPr>
        <w:t xml:space="preserve">.  </w:t>
      </w:r>
    </w:p>
    <w:p w14:paraId="02CE7EC1" w14:textId="3381FB5E" w:rsidR="00104CCE" w:rsidRDefault="00104CCE" w:rsidP="00104CCE">
      <w:pPr>
        <w:rPr>
          <w:bCs/>
        </w:rPr>
      </w:pPr>
      <w:r w:rsidRPr="004F722D">
        <w:rPr>
          <w:bCs/>
        </w:rPr>
        <w:t xml:space="preserve">Paroxetine is extensively distributed beyond the plasma compartment in both animals and man. In pigmented rats and mice, trace amounts of drug-related material are taken up reversibly by melanin-containing tissues. Studies in </w:t>
      </w:r>
      <w:r w:rsidR="000E3701">
        <w:rPr>
          <w:bCs/>
        </w:rPr>
        <w:t>hu</w:t>
      </w:r>
      <w:r w:rsidRPr="004F722D">
        <w:rPr>
          <w:bCs/>
        </w:rPr>
        <w:t>man</w:t>
      </w:r>
      <w:r w:rsidR="000E3701">
        <w:rPr>
          <w:bCs/>
        </w:rPr>
        <w:t>s</w:t>
      </w:r>
      <w:r w:rsidRPr="004F722D">
        <w:rPr>
          <w:bCs/>
        </w:rPr>
        <w:t xml:space="preserve"> have demonstrated that the systemic availability of paroxetine may be modestly enhanced by hepatic enzyme inhibition and reduced by hepatic enzyme induction</w:t>
      </w:r>
      <w:r w:rsidR="00B0465B">
        <w:rPr>
          <w:bCs/>
        </w:rPr>
        <w:t xml:space="preserve">. </w:t>
      </w:r>
    </w:p>
    <w:p w14:paraId="46E162F7" w14:textId="7552AC3C" w:rsidR="00104CCE" w:rsidRPr="004963A5" w:rsidRDefault="2D7B9EA9" w:rsidP="002C10A4">
      <w:r>
        <w:t xml:space="preserve">Paroxetine has been shown to be a potent and highly selective inhibitor of 5-HT uptake mechanisms in </w:t>
      </w:r>
      <w:r w:rsidRPr="7A2E5406">
        <w:rPr>
          <w:i/>
          <w:iCs/>
        </w:rPr>
        <w:t>in vitro</w:t>
      </w:r>
      <w:r>
        <w:t>,</w:t>
      </w:r>
      <w:r w:rsidRPr="7A2E5406">
        <w:rPr>
          <w:i/>
          <w:iCs/>
        </w:rPr>
        <w:t xml:space="preserve"> ex vivo</w:t>
      </w:r>
      <w:r>
        <w:t xml:space="preserve"> pharmacological studies and biochemical test in animals. Paroxetine has also demonstrated inhibition of 5-HT uptake into platelets after doses of 30 mg daily to </w:t>
      </w:r>
      <w:r w:rsidR="3B8D770D">
        <w:t>hu</w:t>
      </w:r>
      <w:r>
        <w:t xml:space="preserve">man but </w:t>
      </w:r>
      <w:r w:rsidR="2646D915">
        <w:t>did</w:t>
      </w:r>
      <w:r w:rsidR="73A8834C">
        <w:t xml:space="preserve"> </w:t>
      </w:r>
      <w:r>
        <w:t>not affect noradrenaline uptake as assessed by the tyramine pressure test. It was well tolerated by the cardiovascular</w:t>
      </w:r>
      <w:r w:rsidR="68193CF3">
        <w:t xml:space="preserve"> (CV)</w:t>
      </w:r>
      <w:r>
        <w:t xml:space="preserve"> system and was, qualitatively and quantitatively, less </w:t>
      </w:r>
      <w:proofErr w:type="spellStart"/>
      <w:r>
        <w:t>cardiotoxic</w:t>
      </w:r>
      <w:proofErr w:type="spellEnd"/>
      <w:r>
        <w:t xml:space="preserve"> than amitriptyline in animal studies. </w:t>
      </w:r>
      <w:r w:rsidR="2B443F78">
        <w:t>Evaluation of ECGs of 682 pa</w:t>
      </w:r>
      <w:r w:rsidR="54FAF88F">
        <w:t>rticipants</w:t>
      </w:r>
      <w:r w:rsidR="2B443F78">
        <w:t xml:space="preserve"> who received paroxetine in double-blind, placebo-controlled </w:t>
      </w:r>
      <w:r w:rsidR="6EED0DAE">
        <w:t>studies</w:t>
      </w:r>
      <w:r w:rsidR="2B443F78">
        <w:t xml:space="preserve">, however, did not indicate that paroxetine </w:t>
      </w:r>
      <w:r w:rsidR="2C397407">
        <w:t>was</w:t>
      </w:r>
      <w:r w:rsidR="2B443F78">
        <w:t xml:space="preserve"> associated with the development of significant ECG abnormalities. </w:t>
      </w:r>
      <w:r w:rsidR="3D09DE11">
        <w:t>In addition, p</w:t>
      </w:r>
      <w:r>
        <w:t>aroxetine produce</w:t>
      </w:r>
      <w:r w:rsidR="2B443F78">
        <w:t>d</w:t>
      </w:r>
      <w:r>
        <w:t xml:space="preserve"> no clinically significant changes in blood pressure</w:t>
      </w:r>
      <w:r w:rsidR="3D09DE11">
        <w:t xml:space="preserve"> or </w:t>
      </w:r>
      <w:r>
        <w:t>heart rate</w:t>
      </w:r>
      <w:r w:rsidR="2B443F78">
        <w:t xml:space="preserve"> (</w:t>
      </w:r>
      <w:hyperlink w:anchor="Paxil">
        <w:r w:rsidR="03612E20" w:rsidRPr="7A2E5406">
          <w:rPr>
            <w:rStyle w:val="Hyperlink"/>
            <w:u w:val="none"/>
          </w:rPr>
          <w:t xml:space="preserve">GSK </w:t>
        </w:r>
        <w:proofErr w:type="spellStart"/>
        <w:r w:rsidR="2CF16B6D" w:rsidRPr="7A2E5406">
          <w:rPr>
            <w:rStyle w:val="Hyperlink"/>
            <w:u w:val="none"/>
          </w:rPr>
          <w:t>Seroxat</w:t>
        </w:r>
        <w:proofErr w:type="spellEnd"/>
        <w:r w:rsidR="03612E20" w:rsidRPr="7A2E5406">
          <w:rPr>
            <w:rStyle w:val="Hyperlink"/>
            <w:u w:val="none"/>
          </w:rPr>
          <w:t xml:space="preserve"> </w:t>
        </w:r>
        <w:proofErr w:type="spellStart"/>
        <w:r w:rsidR="03612E20" w:rsidRPr="7A2E5406">
          <w:rPr>
            <w:rStyle w:val="Hyperlink"/>
            <w:u w:val="none"/>
          </w:rPr>
          <w:t>SmPC</w:t>
        </w:r>
        <w:proofErr w:type="spellEnd"/>
        <w:r w:rsidR="03612E20" w:rsidRPr="7A2E5406">
          <w:rPr>
            <w:rStyle w:val="Hyperlink"/>
            <w:u w:val="none"/>
          </w:rPr>
          <w:t xml:space="preserve"> 202</w:t>
        </w:r>
        <w:r w:rsidR="29D69D89" w:rsidRPr="7A2E5406">
          <w:rPr>
            <w:rStyle w:val="Hyperlink"/>
            <w:u w:val="none"/>
          </w:rPr>
          <w:t>2</w:t>
        </w:r>
      </w:hyperlink>
      <w:r w:rsidR="271CB935">
        <w:t>)</w:t>
      </w:r>
      <w:r w:rsidR="20B34A39">
        <w:t>.</w:t>
      </w:r>
    </w:p>
    <w:p w14:paraId="01BAA973" w14:textId="04315EA5" w:rsidR="002D027C" w:rsidRPr="00C718D2" w:rsidRDefault="75ED5F5C" w:rsidP="00A85BCF">
      <w:r w:rsidRPr="7A2E5406">
        <w:t xml:space="preserve">The </w:t>
      </w:r>
      <w:r w:rsidR="17D7BEF7" w:rsidRPr="7A2E5406">
        <w:t xml:space="preserve">PK </w:t>
      </w:r>
      <w:r w:rsidRPr="7A2E5406">
        <w:t>profile of paroxetine has been fully characteri</w:t>
      </w:r>
      <w:r w:rsidR="2E54938D" w:rsidRPr="7A2E5406">
        <w:t>s</w:t>
      </w:r>
      <w:r w:rsidRPr="7A2E5406">
        <w:t xml:space="preserve">ed in the adult population. Paroxetine </w:t>
      </w:r>
      <w:r w:rsidR="7BC59A94" w:rsidRPr="7A2E5406">
        <w:t>wa</w:t>
      </w:r>
      <w:r w:rsidRPr="7A2E5406">
        <w:t xml:space="preserve">s well absorbed after oral dosing but, because of a significant first-pass effect, not all of the dose reaches the systemic circulation. Paroxetine exhibits non-linear </w:t>
      </w:r>
      <w:r w:rsidR="2F030053" w:rsidRPr="7A2E5406">
        <w:t xml:space="preserve">PK </w:t>
      </w:r>
      <w:r w:rsidRPr="7A2E5406">
        <w:t xml:space="preserve">due primarily to dose-dependent bioavailability, arising from the involvement of the </w:t>
      </w:r>
      <w:proofErr w:type="spellStart"/>
      <w:r w:rsidRPr="7A2E5406">
        <w:t>saturable</w:t>
      </w:r>
      <w:proofErr w:type="spellEnd"/>
      <w:r w:rsidRPr="7A2E5406">
        <w:t xml:space="preserve">, polymorphic cytochrome P450 enzyme CYP2D6 in its metabolism </w:t>
      </w:r>
      <w:r w:rsidR="69C5ED9E" w:rsidRPr="004963A5">
        <w:rPr>
          <w:bCs/>
        </w:rPr>
        <w:t>(</w:t>
      </w:r>
      <w:hyperlink w:anchor="Latham" w:history="1">
        <w:r w:rsidR="69C5ED9E" w:rsidRPr="7A2E5406">
          <w:rPr>
            <w:rStyle w:val="Hyperlink"/>
            <w:u w:val="none"/>
          </w:rPr>
          <w:t xml:space="preserve">Latham and Morton </w:t>
        </w:r>
        <w:r w:rsidR="7A1F887F" w:rsidRPr="7A2E5406">
          <w:rPr>
            <w:rStyle w:val="Hyperlink"/>
            <w:u w:val="none"/>
          </w:rPr>
          <w:t>1993</w:t>
        </w:r>
      </w:hyperlink>
      <w:r w:rsidR="7A1F887F" w:rsidRPr="004963A5">
        <w:rPr>
          <w:bCs/>
        </w:rPr>
        <w:t>)</w:t>
      </w:r>
      <w:r w:rsidRPr="7A2E5406">
        <w:t xml:space="preserve">. In single dose studies, paroxetine plasma concentrations increase disproportionately with dose in most </w:t>
      </w:r>
      <w:r w:rsidR="29AA3964" w:rsidRPr="7A2E5406">
        <w:t>participant</w:t>
      </w:r>
      <w:r w:rsidR="6036A493" w:rsidRPr="7A2E5406">
        <w:t>s</w:t>
      </w:r>
      <w:r w:rsidRPr="7A2E5406">
        <w:t xml:space="preserve">, but not in all. In </w:t>
      </w:r>
      <w:r w:rsidR="3FA2E6CE" w:rsidRPr="7A2E5406">
        <w:t>poor metabolizers (</w:t>
      </w:r>
      <w:r w:rsidRPr="7A2E5406">
        <w:t>PM</w:t>
      </w:r>
      <w:r w:rsidR="3FA2E6CE" w:rsidRPr="004963A5">
        <w:rPr>
          <w:bCs/>
        </w:rPr>
        <w:t>)</w:t>
      </w:r>
      <w:r w:rsidRPr="004963A5">
        <w:rPr>
          <w:bCs/>
        </w:rPr>
        <w:t xml:space="preserve"> </w:t>
      </w:r>
      <w:r w:rsidR="29AA3964" w:rsidRPr="7A2E5406">
        <w:t>participant</w:t>
      </w:r>
      <w:r w:rsidR="6036A493" w:rsidRPr="7A2E5406">
        <w:t>s</w:t>
      </w:r>
      <w:r w:rsidRPr="004963A5">
        <w:rPr>
          <w:bCs/>
        </w:rPr>
        <w:t xml:space="preserve"> (</w:t>
      </w:r>
      <w:r w:rsidR="3FA2E6CE" w:rsidRPr="7A2E5406">
        <w:t>PM</w:t>
      </w:r>
      <w:r w:rsidRPr="7A2E5406">
        <w:t xml:space="preserve"> who lack CYP2D6), concentrations </w:t>
      </w:r>
      <w:r w:rsidR="1D17F334" w:rsidRPr="7A2E5406">
        <w:t>we</w:t>
      </w:r>
      <w:r w:rsidRPr="7A2E5406">
        <w:t xml:space="preserve">re the highest initially but increase linearly with dose. Similarly, in repeat dose studies, although most </w:t>
      </w:r>
      <w:r w:rsidR="29AA3964" w:rsidRPr="7A2E5406">
        <w:t>participant</w:t>
      </w:r>
      <w:r w:rsidR="6036A493" w:rsidRPr="7A2E5406">
        <w:t>s</w:t>
      </w:r>
      <w:r w:rsidRPr="7A2E5406">
        <w:t xml:space="preserve"> show greater than predicted paroxetine accumulation during the approach to steady</w:t>
      </w:r>
      <w:r w:rsidR="2D9F546D" w:rsidRPr="74BA7289">
        <w:t>-</w:t>
      </w:r>
      <w:r w:rsidR="00596257" w:rsidRPr="004963A5">
        <w:rPr>
          <w:bCs/>
        </w:rPr>
        <w:noBreakHyphen/>
      </w:r>
      <w:r w:rsidRPr="7A2E5406">
        <w:t xml:space="preserve">state, accumulation in PMs </w:t>
      </w:r>
      <w:r w:rsidR="7860A247" w:rsidRPr="7A2E5406">
        <w:t>wa</w:t>
      </w:r>
      <w:r w:rsidRPr="7A2E5406">
        <w:t xml:space="preserve">s entirely predictable; non-linearity </w:t>
      </w:r>
      <w:r w:rsidR="7FCA521C" w:rsidRPr="7A2E5406">
        <w:t>wa</w:t>
      </w:r>
      <w:r w:rsidRPr="7A2E5406">
        <w:t>s confined to extensive metabolizers</w:t>
      </w:r>
      <w:r w:rsidR="5C2527FC" w:rsidRPr="7A2E5406">
        <w:t xml:space="preserve"> (EMs</w:t>
      </w:r>
      <w:r w:rsidRPr="7A2E5406">
        <w:t xml:space="preserve">). Importantly, although non-linearity </w:t>
      </w:r>
      <w:r w:rsidR="7FCA521C" w:rsidRPr="7A2E5406">
        <w:t>wa</w:t>
      </w:r>
      <w:r w:rsidRPr="7A2E5406">
        <w:t>s also evident when increasing the daily dose at steady</w:t>
      </w:r>
      <w:r w:rsidR="4B648FAE" w:rsidRPr="74BA7289">
        <w:t>-</w:t>
      </w:r>
      <w:r w:rsidR="000354C4">
        <w:rPr>
          <w:bCs/>
        </w:rPr>
        <w:noBreakHyphen/>
      </w:r>
      <w:r w:rsidRPr="7A2E5406">
        <w:t xml:space="preserve">state, the deviations from linearity </w:t>
      </w:r>
      <w:r w:rsidR="4F4678F4" w:rsidRPr="7A2E5406">
        <w:t>we</w:t>
      </w:r>
      <w:r w:rsidRPr="7A2E5406">
        <w:t xml:space="preserve">re less pronounced because CYP2D6 </w:t>
      </w:r>
      <w:r w:rsidR="4F4678F4" w:rsidRPr="7A2E5406">
        <w:t>wa</w:t>
      </w:r>
      <w:r w:rsidRPr="7A2E5406">
        <w:t xml:space="preserve">s already partially saturated. In all of these dosing scenarios (increasing dose level and duration), the between-subject </w:t>
      </w:r>
      <w:r w:rsidR="5478FC0E" w:rsidRPr="7A2E5406">
        <w:t>PK</w:t>
      </w:r>
      <w:r w:rsidR="5478FC0E" w:rsidRPr="002D027C">
        <w:rPr>
          <w:bCs/>
        </w:rPr>
        <w:t xml:space="preserve"> </w:t>
      </w:r>
      <w:r w:rsidRPr="7A2E5406">
        <w:t xml:space="preserve">variability progressively diminishes. These properties indicate that all </w:t>
      </w:r>
      <w:r w:rsidR="29AA3964" w:rsidRPr="7A2E5406">
        <w:t>participant</w:t>
      </w:r>
      <w:r w:rsidR="6036A493" w:rsidRPr="7A2E5406">
        <w:t>s</w:t>
      </w:r>
      <w:r w:rsidRPr="7A2E5406">
        <w:t xml:space="preserve"> (EMs and PMs) have alternative, non</w:t>
      </w:r>
      <w:r w:rsidR="73A94742" w:rsidRPr="7A2E5406">
        <w:t>-</w:t>
      </w:r>
      <w:r w:rsidR="000354C4">
        <w:rPr>
          <w:bCs/>
        </w:rPr>
        <w:noBreakHyphen/>
      </w:r>
      <w:proofErr w:type="spellStart"/>
      <w:r w:rsidRPr="7A2E5406">
        <w:t>saturable</w:t>
      </w:r>
      <w:proofErr w:type="spellEnd"/>
      <w:r w:rsidRPr="7A2E5406">
        <w:t xml:space="preserve"> pathways by which paroxetine </w:t>
      </w:r>
      <w:r w:rsidR="39BB6A6C" w:rsidRPr="7A2E5406">
        <w:t>wa</w:t>
      </w:r>
      <w:r w:rsidRPr="7A2E5406">
        <w:t xml:space="preserve">s cleared from the body when CYP2D6 </w:t>
      </w:r>
      <w:r w:rsidR="77FA7F13" w:rsidRPr="7A2E5406">
        <w:t>wa</w:t>
      </w:r>
      <w:r w:rsidRPr="7A2E5406">
        <w:t>s absent or saturated. These linear pathways predominate at steady</w:t>
      </w:r>
      <w:r w:rsidR="05E57915" w:rsidRPr="74BA7289">
        <w:t>-</w:t>
      </w:r>
      <w:r w:rsidR="00CD48BB">
        <w:rPr>
          <w:bCs/>
        </w:rPr>
        <w:noBreakHyphen/>
      </w:r>
      <w:r w:rsidRPr="7A2E5406">
        <w:t xml:space="preserve">state, and therefore the influence of CYP2D6 status as a determinant of </w:t>
      </w:r>
      <w:r w:rsidR="7F7B2813" w:rsidRPr="7A2E5406">
        <w:t>PK</w:t>
      </w:r>
      <w:r w:rsidR="7F7B2813" w:rsidRPr="002D027C">
        <w:rPr>
          <w:bCs/>
        </w:rPr>
        <w:t xml:space="preserve"> </w:t>
      </w:r>
      <w:r w:rsidRPr="7A2E5406">
        <w:t xml:space="preserve">properties during the routine clinical use of paroxetine </w:t>
      </w:r>
      <w:r w:rsidR="7F7B2813" w:rsidRPr="7A2E5406">
        <w:t>was</w:t>
      </w:r>
      <w:r w:rsidRPr="7A2E5406">
        <w:t xml:space="preserve"> much reduced. Also, because paroxetine plasma concentrations </w:t>
      </w:r>
      <w:r w:rsidR="665002D1" w:rsidRPr="7A2E5406">
        <w:t>we</w:t>
      </w:r>
      <w:r w:rsidRPr="7A2E5406">
        <w:t xml:space="preserve">re not predictive of clinical outcome (efficacy or AEs), the same starting doses and titration regimens </w:t>
      </w:r>
      <w:r w:rsidR="2DC5186A" w:rsidRPr="7A2E5406">
        <w:t>we</w:t>
      </w:r>
      <w:r w:rsidRPr="7A2E5406">
        <w:t xml:space="preserve">re suitable for EMs and PMs alike </w:t>
      </w:r>
      <w:r w:rsidR="7A1F887F" w:rsidRPr="00C718D2">
        <w:rPr>
          <w:bCs/>
        </w:rPr>
        <w:t>(</w:t>
      </w:r>
      <w:hyperlink w:anchor="Latham" w:history="1">
        <w:r w:rsidR="7A1F887F" w:rsidRPr="7A2E5406">
          <w:rPr>
            <w:rStyle w:val="Hyperlink"/>
            <w:u w:val="none"/>
          </w:rPr>
          <w:t>Latham and Morton 1993</w:t>
        </w:r>
      </w:hyperlink>
      <w:r w:rsidR="7A1F887F" w:rsidRPr="00C718D2">
        <w:rPr>
          <w:bCs/>
        </w:rPr>
        <w:t>)</w:t>
      </w:r>
      <w:r w:rsidRPr="00C718D2">
        <w:rPr>
          <w:bCs/>
        </w:rPr>
        <w:t>.</w:t>
      </w:r>
    </w:p>
    <w:p w14:paraId="23593E79" w14:textId="7581C30E" w:rsidR="002D027C" w:rsidRPr="00C718D2" w:rsidRDefault="002D027C" w:rsidP="002D027C">
      <w:pPr>
        <w:rPr>
          <w:bCs/>
        </w:rPr>
      </w:pPr>
      <w:r w:rsidRPr="00C718D2">
        <w:rPr>
          <w:bCs/>
        </w:rPr>
        <w:t>Paroxetine was first approved in the UK for the treatment of depression in December 1990 and ‘</w:t>
      </w:r>
      <w:r w:rsidR="00B4613C" w:rsidRPr="00C718D2">
        <w:rPr>
          <w:bCs/>
        </w:rPr>
        <w:t>paroxetine</w:t>
      </w:r>
      <w:r w:rsidRPr="00C718D2">
        <w:rPr>
          <w:bCs/>
        </w:rPr>
        <w:t>’ 20 mg and 30 mg tablets were launched in February 1991.</w:t>
      </w:r>
      <w:r w:rsidR="00EA3CEA" w:rsidRPr="00C718D2">
        <w:rPr>
          <w:bCs/>
        </w:rPr>
        <w:t xml:space="preserve"> Since t</w:t>
      </w:r>
      <w:r w:rsidR="00EA3CEA" w:rsidRPr="00C718D2">
        <w:t>he total exposure since launch is estimated to be in excess of 400 million patient treatments</w:t>
      </w:r>
      <w:r w:rsidR="00A61437" w:rsidRPr="00C718D2">
        <w:t>.</w:t>
      </w:r>
    </w:p>
    <w:p w14:paraId="7C77DA1B" w14:textId="5000C1BD" w:rsidR="00AB50ED" w:rsidRPr="00E45B17" w:rsidRDefault="427241BC" w:rsidP="00AB50ED">
      <w:r>
        <w:t xml:space="preserve">As there was no suspicion of a QT prolonging effect of paroxetine during its development and registration, QT </w:t>
      </w:r>
      <w:proofErr w:type="spellStart"/>
      <w:r>
        <w:t>prolongating</w:t>
      </w:r>
      <w:proofErr w:type="spellEnd"/>
      <w:r>
        <w:t xml:space="preserve"> effects were not investigated in a controlled setting (e.g.</w:t>
      </w:r>
      <w:r w:rsidR="40B1C9A0">
        <w:t>,</w:t>
      </w:r>
      <w:r>
        <w:t xml:space="preserve"> TQT study). Consideration was given to the potential designs in which a QT prolonging effect could be evaluated. While historically TQT studies have been the standard for such evaluations, in more recent years the C-QT study has become accepted in those settings where the suspicion for a potential QT prolonging effect is considered low. A C-QT study design allows the assessment of cardiac effects of a drug and may be more sensitive to detect any correlation between drug exposure and cardiac effects than a standard TQT study, as the C-QT study takes into account drug concentrations where a TQT study does not.</w:t>
      </w:r>
      <w:r w:rsidR="72CE58B9">
        <w:t xml:space="preserve"> </w:t>
      </w:r>
      <w:r>
        <w:t xml:space="preserve">In contrast, a TQT study is powered to detect a </w:t>
      </w:r>
      <w:proofErr w:type="spellStart"/>
      <w:r>
        <w:t>QTc</w:t>
      </w:r>
      <w:proofErr w:type="spellEnd"/>
      <w:r>
        <w:t xml:space="preserve"> increase &gt; 10 </w:t>
      </w:r>
      <w:proofErr w:type="spellStart"/>
      <w:r>
        <w:t>msec</w:t>
      </w:r>
      <w:proofErr w:type="spellEnd"/>
      <w:r>
        <w:t xml:space="preserve"> in comparison against a placebo, and uses a positive control (e.g. </w:t>
      </w:r>
      <w:proofErr w:type="spellStart"/>
      <w:r>
        <w:t>moxifloxacin</w:t>
      </w:r>
      <w:proofErr w:type="spellEnd"/>
      <w:r>
        <w:t xml:space="preserve">). The current C-QT study will employ a titration design, with escalating doses in steps of 20 mg, up to 60 mg paroxetine </w:t>
      </w:r>
      <w:proofErr w:type="spellStart"/>
      <w:r>
        <w:t>q.d</w:t>
      </w:r>
      <w:proofErr w:type="spellEnd"/>
      <w:r>
        <w:t xml:space="preserve">., which corresponds to the maximum recommended therapeutic paroxetine dose (as per </w:t>
      </w:r>
      <w:hyperlink w:anchor="Paxil">
        <w:r w:rsidR="63292B6E" w:rsidRPr="7A2E5406">
          <w:rPr>
            <w:rStyle w:val="Hyperlink"/>
            <w:u w:val="none"/>
          </w:rPr>
          <w:t xml:space="preserve">GSK </w:t>
        </w:r>
        <w:proofErr w:type="spellStart"/>
        <w:r w:rsidR="4989EA3D" w:rsidRPr="7A2E5406">
          <w:rPr>
            <w:rStyle w:val="Hyperlink"/>
            <w:u w:val="none"/>
          </w:rPr>
          <w:t>Seroxat</w:t>
        </w:r>
        <w:proofErr w:type="spellEnd"/>
      </w:hyperlink>
      <w:bookmarkStart w:id="109" w:name="_Hlk133212455"/>
      <w:r w:rsidR="4989EA3D" w:rsidRPr="7A2E5406">
        <w:rPr>
          <w:rStyle w:val="Hyperlink"/>
          <w:u w:val="none"/>
        </w:rPr>
        <w:t xml:space="preserve"> </w:t>
      </w:r>
      <w:proofErr w:type="spellStart"/>
      <w:r w:rsidR="03612E20" w:rsidRPr="7A2E5406">
        <w:rPr>
          <w:rStyle w:val="Hyperlink"/>
          <w:u w:val="none"/>
        </w:rPr>
        <w:t>SmPC</w:t>
      </w:r>
      <w:proofErr w:type="spellEnd"/>
      <w:r w:rsidR="03612E20" w:rsidRPr="7A2E5406">
        <w:rPr>
          <w:rStyle w:val="Hyperlink"/>
          <w:u w:val="none"/>
        </w:rPr>
        <w:t xml:space="preserve"> 202</w:t>
      </w:r>
      <w:r w:rsidR="0569734F" w:rsidRPr="7A2E5406">
        <w:rPr>
          <w:rStyle w:val="Hyperlink"/>
          <w:u w:val="none"/>
        </w:rPr>
        <w:t>2</w:t>
      </w:r>
      <w:bookmarkEnd w:id="109"/>
      <w:r w:rsidR="63292B6E">
        <w:t xml:space="preserve">). </w:t>
      </w:r>
    </w:p>
    <w:p w14:paraId="6E15C55D" w14:textId="39937149" w:rsidR="00B74BE2" w:rsidRPr="00D92827" w:rsidRDefault="00B74BE2" w:rsidP="00D92827">
      <w:pPr>
        <w:rPr>
          <w:bCs/>
        </w:rPr>
      </w:pPr>
      <w:r>
        <w:t xml:space="preserve">For additional information, see </w:t>
      </w:r>
      <w:r w:rsidRPr="006E15FB">
        <w:t xml:space="preserve">the </w:t>
      </w:r>
      <w:r w:rsidR="002C10A4">
        <w:t>p</w:t>
      </w:r>
      <w:r w:rsidR="007217E7">
        <w:t>aroxetine</w:t>
      </w:r>
      <w:r w:rsidRPr="006E15FB">
        <w:t xml:space="preserve"> </w:t>
      </w:r>
      <w:r w:rsidR="00120C15">
        <w:t>label</w:t>
      </w:r>
      <w:r w:rsidR="002C10A4">
        <w:t xml:space="preserve"> (GDS)</w:t>
      </w:r>
      <w:r w:rsidRPr="00BE6516">
        <w:t>.</w:t>
      </w:r>
    </w:p>
    <w:p w14:paraId="3F48DE21" w14:textId="686DC72C" w:rsidR="00EE641D" w:rsidRPr="002F2003" w:rsidRDefault="7996EFD9" w:rsidP="00246DC3">
      <w:pPr>
        <w:pStyle w:val="Heading2"/>
      </w:pPr>
      <w:bookmarkStart w:id="110" w:name="_Toc421709231"/>
      <w:bookmarkStart w:id="111" w:name="_Toc477961591"/>
      <w:bookmarkStart w:id="112" w:name="_Ref523297430"/>
      <w:bookmarkStart w:id="113" w:name="_Toc84523237"/>
      <w:bookmarkStart w:id="114" w:name="_Ref101278175"/>
      <w:bookmarkStart w:id="115" w:name="_Toc1091893983"/>
      <w:bookmarkStart w:id="116" w:name="_Toc104279545"/>
      <w:bookmarkStart w:id="117" w:name="_Toc130852416"/>
      <w:bookmarkStart w:id="118" w:name="_Toc145683802"/>
      <w:bookmarkStart w:id="119" w:name="_Toc267565131"/>
      <w:bookmarkStart w:id="120" w:name="_Toc395881607"/>
      <w:bookmarkStart w:id="121" w:name="_Toc421709232"/>
      <w:r w:rsidRPr="002F2003">
        <w:t>Benefit/</w:t>
      </w:r>
      <w:r w:rsidR="000C1FF5" w:rsidRPr="002F2003">
        <w:t>risk assessment</w:t>
      </w:r>
      <w:bookmarkEnd w:id="110"/>
      <w:bookmarkEnd w:id="111"/>
      <w:bookmarkEnd w:id="112"/>
      <w:bookmarkEnd w:id="113"/>
      <w:bookmarkEnd w:id="114"/>
      <w:bookmarkEnd w:id="115"/>
      <w:bookmarkEnd w:id="116"/>
      <w:bookmarkEnd w:id="117"/>
      <w:bookmarkEnd w:id="118"/>
    </w:p>
    <w:p w14:paraId="5C60CD96" w14:textId="65B1306A" w:rsidR="00FB4C24" w:rsidRPr="00D66785" w:rsidRDefault="0A120153" w:rsidP="008C6F35">
      <w:pPr>
        <w:rPr>
          <w:noProof/>
          <w:lang w:val="en-US"/>
        </w:rPr>
      </w:pPr>
      <w:r>
        <w:t xml:space="preserve">More detailed information about the known and expected benefits and risks and reasonably expected </w:t>
      </w:r>
      <w:r w:rsidR="744C4B9F">
        <w:t>adverse events (</w:t>
      </w:r>
      <w:r>
        <w:t>AEs</w:t>
      </w:r>
      <w:r w:rsidR="744C4B9F">
        <w:t>)</w:t>
      </w:r>
      <w:r>
        <w:t xml:space="preserve"> of </w:t>
      </w:r>
      <w:r w:rsidR="2CCDFCCB">
        <w:t>p</w:t>
      </w:r>
      <w:r w:rsidR="496F108F">
        <w:t>aroxetine</w:t>
      </w:r>
      <w:r>
        <w:t xml:space="preserve"> may be found in the </w:t>
      </w:r>
      <w:hyperlink w:anchor="Paxil">
        <w:r w:rsidR="60FD7949" w:rsidRPr="7A2E5406">
          <w:rPr>
            <w:rStyle w:val="Hyperlink"/>
            <w:u w:val="none"/>
          </w:rPr>
          <w:t xml:space="preserve">GSK </w:t>
        </w:r>
        <w:proofErr w:type="spellStart"/>
        <w:r w:rsidR="30F18B29" w:rsidRPr="7A2E5406">
          <w:rPr>
            <w:rStyle w:val="Hyperlink"/>
            <w:u w:val="none"/>
          </w:rPr>
          <w:t>Seroxat</w:t>
        </w:r>
        <w:proofErr w:type="spellEnd"/>
        <w:r w:rsidR="30F18B29" w:rsidRPr="7A2E5406">
          <w:rPr>
            <w:rStyle w:val="Hyperlink"/>
            <w:u w:val="none"/>
          </w:rPr>
          <w:t xml:space="preserve"> </w:t>
        </w:r>
        <w:proofErr w:type="spellStart"/>
        <w:r w:rsidR="03612E20" w:rsidRPr="7A2E5406">
          <w:rPr>
            <w:rStyle w:val="Hyperlink"/>
            <w:u w:val="none"/>
          </w:rPr>
          <w:t>SmPC</w:t>
        </w:r>
        <w:proofErr w:type="spellEnd"/>
        <w:r w:rsidR="03612E20" w:rsidRPr="7A2E5406">
          <w:rPr>
            <w:rStyle w:val="Hyperlink"/>
            <w:u w:val="none"/>
          </w:rPr>
          <w:t xml:space="preserve"> 202</w:t>
        </w:r>
        <w:r w:rsidR="65DB1DE1" w:rsidRPr="7A2E5406">
          <w:rPr>
            <w:rStyle w:val="Hyperlink"/>
            <w:u w:val="none"/>
          </w:rPr>
          <w:t>2</w:t>
        </w:r>
      </w:hyperlink>
      <w:r w:rsidR="496F108F">
        <w:t>.</w:t>
      </w:r>
    </w:p>
    <w:p w14:paraId="628FEF87" w14:textId="35716D1B" w:rsidR="0071773E" w:rsidRPr="00D66785" w:rsidRDefault="0071773E" w:rsidP="00246DC3">
      <w:pPr>
        <w:pStyle w:val="Heading3"/>
      </w:pPr>
      <w:bookmarkStart w:id="122" w:name="_Toc521927381"/>
      <w:bookmarkStart w:id="123" w:name="_Toc499639085"/>
      <w:bookmarkStart w:id="124" w:name="_Toc450389545"/>
      <w:bookmarkStart w:id="125" w:name="_Toc450240192"/>
      <w:bookmarkStart w:id="126" w:name="_Toc447264344"/>
      <w:bookmarkStart w:id="127" w:name="_Toc84523238"/>
      <w:bookmarkStart w:id="128" w:name="_Toc285309172"/>
      <w:bookmarkStart w:id="129" w:name="_Toc104279546"/>
      <w:bookmarkStart w:id="130" w:name="_Toc130852417"/>
      <w:bookmarkStart w:id="131" w:name="_Ref135680678"/>
      <w:bookmarkStart w:id="132" w:name="_Toc145683803"/>
      <w:r w:rsidRPr="00D66785">
        <w:t xml:space="preserve">Risk </w:t>
      </w:r>
      <w:r w:rsidR="000C1FF5" w:rsidRPr="00D66785">
        <w:t>a</w:t>
      </w:r>
      <w:r w:rsidRPr="00D66785">
        <w:t>ssessment</w:t>
      </w:r>
      <w:bookmarkEnd w:id="122"/>
      <w:bookmarkEnd w:id="123"/>
      <w:bookmarkEnd w:id="124"/>
      <w:bookmarkEnd w:id="125"/>
      <w:bookmarkEnd w:id="126"/>
      <w:bookmarkEnd w:id="127"/>
      <w:bookmarkEnd w:id="128"/>
      <w:bookmarkEnd w:id="129"/>
      <w:bookmarkEnd w:id="130"/>
      <w:bookmarkEnd w:id="131"/>
      <w:bookmarkEnd w:id="132"/>
    </w:p>
    <w:p w14:paraId="202BD5EE" w14:textId="1FB5A139" w:rsidR="00922B0F" w:rsidRDefault="5DA013CC">
      <w:pPr>
        <w:rPr>
          <w:noProof/>
          <w:lang w:val="en-US"/>
        </w:rPr>
      </w:pPr>
      <w:r>
        <w:t xml:space="preserve">Paroxetine has a well-characterized safety profile supported by over 30 years on the market across a number of indications, and a large cumulative post-marketing exposure. </w:t>
      </w:r>
      <w:r w:rsidR="110F0822">
        <w:t>Information about the</w:t>
      </w:r>
      <w:r w:rsidR="2BE58CB3">
        <w:t xml:space="preserve"> known and potential risks and</w:t>
      </w:r>
      <w:r w:rsidR="110F0822">
        <w:t xml:space="preserve"> reasonably expected </w:t>
      </w:r>
      <w:r w:rsidR="0FF618AA">
        <w:t>AEs</w:t>
      </w:r>
      <w:r w:rsidR="320ED2F0">
        <w:t xml:space="preserve"> may be found in the </w:t>
      </w:r>
      <w:hyperlink w:anchor="Paxil">
        <w:r w:rsidR="60FD7949" w:rsidRPr="7A2E5406">
          <w:rPr>
            <w:rStyle w:val="Hyperlink"/>
            <w:u w:val="none"/>
          </w:rPr>
          <w:t xml:space="preserve">GSK </w:t>
        </w:r>
        <w:proofErr w:type="spellStart"/>
        <w:r w:rsidR="30B01BA2" w:rsidRPr="7A2E5406">
          <w:rPr>
            <w:rStyle w:val="Hyperlink"/>
            <w:u w:val="none"/>
          </w:rPr>
          <w:t>Seroxat</w:t>
        </w:r>
        <w:proofErr w:type="spellEnd"/>
        <w:r w:rsidR="6FF57E99" w:rsidRPr="7A2E5406">
          <w:rPr>
            <w:rStyle w:val="Hyperlink"/>
            <w:u w:val="none"/>
          </w:rPr>
          <w:t xml:space="preserve"> </w:t>
        </w:r>
        <w:proofErr w:type="spellStart"/>
        <w:r w:rsidR="03612E20" w:rsidRPr="7A2E5406">
          <w:rPr>
            <w:rStyle w:val="Hyperlink"/>
            <w:u w:val="none"/>
          </w:rPr>
          <w:t>SmPC</w:t>
        </w:r>
        <w:proofErr w:type="spellEnd"/>
        <w:r w:rsidR="03612E20" w:rsidRPr="7A2E5406">
          <w:rPr>
            <w:rStyle w:val="Hyperlink"/>
            <w:u w:val="none"/>
          </w:rPr>
          <w:t xml:space="preserve"> 202</w:t>
        </w:r>
        <w:r w:rsidR="5EE0E4CD" w:rsidRPr="7A2E5406">
          <w:rPr>
            <w:rStyle w:val="Hyperlink"/>
            <w:u w:val="none"/>
          </w:rPr>
          <w:t>2</w:t>
        </w:r>
      </w:hyperlink>
      <w:r w:rsidR="1736A49C">
        <w:t>.</w:t>
      </w:r>
      <w:r w:rsidR="110F0822">
        <w:t xml:space="preserve"> </w:t>
      </w:r>
      <w:r w:rsidR="6B7A48FF">
        <w:t xml:space="preserve">Potential risks of clinical </w:t>
      </w:r>
      <w:r w:rsidR="7FEF22FF">
        <w:t>sign</w:t>
      </w:r>
      <w:r w:rsidR="155236A8">
        <w:t>i</w:t>
      </w:r>
      <w:r w:rsidR="7FEF22FF">
        <w:t>ficance</w:t>
      </w:r>
      <w:r w:rsidR="6B7A48FF">
        <w:t xml:space="preserve"> for this particular study are summarised below.</w:t>
      </w:r>
    </w:p>
    <w:p w14:paraId="213F60A1" w14:textId="77777777" w:rsidR="00922B0F" w:rsidRDefault="00922B0F">
      <w:pPr>
        <w:rPr>
          <w:noProof/>
          <w:lang w:val="en-US"/>
        </w:rPr>
      </w:pPr>
    </w:p>
    <w:p w14:paraId="75181246" w14:textId="6937EB00" w:rsidR="00922B0F" w:rsidRDefault="00922B0F">
      <w:pPr>
        <w:rPr>
          <w:noProof/>
          <w:lang w:val="en-US"/>
        </w:rPr>
        <w:sectPr w:rsidR="00922B0F" w:rsidSect="000F1768">
          <w:headerReference w:type="default" r:id="rId20"/>
          <w:footerReference w:type="default" r:id="rId21"/>
          <w:pgSz w:w="12240" w:h="15840" w:code="1"/>
          <w:pgMar w:top="1267" w:right="1800" w:bottom="1253" w:left="1800" w:header="1080" w:footer="1080" w:gutter="0"/>
          <w:paperSrc w:first="7" w:other="7"/>
          <w:cols w:space="720"/>
          <w:rtlGutter/>
          <w:docGrid w:linePitch="326"/>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0"/>
        <w:gridCol w:w="4440"/>
        <w:gridCol w:w="4430"/>
      </w:tblGrid>
      <w:tr w:rsidR="00A56A3A" w:rsidRPr="008B5726" w14:paraId="7B415E6A" w14:textId="77777777" w:rsidTr="7A2E5406">
        <w:trPr>
          <w:trHeight w:val="391"/>
          <w:tblHeader/>
        </w:trPr>
        <w:tc>
          <w:tcPr>
            <w:tcW w:w="1668" w:type="pct"/>
          </w:tcPr>
          <w:p w14:paraId="527AADDA" w14:textId="45EA3054" w:rsidR="00A56A3A" w:rsidRPr="008B5726" w:rsidRDefault="3225FEA4" w:rsidP="0021373B">
            <w:pPr>
              <w:pStyle w:val="tabletextNS"/>
              <w:keepNext/>
              <w:keepLines/>
              <w:spacing w:after="120"/>
              <w:jc w:val="center"/>
              <w:rPr>
                <w:b/>
                <w:bCs/>
                <w:noProof/>
                <w:sz w:val="20"/>
                <w:szCs w:val="20"/>
                <w:lang w:val="en-US"/>
              </w:rPr>
            </w:pPr>
            <w:r w:rsidRPr="74BA7289">
              <w:rPr>
                <w:b/>
                <w:sz w:val="20"/>
                <w:szCs w:val="20"/>
              </w:rPr>
              <w:t>Potential Risk of Clinical Significance</w:t>
            </w:r>
          </w:p>
        </w:tc>
        <w:tc>
          <w:tcPr>
            <w:tcW w:w="1668" w:type="pct"/>
          </w:tcPr>
          <w:p w14:paraId="2F35EC9F" w14:textId="54EB6458" w:rsidR="00A56A3A" w:rsidRPr="008B5726" w:rsidRDefault="00A56A3A" w:rsidP="0021373B">
            <w:pPr>
              <w:pStyle w:val="tabletextNS"/>
              <w:keepNext/>
              <w:keepLines/>
              <w:spacing w:after="120"/>
              <w:jc w:val="center"/>
              <w:rPr>
                <w:b/>
                <w:noProof/>
                <w:sz w:val="20"/>
                <w:szCs w:val="20"/>
                <w:lang w:val="en-US"/>
              </w:rPr>
            </w:pPr>
            <w:r w:rsidRPr="74BA7289">
              <w:rPr>
                <w:b/>
                <w:sz w:val="20"/>
                <w:szCs w:val="20"/>
              </w:rPr>
              <w:t>Summary of Data/Rationale for Risk</w:t>
            </w:r>
          </w:p>
        </w:tc>
        <w:tc>
          <w:tcPr>
            <w:tcW w:w="1664" w:type="pct"/>
          </w:tcPr>
          <w:p w14:paraId="382B96B5" w14:textId="5CA7B604" w:rsidR="00A56A3A" w:rsidRPr="008B5726" w:rsidRDefault="00A56A3A" w:rsidP="0021373B">
            <w:pPr>
              <w:pStyle w:val="tabletextNS"/>
              <w:keepNext/>
              <w:keepLines/>
              <w:spacing w:after="120"/>
              <w:jc w:val="center"/>
              <w:rPr>
                <w:b/>
                <w:noProof/>
                <w:sz w:val="20"/>
                <w:szCs w:val="20"/>
                <w:lang w:val="en-US"/>
              </w:rPr>
            </w:pPr>
            <w:r w:rsidRPr="74BA7289">
              <w:rPr>
                <w:b/>
                <w:sz w:val="20"/>
                <w:szCs w:val="20"/>
              </w:rPr>
              <w:t>Mitigation Strateg</w:t>
            </w:r>
            <w:r w:rsidR="0045545E" w:rsidRPr="74BA7289">
              <w:rPr>
                <w:b/>
                <w:sz w:val="20"/>
                <w:szCs w:val="20"/>
              </w:rPr>
              <w:t>y</w:t>
            </w:r>
          </w:p>
        </w:tc>
      </w:tr>
      <w:tr w:rsidR="003603F3" w:rsidRPr="008B5726" w14:paraId="0391746F" w14:textId="77777777" w:rsidTr="005331B1">
        <w:trPr>
          <w:trHeight w:val="288"/>
          <w:tblHeader/>
        </w:trPr>
        <w:tc>
          <w:tcPr>
            <w:tcW w:w="5000" w:type="pct"/>
            <w:gridSpan w:val="3"/>
          </w:tcPr>
          <w:p w14:paraId="4A2188FF" w14:textId="2B67772D" w:rsidR="003603F3" w:rsidRPr="008B5726" w:rsidRDefault="003603F3" w:rsidP="007D0DAF">
            <w:pPr>
              <w:spacing w:after="0"/>
              <w:jc w:val="center"/>
              <w:rPr>
                <w:rStyle w:val="tabletextNSChar"/>
                <w:rFonts w:eastAsia="Calibri"/>
                <w:sz w:val="20"/>
                <w:szCs w:val="20"/>
                <w:lang w:val="en-US"/>
              </w:rPr>
            </w:pPr>
            <w:r w:rsidRPr="74BA7289">
              <w:rPr>
                <w:rStyle w:val="tabletextNSChar"/>
                <w:rFonts w:eastAsia="Calibri"/>
                <w:sz w:val="20"/>
                <w:szCs w:val="20"/>
              </w:rPr>
              <w:t>Study Intervention(s) [Paroxetine]</w:t>
            </w:r>
          </w:p>
        </w:tc>
      </w:tr>
      <w:tr w:rsidR="009F6FFC" w:rsidRPr="008B5726" w14:paraId="24EC98FA" w14:textId="77777777" w:rsidTr="7A2E5406">
        <w:trPr>
          <w:trHeight w:val="2132"/>
          <w:tblHeader/>
        </w:trPr>
        <w:tc>
          <w:tcPr>
            <w:tcW w:w="1668" w:type="pct"/>
          </w:tcPr>
          <w:p w14:paraId="5E8BD2FA" w14:textId="02A1793F" w:rsidR="009F6FFC" w:rsidRPr="008B5726" w:rsidRDefault="009F6FFC" w:rsidP="009F6FFC">
            <w:pPr>
              <w:pStyle w:val="tabletextNS"/>
              <w:keepNext/>
              <w:keepLines/>
              <w:spacing w:after="120"/>
              <w:jc w:val="center"/>
              <w:rPr>
                <w:b/>
                <w:bCs/>
                <w:noProof/>
                <w:sz w:val="20"/>
                <w:szCs w:val="20"/>
                <w:lang w:val="en-US"/>
              </w:rPr>
            </w:pPr>
            <w:r w:rsidRPr="74BA7289">
              <w:rPr>
                <w:sz w:val="20"/>
                <w:szCs w:val="20"/>
              </w:rPr>
              <w:t>Serotonin Syndrome/Neuroleptic malignant syndrome like events</w:t>
            </w:r>
          </w:p>
        </w:tc>
        <w:tc>
          <w:tcPr>
            <w:tcW w:w="1668" w:type="pct"/>
          </w:tcPr>
          <w:p w14:paraId="07B50CB4" w14:textId="77777777" w:rsidR="009F6FFC" w:rsidRPr="008B5726" w:rsidRDefault="009F6FFC" w:rsidP="009F6FFC">
            <w:pPr>
              <w:pStyle w:val="tabletextNS"/>
              <w:jc w:val="center"/>
              <w:rPr>
                <w:noProof/>
                <w:sz w:val="20"/>
                <w:szCs w:val="20"/>
                <w:lang w:val="en-US"/>
              </w:rPr>
            </w:pPr>
            <w:r w:rsidRPr="74BA7289">
              <w:rPr>
                <w:sz w:val="20"/>
                <w:szCs w:val="20"/>
              </w:rPr>
              <w:t>Serotonin syndrome has been reported very rarely in patients treated with paroxetine.</w:t>
            </w:r>
          </w:p>
          <w:p w14:paraId="47B50C51" w14:textId="77777777" w:rsidR="009F6FFC" w:rsidRPr="008B5726" w:rsidRDefault="009F6FFC" w:rsidP="009F6FFC">
            <w:pPr>
              <w:pStyle w:val="tabletextNS"/>
              <w:jc w:val="center"/>
              <w:rPr>
                <w:noProof/>
                <w:sz w:val="20"/>
                <w:szCs w:val="20"/>
                <w:lang w:val="en-US"/>
              </w:rPr>
            </w:pPr>
          </w:p>
          <w:p w14:paraId="07A64F5E" w14:textId="77777777" w:rsidR="009F6FFC" w:rsidRPr="008B5726" w:rsidRDefault="009F6FFC" w:rsidP="009F6FFC">
            <w:pPr>
              <w:pStyle w:val="tabletextNS"/>
              <w:jc w:val="center"/>
              <w:rPr>
                <w:noProof/>
                <w:sz w:val="20"/>
                <w:szCs w:val="20"/>
                <w:lang w:val="en-US"/>
              </w:rPr>
            </w:pPr>
            <w:r w:rsidRPr="74BA7289">
              <w:rPr>
                <w:sz w:val="20"/>
                <w:szCs w:val="20"/>
              </w:rPr>
              <w:t>Paroxetine belongs to a class of drugs known as SSRIs whose antidepressant activity results from their ability to selectively increase synaptic levels of serotonin in the brain. Overstimulation of the serotonergic system can lead to serotonin syndrome.</w:t>
            </w:r>
          </w:p>
          <w:p w14:paraId="123F8C70" w14:textId="77777777" w:rsidR="009F6FFC" w:rsidRPr="008B5726" w:rsidRDefault="009F6FFC" w:rsidP="009F6FFC">
            <w:pPr>
              <w:pStyle w:val="tabletextNS"/>
              <w:jc w:val="center"/>
              <w:rPr>
                <w:noProof/>
                <w:sz w:val="20"/>
                <w:szCs w:val="20"/>
                <w:lang w:val="en-US"/>
              </w:rPr>
            </w:pPr>
          </w:p>
          <w:p w14:paraId="2AFB5C83" w14:textId="77777777" w:rsidR="009F6FFC" w:rsidRPr="008B5726" w:rsidRDefault="009F6FFC" w:rsidP="009F6FFC">
            <w:pPr>
              <w:pStyle w:val="tabletextNS"/>
              <w:jc w:val="center"/>
              <w:rPr>
                <w:noProof/>
                <w:sz w:val="20"/>
                <w:szCs w:val="20"/>
                <w:lang w:val="en-US"/>
              </w:rPr>
            </w:pPr>
            <w:r w:rsidRPr="74BA7289">
              <w:rPr>
                <w:sz w:val="20"/>
                <w:szCs w:val="20"/>
              </w:rPr>
              <w:t xml:space="preserve"> Symptoms of serotonin syndrome may include any or all of the following (note that other symptoms may be exhibited): agitation, confusion, diaphoresis, hallucinations, hyperreflexia, myoclonus, shivering, tachycardia and tremor. Symptoms may worsen with continued therapy and can be life threatening. </w:t>
            </w:r>
          </w:p>
          <w:p w14:paraId="0818CD6F" w14:textId="77777777" w:rsidR="009F6FFC" w:rsidRPr="008B5726" w:rsidRDefault="009F6FFC" w:rsidP="009F6FFC">
            <w:pPr>
              <w:pStyle w:val="tabletextNS"/>
              <w:jc w:val="center"/>
              <w:rPr>
                <w:noProof/>
                <w:sz w:val="20"/>
                <w:szCs w:val="20"/>
                <w:lang w:val="en-US"/>
              </w:rPr>
            </w:pPr>
          </w:p>
          <w:p w14:paraId="3529A29A" w14:textId="3A8DC582" w:rsidR="009F6FFC" w:rsidRPr="008B5726" w:rsidRDefault="009F6FFC" w:rsidP="009F6FFC">
            <w:pPr>
              <w:pStyle w:val="tabletextNS"/>
              <w:keepNext/>
              <w:keepLines/>
              <w:spacing w:after="120"/>
              <w:jc w:val="center"/>
              <w:rPr>
                <w:b/>
                <w:noProof/>
                <w:sz w:val="20"/>
                <w:szCs w:val="20"/>
                <w:lang w:val="en-US"/>
              </w:rPr>
            </w:pPr>
            <w:r w:rsidRPr="74BA7289">
              <w:rPr>
                <w:sz w:val="20"/>
                <w:szCs w:val="20"/>
              </w:rPr>
              <w:t>Serotonin syndrome may occur at any time during treatment with paroxetine. It may be more likely to occur if paroxetine is co-administered with other serotonergic drugs. Of note, although most likely to occur through the combined use of various serotonergic drugs, GSK has received rare post-marketing reports of the development of serotonin syndrome in patients receiving paroxetine in the absence of other serotonergic co-medications</w:t>
            </w:r>
          </w:p>
        </w:tc>
        <w:tc>
          <w:tcPr>
            <w:tcW w:w="1664" w:type="pct"/>
          </w:tcPr>
          <w:p w14:paraId="62B0FA63" w14:textId="3D7D0222" w:rsidR="009F6FFC" w:rsidRPr="008B5726" w:rsidRDefault="00332C08" w:rsidP="009F6FFC">
            <w:pPr>
              <w:pStyle w:val="tabletextNS"/>
              <w:jc w:val="center"/>
              <w:rPr>
                <w:noProof/>
                <w:sz w:val="20"/>
                <w:szCs w:val="20"/>
                <w:lang w:val="en-US"/>
              </w:rPr>
            </w:pPr>
            <w:r w:rsidRPr="74BA7289">
              <w:rPr>
                <w:sz w:val="20"/>
                <w:szCs w:val="20"/>
              </w:rPr>
              <w:t xml:space="preserve">Participants </w:t>
            </w:r>
            <w:r w:rsidR="009F6FFC" w:rsidRPr="74BA7289">
              <w:rPr>
                <w:sz w:val="20"/>
                <w:szCs w:val="20"/>
              </w:rPr>
              <w:t xml:space="preserve">are forbidden to receive other serotonergic medications during the study (see Section </w:t>
            </w:r>
            <w:hyperlink w:anchor="_Exclusion_criteria" w:history="1">
              <w:r w:rsidR="009F6FFC" w:rsidRPr="00836FBC">
                <w:rPr>
                  <w:rStyle w:val="Hyperlink"/>
                  <w:sz w:val="20"/>
                  <w:szCs w:val="20"/>
                </w:rPr>
                <w:t>5.2</w:t>
              </w:r>
            </w:hyperlink>
            <w:r w:rsidR="009F6FFC" w:rsidRPr="74BA7289">
              <w:rPr>
                <w:sz w:val="20"/>
                <w:szCs w:val="20"/>
              </w:rPr>
              <w:t>, Exclusion criteria)</w:t>
            </w:r>
          </w:p>
          <w:p w14:paraId="3A829489" w14:textId="77777777" w:rsidR="009F6FFC" w:rsidRPr="008B5726" w:rsidRDefault="009F6FFC" w:rsidP="009F6FFC">
            <w:pPr>
              <w:pStyle w:val="tabletextNS"/>
              <w:jc w:val="center"/>
              <w:rPr>
                <w:noProof/>
                <w:sz w:val="20"/>
                <w:szCs w:val="20"/>
                <w:lang w:val="en-US"/>
              </w:rPr>
            </w:pPr>
          </w:p>
          <w:p w14:paraId="3E892D2D" w14:textId="291B5334" w:rsidR="009F6FFC" w:rsidRPr="008B5726" w:rsidRDefault="00332C08" w:rsidP="009F6FFC">
            <w:pPr>
              <w:pStyle w:val="tabletextNS"/>
              <w:jc w:val="center"/>
              <w:rPr>
                <w:noProof/>
                <w:sz w:val="20"/>
                <w:szCs w:val="20"/>
                <w:lang w:val="en-US"/>
              </w:rPr>
            </w:pPr>
            <w:r w:rsidRPr="74BA7289">
              <w:rPr>
                <w:sz w:val="20"/>
                <w:szCs w:val="20"/>
              </w:rPr>
              <w:t>Participants</w:t>
            </w:r>
            <w:r w:rsidR="009F6FFC" w:rsidRPr="74BA7289">
              <w:rPr>
                <w:sz w:val="20"/>
                <w:szCs w:val="20"/>
              </w:rPr>
              <w:t xml:space="preserve"> should be alerted to the potential symptoms of serotonin syndrome.</w:t>
            </w:r>
          </w:p>
          <w:p w14:paraId="2F96F648" w14:textId="77777777" w:rsidR="009F6FFC" w:rsidRPr="008B5726" w:rsidRDefault="009F6FFC" w:rsidP="009F6FFC">
            <w:pPr>
              <w:pStyle w:val="tabletextNS"/>
              <w:jc w:val="center"/>
              <w:rPr>
                <w:noProof/>
                <w:sz w:val="20"/>
                <w:szCs w:val="20"/>
                <w:lang w:val="en-US"/>
              </w:rPr>
            </w:pPr>
          </w:p>
          <w:p w14:paraId="194FC95C" w14:textId="5C5D946C" w:rsidR="009F6FFC" w:rsidRPr="008B5726" w:rsidRDefault="009F6FFC" w:rsidP="007D0DAF">
            <w:pPr>
              <w:pStyle w:val="tabletextNS"/>
              <w:keepNext/>
              <w:keepLines/>
              <w:spacing w:after="120"/>
              <w:rPr>
                <w:b/>
                <w:noProof/>
                <w:sz w:val="20"/>
                <w:szCs w:val="20"/>
                <w:lang w:val="en-US"/>
              </w:rPr>
            </w:pPr>
            <w:r w:rsidRPr="74BA7289">
              <w:rPr>
                <w:sz w:val="20"/>
                <w:szCs w:val="20"/>
              </w:rPr>
              <w:t xml:space="preserve">If a </w:t>
            </w:r>
            <w:r w:rsidR="0079182B" w:rsidRPr="74BA7289">
              <w:rPr>
                <w:sz w:val="20"/>
                <w:szCs w:val="20"/>
              </w:rPr>
              <w:t>p</w:t>
            </w:r>
            <w:r w:rsidR="00EF0EB3" w:rsidRPr="74BA7289">
              <w:rPr>
                <w:sz w:val="20"/>
                <w:szCs w:val="20"/>
              </w:rPr>
              <w:t>articipant</w:t>
            </w:r>
            <w:r w:rsidRPr="74BA7289">
              <w:rPr>
                <w:sz w:val="20"/>
                <w:szCs w:val="20"/>
              </w:rPr>
              <w:t xml:space="preserve"> experiences serotonin syndrome/neuroleptic malignant syndrome like symptoms during the study, paroxetine should be discontinued and the </w:t>
            </w:r>
            <w:r w:rsidR="0079182B" w:rsidRPr="74BA7289">
              <w:rPr>
                <w:sz w:val="20"/>
                <w:szCs w:val="20"/>
              </w:rPr>
              <w:t>p</w:t>
            </w:r>
            <w:r w:rsidR="00EF0EB3" w:rsidRPr="74BA7289">
              <w:rPr>
                <w:sz w:val="20"/>
                <w:szCs w:val="20"/>
              </w:rPr>
              <w:t>articipant</w:t>
            </w:r>
            <w:r w:rsidRPr="74BA7289">
              <w:rPr>
                <w:sz w:val="20"/>
                <w:szCs w:val="20"/>
              </w:rPr>
              <w:t xml:space="preserve"> withdrawn from the study.</w:t>
            </w:r>
          </w:p>
        </w:tc>
      </w:tr>
      <w:tr w:rsidR="009F6FFC" w:rsidRPr="008B5726" w14:paraId="4937E10D" w14:textId="77777777" w:rsidTr="7A2E5406">
        <w:trPr>
          <w:trHeight w:val="2132"/>
          <w:tblHeader/>
        </w:trPr>
        <w:tc>
          <w:tcPr>
            <w:tcW w:w="1668" w:type="pct"/>
          </w:tcPr>
          <w:p w14:paraId="03064ED3" w14:textId="7C95C4B2" w:rsidR="009F6FFC" w:rsidRPr="008B5726" w:rsidRDefault="009F6FFC" w:rsidP="009F6FFC">
            <w:pPr>
              <w:pStyle w:val="tabletextNS"/>
              <w:keepNext/>
              <w:keepLines/>
              <w:spacing w:after="120"/>
              <w:jc w:val="center"/>
              <w:rPr>
                <w:b/>
                <w:bCs/>
                <w:noProof/>
                <w:sz w:val="20"/>
                <w:szCs w:val="20"/>
                <w:lang w:val="en-US"/>
              </w:rPr>
            </w:pPr>
            <w:r w:rsidRPr="74BA7289">
              <w:rPr>
                <w:sz w:val="20"/>
                <w:szCs w:val="20"/>
              </w:rPr>
              <w:t>Bleeding disorders, predominantly of the skin and mucous membranes</w:t>
            </w:r>
          </w:p>
        </w:tc>
        <w:tc>
          <w:tcPr>
            <w:tcW w:w="1668" w:type="pct"/>
          </w:tcPr>
          <w:p w14:paraId="18A7D3D5" w14:textId="77777777" w:rsidR="009F6FFC" w:rsidRPr="008B5726" w:rsidRDefault="009F6FFC" w:rsidP="009F6FFC">
            <w:pPr>
              <w:pStyle w:val="tabletextNS"/>
              <w:jc w:val="center"/>
              <w:rPr>
                <w:noProof/>
                <w:sz w:val="20"/>
                <w:szCs w:val="20"/>
                <w:lang w:val="en-US"/>
              </w:rPr>
            </w:pPr>
            <w:r w:rsidRPr="74BA7289">
              <w:rPr>
                <w:sz w:val="20"/>
                <w:szCs w:val="20"/>
              </w:rPr>
              <w:t>Abnormal bleeding, predominantly of the skin and mucous membranes has been reported uncommonly in patients receiving paroxetine. Gastrointestinal bleeding is estimated to be very rare. Abnormal bleeding may occur at any time during treatment with paroxetine.</w:t>
            </w:r>
          </w:p>
          <w:p w14:paraId="79764CE5" w14:textId="77777777" w:rsidR="009F6FFC" w:rsidRPr="008B5726" w:rsidRDefault="009F6FFC" w:rsidP="009F6FFC">
            <w:pPr>
              <w:pStyle w:val="tabletextNS"/>
              <w:jc w:val="center"/>
              <w:rPr>
                <w:noProof/>
                <w:sz w:val="20"/>
                <w:szCs w:val="20"/>
                <w:lang w:val="en-US"/>
              </w:rPr>
            </w:pPr>
          </w:p>
          <w:p w14:paraId="4A70E813" w14:textId="77777777" w:rsidR="009F6FFC" w:rsidRPr="008B5726" w:rsidRDefault="009F6FFC" w:rsidP="009F6FFC">
            <w:pPr>
              <w:pStyle w:val="tabletextNS"/>
              <w:jc w:val="center"/>
              <w:rPr>
                <w:sz w:val="20"/>
                <w:szCs w:val="20"/>
              </w:rPr>
            </w:pPr>
            <w:r w:rsidRPr="74BA7289">
              <w:rPr>
                <w:sz w:val="20"/>
                <w:szCs w:val="20"/>
              </w:rPr>
              <w:t>SSRIs are antagonists of the serotonin transporter system which can lead to a lower concentration of serotonin in platelets. Serotonin mediates vasoconstriction, platelet aggregation and platelet activation following injury, and because platelets cannot synthesize serotonin, treatment with SSRIs can lead to a reduction of platelet serotonin and therefore impair haemostasis.</w:t>
            </w:r>
          </w:p>
          <w:p w14:paraId="6883F68B" w14:textId="77777777" w:rsidR="009F6FFC" w:rsidRPr="008B5726" w:rsidRDefault="009F6FFC" w:rsidP="009F6FFC">
            <w:pPr>
              <w:pStyle w:val="tabletextNS"/>
              <w:jc w:val="center"/>
              <w:rPr>
                <w:noProof/>
                <w:sz w:val="20"/>
                <w:szCs w:val="20"/>
                <w:lang w:val="en-US"/>
              </w:rPr>
            </w:pPr>
          </w:p>
          <w:p w14:paraId="299623F0" w14:textId="77777777" w:rsidR="009F6FFC" w:rsidRPr="008B5726" w:rsidRDefault="009F6FFC" w:rsidP="009F6FFC">
            <w:pPr>
              <w:pStyle w:val="tabletextNS"/>
              <w:jc w:val="center"/>
              <w:rPr>
                <w:sz w:val="20"/>
                <w:szCs w:val="20"/>
              </w:rPr>
            </w:pPr>
            <w:r w:rsidRPr="74BA7289">
              <w:rPr>
                <w:sz w:val="20"/>
                <w:szCs w:val="20"/>
              </w:rPr>
              <w:t xml:space="preserve">Symptoms and outcomes of blood loss can vary depending on a number of factors such as the volume of blood loss, rate of loss and cause of the loss. Symptoms of more severe blood loss (indicating </w:t>
            </w:r>
            <w:proofErr w:type="spellStart"/>
            <w:r w:rsidRPr="74BA7289">
              <w:rPr>
                <w:sz w:val="20"/>
                <w:szCs w:val="20"/>
              </w:rPr>
              <w:t>hypovolaemic</w:t>
            </w:r>
            <w:proofErr w:type="spellEnd"/>
            <w:r w:rsidRPr="74BA7289">
              <w:rPr>
                <w:sz w:val="20"/>
                <w:szCs w:val="20"/>
              </w:rPr>
              <w:t xml:space="preserve"> shock) may include pale skin, rapid breathing, sweating, weakness, no or decreased urine output, confusion, clammy skin, unconsciousness and death. Depending on the severity of the blood loss immediate medical treatment may be required and may necessitate blood transfusion in extreme cases.</w:t>
            </w:r>
          </w:p>
          <w:p w14:paraId="7FED882C" w14:textId="77777777" w:rsidR="009F6FFC" w:rsidRPr="008B5726" w:rsidRDefault="009F6FFC" w:rsidP="009F6FFC">
            <w:pPr>
              <w:pStyle w:val="tabletextNS"/>
              <w:jc w:val="center"/>
              <w:rPr>
                <w:noProof/>
                <w:sz w:val="20"/>
                <w:szCs w:val="20"/>
                <w:lang w:val="en-US"/>
              </w:rPr>
            </w:pPr>
          </w:p>
          <w:p w14:paraId="240AA535" w14:textId="568E05F5" w:rsidR="009F6FFC" w:rsidRPr="008B5726" w:rsidRDefault="009F6FFC" w:rsidP="009F6FFC">
            <w:pPr>
              <w:pStyle w:val="tabletextNS"/>
              <w:keepNext/>
              <w:keepLines/>
              <w:spacing w:after="120"/>
              <w:jc w:val="center"/>
              <w:rPr>
                <w:b/>
                <w:noProof/>
                <w:sz w:val="20"/>
                <w:szCs w:val="20"/>
                <w:lang w:val="en-US"/>
              </w:rPr>
            </w:pPr>
            <w:r w:rsidRPr="74BA7289">
              <w:rPr>
                <w:sz w:val="20"/>
                <w:szCs w:val="20"/>
              </w:rPr>
              <w:t>Patients more at risk from paroxetine induced bleeding related adverse events will be those who are concomitantly using medications that may increase the risk for bleeding such as nonsteroidal anti-inflammatory drugs (NSAIDs), anticoagulants, antiplatelet medications or corticosteroids. Additionally, those patients with a known tendency for bleeding or those with predisposing conditions such as previous history of gastrointestinal bleeding, elderly patients or those with history of peptic ulcers, cirrhosis of the liver or liver failure will be at increased risk.</w:t>
            </w:r>
          </w:p>
        </w:tc>
        <w:tc>
          <w:tcPr>
            <w:tcW w:w="1664" w:type="pct"/>
          </w:tcPr>
          <w:p w14:paraId="21875927" w14:textId="62721279" w:rsidR="009F6FFC" w:rsidRPr="008B5726" w:rsidRDefault="009F6FFC" w:rsidP="009F6FFC">
            <w:pPr>
              <w:pStyle w:val="tabletextNS"/>
              <w:jc w:val="center"/>
              <w:rPr>
                <w:noProof/>
                <w:sz w:val="20"/>
                <w:szCs w:val="20"/>
                <w:lang w:val="en-US"/>
              </w:rPr>
            </w:pPr>
            <w:r w:rsidRPr="74BA7289">
              <w:rPr>
                <w:sz w:val="20"/>
                <w:szCs w:val="20"/>
              </w:rPr>
              <w:t xml:space="preserve">As per exclusion criteria (refer to Section </w:t>
            </w:r>
            <w:hyperlink w:anchor="_Exclusion_criteria" w:history="1">
              <w:r w:rsidRPr="00836FBC">
                <w:rPr>
                  <w:rStyle w:val="Hyperlink"/>
                  <w:sz w:val="20"/>
                  <w:szCs w:val="20"/>
                </w:rPr>
                <w:t>5.2</w:t>
              </w:r>
            </w:hyperlink>
            <w:r w:rsidRPr="74BA7289">
              <w:rPr>
                <w:sz w:val="20"/>
                <w:szCs w:val="20"/>
              </w:rPr>
              <w:t>), subjects cannot participate in the study if they have a history of/or concurrent abnormal coagulation parameters, a bleeding disorder or conditions which may pre-dispose the subject to bleeding.</w:t>
            </w:r>
          </w:p>
          <w:p w14:paraId="6073FC24" w14:textId="77777777" w:rsidR="009F6FFC" w:rsidRPr="008B5726" w:rsidRDefault="009F6FFC" w:rsidP="009F6FFC">
            <w:pPr>
              <w:pStyle w:val="tabletextNS"/>
              <w:jc w:val="center"/>
              <w:rPr>
                <w:noProof/>
                <w:sz w:val="20"/>
                <w:szCs w:val="20"/>
                <w:lang w:val="en-US"/>
              </w:rPr>
            </w:pPr>
          </w:p>
          <w:p w14:paraId="5C9CDC26" w14:textId="38F5B143" w:rsidR="009F6FFC" w:rsidRPr="008B5726" w:rsidRDefault="59A1A26F" w:rsidP="009F6FFC">
            <w:pPr>
              <w:pStyle w:val="tabletextNS"/>
              <w:jc w:val="center"/>
              <w:rPr>
                <w:noProof/>
                <w:sz w:val="20"/>
                <w:szCs w:val="20"/>
                <w:lang w:val="en-US"/>
              </w:rPr>
            </w:pPr>
            <w:r w:rsidRPr="7A2E5406">
              <w:rPr>
                <w:sz w:val="20"/>
                <w:szCs w:val="20"/>
              </w:rPr>
              <w:t>Participants</w:t>
            </w:r>
            <w:r w:rsidR="434AC01B" w:rsidRPr="7A2E5406">
              <w:rPr>
                <w:sz w:val="20"/>
                <w:szCs w:val="20"/>
              </w:rPr>
              <w:t xml:space="preserve"> are forbidden to receive concomitant medications during the study which might increase the risk for bleeding events (anticoagulants (e.g. warfarin),</w:t>
            </w:r>
            <w:r w:rsidR="327079A9" w:rsidRPr="7A2E5406">
              <w:rPr>
                <w:sz w:val="20"/>
                <w:szCs w:val="20"/>
              </w:rPr>
              <w:t xml:space="preserve"> </w:t>
            </w:r>
            <w:r w:rsidR="434AC01B" w:rsidRPr="7A2E5406">
              <w:rPr>
                <w:sz w:val="20"/>
                <w:szCs w:val="20"/>
              </w:rPr>
              <w:t xml:space="preserve">non-steroidal anti-inflammatory drugs, acetylsalicylic acid or Cox 2 inhibitors (refer to section </w:t>
            </w:r>
            <w:hyperlink w:anchor="_Exclusion_criteria" w:history="1">
              <w:r w:rsidR="434AC01B" w:rsidRPr="00836FBC">
                <w:rPr>
                  <w:rStyle w:val="Hyperlink"/>
                  <w:sz w:val="20"/>
                  <w:szCs w:val="20"/>
                </w:rPr>
                <w:t>5.2</w:t>
              </w:r>
            </w:hyperlink>
            <w:r w:rsidR="434AC01B" w:rsidRPr="7A2E5406">
              <w:rPr>
                <w:sz w:val="20"/>
                <w:szCs w:val="20"/>
              </w:rPr>
              <w:t>, Exclusion Criteria)</w:t>
            </w:r>
          </w:p>
          <w:p w14:paraId="08B68D4D" w14:textId="77777777" w:rsidR="009F6FFC" w:rsidRPr="008B5726" w:rsidRDefault="009F6FFC" w:rsidP="009F6FFC">
            <w:pPr>
              <w:pStyle w:val="tabletextNS"/>
              <w:jc w:val="center"/>
              <w:rPr>
                <w:noProof/>
                <w:sz w:val="20"/>
                <w:szCs w:val="20"/>
                <w:lang w:val="en-US"/>
              </w:rPr>
            </w:pPr>
          </w:p>
          <w:p w14:paraId="5E57813D" w14:textId="4D9D8D54" w:rsidR="009F6FFC" w:rsidRPr="008B5726" w:rsidRDefault="005E257E" w:rsidP="009F6FFC">
            <w:pPr>
              <w:pStyle w:val="tabletextNS"/>
              <w:jc w:val="center"/>
              <w:rPr>
                <w:noProof/>
                <w:sz w:val="20"/>
                <w:szCs w:val="20"/>
                <w:lang w:val="en-US"/>
              </w:rPr>
            </w:pPr>
            <w:r w:rsidRPr="74BA7289">
              <w:rPr>
                <w:sz w:val="20"/>
                <w:szCs w:val="20"/>
              </w:rPr>
              <w:t xml:space="preserve">Participants </w:t>
            </w:r>
            <w:r w:rsidR="009F6FFC" w:rsidRPr="74BA7289">
              <w:rPr>
                <w:sz w:val="20"/>
                <w:szCs w:val="20"/>
              </w:rPr>
              <w:t>should be made aware of the symptoms of blood loss.</w:t>
            </w:r>
          </w:p>
          <w:p w14:paraId="5E05D8D3" w14:textId="77777777" w:rsidR="009F6FFC" w:rsidRPr="008B5726" w:rsidRDefault="009F6FFC" w:rsidP="009F6FFC">
            <w:pPr>
              <w:pStyle w:val="tabletextNS"/>
              <w:jc w:val="center"/>
              <w:rPr>
                <w:noProof/>
                <w:sz w:val="20"/>
                <w:szCs w:val="20"/>
                <w:lang w:val="en-US"/>
              </w:rPr>
            </w:pPr>
          </w:p>
          <w:p w14:paraId="4770B0B5" w14:textId="31B5F7D9" w:rsidR="009F6FFC" w:rsidRPr="008B5726" w:rsidRDefault="009F6FFC" w:rsidP="009F6FFC">
            <w:pPr>
              <w:pStyle w:val="tabletextNS"/>
              <w:keepNext/>
              <w:keepLines/>
              <w:spacing w:after="120"/>
              <w:jc w:val="center"/>
              <w:rPr>
                <w:b/>
                <w:noProof/>
                <w:sz w:val="20"/>
                <w:szCs w:val="20"/>
                <w:lang w:val="en-US"/>
              </w:rPr>
            </w:pPr>
            <w:r w:rsidRPr="74BA7289">
              <w:rPr>
                <w:sz w:val="20"/>
                <w:szCs w:val="20"/>
              </w:rPr>
              <w:t xml:space="preserve">If the </w:t>
            </w:r>
            <w:r w:rsidR="00AF4ADD" w:rsidRPr="74BA7289">
              <w:rPr>
                <w:sz w:val="20"/>
                <w:szCs w:val="20"/>
              </w:rPr>
              <w:t>participant</w:t>
            </w:r>
            <w:r w:rsidRPr="74BA7289">
              <w:rPr>
                <w:sz w:val="20"/>
                <w:szCs w:val="20"/>
              </w:rPr>
              <w:t xml:space="preserve"> experience blood loss during the study, treatment with paroxetine should be discontinued and the </w:t>
            </w:r>
            <w:r w:rsidR="00A0570B" w:rsidRPr="74BA7289">
              <w:rPr>
                <w:sz w:val="20"/>
                <w:szCs w:val="20"/>
              </w:rPr>
              <w:t>participant</w:t>
            </w:r>
            <w:r w:rsidRPr="74BA7289">
              <w:rPr>
                <w:sz w:val="20"/>
                <w:szCs w:val="20"/>
              </w:rPr>
              <w:t xml:space="preserve"> withdrawn from the study.</w:t>
            </w:r>
          </w:p>
        </w:tc>
      </w:tr>
      <w:tr w:rsidR="009F6FFC" w:rsidRPr="008B5726" w14:paraId="66CB8CA1" w14:textId="77777777" w:rsidTr="7A2E5406">
        <w:trPr>
          <w:trHeight w:val="2132"/>
          <w:tblHeader/>
        </w:trPr>
        <w:tc>
          <w:tcPr>
            <w:tcW w:w="1668" w:type="pct"/>
          </w:tcPr>
          <w:p w14:paraId="39532CAA" w14:textId="441E5A63" w:rsidR="009F6FFC" w:rsidRPr="008B5726" w:rsidRDefault="009F6FFC" w:rsidP="009F6FFC">
            <w:pPr>
              <w:pStyle w:val="tabletextNS"/>
              <w:keepNext/>
              <w:keepLines/>
              <w:spacing w:after="120"/>
              <w:jc w:val="center"/>
              <w:rPr>
                <w:b/>
                <w:bCs/>
                <w:noProof/>
                <w:sz w:val="20"/>
                <w:szCs w:val="20"/>
                <w:lang w:val="en-US"/>
              </w:rPr>
            </w:pPr>
            <w:r w:rsidRPr="74BA7289">
              <w:rPr>
                <w:sz w:val="20"/>
                <w:szCs w:val="20"/>
              </w:rPr>
              <w:t>Akathisia</w:t>
            </w:r>
          </w:p>
        </w:tc>
        <w:tc>
          <w:tcPr>
            <w:tcW w:w="1668" w:type="pct"/>
          </w:tcPr>
          <w:p w14:paraId="5B7E6C84" w14:textId="77777777" w:rsidR="009F6FFC" w:rsidRPr="008B5726" w:rsidRDefault="009F6FFC" w:rsidP="009F6FFC">
            <w:pPr>
              <w:pStyle w:val="tabletextNS"/>
              <w:jc w:val="center"/>
              <w:rPr>
                <w:noProof/>
                <w:sz w:val="20"/>
                <w:szCs w:val="20"/>
                <w:lang w:val="en-US"/>
              </w:rPr>
            </w:pPr>
            <w:r w:rsidRPr="74BA7289">
              <w:rPr>
                <w:sz w:val="20"/>
                <w:szCs w:val="20"/>
              </w:rPr>
              <w:t>Rarely, the use of paroxetine or other SSRIs has been associated with the development of akathisia, which is characterised by an inner sense of restlessness and psychomotor agitation such as an inability to sit or stand still usually associated with subjective distress. This is most likely to occur within the first few weeks of treatment.</w:t>
            </w:r>
          </w:p>
          <w:p w14:paraId="1C15FB04" w14:textId="77777777" w:rsidR="009F6FFC" w:rsidRPr="008B5726" w:rsidRDefault="009F6FFC" w:rsidP="009F6FFC">
            <w:pPr>
              <w:pStyle w:val="tabletextNS"/>
              <w:jc w:val="center"/>
              <w:rPr>
                <w:noProof/>
                <w:sz w:val="20"/>
                <w:szCs w:val="20"/>
                <w:lang w:val="en-US"/>
              </w:rPr>
            </w:pPr>
          </w:p>
          <w:p w14:paraId="124B93FC" w14:textId="77777777" w:rsidR="009F6FFC" w:rsidRPr="008B5726" w:rsidRDefault="009F6FFC" w:rsidP="009F6FFC">
            <w:pPr>
              <w:pStyle w:val="tabletextNS"/>
              <w:jc w:val="center"/>
              <w:rPr>
                <w:noProof/>
                <w:sz w:val="20"/>
                <w:szCs w:val="20"/>
                <w:lang w:val="en-US"/>
              </w:rPr>
            </w:pPr>
          </w:p>
          <w:p w14:paraId="7878E19E" w14:textId="77777777" w:rsidR="009F6FFC" w:rsidRPr="008B5726" w:rsidRDefault="009F6FFC" w:rsidP="009F6FFC">
            <w:pPr>
              <w:pStyle w:val="tabletextNS"/>
              <w:jc w:val="center"/>
              <w:rPr>
                <w:noProof/>
                <w:sz w:val="20"/>
                <w:szCs w:val="20"/>
                <w:lang w:val="en-US"/>
              </w:rPr>
            </w:pPr>
            <w:r w:rsidRPr="74BA7289">
              <w:rPr>
                <w:sz w:val="20"/>
                <w:szCs w:val="20"/>
              </w:rPr>
              <w:t>The mechanism for akathisia is not completely understood but it is postulated to be related to a decrease in dopaminergic neurotransmission and it has been suggested that SSRIs induce akathisia (and parkinsonism) by indirectly stimulating serotonin (5-HT)2A receptors, which results in inhibition of dopamine release.</w:t>
            </w:r>
          </w:p>
          <w:p w14:paraId="507457A5" w14:textId="77777777" w:rsidR="009F6FFC" w:rsidRPr="008B5726" w:rsidRDefault="009F6FFC" w:rsidP="009F6FFC">
            <w:pPr>
              <w:pStyle w:val="tabletextNS"/>
              <w:jc w:val="center"/>
              <w:rPr>
                <w:noProof/>
                <w:sz w:val="20"/>
                <w:szCs w:val="20"/>
                <w:lang w:val="en-US"/>
              </w:rPr>
            </w:pPr>
          </w:p>
          <w:p w14:paraId="46E55298" w14:textId="41F7DC03" w:rsidR="009F6FFC" w:rsidRPr="008B5726" w:rsidRDefault="009F6FFC" w:rsidP="000F1768">
            <w:pPr>
              <w:pStyle w:val="tabletextNS"/>
              <w:jc w:val="center"/>
              <w:rPr>
                <w:sz w:val="20"/>
                <w:szCs w:val="20"/>
              </w:rPr>
            </w:pPr>
            <w:r w:rsidRPr="74BA7289">
              <w:rPr>
                <w:sz w:val="20"/>
                <w:szCs w:val="20"/>
              </w:rPr>
              <w:t xml:space="preserve">Risk factors for the development of akathisia in patients taking paroxetine may include the use of multiple medications that can cause akathisia (such as neuroleptics, other SSRIs, </w:t>
            </w:r>
            <w:proofErr w:type="spellStart"/>
            <w:r w:rsidRPr="74BA7289">
              <w:rPr>
                <w:sz w:val="20"/>
                <w:szCs w:val="20"/>
              </w:rPr>
              <w:t>antiemetics</w:t>
            </w:r>
            <w:proofErr w:type="spellEnd"/>
            <w:r w:rsidRPr="74BA7289">
              <w:rPr>
                <w:sz w:val="20"/>
                <w:szCs w:val="20"/>
              </w:rPr>
              <w:t>), a recently increased or high dose of SSRI, previous development of akathisia, previous exposure to akathisia inducing medications, baseline psychiatric disorders such as anxiety, agitation or panic, brain trauma and female sex. There is also suggestion that akathisia can occur spontaneously in patients with Parkinson’s Disease</w:t>
            </w:r>
          </w:p>
        </w:tc>
        <w:tc>
          <w:tcPr>
            <w:tcW w:w="1664" w:type="pct"/>
          </w:tcPr>
          <w:p w14:paraId="0ACB3118" w14:textId="663DAE09" w:rsidR="009F6FFC" w:rsidRPr="008B5726" w:rsidRDefault="009F6FFC" w:rsidP="009F6FFC">
            <w:pPr>
              <w:pStyle w:val="tabletextNS"/>
              <w:jc w:val="center"/>
              <w:rPr>
                <w:noProof/>
                <w:sz w:val="20"/>
                <w:szCs w:val="20"/>
                <w:lang w:val="en-US"/>
              </w:rPr>
            </w:pPr>
            <w:r w:rsidRPr="74BA7289">
              <w:rPr>
                <w:sz w:val="20"/>
                <w:szCs w:val="20"/>
              </w:rPr>
              <w:t xml:space="preserve">Study participants must be healthy as determined by a responsible physician. </w:t>
            </w:r>
            <w:r w:rsidR="00073AC3" w:rsidRPr="74BA7289">
              <w:rPr>
                <w:sz w:val="20"/>
                <w:szCs w:val="20"/>
              </w:rPr>
              <w:t xml:space="preserve"> Participants</w:t>
            </w:r>
            <w:r w:rsidRPr="74BA7289">
              <w:rPr>
                <w:sz w:val="20"/>
                <w:szCs w:val="20"/>
              </w:rPr>
              <w:t xml:space="preserve"> with a previous history of depression or other mood disorders will be excluded from study participation (refer to sections </w:t>
            </w:r>
            <w:hyperlink w:anchor="_Inclusion_criteria" w:history="1">
              <w:r w:rsidRPr="00113562">
                <w:rPr>
                  <w:rStyle w:val="Hyperlink"/>
                  <w:sz w:val="20"/>
                  <w:szCs w:val="20"/>
                </w:rPr>
                <w:t>5.1</w:t>
              </w:r>
            </w:hyperlink>
            <w:r w:rsidRPr="74BA7289">
              <w:rPr>
                <w:sz w:val="20"/>
                <w:szCs w:val="20"/>
              </w:rPr>
              <w:t xml:space="preserve"> and </w:t>
            </w:r>
            <w:hyperlink w:anchor="_Exclusion_criteria" w:history="1">
              <w:r w:rsidRPr="00113562">
                <w:rPr>
                  <w:rStyle w:val="Hyperlink"/>
                  <w:sz w:val="20"/>
                  <w:szCs w:val="20"/>
                </w:rPr>
                <w:t>5.2</w:t>
              </w:r>
            </w:hyperlink>
            <w:r w:rsidRPr="74BA7289">
              <w:rPr>
                <w:sz w:val="20"/>
                <w:szCs w:val="20"/>
              </w:rPr>
              <w:t>, (Inclusion and Exclusion Criteria respectively).</w:t>
            </w:r>
          </w:p>
          <w:p w14:paraId="3027147A" w14:textId="77777777" w:rsidR="009F6FFC" w:rsidRPr="008B5726" w:rsidRDefault="009F6FFC" w:rsidP="009F6FFC">
            <w:pPr>
              <w:pStyle w:val="tabletextNS"/>
              <w:jc w:val="center"/>
              <w:rPr>
                <w:noProof/>
                <w:sz w:val="20"/>
                <w:szCs w:val="20"/>
                <w:lang w:val="en-US"/>
              </w:rPr>
            </w:pPr>
          </w:p>
          <w:p w14:paraId="664963FA" w14:textId="398FB10B" w:rsidR="009F6FFC" w:rsidRPr="008B5726" w:rsidRDefault="00073AC3" w:rsidP="009F6FFC">
            <w:pPr>
              <w:pStyle w:val="tabletextNS"/>
              <w:jc w:val="center"/>
              <w:rPr>
                <w:noProof/>
                <w:sz w:val="20"/>
                <w:szCs w:val="20"/>
                <w:lang w:val="en-US"/>
              </w:rPr>
            </w:pPr>
            <w:r w:rsidRPr="74BA7289">
              <w:rPr>
                <w:sz w:val="20"/>
                <w:szCs w:val="20"/>
              </w:rPr>
              <w:t>Participants</w:t>
            </w:r>
            <w:r w:rsidR="009F6FFC" w:rsidRPr="74BA7289">
              <w:rPr>
                <w:sz w:val="20"/>
                <w:szCs w:val="20"/>
              </w:rPr>
              <w:t xml:space="preserve"> are prohibited from receiving concomitant medications during the study including neuroleptic drugs or other SSRIs (refer to section </w:t>
            </w:r>
            <w:hyperlink w:anchor="_Exclusion_criteria" w:history="1">
              <w:r w:rsidR="009F6FFC" w:rsidRPr="00836FBC">
                <w:rPr>
                  <w:rStyle w:val="Hyperlink"/>
                  <w:sz w:val="20"/>
                  <w:szCs w:val="20"/>
                </w:rPr>
                <w:t>5.2</w:t>
              </w:r>
            </w:hyperlink>
            <w:r w:rsidR="009F6FFC" w:rsidRPr="74BA7289">
              <w:rPr>
                <w:sz w:val="20"/>
                <w:szCs w:val="20"/>
              </w:rPr>
              <w:t>, Exclusion Criteria)</w:t>
            </w:r>
          </w:p>
          <w:p w14:paraId="288D4C58" w14:textId="77777777" w:rsidR="009F6FFC" w:rsidRPr="008B5726" w:rsidRDefault="009F6FFC" w:rsidP="009F6FFC">
            <w:pPr>
              <w:pStyle w:val="tabletextNS"/>
              <w:jc w:val="center"/>
              <w:rPr>
                <w:noProof/>
                <w:sz w:val="20"/>
                <w:szCs w:val="20"/>
                <w:lang w:val="en-US"/>
              </w:rPr>
            </w:pPr>
          </w:p>
          <w:p w14:paraId="4FB697F2" w14:textId="77777777" w:rsidR="009F6FFC" w:rsidRPr="008B5726" w:rsidRDefault="009F6FFC" w:rsidP="009F6FFC">
            <w:pPr>
              <w:pStyle w:val="tabletextNS"/>
              <w:jc w:val="center"/>
              <w:rPr>
                <w:noProof/>
                <w:sz w:val="20"/>
                <w:szCs w:val="20"/>
                <w:lang w:val="en-US"/>
              </w:rPr>
            </w:pPr>
            <w:r w:rsidRPr="74BA7289">
              <w:rPr>
                <w:sz w:val="20"/>
                <w:szCs w:val="20"/>
              </w:rPr>
              <w:t>Dose increases of paroxetine (20 mg increments) will be conducted under supervision in the clinic.</w:t>
            </w:r>
          </w:p>
          <w:p w14:paraId="2AEFFFCC" w14:textId="77777777" w:rsidR="009F6FFC" w:rsidRPr="008B5726" w:rsidRDefault="009F6FFC" w:rsidP="009F6FFC">
            <w:pPr>
              <w:pStyle w:val="tabletextNS"/>
              <w:jc w:val="center"/>
              <w:rPr>
                <w:noProof/>
                <w:sz w:val="20"/>
                <w:szCs w:val="20"/>
                <w:lang w:val="en-US"/>
              </w:rPr>
            </w:pPr>
          </w:p>
          <w:p w14:paraId="543509A1" w14:textId="6A3199AA" w:rsidR="009F6FFC" w:rsidRPr="008B5726" w:rsidRDefault="00073AC3" w:rsidP="009F6FFC">
            <w:pPr>
              <w:pStyle w:val="tabletextNS"/>
              <w:jc w:val="center"/>
              <w:rPr>
                <w:noProof/>
                <w:sz w:val="20"/>
                <w:szCs w:val="20"/>
                <w:lang w:val="en-US"/>
              </w:rPr>
            </w:pPr>
            <w:r w:rsidRPr="74BA7289">
              <w:rPr>
                <w:sz w:val="20"/>
                <w:szCs w:val="20"/>
              </w:rPr>
              <w:t>Participants</w:t>
            </w:r>
            <w:r w:rsidR="009F6FFC" w:rsidRPr="74BA7289">
              <w:rPr>
                <w:sz w:val="20"/>
                <w:szCs w:val="20"/>
              </w:rPr>
              <w:t xml:space="preserve"> should be made aware of the symptoms of akathisia.</w:t>
            </w:r>
          </w:p>
          <w:p w14:paraId="11BF3B22" w14:textId="77777777" w:rsidR="009F6FFC" w:rsidRPr="008B5726" w:rsidRDefault="009F6FFC" w:rsidP="009F6FFC">
            <w:pPr>
              <w:pStyle w:val="tabletextNS"/>
              <w:jc w:val="center"/>
              <w:rPr>
                <w:noProof/>
                <w:sz w:val="20"/>
                <w:szCs w:val="20"/>
                <w:lang w:val="en-US"/>
              </w:rPr>
            </w:pPr>
          </w:p>
          <w:p w14:paraId="669E6D14" w14:textId="38C41634" w:rsidR="009F6FFC" w:rsidRPr="00993464" w:rsidRDefault="009F6FFC" w:rsidP="00993464">
            <w:pPr>
              <w:pStyle w:val="tabletextNS"/>
              <w:jc w:val="center"/>
              <w:rPr>
                <w:noProof/>
                <w:sz w:val="20"/>
                <w:szCs w:val="20"/>
                <w:lang w:val="en-US"/>
              </w:rPr>
            </w:pPr>
            <w:r w:rsidRPr="74BA7289">
              <w:rPr>
                <w:sz w:val="20"/>
                <w:szCs w:val="20"/>
              </w:rPr>
              <w:t xml:space="preserve">If a </w:t>
            </w:r>
            <w:r w:rsidR="00073AC3" w:rsidRPr="74BA7289">
              <w:rPr>
                <w:sz w:val="20"/>
                <w:szCs w:val="20"/>
              </w:rPr>
              <w:t>participant</w:t>
            </w:r>
            <w:r w:rsidRPr="74BA7289">
              <w:rPr>
                <w:sz w:val="20"/>
                <w:szCs w:val="20"/>
              </w:rPr>
              <w:t xml:space="preserve"> experiences symptoms of </w:t>
            </w:r>
            <w:r w:rsidR="0D6049F5" w:rsidRPr="74BA7289">
              <w:rPr>
                <w:sz w:val="20"/>
                <w:szCs w:val="20"/>
              </w:rPr>
              <w:t>akath</w:t>
            </w:r>
            <w:r w:rsidR="08B7AA56" w:rsidRPr="74BA7289">
              <w:rPr>
                <w:sz w:val="20"/>
                <w:szCs w:val="20"/>
              </w:rPr>
              <w:t>i</w:t>
            </w:r>
            <w:r w:rsidR="0D6049F5" w:rsidRPr="74BA7289">
              <w:rPr>
                <w:sz w:val="20"/>
                <w:szCs w:val="20"/>
              </w:rPr>
              <w:t>sia</w:t>
            </w:r>
            <w:r w:rsidRPr="74BA7289">
              <w:rPr>
                <w:sz w:val="20"/>
                <w:szCs w:val="20"/>
              </w:rPr>
              <w:t xml:space="preserve"> during the study, discontinuation of paroxetine should be considered.</w:t>
            </w:r>
          </w:p>
        </w:tc>
      </w:tr>
      <w:tr w:rsidR="009F6FFC" w:rsidRPr="008B5726" w14:paraId="47C529B6" w14:textId="77777777" w:rsidTr="7A2E5406">
        <w:trPr>
          <w:trHeight w:val="2132"/>
          <w:tblHeader/>
        </w:trPr>
        <w:tc>
          <w:tcPr>
            <w:tcW w:w="1668" w:type="pct"/>
          </w:tcPr>
          <w:p w14:paraId="67FF556B" w14:textId="551DC2A7" w:rsidR="009F6FFC" w:rsidRPr="008B5726" w:rsidRDefault="009F6FFC" w:rsidP="009F6FFC">
            <w:pPr>
              <w:pStyle w:val="tabletextNS"/>
              <w:keepNext/>
              <w:keepLines/>
              <w:spacing w:after="120"/>
              <w:jc w:val="center"/>
              <w:rPr>
                <w:noProof/>
                <w:sz w:val="20"/>
                <w:szCs w:val="20"/>
                <w:lang w:val="en-US"/>
              </w:rPr>
            </w:pPr>
            <w:r w:rsidRPr="74BA7289">
              <w:rPr>
                <w:sz w:val="20"/>
                <w:szCs w:val="20"/>
              </w:rPr>
              <w:t>Symptoms seen on discontinuation of paroxetine</w:t>
            </w:r>
          </w:p>
        </w:tc>
        <w:tc>
          <w:tcPr>
            <w:tcW w:w="1668" w:type="pct"/>
          </w:tcPr>
          <w:p w14:paraId="71C15509" w14:textId="77777777" w:rsidR="009F6FFC" w:rsidRPr="008B5726" w:rsidRDefault="009F6FFC" w:rsidP="009F6FFC">
            <w:pPr>
              <w:pStyle w:val="tabletextNS"/>
              <w:jc w:val="center"/>
              <w:rPr>
                <w:sz w:val="20"/>
                <w:szCs w:val="20"/>
              </w:rPr>
            </w:pPr>
            <w:r w:rsidRPr="74BA7289">
              <w:rPr>
                <w:sz w:val="20"/>
                <w:szCs w:val="20"/>
              </w:rPr>
              <w:t xml:space="preserve">In clinical trials in adults, adverse events seen on treatment discontinuation occurred in 30% of patients treated with paroxetine compared to 20% of patients treated with placebo. </w:t>
            </w:r>
          </w:p>
          <w:p w14:paraId="20E82857" w14:textId="77777777" w:rsidR="009F6FFC" w:rsidRPr="008B5726" w:rsidRDefault="009F6FFC" w:rsidP="009F6FFC">
            <w:pPr>
              <w:pStyle w:val="tabletextNS"/>
              <w:jc w:val="center"/>
              <w:rPr>
                <w:noProof/>
                <w:sz w:val="20"/>
                <w:szCs w:val="20"/>
                <w:lang w:val="en-US"/>
              </w:rPr>
            </w:pPr>
          </w:p>
          <w:p w14:paraId="05606501" w14:textId="77777777" w:rsidR="009F6FFC" w:rsidRPr="008B5726" w:rsidRDefault="009F6FFC" w:rsidP="009F6FFC">
            <w:pPr>
              <w:pStyle w:val="tabletextNS"/>
              <w:jc w:val="center"/>
              <w:rPr>
                <w:noProof/>
                <w:sz w:val="20"/>
                <w:szCs w:val="20"/>
                <w:lang w:val="en-US"/>
              </w:rPr>
            </w:pPr>
            <w:r w:rsidRPr="74BA7289">
              <w:rPr>
                <w:sz w:val="20"/>
                <w:szCs w:val="20"/>
              </w:rPr>
              <w:t xml:space="preserve">Common adverse events which can occur following discontinuation of treatment with paroxetine include: dizziness, sensory disturbances, sleep disturbances, anxiety and headache. Adverse events including agitation, nausea, tremor, confusion, sweating and diarrhoea have also been reported uncommonly after discontinuing paroxetine treatment. </w:t>
            </w:r>
          </w:p>
          <w:p w14:paraId="5E0F9135" w14:textId="77777777" w:rsidR="009F6FFC" w:rsidRPr="008B5726" w:rsidRDefault="009F6FFC" w:rsidP="009F6FFC">
            <w:pPr>
              <w:pStyle w:val="tabletextNS"/>
              <w:jc w:val="center"/>
              <w:rPr>
                <w:noProof/>
                <w:sz w:val="20"/>
                <w:szCs w:val="20"/>
                <w:lang w:val="en-US"/>
              </w:rPr>
            </w:pPr>
          </w:p>
          <w:p w14:paraId="164280CA" w14:textId="4F9CF5FC" w:rsidR="009F6FFC" w:rsidRPr="008B5726" w:rsidRDefault="009F6FFC" w:rsidP="009F6FFC">
            <w:pPr>
              <w:pStyle w:val="tabletextNS"/>
              <w:jc w:val="center"/>
              <w:rPr>
                <w:noProof/>
                <w:sz w:val="20"/>
                <w:szCs w:val="20"/>
                <w:lang w:val="en-US"/>
              </w:rPr>
            </w:pPr>
            <w:r w:rsidRPr="74BA7289">
              <w:rPr>
                <w:sz w:val="20"/>
                <w:szCs w:val="20"/>
              </w:rPr>
              <w:t>Discontinuation type symptoms are most likely to occur on abrupt discontinuation of paroxetine but have also been seen during the dose taper phase of treatment. Generally</w:t>
            </w:r>
            <w:r w:rsidR="3574FF80" w:rsidRPr="74BA7289">
              <w:rPr>
                <w:sz w:val="20"/>
                <w:szCs w:val="20"/>
              </w:rPr>
              <w:t>,</w:t>
            </w:r>
            <w:r w:rsidRPr="74BA7289">
              <w:rPr>
                <w:sz w:val="20"/>
                <w:szCs w:val="20"/>
              </w:rPr>
              <w:t xml:space="preserve"> these symptoms are self-limiting and usually resolve within 2 weeks, though in some individuals they may be prolonged (2-3 months or more). </w:t>
            </w:r>
          </w:p>
          <w:p w14:paraId="10537364" w14:textId="77777777" w:rsidR="009F6FFC" w:rsidRPr="008B5726" w:rsidRDefault="009F6FFC" w:rsidP="009F6FFC">
            <w:pPr>
              <w:pStyle w:val="tabletextNS"/>
              <w:jc w:val="center"/>
              <w:rPr>
                <w:noProof/>
                <w:sz w:val="20"/>
                <w:szCs w:val="20"/>
                <w:lang w:val="en-US"/>
              </w:rPr>
            </w:pPr>
          </w:p>
          <w:p w14:paraId="6C7E8B08" w14:textId="43C38A3F" w:rsidR="009F6FFC" w:rsidRPr="008B5726" w:rsidRDefault="009F6FFC" w:rsidP="009F6FFC">
            <w:pPr>
              <w:pStyle w:val="tabletextNS"/>
              <w:jc w:val="center"/>
              <w:rPr>
                <w:noProof/>
                <w:sz w:val="20"/>
                <w:szCs w:val="20"/>
                <w:lang w:val="en-US"/>
              </w:rPr>
            </w:pPr>
            <w:r w:rsidRPr="74BA7289">
              <w:rPr>
                <w:sz w:val="20"/>
                <w:szCs w:val="20"/>
              </w:rPr>
              <w:t>It is recommended that paroxetine should be gradually tapered when discontinuing treatment over a period of several weeks or months.</w:t>
            </w:r>
          </w:p>
          <w:p w14:paraId="497CC5CF" w14:textId="77777777" w:rsidR="009F6FFC" w:rsidRPr="008B5726" w:rsidRDefault="009F6FFC" w:rsidP="00AE6E54">
            <w:pPr>
              <w:pStyle w:val="tabletextNS"/>
              <w:rPr>
                <w:noProof/>
                <w:sz w:val="20"/>
                <w:szCs w:val="20"/>
                <w:lang w:val="en-US"/>
              </w:rPr>
            </w:pPr>
          </w:p>
        </w:tc>
        <w:tc>
          <w:tcPr>
            <w:tcW w:w="1664" w:type="pct"/>
          </w:tcPr>
          <w:p w14:paraId="5ACB9918" w14:textId="63AABCFA" w:rsidR="009F6FFC" w:rsidRPr="008B5726" w:rsidRDefault="009F6FFC" w:rsidP="009F6FFC">
            <w:pPr>
              <w:pStyle w:val="tabletextNS"/>
              <w:jc w:val="center"/>
              <w:rPr>
                <w:noProof/>
                <w:sz w:val="20"/>
                <w:szCs w:val="20"/>
                <w:lang w:val="en-US"/>
              </w:rPr>
            </w:pPr>
            <w:r w:rsidRPr="74BA7289">
              <w:rPr>
                <w:sz w:val="20"/>
                <w:szCs w:val="20"/>
              </w:rPr>
              <w:t xml:space="preserve">After the study dosing period (up to 60 mg daily) </w:t>
            </w:r>
            <w:r w:rsidR="00073AC3" w:rsidRPr="74BA7289">
              <w:rPr>
                <w:sz w:val="20"/>
                <w:szCs w:val="20"/>
              </w:rPr>
              <w:t xml:space="preserve">participants </w:t>
            </w:r>
            <w:r w:rsidRPr="74BA7289">
              <w:rPr>
                <w:sz w:val="20"/>
                <w:szCs w:val="20"/>
              </w:rPr>
              <w:t>will</w:t>
            </w:r>
            <w:r w:rsidR="0C0EE645" w:rsidRPr="74BA7289">
              <w:rPr>
                <w:sz w:val="20"/>
                <w:szCs w:val="20"/>
              </w:rPr>
              <w:t xml:space="preserve"> be</w:t>
            </w:r>
            <w:r w:rsidRPr="74BA7289">
              <w:rPr>
                <w:sz w:val="20"/>
                <w:szCs w:val="20"/>
              </w:rPr>
              <w:t xml:space="preserve"> undergoing gradual tapering of their paroxetine dose in decrements of 20 mg over a total tapering period of ten days. Refer to section 1.2, Schema.</w:t>
            </w:r>
          </w:p>
          <w:p w14:paraId="4FBD145F" w14:textId="77777777" w:rsidR="009F6FFC" w:rsidRPr="008B5726" w:rsidRDefault="009F6FFC" w:rsidP="009F6FFC">
            <w:pPr>
              <w:pStyle w:val="tabletextNS"/>
              <w:jc w:val="center"/>
              <w:rPr>
                <w:noProof/>
                <w:sz w:val="20"/>
                <w:szCs w:val="20"/>
                <w:lang w:val="en-US"/>
              </w:rPr>
            </w:pPr>
          </w:p>
          <w:p w14:paraId="23C35482" w14:textId="2CD252AB" w:rsidR="009F6FFC" w:rsidRPr="008B5726" w:rsidRDefault="00073AC3" w:rsidP="009F6FFC">
            <w:pPr>
              <w:pStyle w:val="tabletextNS"/>
              <w:jc w:val="center"/>
              <w:rPr>
                <w:noProof/>
                <w:sz w:val="20"/>
                <w:szCs w:val="20"/>
                <w:lang w:val="en-US"/>
              </w:rPr>
            </w:pPr>
            <w:r w:rsidRPr="74BA7289">
              <w:rPr>
                <w:sz w:val="20"/>
                <w:szCs w:val="20"/>
              </w:rPr>
              <w:t>Participants</w:t>
            </w:r>
            <w:r w:rsidR="009F6FFC" w:rsidRPr="74BA7289">
              <w:rPr>
                <w:sz w:val="20"/>
                <w:szCs w:val="20"/>
              </w:rPr>
              <w:t xml:space="preserve"> should be made aware of the type of symptoms which might occur during the tapering phase.</w:t>
            </w:r>
          </w:p>
          <w:p w14:paraId="178DCA75" w14:textId="77777777" w:rsidR="009F6FFC" w:rsidRPr="008B5726" w:rsidRDefault="009F6FFC" w:rsidP="009F6FFC">
            <w:pPr>
              <w:pStyle w:val="tabletextNS"/>
              <w:jc w:val="center"/>
              <w:rPr>
                <w:noProof/>
                <w:sz w:val="20"/>
                <w:szCs w:val="20"/>
                <w:lang w:val="en-US"/>
              </w:rPr>
            </w:pPr>
          </w:p>
          <w:p w14:paraId="546E71A9" w14:textId="77777777" w:rsidR="00FA1A1A" w:rsidRPr="008B5726" w:rsidRDefault="00FA1A1A" w:rsidP="00FA1A1A">
            <w:pPr>
              <w:pStyle w:val="tabletextNS"/>
              <w:spacing w:after="120"/>
              <w:jc w:val="center"/>
              <w:rPr>
                <w:noProof/>
                <w:sz w:val="20"/>
                <w:szCs w:val="20"/>
                <w:lang w:val="en-US"/>
              </w:rPr>
            </w:pPr>
            <w:r w:rsidRPr="74BA7289">
              <w:rPr>
                <w:sz w:val="20"/>
                <w:szCs w:val="20"/>
              </w:rPr>
              <w:t>Withdrawal symptoms generally tend to be self-limiting. However, based on PI’s clinical assessment of withdrawal symptoms during the tapering phase of 20 mg OD to no paroxetine, an additional 5 days of 10 mg OD paroxetine may be provided.</w:t>
            </w:r>
          </w:p>
          <w:p w14:paraId="52BD6B2B" w14:textId="6B5463E6" w:rsidR="009F6FFC" w:rsidRPr="008B5726" w:rsidRDefault="00FA1A1A" w:rsidP="00AE6E54">
            <w:pPr>
              <w:pStyle w:val="tabletextNS"/>
              <w:rPr>
                <w:noProof/>
                <w:sz w:val="20"/>
                <w:szCs w:val="20"/>
                <w:lang w:val="en-US"/>
              </w:rPr>
            </w:pPr>
            <w:r w:rsidRPr="74BA7289">
              <w:rPr>
                <w:sz w:val="20"/>
                <w:szCs w:val="20"/>
              </w:rPr>
              <w:t>In addition, withdrawal symptoms may be treated, at the PI’s discretion, as clinically indicated.</w:t>
            </w:r>
          </w:p>
        </w:tc>
      </w:tr>
      <w:tr w:rsidR="009F6FFC" w:rsidRPr="008B5726" w14:paraId="04C4EC65" w14:textId="77777777" w:rsidTr="7A2E5406">
        <w:trPr>
          <w:trHeight w:val="2132"/>
          <w:tblHeader/>
        </w:trPr>
        <w:tc>
          <w:tcPr>
            <w:tcW w:w="1668" w:type="pct"/>
          </w:tcPr>
          <w:p w14:paraId="151CBFCA" w14:textId="0AB9D3BF" w:rsidR="009F6FFC" w:rsidRPr="008B5726" w:rsidRDefault="009F6FFC" w:rsidP="009F6FFC">
            <w:pPr>
              <w:pStyle w:val="tabletextNS"/>
              <w:keepNext/>
              <w:keepLines/>
              <w:spacing w:after="120"/>
              <w:jc w:val="center"/>
              <w:rPr>
                <w:noProof/>
                <w:sz w:val="20"/>
                <w:szCs w:val="20"/>
                <w:lang w:val="en-US"/>
              </w:rPr>
            </w:pPr>
            <w:r w:rsidRPr="74BA7289">
              <w:rPr>
                <w:sz w:val="20"/>
                <w:szCs w:val="20"/>
              </w:rPr>
              <w:t>Suicidality/suicide ideation</w:t>
            </w:r>
          </w:p>
        </w:tc>
        <w:tc>
          <w:tcPr>
            <w:tcW w:w="1668" w:type="pct"/>
          </w:tcPr>
          <w:p w14:paraId="15FD07E0" w14:textId="77777777" w:rsidR="009F6FFC" w:rsidRPr="008B5726" w:rsidRDefault="009F6FFC" w:rsidP="009F6FFC">
            <w:pPr>
              <w:pStyle w:val="tabletextNS"/>
              <w:jc w:val="center"/>
              <w:rPr>
                <w:sz w:val="20"/>
                <w:szCs w:val="20"/>
              </w:rPr>
            </w:pPr>
            <w:r w:rsidRPr="74BA7289">
              <w:rPr>
                <w:sz w:val="20"/>
                <w:szCs w:val="20"/>
              </w:rPr>
              <w:t xml:space="preserve">Young adults, especially those with major depressive disorder, may be at increased risk for suicidal behaviour during treatment with paroxetine. </w:t>
            </w:r>
          </w:p>
          <w:p w14:paraId="2723ECC6" w14:textId="77777777" w:rsidR="009F6FFC" w:rsidRPr="008B5726" w:rsidRDefault="009F6FFC" w:rsidP="009F6FFC">
            <w:pPr>
              <w:pStyle w:val="tabletextNS"/>
              <w:jc w:val="center"/>
              <w:rPr>
                <w:noProof/>
                <w:sz w:val="20"/>
                <w:szCs w:val="20"/>
                <w:lang w:val="en-US"/>
              </w:rPr>
            </w:pPr>
          </w:p>
          <w:p w14:paraId="283F3DF3" w14:textId="2A1E5697" w:rsidR="009F6FFC" w:rsidRPr="008B5726" w:rsidRDefault="009F6FFC" w:rsidP="009F6FFC">
            <w:pPr>
              <w:pStyle w:val="tabletextNS"/>
              <w:jc w:val="center"/>
              <w:rPr>
                <w:sz w:val="20"/>
                <w:szCs w:val="20"/>
              </w:rPr>
            </w:pPr>
            <w:r w:rsidRPr="74BA7289">
              <w:rPr>
                <w:sz w:val="20"/>
                <w:szCs w:val="20"/>
              </w:rPr>
              <w:t>An analysis of placebo</w:t>
            </w:r>
            <w:r w:rsidR="0D8C919F" w:rsidRPr="74BA7289">
              <w:rPr>
                <w:sz w:val="20"/>
                <w:szCs w:val="20"/>
              </w:rPr>
              <w:t>-</w:t>
            </w:r>
            <w:r w:rsidRPr="74BA7289">
              <w:rPr>
                <w:sz w:val="20"/>
                <w:szCs w:val="20"/>
              </w:rPr>
              <w:t xml:space="preserve">controlled trials of adults with psychiatric disorders showed a higher frequency of suicidal behaviour in young adults (prospectively defined as aged 18 to 24 years) treated with paroxetine compared with placebo (17/776 [2.19%] versus 5/542 [0.92%]), although this difference was not statistically significant. In the older age groups (aged 25 to 64 years and ≥65 years), no such increase was observed. </w:t>
            </w:r>
          </w:p>
          <w:p w14:paraId="1D385AD6" w14:textId="77777777" w:rsidR="009F6FFC" w:rsidRPr="008B5726" w:rsidRDefault="009F6FFC" w:rsidP="009F6FFC">
            <w:pPr>
              <w:pStyle w:val="tabletextNS"/>
              <w:jc w:val="center"/>
              <w:rPr>
                <w:noProof/>
                <w:sz w:val="20"/>
                <w:szCs w:val="20"/>
                <w:lang w:val="en-US"/>
              </w:rPr>
            </w:pPr>
          </w:p>
          <w:p w14:paraId="0AF65C03" w14:textId="16018921" w:rsidR="009F6FFC" w:rsidRPr="008B5726" w:rsidRDefault="009F6FFC" w:rsidP="009F6FFC">
            <w:pPr>
              <w:pStyle w:val="tabletextNS"/>
              <w:jc w:val="center"/>
              <w:rPr>
                <w:noProof/>
                <w:sz w:val="20"/>
                <w:szCs w:val="20"/>
                <w:lang w:val="en-US"/>
              </w:rPr>
            </w:pPr>
            <w:r w:rsidRPr="74BA7289">
              <w:rPr>
                <w:sz w:val="20"/>
                <w:szCs w:val="20"/>
              </w:rPr>
              <w:t>In adults with MDD (all ages), there was a statistically significant increase in the frequency of suicidal behaviour in patients treated with paroxetine compared with placebo (11/3455 [0.32%] versus 1/1978 [0.05%]; all of the events were suicide attempts). However, the majority of these attempts for paroxetine (8 of 11) were in younger adults aged 18 to 30 years. These major depressive disorder data suggest that the higher frequency observed in the younger adult population across psychiatric disorders may extend beyond the age of 24.</w:t>
            </w:r>
          </w:p>
        </w:tc>
        <w:tc>
          <w:tcPr>
            <w:tcW w:w="1664" w:type="pct"/>
          </w:tcPr>
          <w:p w14:paraId="32BFA29D" w14:textId="623DD3A0" w:rsidR="008836D0" w:rsidRPr="008B5726" w:rsidRDefault="22D574E7" w:rsidP="008836D0">
            <w:pPr>
              <w:pStyle w:val="tabletextNS"/>
              <w:jc w:val="center"/>
              <w:rPr>
                <w:noProof/>
                <w:sz w:val="20"/>
                <w:szCs w:val="20"/>
                <w:lang w:val="en-US"/>
              </w:rPr>
            </w:pPr>
            <w:r w:rsidRPr="7A2E5406">
              <w:rPr>
                <w:sz w:val="20"/>
                <w:szCs w:val="20"/>
              </w:rPr>
              <w:t xml:space="preserve">A Colombia Suicide Severity Rating Scale (C-SSRS) will be taken at screening. Participants with a history of </w:t>
            </w:r>
            <w:r w:rsidR="3674CEAE" w:rsidRPr="7A2E5406">
              <w:rPr>
                <w:sz w:val="20"/>
                <w:szCs w:val="20"/>
              </w:rPr>
              <w:t>suicidal</w:t>
            </w:r>
            <w:r w:rsidRPr="7A2E5406">
              <w:rPr>
                <w:sz w:val="20"/>
                <w:szCs w:val="20"/>
              </w:rPr>
              <w:t xml:space="preserve"> attempt/ideation or those having undergone previous assessment for suicide ideation will be excluded from the study along with participants with a history of depression or a pre-diagnosed mood disorder (refer to Section </w:t>
            </w:r>
            <w:hyperlink w:anchor="_Exclusion_criteria" w:history="1">
              <w:r w:rsidRPr="00836FBC">
                <w:rPr>
                  <w:rStyle w:val="Hyperlink"/>
                  <w:sz w:val="20"/>
                  <w:szCs w:val="20"/>
                </w:rPr>
                <w:t>5.2</w:t>
              </w:r>
            </w:hyperlink>
            <w:r w:rsidRPr="7A2E5406">
              <w:rPr>
                <w:sz w:val="20"/>
                <w:szCs w:val="20"/>
              </w:rPr>
              <w:t xml:space="preserve">, Exclusion Criteria). </w:t>
            </w:r>
          </w:p>
          <w:p w14:paraId="7CCE2A16" w14:textId="77777777" w:rsidR="008836D0" w:rsidRPr="008B5726" w:rsidRDefault="008836D0" w:rsidP="008836D0">
            <w:pPr>
              <w:pStyle w:val="tabletextNS"/>
              <w:jc w:val="center"/>
              <w:rPr>
                <w:noProof/>
                <w:sz w:val="20"/>
                <w:szCs w:val="20"/>
                <w:lang w:val="en-US"/>
              </w:rPr>
            </w:pPr>
          </w:p>
          <w:p w14:paraId="28349856" w14:textId="14FADD15" w:rsidR="009F6FFC" w:rsidRPr="00993464" w:rsidRDefault="008836D0" w:rsidP="00AE6E54">
            <w:pPr>
              <w:rPr>
                <w:rFonts w:ascii="Arial Narrow" w:hAnsi="Arial Narrow"/>
                <w:noProof/>
                <w:sz w:val="20"/>
                <w:szCs w:val="20"/>
                <w:lang w:val="en-US"/>
              </w:rPr>
            </w:pPr>
            <w:r w:rsidRPr="74BA7289">
              <w:rPr>
                <w:rFonts w:ascii="Arial Narrow" w:hAnsi="Arial Narrow"/>
                <w:sz w:val="20"/>
                <w:szCs w:val="20"/>
              </w:rPr>
              <w:t>Participants will be monitored for suicidal ideation as part of regular AE monitoring either in person (during study Visits) or via a video call (when dosing at home). In addition to the C-SSRS taken at screening, repeat C-SSRS may be administered at the PI’s discretion, as clinically indicated.</w:t>
            </w:r>
          </w:p>
        </w:tc>
      </w:tr>
      <w:tr w:rsidR="00686845" w:rsidRPr="008B5726" w14:paraId="2ED4C92D" w14:textId="77777777" w:rsidTr="7A2E5406">
        <w:trPr>
          <w:trHeight w:val="4972"/>
          <w:tblHeader/>
        </w:trPr>
        <w:tc>
          <w:tcPr>
            <w:tcW w:w="1668" w:type="pct"/>
          </w:tcPr>
          <w:p w14:paraId="4DB601A3" w14:textId="20065BB7" w:rsidR="00686845" w:rsidRPr="008B5726" w:rsidRDefault="00686845" w:rsidP="00686845">
            <w:pPr>
              <w:pStyle w:val="tabletextNS"/>
              <w:keepNext/>
              <w:keepLines/>
              <w:spacing w:after="120"/>
              <w:jc w:val="center"/>
              <w:rPr>
                <w:noProof/>
                <w:sz w:val="20"/>
                <w:szCs w:val="20"/>
                <w:lang w:val="en-US"/>
              </w:rPr>
            </w:pPr>
            <w:r w:rsidRPr="74BA7289">
              <w:rPr>
                <w:sz w:val="20"/>
                <w:szCs w:val="20"/>
              </w:rPr>
              <w:t>Pregnancy Outcomes</w:t>
            </w:r>
          </w:p>
        </w:tc>
        <w:tc>
          <w:tcPr>
            <w:tcW w:w="1668" w:type="pct"/>
          </w:tcPr>
          <w:p w14:paraId="5A699990" w14:textId="090043EB" w:rsidR="00686845" w:rsidRPr="008B5726" w:rsidRDefault="00686845" w:rsidP="00993464">
            <w:pPr>
              <w:pStyle w:val="tabletextNS"/>
              <w:jc w:val="center"/>
              <w:rPr>
                <w:noProof/>
                <w:sz w:val="20"/>
                <w:szCs w:val="20"/>
                <w:lang w:val="en-US"/>
              </w:rPr>
            </w:pPr>
            <w:r w:rsidRPr="74BA7289">
              <w:rPr>
                <w:sz w:val="20"/>
                <w:szCs w:val="20"/>
              </w:rPr>
              <w:t>Congenital malformations: Epidemiological studies of pregnancy outcomes following maternal exposure to antidepressants in the first trimester have reported an increase in the risk of congenital malformations, particularly cardiovascular (e.g. ventricular and atrial septal defects), associated with the use of paroxetine. The data suggest that the risk of having an infant with a cardiovascular defect following maternal paroxetine exposure is approximately 1/50, compared with an expected rate for such defects of approximately 1/100 infants in the general population.</w:t>
            </w:r>
          </w:p>
        </w:tc>
        <w:tc>
          <w:tcPr>
            <w:tcW w:w="1664" w:type="pct"/>
          </w:tcPr>
          <w:p w14:paraId="125AF66D" w14:textId="4D9A8308" w:rsidR="00686845" w:rsidRPr="008B5726" w:rsidRDefault="4DD8DE58" w:rsidP="7A2E5406">
            <w:pPr>
              <w:rPr>
                <w:rFonts w:ascii="Arial Narrow" w:hAnsi="Arial Narrow"/>
                <w:sz w:val="20"/>
                <w:szCs w:val="20"/>
              </w:rPr>
            </w:pPr>
            <w:r w:rsidRPr="7A2E5406">
              <w:rPr>
                <w:rFonts w:ascii="Arial Narrow" w:eastAsia="Arial Narrow" w:hAnsi="Arial Narrow" w:cs="Arial Narrow"/>
                <w:sz w:val="20"/>
                <w:szCs w:val="20"/>
              </w:rPr>
              <w:t xml:space="preserve">A female </w:t>
            </w:r>
            <w:r w:rsidR="7EB60AC1" w:rsidRPr="7A2E5406">
              <w:rPr>
                <w:rFonts w:ascii="Arial Narrow" w:eastAsia="Arial Narrow" w:hAnsi="Arial Narrow" w:cs="Arial Narrow"/>
                <w:sz w:val="20"/>
                <w:szCs w:val="20"/>
              </w:rPr>
              <w:t>participant</w:t>
            </w:r>
            <w:r w:rsidRPr="7A2E5406">
              <w:rPr>
                <w:rFonts w:ascii="Arial Narrow" w:eastAsia="Arial Narrow" w:hAnsi="Arial Narrow" w:cs="Arial Narrow"/>
                <w:sz w:val="20"/>
                <w:szCs w:val="20"/>
              </w:rPr>
              <w:t xml:space="preserve"> is only eligible to participate in the study if she is of </w:t>
            </w:r>
            <w:proofErr w:type="spellStart"/>
            <w:r w:rsidRPr="7A2E5406">
              <w:rPr>
                <w:rFonts w:ascii="Arial Narrow" w:eastAsia="Arial Narrow" w:hAnsi="Arial Narrow" w:cs="Arial Narrow"/>
                <w:sz w:val="20"/>
                <w:szCs w:val="20"/>
              </w:rPr>
              <w:t>nonchildbearing</w:t>
            </w:r>
            <w:proofErr w:type="spellEnd"/>
            <w:r w:rsidRPr="7A2E5406">
              <w:rPr>
                <w:rFonts w:ascii="Arial Narrow" w:eastAsia="Arial Narrow" w:hAnsi="Arial Narrow" w:cs="Arial Narrow"/>
                <w:sz w:val="20"/>
                <w:szCs w:val="20"/>
              </w:rPr>
              <w:t xml:space="preserve"> potential or of child-be</w:t>
            </w:r>
            <w:r w:rsidRPr="7A2E5406">
              <w:rPr>
                <w:rFonts w:ascii="Arial Narrow" w:hAnsi="Arial Narrow"/>
                <w:sz w:val="20"/>
                <w:szCs w:val="20"/>
              </w:rPr>
              <w:t>aring potential but having agreed to use one of the accepted methods of contraception as detailed in section 8.1.</w:t>
            </w:r>
          </w:p>
          <w:p w14:paraId="46AC61E7" w14:textId="77777777" w:rsidR="00686845" w:rsidRPr="008B5726" w:rsidRDefault="4DD8DE58" w:rsidP="7A2E5406">
            <w:pPr>
              <w:rPr>
                <w:rFonts w:ascii="Arial Narrow" w:hAnsi="Arial Narrow"/>
                <w:color w:val="000000" w:themeColor="text1"/>
                <w:sz w:val="20"/>
                <w:szCs w:val="20"/>
              </w:rPr>
            </w:pPr>
            <w:r w:rsidRPr="7A2E5406">
              <w:rPr>
                <w:rFonts w:ascii="Arial Narrow" w:hAnsi="Arial Narrow"/>
                <w:color w:val="000000" w:themeColor="text1"/>
                <w:sz w:val="20"/>
                <w:szCs w:val="20"/>
              </w:rPr>
              <w:t>Pregnant females as determined by positive serum β-HCG test at screening or serum/ urine β-HCG prior to dosing will be excluded from the study.</w:t>
            </w:r>
          </w:p>
          <w:p w14:paraId="203510DE" w14:textId="57833489" w:rsidR="00686845" w:rsidRPr="008B5726" w:rsidRDefault="4DD8DE58" w:rsidP="7A2E5406">
            <w:pPr>
              <w:rPr>
                <w:rFonts w:ascii="Arial Narrow" w:hAnsi="Arial Narrow"/>
                <w:sz w:val="20"/>
                <w:szCs w:val="20"/>
              </w:rPr>
            </w:pPr>
            <w:r w:rsidRPr="7A2E5406">
              <w:rPr>
                <w:rFonts w:ascii="Arial Narrow" w:hAnsi="Arial Narrow"/>
                <w:sz w:val="20"/>
                <w:szCs w:val="20"/>
              </w:rPr>
              <w:t>If a female</w:t>
            </w:r>
            <w:r w:rsidR="539D2DD7" w:rsidRPr="7A2E5406">
              <w:rPr>
                <w:rFonts w:ascii="Arial Narrow" w:hAnsi="Arial Narrow"/>
                <w:sz w:val="20"/>
                <w:szCs w:val="20"/>
              </w:rPr>
              <w:t xml:space="preserve"> </w:t>
            </w:r>
            <w:r w:rsidR="7EB60AC1" w:rsidRPr="7A2E5406">
              <w:rPr>
                <w:rFonts w:ascii="Arial Narrow" w:hAnsi="Arial Narrow"/>
                <w:sz w:val="20"/>
                <w:szCs w:val="20"/>
              </w:rPr>
              <w:t>participant</w:t>
            </w:r>
            <w:r w:rsidR="08D54E18" w:rsidRPr="7A2E5406">
              <w:rPr>
                <w:rFonts w:ascii="Arial Narrow" w:hAnsi="Arial Narrow"/>
                <w:sz w:val="20"/>
                <w:szCs w:val="20"/>
              </w:rPr>
              <w:t xml:space="preserve"> </w:t>
            </w:r>
            <w:r w:rsidR="081AC56F" w:rsidRPr="7A2E5406">
              <w:rPr>
                <w:rFonts w:ascii="Arial Narrow" w:hAnsi="Arial Narrow"/>
                <w:sz w:val="20"/>
                <w:szCs w:val="20"/>
              </w:rPr>
              <w:t>becomes</w:t>
            </w:r>
            <w:r w:rsidRPr="7A2E5406">
              <w:rPr>
                <w:rFonts w:ascii="Arial Narrow" w:hAnsi="Arial Narrow"/>
                <w:sz w:val="20"/>
                <w:szCs w:val="20"/>
              </w:rPr>
              <w:t xml:space="preserve"> pregnant during the study, paroxetine treatment should be discontinued and the </w:t>
            </w:r>
            <w:r w:rsidR="539D2DD7" w:rsidRPr="7A2E5406">
              <w:rPr>
                <w:rFonts w:ascii="Arial Narrow" w:hAnsi="Arial Narrow"/>
                <w:sz w:val="20"/>
                <w:szCs w:val="20"/>
              </w:rPr>
              <w:t>participant</w:t>
            </w:r>
            <w:r w:rsidRPr="7A2E5406">
              <w:rPr>
                <w:rFonts w:ascii="Arial Narrow" w:hAnsi="Arial Narrow"/>
                <w:sz w:val="20"/>
                <w:szCs w:val="20"/>
              </w:rPr>
              <w:t xml:space="preserve"> withdrawn from study participation. </w:t>
            </w:r>
            <w:r w:rsidR="081AC56F" w:rsidRPr="7A2E5406">
              <w:rPr>
                <w:rFonts w:ascii="Arial Narrow" w:hAnsi="Arial Narrow"/>
                <w:sz w:val="20"/>
                <w:szCs w:val="20"/>
              </w:rPr>
              <w:t>(</w:t>
            </w:r>
            <w:r w:rsidR="32D17D9B" w:rsidRPr="7A2E5406">
              <w:rPr>
                <w:rFonts w:ascii="Arial Narrow" w:hAnsi="Arial Narrow"/>
                <w:sz w:val="20"/>
                <w:szCs w:val="20"/>
              </w:rPr>
              <w:t>Refer</w:t>
            </w:r>
            <w:r w:rsidRPr="7A2E5406">
              <w:rPr>
                <w:rFonts w:ascii="Arial Narrow" w:hAnsi="Arial Narrow"/>
                <w:sz w:val="20"/>
                <w:szCs w:val="20"/>
              </w:rPr>
              <w:t xml:space="preserve"> to section 8.4.5. Follow-up information on the pregnancy will be collected and monitored as per company pharmacovigilance procedures.</w:t>
            </w:r>
          </w:p>
        </w:tc>
      </w:tr>
    </w:tbl>
    <w:p w14:paraId="4841A9DA" w14:textId="77777777" w:rsidR="0031355F" w:rsidRPr="00781D93" w:rsidRDefault="0031355F" w:rsidP="00AF4E42">
      <w:pPr>
        <w:rPr>
          <w:noProof/>
          <w:lang w:val="en-US"/>
        </w:rPr>
      </w:pPr>
    </w:p>
    <w:p w14:paraId="374140D7" w14:textId="1877D561" w:rsidR="0031355F" w:rsidRPr="00781D93" w:rsidRDefault="0031355F" w:rsidP="001F4939">
      <w:pPr>
        <w:rPr>
          <w:noProof/>
          <w:lang w:val="en-US"/>
        </w:rPr>
        <w:sectPr w:rsidR="0031355F" w:rsidRPr="00781D93" w:rsidSect="00AE6E54">
          <w:headerReference w:type="default" r:id="rId22"/>
          <w:footerReference w:type="default" r:id="rId23"/>
          <w:pgSz w:w="15840" w:h="12240" w:orient="landscape" w:code="1"/>
          <w:pgMar w:top="1701" w:right="1267" w:bottom="2552" w:left="1253" w:header="1080" w:footer="1080" w:gutter="0"/>
          <w:paperSrc w:first="7" w:other="7"/>
          <w:cols w:space="720"/>
          <w:rtlGutter/>
          <w:docGrid w:linePitch="326"/>
        </w:sectPr>
      </w:pPr>
    </w:p>
    <w:p w14:paraId="472B5FDF" w14:textId="122095F2" w:rsidR="00195C89" w:rsidRPr="00C97935" w:rsidRDefault="0E5E2EE5" w:rsidP="00246DC3">
      <w:pPr>
        <w:pStyle w:val="Heading3"/>
      </w:pPr>
      <w:bookmarkStart w:id="133" w:name="_Toc100646493"/>
      <w:bookmarkStart w:id="134" w:name="_Toc84523239"/>
      <w:bookmarkStart w:id="135" w:name="_Toc929992694"/>
      <w:bookmarkStart w:id="136" w:name="_Toc104279547"/>
      <w:bookmarkStart w:id="137" w:name="_Toc130852418"/>
      <w:bookmarkStart w:id="138" w:name="_Toc145683804"/>
      <w:bookmarkEnd w:id="133"/>
      <w:r w:rsidRPr="00C97935">
        <w:t xml:space="preserve">Benefit </w:t>
      </w:r>
      <w:bookmarkEnd w:id="134"/>
      <w:r w:rsidR="54F60C99" w:rsidRPr="00C97935">
        <w:t>a</w:t>
      </w:r>
      <w:r w:rsidRPr="00C97935">
        <w:t>ssessment</w:t>
      </w:r>
      <w:bookmarkEnd w:id="135"/>
      <w:bookmarkEnd w:id="136"/>
      <w:bookmarkEnd w:id="137"/>
      <w:bookmarkEnd w:id="138"/>
    </w:p>
    <w:p w14:paraId="6B1B9F6F" w14:textId="3919587A" w:rsidR="0333BBC1" w:rsidRDefault="0333BBC1" w:rsidP="3A3A57BA">
      <w:pPr>
        <w:rPr>
          <w:noProof/>
          <w:lang w:val="en-US"/>
        </w:rPr>
      </w:pPr>
      <w:r>
        <w:t xml:space="preserve">It is not anticipated that there will be any direct benefit for </w:t>
      </w:r>
      <w:r w:rsidR="0046281D">
        <w:t>participant</w:t>
      </w:r>
      <w:r>
        <w:t xml:space="preserve">s participating in this study. </w:t>
      </w:r>
      <w:r w:rsidR="4F6C7376">
        <w:t xml:space="preserve">An indirect benefit is that the information obtained in this study will support </w:t>
      </w:r>
      <w:r w:rsidR="4E7B5C97">
        <w:t xml:space="preserve">the </w:t>
      </w:r>
      <w:r w:rsidR="4F6C7376">
        <w:t>contin</w:t>
      </w:r>
      <w:r w:rsidR="61438300">
        <w:t>u</w:t>
      </w:r>
      <w:r w:rsidR="758D3D37">
        <w:t>ed understanding of the</w:t>
      </w:r>
      <w:r w:rsidR="4F6C7376">
        <w:t xml:space="preserve"> safet</w:t>
      </w:r>
      <w:r w:rsidR="52CEF558">
        <w:t>y</w:t>
      </w:r>
      <w:r w:rsidR="128E3747">
        <w:t xml:space="preserve"> profile</w:t>
      </w:r>
      <w:r w:rsidR="3BC05452">
        <w:t xml:space="preserve"> of paroxetine</w:t>
      </w:r>
      <w:r w:rsidR="0EE05959">
        <w:t xml:space="preserve"> and support appropriate prescribing in patients with underlying cardiac</w:t>
      </w:r>
      <w:r w:rsidR="3BDD7E2B">
        <w:t xml:space="preserve"> risks</w:t>
      </w:r>
      <w:r w:rsidR="0EE05959">
        <w:t>.</w:t>
      </w:r>
    </w:p>
    <w:p w14:paraId="035D9963" w14:textId="4F737426" w:rsidR="00195C89" w:rsidRPr="007F7F79" w:rsidRDefault="0E5E2EE5" w:rsidP="00246DC3">
      <w:pPr>
        <w:pStyle w:val="Heading3"/>
      </w:pPr>
      <w:bookmarkStart w:id="139" w:name="_Toc84523240"/>
      <w:bookmarkStart w:id="140" w:name="_Toc1352288509"/>
      <w:bookmarkStart w:id="141" w:name="_Toc104279548"/>
      <w:bookmarkStart w:id="142" w:name="_Toc130852419"/>
      <w:bookmarkStart w:id="143" w:name="_Toc145683805"/>
      <w:r w:rsidRPr="007F7F79">
        <w:t xml:space="preserve">Overall </w:t>
      </w:r>
      <w:r w:rsidR="54F60C99" w:rsidRPr="007F7F79">
        <w:t>benefit-risk conclusion</w:t>
      </w:r>
      <w:bookmarkEnd w:id="139"/>
      <w:bookmarkEnd w:id="140"/>
      <w:bookmarkEnd w:id="141"/>
      <w:bookmarkEnd w:id="142"/>
      <w:bookmarkEnd w:id="143"/>
    </w:p>
    <w:p w14:paraId="4220081D" w14:textId="2B55E3DC" w:rsidR="46A015EA" w:rsidRDefault="46A015EA" w:rsidP="42E1CF1F">
      <w:pPr>
        <w:rPr>
          <w:noProof/>
          <w:lang w:val="en-US"/>
        </w:rPr>
      </w:pPr>
      <w:r>
        <w:t>C</w:t>
      </w:r>
      <w:r w:rsidR="033BB94E">
        <w:t>onsider</w:t>
      </w:r>
      <w:r w:rsidR="111F460E">
        <w:t>ing</w:t>
      </w:r>
      <w:r w:rsidR="106586B4">
        <w:t xml:space="preserve"> the measures taken to minimize</w:t>
      </w:r>
      <w:r w:rsidR="280626CE">
        <w:t xml:space="preserve"> the</w:t>
      </w:r>
      <w:r w:rsidR="106586B4">
        <w:t xml:space="preserve"> risk to </w:t>
      </w:r>
      <w:r w:rsidR="0046281D">
        <w:t>participant</w:t>
      </w:r>
      <w:r w:rsidR="4FF23614">
        <w:t>s</w:t>
      </w:r>
      <w:r w:rsidR="106586B4">
        <w:t xml:space="preserve"> participating in this study, the potential risks are justified by the</w:t>
      </w:r>
      <w:r w:rsidR="34E13E07">
        <w:t xml:space="preserve"> potential</w:t>
      </w:r>
      <w:r w:rsidR="106586B4">
        <w:t xml:space="preserve"> benefits</w:t>
      </w:r>
      <w:r w:rsidR="3D449B77">
        <w:t xml:space="preserve"> </w:t>
      </w:r>
      <w:r w:rsidR="531990F5">
        <w:t>related</w:t>
      </w:r>
      <w:r w:rsidR="3D449B77">
        <w:t xml:space="preserve"> to the continued</w:t>
      </w:r>
      <w:r w:rsidR="7198609E">
        <w:t xml:space="preserve"> understanding of the</w:t>
      </w:r>
      <w:r w:rsidR="004BE02A">
        <w:t xml:space="preserve"> safety profile of paroxetine.</w:t>
      </w:r>
      <w:r w:rsidR="3D449B77">
        <w:t xml:space="preserve"> </w:t>
      </w:r>
      <w:r w:rsidR="106586B4">
        <w:t xml:space="preserve"> </w:t>
      </w:r>
    </w:p>
    <w:p w14:paraId="51A8BF43" w14:textId="77777777" w:rsidR="00412D8A" w:rsidRDefault="00412D8A" w:rsidP="0001730E">
      <w:pPr>
        <w:rPr>
          <w:noProof/>
          <w:color w:val="0000FF"/>
          <w:lang w:val="en-US"/>
        </w:rPr>
      </w:pPr>
    </w:p>
    <w:p w14:paraId="0FFBC604" w14:textId="71E3F7DD" w:rsidR="00DA1742" w:rsidRPr="00F738FC" w:rsidRDefault="00DA1742" w:rsidP="0001730E">
      <w:pPr>
        <w:rPr>
          <w:noProof/>
          <w:color w:val="0000FF"/>
          <w:lang w:val="en-US"/>
        </w:rPr>
        <w:sectPr w:rsidR="00DA1742" w:rsidRPr="00F738FC" w:rsidSect="00460A37">
          <w:headerReference w:type="default" r:id="rId24"/>
          <w:footerReference w:type="default" r:id="rId25"/>
          <w:pgSz w:w="12240" w:h="15840" w:code="1"/>
          <w:pgMar w:top="1267" w:right="1800" w:bottom="1253" w:left="1800" w:header="547" w:footer="533" w:gutter="0"/>
          <w:paperSrc w:first="7" w:other="7"/>
          <w:cols w:space="720"/>
          <w:rtlGutter/>
          <w:docGrid w:linePitch="326"/>
        </w:sectPr>
      </w:pPr>
    </w:p>
    <w:p w14:paraId="072BC142" w14:textId="02778CC0" w:rsidR="00420EF7" w:rsidRPr="007E3CB7" w:rsidRDefault="667736A4" w:rsidP="7A2E5406">
      <w:pPr>
        <w:pStyle w:val="Heading1"/>
        <w:rPr>
          <w:noProof w:val="0"/>
          <w:lang w:val="en-GB"/>
        </w:rPr>
      </w:pPr>
      <w:bookmarkStart w:id="144" w:name="_Toc84523241"/>
      <w:bookmarkStart w:id="145" w:name="_Ref98495495"/>
      <w:bookmarkStart w:id="146" w:name="_Ref101791454"/>
      <w:bookmarkStart w:id="147" w:name="_Toc840941346"/>
      <w:bookmarkStart w:id="148" w:name="_Toc104279549"/>
      <w:bookmarkStart w:id="149" w:name="_Toc130852420"/>
      <w:bookmarkStart w:id="150" w:name="_Toc145683806"/>
      <w:bookmarkEnd w:id="119"/>
      <w:bookmarkEnd w:id="120"/>
      <w:bookmarkEnd w:id="121"/>
      <w:r w:rsidRPr="7A2E5406">
        <w:rPr>
          <w:noProof w:val="0"/>
          <w:lang w:val="en-GB"/>
        </w:rPr>
        <w:t xml:space="preserve">OBJECTIVES, ENDPOINTS AND </w:t>
      </w:r>
      <w:bookmarkEnd w:id="144"/>
      <w:bookmarkEnd w:id="145"/>
      <w:r w:rsidRPr="7A2E5406">
        <w:rPr>
          <w:noProof w:val="0"/>
          <w:lang w:val="en-GB"/>
        </w:rPr>
        <w:t>ESTIMANDS</w:t>
      </w:r>
      <w:bookmarkStart w:id="151" w:name="_Toc395881608"/>
      <w:bookmarkEnd w:id="146"/>
      <w:bookmarkEnd w:id="147"/>
      <w:bookmarkEnd w:id="148"/>
      <w:bookmarkEnd w:id="149"/>
      <w:bookmarkEnd w:id="150"/>
    </w:p>
    <w:tbl>
      <w:tblPr>
        <w:tblW w:w="86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0"/>
        <w:gridCol w:w="4286"/>
      </w:tblGrid>
      <w:tr w:rsidR="007E3CB7" w:rsidRPr="00DA2FCC" w14:paraId="2DEB89AD" w14:textId="77777777" w:rsidTr="7A2E5406">
        <w:trPr>
          <w:tblHeader/>
        </w:trPr>
        <w:tc>
          <w:tcPr>
            <w:tcW w:w="4340" w:type="dxa"/>
            <w:tcBorders>
              <w:top w:val="single" w:sz="4" w:space="0" w:color="auto"/>
              <w:left w:val="single" w:sz="4" w:space="0" w:color="auto"/>
              <w:bottom w:val="single" w:sz="4" w:space="0" w:color="auto"/>
              <w:right w:val="single" w:sz="4" w:space="0" w:color="auto"/>
            </w:tcBorders>
            <w:hideMark/>
          </w:tcPr>
          <w:p w14:paraId="4CB93B94" w14:textId="77777777" w:rsidR="007E3CB7" w:rsidRPr="00DA2FCC" w:rsidRDefault="42457AEC" w:rsidP="7A2E5406">
            <w:pPr>
              <w:spacing w:after="0"/>
              <w:rPr>
                <w:b/>
                <w:bCs/>
              </w:rPr>
            </w:pPr>
            <w:r w:rsidRPr="7A2E5406">
              <w:rPr>
                <w:b/>
                <w:bCs/>
              </w:rPr>
              <w:t>Objectives</w:t>
            </w:r>
          </w:p>
        </w:tc>
        <w:tc>
          <w:tcPr>
            <w:tcW w:w="4286" w:type="dxa"/>
            <w:tcBorders>
              <w:top w:val="single" w:sz="4" w:space="0" w:color="auto"/>
              <w:left w:val="single" w:sz="4" w:space="0" w:color="auto"/>
              <w:bottom w:val="single" w:sz="4" w:space="0" w:color="auto"/>
              <w:right w:val="single" w:sz="4" w:space="0" w:color="auto"/>
            </w:tcBorders>
            <w:hideMark/>
          </w:tcPr>
          <w:p w14:paraId="792F7D6C" w14:textId="38E56C19" w:rsidR="007E3CB7" w:rsidRPr="00DA2FCC" w:rsidRDefault="42457AEC" w:rsidP="7A2E5406">
            <w:pPr>
              <w:spacing w:after="0"/>
              <w:rPr>
                <w:b/>
                <w:bCs/>
              </w:rPr>
            </w:pPr>
            <w:r w:rsidRPr="7A2E5406">
              <w:rPr>
                <w:b/>
                <w:bCs/>
              </w:rPr>
              <w:t>Endpoints</w:t>
            </w:r>
          </w:p>
        </w:tc>
      </w:tr>
      <w:tr w:rsidR="008A7CCC" w:rsidRPr="00DA2FCC" w14:paraId="0201D1A1" w14:textId="77777777" w:rsidTr="7A2E5406">
        <w:trPr>
          <w:trHeight w:val="188"/>
        </w:trPr>
        <w:tc>
          <w:tcPr>
            <w:tcW w:w="4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0D8BFD" w14:textId="77777777" w:rsidR="007E3CB7" w:rsidRPr="00DA2FCC" w:rsidRDefault="42457AEC" w:rsidP="7A2E5406">
            <w:pPr>
              <w:spacing w:after="0"/>
              <w:rPr>
                <w:b/>
                <w:bCs/>
              </w:rPr>
            </w:pPr>
            <w:r w:rsidRPr="7A2E5406">
              <w:rPr>
                <w:b/>
                <w:bCs/>
              </w:rPr>
              <w:t>Primary</w:t>
            </w:r>
          </w:p>
        </w:tc>
        <w:tc>
          <w:tcPr>
            <w:tcW w:w="42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C03017" w14:textId="77777777" w:rsidR="007E3CB7" w:rsidRPr="00DA2FCC" w:rsidRDefault="007E3CB7" w:rsidP="7A2E5406">
            <w:pPr>
              <w:spacing w:after="0"/>
            </w:pPr>
          </w:p>
        </w:tc>
      </w:tr>
      <w:tr w:rsidR="007E3CB7" w:rsidRPr="00DA2FCC" w14:paraId="5FB4A992" w14:textId="77777777" w:rsidTr="7A2E5406">
        <w:tc>
          <w:tcPr>
            <w:tcW w:w="4340" w:type="dxa"/>
            <w:tcBorders>
              <w:top w:val="single" w:sz="4" w:space="0" w:color="auto"/>
              <w:left w:val="single" w:sz="4" w:space="0" w:color="auto"/>
              <w:bottom w:val="single" w:sz="4" w:space="0" w:color="auto"/>
              <w:right w:val="single" w:sz="4" w:space="0" w:color="auto"/>
            </w:tcBorders>
            <w:hideMark/>
          </w:tcPr>
          <w:p w14:paraId="1AD3B6DA" w14:textId="15D43B70" w:rsidR="007E3CB7" w:rsidRPr="00DA2FCC" w:rsidRDefault="42457AEC" w:rsidP="7A2E5406">
            <w:pPr>
              <w:numPr>
                <w:ilvl w:val="0"/>
                <w:numId w:val="20"/>
              </w:numPr>
              <w:ind w:left="313" w:hanging="284"/>
              <w:rPr>
                <w:rStyle w:val="normaltextrun"/>
                <w:color w:val="000000" w:themeColor="text1"/>
              </w:rPr>
            </w:pPr>
            <w:r w:rsidRPr="7A2E5406">
              <w:rPr>
                <w:rStyle w:val="normaltextrun"/>
                <w:color w:val="000000"/>
                <w:shd w:val="clear" w:color="auto" w:fill="FFFFFF"/>
              </w:rPr>
              <w:t xml:space="preserve">To evaluate the potential effect of paroxetine on </w:t>
            </w:r>
            <w:proofErr w:type="spellStart"/>
            <w:r w:rsidRPr="7A2E5406">
              <w:rPr>
                <w:rStyle w:val="normaltextrun"/>
                <w:color w:val="000000"/>
                <w:shd w:val="clear" w:color="auto" w:fill="FFFFFF"/>
              </w:rPr>
              <w:t>QTc</w:t>
            </w:r>
            <w:proofErr w:type="spellEnd"/>
            <w:r w:rsidRPr="7A2E5406">
              <w:rPr>
                <w:rStyle w:val="normaltextrun"/>
                <w:color w:val="000000"/>
                <w:shd w:val="clear" w:color="auto" w:fill="FFFFFF"/>
              </w:rPr>
              <w:t xml:space="preserve"> interval following oral doses of 20, 40</w:t>
            </w:r>
            <w:r w:rsidR="5552FB14" w:rsidRPr="7A2E5406">
              <w:rPr>
                <w:rStyle w:val="normaltextrun"/>
                <w:color w:val="000000"/>
                <w:shd w:val="clear" w:color="auto" w:fill="FFFFFF"/>
              </w:rPr>
              <w:t>,</w:t>
            </w:r>
            <w:r w:rsidRPr="7A2E5406">
              <w:rPr>
                <w:rStyle w:val="normaltextrun"/>
                <w:color w:val="000000"/>
                <w:shd w:val="clear" w:color="auto" w:fill="FFFFFF"/>
              </w:rPr>
              <w:t xml:space="preserve"> and 60 mg once daily in healthy adults</w:t>
            </w:r>
          </w:p>
        </w:tc>
        <w:tc>
          <w:tcPr>
            <w:tcW w:w="4286" w:type="dxa"/>
            <w:tcBorders>
              <w:top w:val="single" w:sz="4" w:space="0" w:color="auto"/>
              <w:left w:val="single" w:sz="4" w:space="0" w:color="auto"/>
              <w:bottom w:val="single" w:sz="4" w:space="0" w:color="auto"/>
              <w:right w:val="single" w:sz="4" w:space="0" w:color="auto"/>
            </w:tcBorders>
            <w:hideMark/>
          </w:tcPr>
          <w:p w14:paraId="471A86DD" w14:textId="7007AFB2" w:rsidR="007E3CB7" w:rsidRPr="00DA2FCC" w:rsidRDefault="2A3FD731" w:rsidP="7A2E5406">
            <w:pPr>
              <w:numPr>
                <w:ilvl w:val="0"/>
                <w:numId w:val="20"/>
              </w:numPr>
              <w:spacing w:after="120"/>
              <w:ind w:left="312" w:hanging="313"/>
            </w:pPr>
            <w:r w:rsidRPr="7A2E5406">
              <w:t xml:space="preserve">Change in </w:t>
            </w:r>
            <w:proofErr w:type="spellStart"/>
            <w:r w:rsidRPr="7A2E5406">
              <w:t>QTc</w:t>
            </w:r>
            <w:proofErr w:type="spellEnd"/>
            <w:r w:rsidRPr="7A2E5406">
              <w:t xml:space="preserve"> from baseline (</w:t>
            </w:r>
            <w:proofErr w:type="spellStart"/>
            <w:r w:rsidRPr="7A2E5406">
              <w:t>ΔQTc</w:t>
            </w:r>
            <w:proofErr w:type="spellEnd"/>
            <w:r w:rsidRPr="7A2E5406">
              <w:t>)</w:t>
            </w:r>
            <w:r w:rsidR="42457AEC" w:rsidRPr="7A2E5406">
              <w:t>.</w:t>
            </w:r>
          </w:p>
        </w:tc>
      </w:tr>
      <w:tr w:rsidR="008A7CCC" w:rsidRPr="00DA2FCC" w14:paraId="5A93E38D" w14:textId="77777777" w:rsidTr="7A2E5406">
        <w:tc>
          <w:tcPr>
            <w:tcW w:w="4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DA2559" w14:textId="77777777" w:rsidR="007E3CB7" w:rsidRPr="00DA2FCC" w:rsidRDefault="42457AEC" w:rsidP="7A2E5406">
            <w:pPr>
              <w:spacing w:after="0"/>
              <w:rPr>
                <w:b/>
                <w:bCs/>
              </w:rPr>
            </w:pPr>
            <w:r w:rsidRPr="7A2E5406">
              <w:rPr>
                <w:b/>
                <w:bCs/>
              </w:rPr>
              <w:t>Secondary</w:t>
            </w:r>
          </w:p>
        </w:tc>
        <w:tc>
          <w:tcPr>
            <w:tcW w:w="42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D7A2F8" w14:textId="77777777" w:rsidR="007E3CB7" w:rsidRPr="00DA2FCC" w:rsidRDefault="007E3CB7" w:rsidP="7A2E5406">
            <w:pPr>
              <w:spacing w:after="0"/>
            </w:pPr>
          </w:p>
        </w:tc>
      </w:tr>
      <w:tr w:rsidR="007E3CB7" w:rsidRPr="00DA2FCC" w14:paraId="78D5302B" w14:textId="77777777" w:rsidTr="7A2E5406">
        <w:tc>
          <w:tcPr>
            <w:tcW w:w="4340" w:type="dxa"/>
            <w:tcBorders>
              <w:top w:val="single" w:sz="4" w:space="0" w:color="auto"/>
              <w:left w:val="single" w:sz="4" w:space="0" w:color="auto"/>
              <w:bottom w:val="single" w:sz="4" w:space="0" w:color="auto"/>
              <w:right w:val="single" w:sz="4" w:space="0" w:color="auto"/>
            </w:tcBorders>
            <w:hideMark/>
          </w:tcPr>
          <w:p w14:paraId="768D81CB" w14:textId="5EFB9A03" w:rsidR="007E3CB7" w:rsidRPr="00DA2FCC" w:rsidRDefault="42457AEC" w:rsidP="7A2E5406">
            <w:pPr>
              <w:numPr>
                <w:ilvl w:val="0"/>
                <w:numId w:val="20"/>
              </w:numPr>
              <w:ind w:left="313" w:hanging="284"/>
              <w:rPr>
                <w:rStyle w:val="normaltextrun"/>
                <w:color w:val="000000" w:themeColor="text1"/>
              </w:rPr>
            </w:pPr>
            <w:r w:rsidRPr="7A2E5406">
              <w:rPr>
                <w:rStyle w:val="normaltextrun"/>
                <w:color w:val="000000"/>
                <w:shd w:val="clear" w:color="auto" w:fill="FFFFFF"/>
              </w:rPr>
              <w:t>To assess the safety and tolerability of paroxetine doses of 20, 40</w:t>
            </w:r>
            <w:r w:rsidR="5552FB14" w:rsidRPr="7A2E5406">
              <w:rPr>
                <w:rStyle w:val="normaltextrun"/>
                <w:color w:val="000000"/>
                <w:shd w:val="clear" w:color="auto" w:fill="FFFFFF"/>
              </w:rPr>
              <w:t>,</w:t>
            </w:r>
            <w:r w:rsidRPr="7A2E5406">
              <w:rPr>
                <w:rStyle w:val="normaltextrun"/>
                <w:color w:val="000000"/>
                <w:shd w:val="clear" w:color="auto" w:fill="FFFFFF"/>
              </w:rPr>
              <w:t xml:space="preserve"> and 60 mg once daily in healthy adults</w:t>
            </w:r>
          </w:p>
        </w:tc>
        <w:tc>
          <w:tcPr>
            <w:tcW w:w="4286" w:type="dxa"/>
            <w:tcBorders>
              <w:top w:val="single" w:sz="4" w:space="0" w:color="auto"/>
              <w:left w:val="single" w:sz="4" w:space="0" w:color="auto"/>
              <w:bottom w:val="single" w:sz="4" w:space="0" w:color="auto"/>
              <w:right w:val="single" w:sz="4" w:space="0" w:color="auto"/>
            </w:tcBorders>
            <w:hideMark/>
          </w:tcPr>
          <w:p w14:paraId="37CBC87A" w14:textId="3B089F6F" w:rsidR="007E3CB7" w:rsidRPr="00DA2FCC" w:rsidRDefault="42457AEC" w:rsidP="7A2E5406">
            <w:pPr>
              <w:numPr>
                <w:ilvl w:val="0"/>
                <w:numId w:val="20"/>
              </w:numPr>
              <w:spacing w:after="120"/>
              <w:ind w:left="312" w:hanging="313"/>
            </w:pPr>
            <w:r w:rsidRPr="7A2E5406">
              <w:t xml:space="preserve">Changes in vital signs (blood </w:t>
            </w:r>
            <w:r w:rsidR="2AF9E61D" w:rsidRPr="7A2E5406">
              <w:t>pressure</w:t>
            </w:r>
            <w:r w:rsidRPr="7A2E5406">
              <w:t xml:space="preserve">, heart rate and </w:t>
            </w:r>
            <w:r w:rsidR="35D8EBE1" w:rsidRPr="7A2E5406">
              <w:t xml:space="preserve">oral body </w:t>
            </w:r>
            <w:r w:rsidRPr="7A2E5406">
              <w:t>temperature) from baseline</w:t>
            </w:r>
          </w:p>
          <w:p w14:paraId="0CA38941" w14:textId="42D62D38" w:rsidR="007E3CB7" w:rsidRPr="00DA2FCC" w:rsidRDefault="0046FD91" w:rsidP="7A2E5406">
            <w:pPr>
              <w:numPr>
                <w:ilvl w:val="0"/>
                <w:numId w:val="20"/>
              </w:numPr>
              <w:spacing w:after="120"/>
              <w:ind w:left="312" w:hanging="313"/>
            </w:pPr>
            <w:r w:rsidRPr="7A2E5406">
              <w:t xml:space="preserve">Occurrence </w:t>
            </w:r>
            <w:r w:rsidR="5F38D4AA" w:rsidRPr="7A2E5406">
              <w:t>of a</w:t>
            </w:r>
            <w:r w:rsidR="42457AEC" w:rsidRPr="7A2E5406">
              <w:t>dverse events (AEs)</w:t>
            </w:r>
            <w:r w:rsidR="5F27B8D0" w:rsidRPr="7A2E5406">
              <w:t>,</w:t>
            </w:r>
            <w:r w:rsidR="42457AEC" w:rsidRPr="7A2E5406">
              <w:t xml:space="preserve"> serious adverse events (SAEs)</w:t>
            </w:r>
            <w:r w:rsidR="5F27B8D0" w:rsidRPr="7A2E5406">
              <w:t>, haematological and clinical laboratory tests*</w:t>
            </w:r>
            <w:r w:rsidR="12D70CCA" w:rsidRPr="7A2E5406">
              <w:t>,</w:t>
            </w:r>
            <w:r w:rsidR="5F27B8D0" w:rsidRPr="7A2E5406">
              <w:t xml:space="preserve"> vital signs, and physical examination</w:t>
            </w:r>
          </w:p>
        </w:tc>
      </w:tr>
    </w:tbl>
    <w:p w14:paraId="4973EEB1" w14:textId="62CE5EE7" w:rsidR="00371B43" w:rsidRPr="00C14185" w:rsidRDefault="7103259E" w:rsidP="7A2E5406">
      <w:pPr>
        <w:pStyle w:val="listssp"/>
        <w:rPr>
          <w:sz w:val="20"/>
          <w:szCs w:val="20"/>
        </w:rPr>
      </w:pPr>
      <w:r w:rsidRPr="7A2E5406">
        <w:rPr>
          <w:sz w:val="20"/>
          <w:szCs w:val="20"/>
        </w:rPr>
        <w:t>* Laboratory tests will include full blood count,</w:t>
      </w:r>
      <w:r w:rsidR="67F77D61" w:rsidRPr="7A2E5406">
        <w:rPr>
          <w:sz w:val="20"/>
          <w:szCs w:val="20"/>
        </w:rPr>
        <w:t xml:space="preserve"> </w:t>
      </w:r>
      <w:r w:rsidRPr="7A2E5406">
        <w:rPr>
          <w:sz w:val="20"/>
          <w:szCs w:val="20"/>
        </w:rPr>
        <w:t>INR, PT, PTT renal (Na</w:t>
      </w:r>
      <w:r w:rsidR="68EAB9BA" w:rsidRPr="7A2E5406">
        <w:rPr>
          <w:sz w:val="20"/>
          <w:szCs w:val="20"/>
          <w:vertAlign w:val="superscript"/>
        </w:rPr>
        <w:t>+</w:t>
      </w:r>
      <w:r w:rsidR="68EAB9BA" w:rsidRPr="7A2E5406">
        <w:rPr>
          <w:sz w:val="20"/>
          <w:szCs w:val="20"/>
        </w:rPr>
        <w:t>, K</w:t>
      </w:r>
      <w:r w:rsidR="68EAB9BA" w:rsidRPr="7A2E5406">
        <w:rPr>
          <w:sz w:val="20"/>
          <w:szCs w:val="20"/>
          <w:vertAlign w:val="superscript"/>
        </w:rPr>
        <w:t>+</w:t>
      </w:r>
      <w:r w:rsidRPr="7A2E5406">
        <w:rPr>
          <w:sz w:val="20"/>
          <w:szCs w:val="20"/>
        </w:rPr>
        <w:t xml:space="preserve">, Cl, </w:t>
      </w:r>
      <w:r w:rsidR="1EB757F2" w:rsidRPr="7A2E5406">
        <w:rPr>
          <w:sz w:val="20"/>
          <w:szCs w:val="20"/>
        </w:rPr>
        <w:t>c</w:t>
      </w:r>
      <w:r w:rsidRPr="7A2E5406">
        <w:rPr>
          <w:sz w:val="20"/>
          <w:szCs w:val="20"/>
        </w:rPr>
        <w:t>reat</w:t>
      </w:r>
      <w:r w:rsidR="68EAB9BA" w:rsidRPr="7A2E5406">
        <w:rPr>
          <w:sz w:val="20"/>
          <w:szCs w:val="20"/>
        </w:rPr>
        <w:t>inine</w:t>
      </w:r>
      <w:r w:rsidRPr="7A2E5406">
        <w:rPr>
          <w:sz w:val="20"/>
          <w:szCs w:val="20"/>
        </w:rPr>
        <w:t>) and hepatic (AST, ALT) markers.</w:t>
      </w:r>
    </w:p>
    <w:p w14:paraId="5F0A2734" w14:textId="77777777" w:rsidR="005433BE" w:rsidRDefault="005433BE" w:rsidP="7A2E5406">
      <w:pPr>
        <w:pStyle w:val="listssp"/>
      </w:pPr>
    </w:p>
    <w:p w14:paraId="4E523DA8" w14:textId="044F79D2" w:rsidR="005433BE" w:rsidRDefault="75C57F84" w:rsidP="7A2E5406">
      <w:pPr>
        <w:rPr>
          <w:b/>
          <w:bCs/>
        </w:rPr>
      </w:pPr>
      <w:r w:rsidRPr="7A2E5406">
        <w:rPr>
          <w:b/>
          <w:bCs/>
        </w:rPr>
        <w:t xml:space="preserve">Primary </w:t>
      </w:r>
      <w:proofErr w:type="spellStart"/>
      <w:r w:rsidRPr="7A2E5406">
        <w:rPr>
          <w:b/>
          <w:bCs/>
        </w:rPr>
        <w:t>estimand</w:t>
      </w:r>
      <w:proofErr w:type="spellEnd"/>
    </w:p>
    <w:p w14:paraId="5AA59084" w14:textId="58BB5F67" w:rsidR="002D77A3" w:rsidRPr="00DA2FCC" w:rsidRDefault="2A30CB3C" w:rsidP="7A2E5406">
      <w:r w:rsidRPr="7A2E5406">
        <w:t xml:space="preserve">The primary question of interest is: Is there a </w:t>
      </w:r>
      <w:r w:rsidR="64D24C59" w:rsidRPr="7A2E5406">
        <w:t xml:space="preserve">clinically </w:t>
      </w:r>
      <w:r w:rsidRPr="7A2E5406">
        <w:t>significant</w:t>
      </w:r>
      <w:r w:rsidR="64D24C59" w:rsidRPr="7A2E5406">
        <w:t xml:space="preserve">, and </w:t>
      </w:r>
      <w:r w:rsidRPr="7A2E5406">
        <w:t xml:space="preserve">clinically relevant cardiac effect of paroxetine at the maximum recommended therapeutic dose, as measured by </w:t>
      </w:r>
      <w:r w:rsidR="0E7B7594" w:rsidRPr="7A2E5406">
        <w:t xml:space="preserve">a change in </w:t>
      </w:r>
      <w:proofErr w:type="spellStart"/>
      <w:r w:rsidR="0E7B7594" w:rsidRPr="7A2E5406">
        <w:t>QTc</w:t>
      </w:r>
      <w:proofErr w:type="spellEnd"/>
      <w:r w:rsidR="0E7B7594" w:rsidRPr="7A2E5406">
        <w:t xml:space="preserve"> from </w:t>
      </w:r>
      <w:r w:rsidRPr="7A2E5406">
        <w:t>12-lead ECG</w:t>
      </w:r>
      <w:r w:rsidR="46B2A515" w:rsidRPr="7A2E5406">
        <w:t>?</w:t>
      </w:r>
    </w:p>
    <w:p w14:paraId="1CA5F29E" w14:textId="77777777" w:rsidR="002D77A3" w:rsidRPr="00DA2FCC" w:rsidRDefault="2A30CB3C" w:rsidP="7A2E5406">
      <w:pPr>
        <w:spacing w:before="120" w:after="120" w:line="280" w:lineRule="atLeast"/>
      </w:pPr>
      <w:r w:rsidRPr="7A2E5406">
        <w:t xml:space="preserve">The </w:t>
      </w:r>
      <w:proofErr w:type="spellStart"/>
      <w:r w:rsidRPr="7A2E5406">
        <w:t>estimand</w:t>
      </w:r>
      <w:proofErr w:type="spellEnd"/>
      <w:r w:rsidRPr="7A2E5406">
        <w:t xml:space="preserve"> is described by the following attributes:</w:t>
      </w:r>
    </w:p>
    <w:p w14:paraId="255968FF" w14:textId="2747C7FD" w:rsidR="002D77A3" w:rsidRPr="0046790A" w:rsidRDefault="2A30CB3C" w:rsidP="7A2E5406">
      <w:pPr>
        <w:numPr>
          <w:ilvl w:val="0"/>
          <w:numId w:val="40"/>
        </w:numPr>
        <w:spacing w:before="120" w:after="120" w:line="280" w:lineRule="atLeast"/>
        <w:contextualSpacing/>
      </w:pPr>
      <w:r w:rsidRPr="7A2E5406">
        <w:t xml:space="preserve">Population: </w:t>
      </w:r>
      <w:r w:rsidR="46104CCB" w:rsidRPr="7A2E5406">
        <w:t>H</w:t>
      </w:r>
      <w:r w:rsidRPr="7A2E5406">
        <w:t xml:space="preserve">ealthy </w:t>
      </w:r>
      <w:r w:rsidR="29AA3964" w:rsidRPr="7A2E5406">
        <w:t>participant</w:t>
      </w:r>
      <w:r w:rsidR="6036A493" w:rsidRPr="7A2E5406">
        <w:t>s</w:t>
      </w:r>
      <w:r w:rsidRPr="7A2E5406">
        <w:t xml:space="preserve"> of age 18 </w:t>
      </w:r>
      <w:r w:rsidR="5552FB14" w:rsidRPr="7A2E5406">
        <w:t>to</w:t>
      </w:r>
      <w:r w:rsidRPr="7A2E5406">
        <w:t xml:space="preserve"> 65 years</w:t>
      </w:r>
    </w:p>
    <w:p w14:paraId="721DD10E" w14:textId="3E2FBA20" w:rsidR="002D77A3" w:rsidRPr="0046790A" w:rsidRDefault="5CBAAE52" w:rsidP="7A2E5406">
      <w:pPr>
        <w:numPr>
          <w:ilvl w:val="0"/>
          <w:numId w:val="40"/>
        </w:numPr>
        <w:spacing w:before="120" w:after="120" w:line="280" w:lineRule="atLeast"/>
        <w:contextualSpacing/>
      </w:pPr>
      <w:r w:rsidRPr="7A2E5406">
        <w:t xml:space="preserve">Treatment </w:t>
      </w:r>
      <w:r w:rsidR="2A30CB3C" w:rsidRPr="7A2E5406">
        <w:t xml:space="preserve">condition: </w:t>
      </w:r>
      <w:r w:rsidR="46104CCB" w:rsidRPr="7A2E5406">
        <w:t>Dose up titration of paroxetine doses of 20, 40 and 60</w:t>
      </w:r>
      <w:r w:rsidR="56F9405E" w:rsidRPr="7A2E5406">
        <w:t> </w:t>
      </w:r>
      <w:r w:rsidR="46104CCB" w:rsidRPr="7A2E5406">
        <w:t>mg</w:t>
      </w:r>
      <w:r w:rsidR="5F793EED" w:rsidRPr="7A2E5406">
        <w:t>.</w:t>
      </w:r>
    </w:p>
    <w:p w14:paraId="7CE9FECB" w14:textId="4B7F1169" w:rsidR="002D77A3" w:rsidRPr="0046790A" w:rsidRDefault="2A30CB3C" w:rsidP="7A2E5406">
      <w:pPr>
        <w:numPr>
          <w:ilvl w:val="0"/>
          <w:numId w:val="40"/>
        </w:numPr>
        <w:spacing w:before="120" w:after="120" w:line="280" w:lineRule="atLeast"/>
        <w:contextualSpacing/>
        <w:rPr>
          <w:rStyle w:val="normaltextrun"/>
        </w:rPr>
      </w:pPr>
      <w:r w:rsidRPr="7A2E5406">
        <w:t xml:space="preserve">Variable/endpoint: </w:t>
      </w:r>
      <w:r w:rsidR="7B7EDA17" w:rsidRPr="7A2E5406">
        <w:rPr>
          <w:rStyle w:val="normaltextrun"/>
          <w:shd w:val="clear" w:color="auto" w:fill="FFFFFF"/>
        </w:rPr>
        <w:t xml:space="preserve">Change in </w:t>
      </w:r>
      <w:proofErr w:type="spellStart"/>
      <w:r w:rsidR="7B7EDA17" w:rsidRPr="7A2E5406">
        <w:rPr>
          <w:rStyle w:val="normaltextrun"/>
          <w:shd w:val="clear" w:color="auto" w:fill="FFFFFF"/>
        </w:rPr>
        <w:t>QTc</w:t>
      </w:r>
      <w:proofErr w:type="spellEnd"/>
      <w:r w:rsidR="7B7EDA17" w:rsidRPr="7A2E5406">
        <w:rPr>
          <w:rStyle w:val="normaltextrun"/>
          <w:shd w:val="clear" w:color="auto" w:fill="FFFFFF"/>
        </w:rPr>
        <w:t xml:space="preserve"> from baseline (</w:t>
      </w:r>
      <w:proofErr w:type="spellStart"/>
      <w:r w:rsidR="7B7EDA17" w:rsidRPr="7A2E5406">
        <w:rPr>
          <w:rStyle w:val="normaltextrun"/>
          <w:shd w:val="clear" w:color="auto" w:fill="FFFFFF"/>
        </w:rPr>
        <w:t>ΔQTc</w:t>
      </w:r>
      <w:proofErr w:type="spellEnd"/>
      <w:r w:rsidR="7B7EDA17" w:rsidRPr="7A2E5406">
        <w:rPr>
          <w:rStyle w:val="normaltextrun"/>
          <w:shd w:val="clear" w:color="auto" w:fill="FFFFFF"/>
        </w:rPr>
        <w:t>) </w:t>
      </w:r>
    </w:p>
    <w:p w14:paraId="37E0A390" w14:textId="1BC0EE2F" w:rsidR="002D77A3" w:rsidRPr="00DA2FCC" w:rsidRDefault="2A30CB3C" w:rsidP="7A2E5406">
      <w:pPr>
        <w:numPr>
          <w:ilvl w:val="0"/>
          <w:numId w:val="40"/>
        </w:numPr>
        <w:spacing w:before="120" w:after="120" w:line="280" w:lineRule="atLeast"/>
        <w:contextualSpacing/>
      </w:pPr>
      <w:r w:rsidRPr="7A2E5406">
        <w:t xml:space="preserve">Summary measure: </w:t>
      </w:r>
      <w:r w:rsidR="14AB9052" w:rsidRPr="7A2E5406">
        <w:t>The upper limit of the 90% confidence interval (CI) of model</w:t>
      </w:r>
      <w:r w:rsidR="47205C02" w:rsidRPr="7A2E5406">
        <w:t>-</w:t>
      </w:r>
      <w:r w:rsidR="001D1C4E">
        <w:noBreakHyphen/>
      </w:r>
      <w:r w:rsidR="14AB9052" w:rsidRPr="7A2E5406">
        <w:t xml:space="preserve">predicted </w:t>
      </w:r>
      <w:proofErr w:type="spellStart"/>
      <w:r w:rsidR="14AB9052" w:rsidRPr="7A2E5406">
        <w:t>ΔQTc</w:t>
      </w:r>
      <w:proofErr w:type="spellEnd"/>
      <w:r w:rsidR="14AB9052" w:rsidRPr="7A2E5406">
        <w:t xml:space="preserve"> at the geometric mean steady-state </w:t>
      </w:r>
      <w:proofErr w:type="spellStart"/>
      <w:r w:rsidR="14AB9052" w:rsidRPr="7A2E5406">
        <w:t>C</w:t>
      </w:r>
      <w:r w:rsidR="14AB9052" w:rsidRPr="7A2E5406">
        <w:rPr>
          <w:vertAlign w:val="subscript"/>
        </w:rPr>
        <w:t>max</w:t>
      </w:r>
      <w:proofErr w:type="spellEnd"/>
      <w:r w:rsidR="14AB9052" w:rsidRPr="7A2E5406">
        <w:t xml:space="preserve"> of the 60 mg paroxetine dose</w:t>
      </w:r>
      <w:r w:rsidRPr="7A2E5406">
        <w:t>.</w:t>
      </w:r>
    </w:p>
    <w:p w14:paraId="3FEFA1DB" w14:textId="77777777" w:rsidR="002D77A3" w:rsidRPr="00DA2FCC" w:rsidRDefault="2A30CB3C" w:rsidP="7A2E5406">
      <w:pPr>
        <w:numPr>
          <w:ilvl w:val="0"/>
          <w:numId w:val="40"/>
        </w:numPr>
        <w:spacing w:before="120" w:after="120" w:line="280" w:lineRule="atLeast"/>
        <w:contextualSpacing/>
      </w:pPr>
      <w:proofErr w:type="spellStart"/>
      <w:r w:rsidRPr="7A2E5406">
        <w:t>Intercurrent</w:t>
      </w:r>
      <w:proofErr w:type="spellEnd"/>
      <w:r w:rsidRPr="7A2E5406">
        <w:t xml:space="preserve"> events:</w:t>
      </w:r>
    </w:p>
    <w:p w14:paraId="4533549C" w14:textId="5140116B" w:rsidR="00312014" w:rsidRDefault="725B2267" w:rsidP="7A2E5406">
      <w:pPr>
        <w:numPr>
          <w:ilvl w:val="1"/>
          <w:numId w:val="34"/>
        </w:numPr>
        <w:spacing w:before="120" w:after="120" w:line="280" w:lineRule="atLeast"/>
        <w:contextualSpacing/>
      </w:pPr>
      <w:r w:rsidRPr="7A2E5406">
        <w:t xml:space="preserve">Treatment discontinuation due to any reason - While on-treatment strategy will be applied to address this </w:t>
      </w:r>
      <w:proofErr w:type="spellStart"/>
      <w:r w:rsidRPr="7A2E5406">
        <w:t>intercurrent</w:t>
      </w:r>
      <w:proofErr w:type="spellEnd"/>
      <w:r w:rsidRPr="7A2E5406">
        <w:t xml:space="preserve"> event. </w:t>
      </w:r>
    </w:p>
    <w:p w14:paraId="7CE9D04D" w14:textId="76748131" w:rsidR="002D77A3" w:rsidRPr="00DA2FCC" w:rsidRDefault="725B2267" w:rsidP="7A2E5406">
      <w:pPr>
        <w:numPr>
          <w:ilvl w:val="1"/>
          <w:numId w:val="34"/>
        </w:numPr>
        <w:spacing w:before="120" w:after="120" w:line="280" w:lineRule="atLeast"/>
        <w:contextualSpacing/>
      </w:pPr>
      <w:r w:rsidRPr="7A2E5406">
        <w:t xml:space="preserve">Any events affect the drug absorption (1 hour) – Treatment Policy strategy will be applied to address this </w:t>
      </w:r>
      <w:proofErr w:type="spellStart"/>
      <w:r w:rsidRPr="7A2E5406">
        <w:t>intercurrent</w:t>
      </w:r>
      <w:proofErr w:type="spellEnd"/>
      <w:r w:rsidRPr="7A2E5406">
        <w:t xml:space="preserve"> event</w:t>
      </w:r>
      <w:r w:rsidR="2A30CB3C" w:rsidRPr="7A2E5406">
        <w:t>.</w:t>
      </w:r>
    </w:p>
    <w:p w14:paraId="30E92471" w14:textId="77777777" w:rsidR="002D77A3" w:rsidRPr="00DA2FCC" w:rsidRDefault="2A30CB3C" w:rsidP="7A2E5406">
      <w:pPr>
        <w:numPr>
          <w:ilvl w:val="0"/>
          <w:numId w:val="41"/>
        </w:numPr>
        <w:spacing w:before="120" w:after="120" w:line="280" w:lineRule="atLeast"/>
        <w:contextualSpacing/>
      </w:pPr>
      <w:r w:rsidRPr="7A2E5406">
        <w:t xml:space="preserve">Rationale for </w:t>
      </w:r>
      <w:proofErr w:type="spellStart"/>
      <w:r w:rsidRPr="7A2E5406">
        <w:t>estimand</w:t>
      </w:r>
      <w:proofErr w:type="spellEnd"/>
      <w:r w:rsidRPr="7A2E5406">
        <w:t xml:space="preserve">: </w:t>
      </w:r>
    </w:p>
    <w:p w14:paraId="0EA23AAE" w14:textId="77777777" w:rsidR="002C546C" w:rsidRPr="002C546C" w:rsidRDefault="28AC11FA" w:rsidP="7A2E5406">
      <w:pPr>
        <w:numPr>
          <w:ilvl w:val="0"/>
          <w:numId w:val="44"/>
        </w:numPr>
        <w:spacing w:after="0"/>
        <w:ind w:left="1440" w:firstLine="0"/>
        <w:textAlignment w:val="baseline"/>
      </w:pPr>
      <w:r w:rsidRPr="7A2E5406">
        <w:t xml:space="preserve">Interest lies in establishing the relationship between </w:t>
      </w:r>
      <w:proofErr w:type="spellStart"/>
      <w:r w:rsidRPr="7A2E5406">
        <w:t>ΔQTc</w:t>
      </w:r>
      <w:proofErr w:type="spellEnd"/>
      <w:r w:rsidRPr="7A2E5406">
        <w:t xml:space="preserve"> and paroxetine concentrations (</w:t>
      </w:r>
      <w:proofErr w:type="spellStart"/>
      <w:r w:rsidRPr="7A2E5406">
        <w:t>C</w:t>
      </w:r>
      <w:r w:rsidRPr="7A2E5406">
        <w:rPr>
          <w:vertAlign w:val="subscript"/>
        </w:rPr>
        <w:t>max</w:t>
      </w:r>
      <w:proofErr w:type="spellEnd"/>
      <w:r w:rsidRPr="7A2E5406">
        <w:t>) while the participant is exposed to paroxetine as planned, i.e., prior to the discontinuation of the treatment.  </w:t>
      </w:r>
    </w:p>
    <w:p w14:paraId="00B1DEFC" w14:textId="53383831" w:rsidR="002C546C" w:rsidRPr="0046790A" w:rsidRDefault="28AC11FA" w:rsidP="7A2E5406">
      <w:pPr>
        <w:numPr>
          <w:ilvl w:val="0"/>
          <w:numId w:val="45"/>
        </w:numPr>
        <w:spacing w:after="0"/>
        <w:ind w:left="1440" w:firstLine="0"/>
        <w:textAlignment w:val="baseline"/>
      </w:pPr>
      <w:r w:rsidRPr="7A2E5406">
        <w:t xml:space="preserve">Interest lies in the overall relationship between the </w:t>
      </w:r>
      <w:proofErr w:type="spellStart"/>
      <w:r w:rsidRPr="7A2E5406">
        <w:t>ΔQTc</w:t>
      </w:r>
      <w:proofErr w:type="spellEnd"/>
      <w:r w:rsidRPr="7A2E5406">
        <w:t xml:space="preserve"> and paroxetine concentrations, not with dose - therefore even though the concentration for a dose is affected, the data are still relevant. </w:t>
      </w:r>
    </w:p>
    <w:p w14:paraId="48DDA85C" w14:textId="1953AA94" w:rsidR="00261186" w:rsidRPr="0046790A" w:rsidRDefault="12717DE4" w:rsidP="7A2E5406">
      <w:r w:rsidRPr="7A2E5406">
        <w:t xml:space="preserve">If this summary measure is ≥10 </w:t>
      </w:r>
      <w:proofErr w:type="spellStart"/>
      <w:r w:rsidRPr="7A2E5406">
        <w:t>ms</w:t>
      </w:r>
      <w:r w:rsidR="71D45366" w:rsidRPr="7A2E5406">
        <w:t>ec</w:t>
      </w:r>
      <w:proofErr w:type="spellEnd"/>
      <w:r w:rsidRPr="7A2E5406">
        <w:t xml:space="preserve">, additional summary measure may be generated at the geometric mean </w:t>
      </w:r>
      <w:proofErr w:type="spellStart"/>
      <w:r w:rsidRPr="7A2E5406">
        <w:t>C</w:t>
      </w:r>
      <w:r w:rsidRPr="7A2E5406">
        <w:rPr>
          <w:vertAlign w:val="subscript"/>
        </w:rPr>
        <w:t>max</w:t>
      </w:r>
      <w:proofErr w:type="spellEnd"/>
      <w:r w:rsidRPr="7A2E5406">
        <w:t xml:space="preserve"> of the 40 mg dose. Additionally, another </w:t>
      </w:r>
      <w:proofErr w:type="spellStart"/>
      <w:r w:rsidRPr="7A2E5406">
        <w:t>estimand</w:t>
      </w:r>
      <w:proofErr w:type="spellEnd"/>
      <w:r w:rsidRPr="7A2E5406">
        <w:t xml:space="preserve"> might need to be evaluated.</w:t>
      </w:r>
    </w:p>
    <w:p w14:paraId="0CC0FDB4" w14:textId="2ED07F3A" w:rsidR="00312014" w:rsidRPr="000F1768" w:rsidRDefault="725B2267" w:rsidP="7A2E5406">
      <w:pPr>
        <w:spacing w:before="120" w:line="280" w:lineRule="atLeast"/>
      </w:pPr>
      <w:r w:rsidRPr="7A2E5406">
        <w:t xml:space="preserve">Refer to </w:t>
      </w:r>
      <w:r w:rsidR="2AA50F04" w:rsidRPr="7A2E5406">
        <w:rPr>
          <w:color w:val="0000FF"/>
        </w:rPr>
        <w:t>S</w:t>
      </w:r>
      <w:r w:rsidRPr="7A2E5406">
        <w:rPr>
          <w:color w:val="0000FF"/>
        </w:rPr>
        <w:t xml:space="preserve">ection </w:t>
      </w:r>
      <w:r w:rsidR="004C4D7E" w:rsidRPr="00AE6E54">
        <w:rPr>
          <w:color w:val="0000FF"/>
          <w:lang w:eastAsia="x-none"/>
        </w:rPr>
        <w:fldChar w:fldCharType="begin"/>
      </w:r>
      <w:r w:rsidR="004C4D7E" w:rsidRPr="00AE6E54">
        <w:rPr>
          <w:color w:val="0000FF"/>
          <w:lang w:eastAsia="x-none"/>
        </w:rPr>
        <w:instrText xml:space="preserve"> REF _Ref135749758 \r \h </w:instrText>
      </w:r>
      <w:r w:rsidR="004C4D7E" w:rsidRPr="00AE6E54">
        <w:rPr>
          <w:color w:val="0000FF"/>
          <w:lang w:eastAsia="x-none"/>
        </w:rPr>
      </w:r>
      <w:r w:rsidR="004C4D7E" w:rsidRPr="00AE6E54">
        <w:rPr>
          <w:color w:val="0000FF"/>
          <w:lang w:eastAsia="x-none"/>
        </w:rPr>
        <w:fldChar w:fldCharType="separate"/>
      </w:r>
      <w:r w:rsidR="2076B34D" w:rsidRPr="00AE6E54">
        <w:rPr>
          <w:color w:val="0000FF"/>
          <w:lang w:eastAsia="x-none"/>
        </w:rPr>
        <w:t>9.3.2</w:t>
      </w:r>
      <w:r w:rsidR="004C4D7E" w:rsidRPr="00AE6E54">
        <w:rPr>
          <w:color w:val="0000FF"/>
          <w:lang w:eastAsia="x-none"/>
        </w:rPr>
        <w:fldChar w:fldCharType="end"/>
      </w:r>
      <w:r w:rsidR="7370DDF0" w:rsidRPr="7A2E5406">
        <w:rPr>
          <w:color w:val="0000FF"/>
        </w:rPr>
        <w:t xml:space="preserve"> </w:t>
      </w:r>
      <w:r w:rsidRPr="7A2E5406">
        <w:t>for more details</w:t>
      </w:r>
      <w:r w:rsidR="7370DDF0" w:rsidRPr="7A2E5406">
        <w:t>.</w:t>
      </w:r>
    </w:p>
    <w:p w14:paraId="6999392E" w14:textId="77777777" w:rsidR="00DD3B8C" w:rsidRPr="00DD3B8C" w:rsidRDefault="65136307" w:rsidP="7A2E5406">
      <w:pPr>
        <w:rPr>
          <w:b/>
          <w:bCs/>
        </w:rPr>
      </w:pPr>
      <w:r w:rsidRPr="7A2E5406">
        <w:rPr>
          <w:b/>
          <w:bCs/>
        </w:rPr>
        <w:t xml:space="preserve">Secondary </w:t>
      </w:r>
      <w:proofErr w:type="spellStart"/>
      <w:r w:rsidRPr="7A2E5406">
        <w:rPr>
          <w:b/>
          <w:bCs/>
        </w:rPr>
        <w:t>estimands</w:t>
      </w:r>
      <w:proofErr w:type="spellEnd"/>
    </w:p>
    <w:p w14:paraId="6C9B9EE3" w14:textId="77777777" w:rsidR="00AB6C0C" w:rsidRDefault="344BA787" w:rsidP="7A2E5406">
      <w:r w:rsidRPr="7A2E5406">
        <w:t xml:space="preserve">Secondary </w:t>
      </w:r>
      <w:proofErr w:type="spellStart"/>
      <w:r w:rsidRPr="7A2E5406">
        <w:t>estimands</w:t>
      </w:r>
      <w:proofErr w:type="spellEnd"/>
      <w:r w:rsidRPr="7A2E5406">
        <w:t xml:space="preserve"> address all other safety and tolerability findings. </w:t>
      </w:r>
    </w:p>
    <w:p w14:paraId="097BCA89" w14:textId="77777777" w:rsidR="00312014" w:rsidRPr="00DA2FCC" w:rsidRDefault="725B2267" w:rsidP="7A2E5406">
      <w:pPr>
        <w:spacing w:before="120" w:after="120" w:line="280" w:lineRule="atLeast"/>
      </w:pPr>
      <w:r w:rsidRPr="7A2E5406">
        <w:t xml:space="preserve">The </w:t>
      </w:r>
      <w:proofErr w:type="spellStart"/>
      <w:r w:rsidRPr="7A2E5406">
        <w:t>estimand</w:t>
      </w:r>
      <w:proofErr w:type="spellEnd"/>
      <w:r w:rsidRPr="7A2E5406">
        <w:t xml:space="preserve"> is described by the following attributes:</w:t>
      </w:r>
    </w:p>
    <w:p w14:paraId="560F4F0D" w14:textId="77777777" w:rsidR="00E53D4A" w:rsidRPr="00372D50" w:rsidRDefault="725B2267" w:rsidP="7A2E5406">
      <w:pPr>
        <w:pStyle w:val="ListParagraph"/>
        <w:numPr>
          <w:ilvl w:val="0"/>
          <w:numId w:val="42"/>
        </w:numPr>
        <w:spacing w:before="120" w:after="120" w:line="280" w:lineRule="atLeast"/>
        <w:contextualSpacing/>
        <w:rPr>
          <w:rFonts w:ascii="Times New Roman" w:hAnsi="Times New Roman" w:cs="Times New Roman"/>
          <w:sz w:val="24"/>
          <w:szCs w:val="24"/>
          <w:lang w:val="en-GB"/>
        </w:rPr>
      </w:pPr>
      <w:r w:rsidRPr="7A2E5406">
        <w:rPr>
          <w:rFonts w:ascii="Times New Roman" w:hAnsi="Times New Roman" w:cs="Times New Roman"/>
          <w:sz w:val="24"/>
          <w:szCs w:val="24"/>
          <w:lang w:val="en-GB"/>
        </w:rPr>
        <w:t>Population: Healthy participants of age 18 to 65 years</w:t>
      </w:r>
    </w:p>
    <w:p w14:paraId="18E52B31" w14:textId="77777777" w:rsidR="00E53D4A" w:rsidRPr="000F1768" w:rsidRDefault="725B2267" w:rsidP="7A2E5406">
      <w:pPr>
        <w:pStyle w:val="ListParagraph"/>
        <w:numPr>
          <w:ilvl w:val="0"/>
          <w:numId w:val="42"/>
        </w:numPr>
        <w:spacing w:before="120" w:after="120" w:line="280" w:lineRule="atLeast"/>
        <w:contextualSpacing/>
        <w:rPr>
          <w:rFonts w:ascii="Times New Roman" w:hAnsi="Times New Roman" w:cs="Times New Roman"/>
          <w:sz w:val="24"/>
          <w:szCs w:val="24"/>
          <w:lang w:val="en-GB"/>
        </w:rPr>
      </w:pPr>
      <w:r w:rsidRPr="7A2E5406">
        <w:rPr>
          <w:rFonts w:ascii="Times New Roman" w:hAnsi="Times New Roman" w:cs="Times New Roman"/>
          <w:sz w:val="24"/>
          <w:szCs w:val="24"/>
          <w:lang w:val="en-GB"/>
        </w:rPr>
        <w:t>Treatment condition: Dose up and down titration of paroxetine doses of 20, 40 and 60</w:t>
      </w:r>
      <w:r w:rsidR="534C24F6" w:rsidRPr="7A2E5406">
        <w:rPr>
          <w:rFonts w:ascii="Times New Roman" w:hAnsi="Times New Roman" w:cs="Times New Roman"/>
          <w:sz w:val="24"/>
          <w:szCs w:val="24"/>
          <w:lang w:val="en-GB"/>
        </w:rPr>
        <w:t> </w:t>
      </w:r>
      <w:r w:rsidRPr="7A2E5406">
        <w:rPr>
          <w:rFonts w:ascii="Times New Roman" w:hAnsi="Times New Roman" w:cs="Times New Roman"/>
          <w:sz w:val="24"/>
          <w:szCs w:val="24"/>
          <w:lang w:val="en-GB"/>
        </w:rPr>
        <w:t>mg</w:t>
      </w:r>
    </w:p>
    <w:p w14:paraId="02B70776" w14:textId="77777777" w:rsidR="003D0C1F" w:rsidRPr="003E6505" w:rsidRDefault="725B2267" w:rsidP="7A2E5406">
      <w:pPr>
        <w:pStyle w:val="ListParagraph"/>
        <w:numPr>
          <w:ilvl w:val="0"/>
          <w:numId w:val="42"/>
        </w:numPr>
        <w:spacing w:before="120" w:after="120" w:line="280" w:lineRule="atLeast"/>
        <w:contextualSpacing/>
        <w:rPr>
          <w:rFonts w:ascii="Times New Roman" w:hAnsi="Times New Roman" w:cs="Times New Roman"/>
          <w:sz w:val="24"/>
          <w:szCs w:val="24"/>
          <w:lang w:val="en-GB"/>
        </w:rPr>
      </w:pPr>
      <w:r w:rsidRPr="7A2E5406">
        <w:rPr>
          <w:rFonts w:ascii="Times New Roman" w:hAnsi="Times New Roman" w:cs="Times New Roman"/>
          <w:color w:val="000000" w:themeColor="text1"/>
          <w:sz w:val="24"/>
          <w:szCs w:val="24"/>
          <w:lang w:val="en-GB"/>
        </w:rPr>
        <w:t>Variable/endpoint:</w:t>
      </w:r>
      <w:r w:rsidRPr="7A2E5406">
        <w:rPr>
          <w:rFonts w:ascii="Times New Roman" w:hAnsi="Times New Roman" w:cs="Times New Roman"/>
          <w:sz w:val="24"/>
          <w:szCs w:val="24"/>
          <w:lang w:val="en-GB"/>
        </w:rPr>
        <w:t xml:space="preserve"> </w:t>
      </w:r>
    </w:p>
    <w:p w14:paraId="7513846C" w14:textId="4C4DCCD0" w:rsidR="003D0C1F" w:rsidRPr="003E6505" w:rsidRDefault="49225E72" w:rsidP="7A2E5406">
      <w:pPr>
        <w:pStyle w:val="ListParagraph"/>
        <w:spacing w:before="120" w:after="120" w:line="280" w:lineRule="atLeast"/>
        <w:ind w:left="1440"/>
        <w:contextualSpacing/>
        <w:rPr>
          <w:rFonts w:ascii="Times New Roman" w:eastAsia="Times New Roman" w:hAnsi="Times New Roman" w:cs="Times New Roman"/>
          <w:sz w:val="24"/>
          <w:szCs w:val="24"/>
          <w:lang w:val="en-GB"/>
        </w:rPr>
      </w:pPr>
      <w:r w:rsidRPr="7A2E5406">
        <w:rPr>
          <w:rFonts w:ascii="Times New Roman" w:eastAsia="Times New Roman" w:hAnsi="Times New Roman" w:cs="Times New Roman"/>
          <w:sz w:val="24"/>
          <w:szCs w:val="24"/>
          <w:lang w:val="en-GB"/>
        </w:rPr>
        <w:t xml:space="preserve">Occurrence </w:t>
      </w:r>
      <w:r w:rsidR="725B2267" w:rsidRPr="7A2E5406">
        <w:rPr>
          <w:rFonts w:ascii="Times New Roman" w:eastAsia="Times New Roman" w:hAnsi="Times New Roman" w:cs="Times New Roman"/>
          <w:sz w:val="24"/>
          <w:szCs w:val="24"/>
          <w:lang w:val="en-GB"/>
        </w:rPr>
        <w:t>of adverse events (AEs) and serious adverse events (SAEs)</w:t>
      </w:r>
    </w:p>
    <w:p w14:paraId="45D530D7" w14:textId="77777777" w:rsidR="00CF0AA7" w:rsidRPr="003E6505" w:rsidRDefault="725B2267" w:rsidP="7A2E5406">
      <w:pPr>
        <w:pStyle w:val="ListParagraph"/>
        <w:spacing w:before="120" w:after="120" w:line="280" w:lineRule="atLeast"/>
        <w:ind w:left="1440"/>
        <w:contextualSpacing/>
        <w:rPr>
          <w:rFonts w:ascii="Times New Roman" w:hAnsi="Times New Roman" w:cs="Times New Roman"/>
          <w:sz w:val="24"/>
          <w:szCs w:val="24"/>
          <w:lang w:val="en-GB"/>
        </w:rPr>
      </w:pPr>
      <w:r w:rsidRPr="7A2E5406">
        <w:rPr>
          <w:rFonts w:ascii="Times New Roman" w:hAnsi="Times New Roman" w:cs="Times New Roman"/>
          <w:sz w:val="24"/>
          <w:szCs w:val="24"/>
          <w:lang w:val="en-GB"/>
        </w:rPr>
        <w:t xml:space="preserve">Changes in vital signs (blood pressure, heart rate and oral body temperature) from baseline </w:t>
      </w:r>
    </w:p>
    <w:p w14:paraId="5D041EFD" w14:textId="7F0033EE" w:rsidR="00312014" w:rsidRPr="000F1768" w:rsidRDefault="725B2267" w:rsidP="7A2E5406">
      <w:pPr>
        <w:pStyle w:val="ListParagraph"/>
        <w:spacing w:before="120" w:after="120" w:line="280" w:lineRule="atLeast"/>
        <w:ind w:left="1440"/>
        <w:contextualSpacing/>
        <w:rPr>
          <w:rFonts w:ascii="Times New Roman" w:hAnsi="Times New Roman" w:cs="Times New Roman"/>
          <w:sz w:val="24"/>
          <w:szCs w:val="24"/>
          <w:lang w:val="en-GB"/>
        </w:rPr>
      </w:pPr>
      <w:r w:rsidRPr="7A2E5406">
        <w:rPr>
          <w:rFonts w:ascii="Times New Roman" w:hAnsi="Times New Roman" w:cs="Times New Roman"/>
          <w:sz w:val="24"/>
          <w:szCs w:val="24"/>
          <w:lang w:val="en-GB"/>
        </w:rPr>
        <w:t>Changes in haematological and clinical laboratory tests from baseline</w:t>
      </w:r>
    </w:p>
    <w:p w14:paraId="7ED623E7" w14:textId="73B7B5AC" w:rsidR="00312014" w:rsidRPr="000F1768" w:rsidRDefault="725B2267" w:rsidP="7A2E5406">
      <w:pPr>
        <w:pStyle w:val="ListParagraph"/>
        <w:numPr>
          <w:ilvl w:val="0"/>
          <w:numId w:val="43"/>
        </w:numPr>
        <w:spacing w:before="120" w:after="120" w:line="280" w:lineRule="atLeast"/>
        <w:contextualSpacing/>
        <w:rPr>
          <w:rFonts w:ascii="Times New Roman" w:hAnsi="Times New Roman" w:cs="Times New Roman"/>
          <w:sz w:val="24"/>
          <w:szCs w:val="24"/>
          <w:lang w:val="en-GB"/>
        </w:rPr>
      </w:pPr>
      <w:r w:rsidRPr="7A2E5406">
        <w:rPr>
          <w:rFonts w:ascii="Times New Roman" w:hAnsi="Times New Roman" w:cs="Times New Roman"/>
          <w:sz w:val="24"/>
          <w:szCs w:val="24"/>
          <w:lang w:val="en-GB"/>
        </w:rPr>
        <w:t>Summary measure: Proportions for AEs and SAEs and means of the change from baselines for vital signs, haematological, and clinical laboratory</w:t>
      </w:r>
      <w:r w:rsidR="242CF33F" w:rsidRPr="7A2E5406">
        <w:rPr>
          <w:rFonts w:ascii="Times New Roman" w:hAnsi="Times New Roman" w:cs="Times New Roman"/>
          <w:sz w:val="24"/>
          <w:szCs w:val="24"/>
          <w:lang w:val="en-GB"/>
        </w:rPr>
        <w:t xml:space="preserve"> across all dose levels</w:t>
      </w:r>
      <w:r w:rsidRPr="7A2E5406">
        <w:rPr>
          <w:rFonts w:ascii="Times New Roman" w:hAnsi="Times New Roman" w:cs="Times New Roman"/>
          <w:sz w:val="24"/>
          <w:szCs w:val="24"/>
          <w:lang w:val="en-GB"/>
        </w:rPr>
        <w:t>.</w:t>
      </w:r>
    </w:p>
    <w:p w14:paraId="580C8C09" w14:textId="2E152513" w:rsidR="00312014" w:rsidRPr="000F1768" w:rsidRDefault="725B2267" w:rsidP="7A2E5406">
      <w:pPr>
        <w:pStyle w:val="ListParagraph"/>
        <w:numPr>
          <w:ilvl w:val="0"/>
          <w:numId w:val="43"/>
        </w:numPr>
        <w:spacing w:before="120" w:after="120" w:line="280" w:lineRule="atLeast"/>
        <w:contextualSpacing/>
        <w:rPr>
          <w:rFonts w:ascii="Times New Roman" w:hAnsi="Times New Roman" w:cs="Times New Roman"/>
          <w:sz w:val="24"/>
          <w:szCs w:val="24"/>
          <w:lang w:val="en-GB"/>
        </w:rPr>
      </w:pPr>
      <w:proofErr w:type="spellStart"/>
      <w:r w:rsidRPr="7A2E5406">
        <w:rPr>
          <w:rFonts w:ascii="Times New Roman" w:hAnsi="Times New Roman" w:cs="Times New Roman"/>
          <w:sz w:val="24"/>
          <w:szCs w:val="24"/>
          <w:lang w:val="en-GB"/>
        </w:rPr>
        <w:t>Intercurrent</w:t>
      </w:r>
      <w:proofErr w:type="spellEnd"/>
      <w:r w:rsidRPr="7A2E5406">
        <w:rPr>
          <w:rFonts w:ascii="Times New Roman" w:hAnsi="Times New Roman" w:cs="Times New Roman"/>
          <w:sz w:val="24"/>
          <w:szCs w:val="24"/>
          <w:lang w:val="en-GB"/>
        </w:rPr>
        <w:t xml:space="preserve"> events: Study treatment discontinuation due to any reason – treatment policy strategy will be applied for this </w:t>
      </w:r>
      <w:proofErr w:type="spellStart"/>
      <w:r w:rsidRPr="7A2E5406">
        <w:rPr>
          <w:rFonts w:ascii="Times New Roman" w:hAnsi="Times New Roman" w:cs="Times New Roman"/>
          <w:sz w:val="24"/>
          <w:szCs w:val="24"/>
          <w:lang w:val="en-GB"/>
        </w:rPr>
        <w:t>intercurrent</w:t>
      </w:r>
      <w:proofErr w:type="spellEnd"/>
      <w:r w:rsidRPr="7A2E5406">
        <w:rPr>
          <w:rFonts w:ascii="Times New Roman" w:hAnsi="Times New Roman" w:cs="Times New Roman"/>
          <w:sz w:val="24"/>
          <w:szCs w:val="24"/>
          <w:lang w:val="en-GB"/>
        </w:rPr>
        <w:t xml:space="preserve"> event.</w:t>
      </w:r>
    </w:p>
    <w:p w14:paraId="66AD9810" w14:textId="70CE656C" w:rsidR="00312014" w:rsidRPr="00372D50" w:rsidRDefault="725B2267" w:rsidP="7A2E5406">
      <w:pPr>
        <w:pStyle w:val="ListParagraph"/>
        <w:numPr>
          <w:ilvl w:val="0"/>
          <w:numId w:val="43"/>
        </w:numPr>
        <w:spacing w:before="120" w:after="120" w:line="280" w:lineRule="atLeast"/>
        <w:contextualSpacing/>
        <w:rPr>
          <w:rFonts w:ascii="Times New Roman" w:hAnsi="Times New Roman" w:cs="Times New Roman"/>
          <w:sz w:val="24"/>
          <w:szCs w:val="24"/>
          <w:lang w:val="en-GB"/>
        </w:rPr>
      </w:pPr>
      <w:r w:rsidRPr="7A2E5406">
        <w:rPr>
          <w:rFonts w:ascii="Times New Roman" w:hAnsi="Times New Roman" w:cs="Times New Roman"/>
          <w:sz w:val="24"/>
          <w:szCs w:val="24"/>
          <w:lang w:val="en-GB"/>
        </w:rPr>
        <w:t xml:space="preserve">Rationale for </w:t>
      </w:r>
      <w:proofErr w:type="spellStart"/>
      <w:r w:rsidRPr="7A2E5406">
        <w:rPr>
          <w:rFonts w:ascii="Times New Roman" w:hAnsi="Times New Roman" w:cs="Times New Roman"/>
          <w:sz w:val="24"/>
          <w:szCs w:val="24"/>
          <w:lang w:val="en-GB"/>
        </w:rPr>
        <w:t>Estimand</w:t>
      </w:r>
      <w:proofErr w:type="spellEnd"/>
      <w:r w:rsidRPr="7A2E5406">
        <w:rPr>
          <w:rFonts w:ascii="Times New Roman" w:hAnsi="Times New Roman" w:cs="Times New Roman"/>
          <w:sz w:val="24"/>
          <w:szCs w:val="24"/>
          <w:lang w:val="en-GB"/>
        </w:rPr>
        <w:t>: Safety data will be monitored throughout the study after the start of treatment. There is interest in evaluating and reporting safety events regardless of whether participants discontinued treatment.</w:t>
      </w:r>
    </w:p>
    <w:p w14:paraId="17412C13" w14:textId="77777777" w:rsidR="00F07C3A" w:rsidRPr="00F738FC" w:rsidRDefault="00F07C3A" w:rsidP="7A2E5406">
      <w:pPr>
        <w:spacing w:after="0"/>
        <w:rPr>
          <w:sz w:val="4"/>
          <w:szCs w:val="4"/>
        </w:rPr>
      </w:pPr>
    </w:p>
    <w:p w14:paraId="72174303" w14:textId="4AA3283B" w:rsidR="00A3680F" w:rsidRPr="00A90B0D" w:rsidRDefault="667736A4" w:rsidP="7A2E5406">
      <w:pPr>
        <w:pStyle w:val="Heading1"/>
        <w:rPr>
          <w:noProof w:val="0"/>
          <w:lang w:val="en-GB"/>
        </w:rPr>
      </w:pPr>
      <w:bookmarkStart w:id="152" w:name="_Toc420925814"/>
      <w:bookmarkStart w:id="153" w:name="_Toc420931773"/>
      <w:bookmarkStart w:id="154" w:name="_Ref420606713"/>
      <w:bookmarkStart w:id="155" w:name="_Ref420606782"/>
      <w:bookmarkStart w:id="156" w:name="_Toc421709233"/>
      <w:bookmarkStart w:id="157" w:name="_Toc477961593"/>
      <w:bookmarkStart w:id="158" w:name="_Toc84523242"/>
      <w:bookmarkStart w:id="159" w:name="_Ref101272205"/>
      <w:bookmarkStart w:id="160" w:name="_Ref101272256"/>
      <w:bookmarkStart w:id="161" w:name="_Toc1598968303"/>
      <w:bookmarkStart w:id="162" w:name="_Toc104279552"/>
      <w:bookmarkStart w:id="163" w:name="_Toc130852421"/>
      <w:bookmarkStart w:id="164" w:name="_Toc145683807"/>
      <w:bookmarkEnd w:id="152"/>
      <w:bookmarkEnd w:id="153"/>
      <w:r w:rsidRPr="7A2E5406">
        <w:rPr>
          <w:noProof w:val="0"/>
          <w:lang w:val="en-GB"/>
        </w:rPr>
        <w:t xml:space="preserve">STUDY </w:t>
      </w:r>
      <w:bookmarkEnd w:id="151"/>
      <w:bookmarkEnd w:id="154"/>
      <w:bookmarkEnd w:id="155"/>
      <w:bookmarkEnd w:id="156"/>
      <w:bookmarkEnd w:id="157"/>
      <w:bookmarkEnd w:id="158"/>
      <w:bookmarkEnd w:id="159"/>
      <w:bookmarkEnd w:id="160"/>
      <w:r w:rsidRPr="7A2E5406">
        <w:rPr>
          <w:noProof w:val="0"/>
          <w:lang w:val="en-GB"/>
        </w:rPr>
        <w:t>DESIGN</w:t>
      </w:r>
      <w:bookmarkEnd w:id="161"/>
      <w:bookmarkEnd w:id="162"/>
      <w:bookmarkEnd w:id="163"/>
      <w:bookmarkEnd w:id="164"/>
    </w:p>
    <w:p w14:paraId="72174304" w14:textId="4E42B1E8" w:rsidR="000A03DE" w:rsidRPr="004856B0" w:rsidRDefault="21C8CB89" w:rsidP="7A2E5406">
      <w:pPr>
        <w:pStyle w:val="Heading2"/>
        <w:rPr>
          <w:noProof w:val="0"/>
          <w:lang w:val="en-GB"/>
        </w:rPr>
      </w:pPr>
      <w:bookmarkStart w:id="165" w:name="_Toc267565136"/>
      <w:bookmarkStart w:id="166" w:name="_Toc395881609"/>
      <w:bookmarkStart w:id="167" w:name="_Toc421709234"/>
      <w:bookmarkStart w:id="168" w:name="_Toc477961594"/>
      <w:bookmarkStart w:id="169" w:name="_Toc84523243"/>
      <w:bookmarkStart w:id="170" w:name="_Ref98495558"/>
      <w:bookmarkStart w:id="171" w:name="_Ref101791444"/>
      <w:bookmarkStart w:id="172" w:name="_Toc1188850579"/>
      <w:bookmarkStart w:id="173" w:name="_Toc104279553"/>
      <w:bookmarkStart w:id="174" w:name="_Toc130852422"/>
      <w:bookmarkStart w:id="175" w:name="_Toc145683808"/>
      <w:r w:rsidRPr="7A2E5406">
        <w:rPr>
          <w:noProof w:val="0"/>
          <w:lang w:val="en-GB"/>
        </w:rPr>
        <w:t>Overall</w:t>
      </w:r>
      <w:r w:rsidR="4DE61847" w:rsidRPr="7A2E5406">
        <w:rPr>
          <w:noProof w:val="0"/>
          <w:lang w:val="en-GB"/>
        </w:rPr>
        <w:t xml:space="preserve"> </w:t>
      </w:r>
      <w:bookmarkEnd w:id="165"/>
      <w:bookmarkEnd w:id="166"/>
      <w:bookmarkEnd w:id="167"/>
      <w:bookmarkEnd w:id="168"/>
      <w:bookmarkEnd w:id="169"/>
      <w:bookmarkEnd w:id="170"/>
      <w:r w:rsidR="0C2DFEC2" w:rsidRPr="7A2E5406">
        <w:rPr>
          <w:noProof w:val="0"/>
          <w:lang w:val="en-GB"/>
        </w:rPr>
        <w:t>d</w:t>
      </w:r>
      <w:r w:rsidR="4DE61847" w:rsidRPr="7A2E5406">
        <w:rPr>
          <w:noProof w:val="0"/>
          <w:lang w:val="en-GB"/>
        </w:rPr>
        <w:t>esign</w:t>
      </w:r>
      <w:bookmarkEnd w:id="171"/>
      <w:bookmarkEnd w:id="172"/>
      <w:bookmarkEnd w:id="173"/>
      <w:bookmarkEnd w:id="174"/>
      <w:bookmarkEnd w:id="175"/>
    </w:p>
    <w:p w14:paraId="254DCA3F" w14:textId="4078B1F8" w:rsidR="004856B0" w:rsidRDefault="3E3021BC" w:rsidP="7A2E5406">
      <w:r w:rsidRPr="7A2E5406">
        <w:t xml:space="preserve">This is </w:t>
      </w:r>
      <w:r w:rsidR="3027A98F" w:rsidRPr="7A2E5406">
        <w:t>a</w:t>
      </w:r>
      <w:r w:rsidRPr="7A2E5406">
        <w:t xml:space="preserve"> </w:t>
      </w:r>
      <w:r w:rsidR="4204BE6B" w:rsidRPr="7A2E5406">
        <w:t xml:space="preserve">an open-label, </w:t>
      </w:r>
      <w:r w:rsidR="58821FEB" w:rsidRPr="7A2E5406">
        <w:t xml:space="preserve">single arm, </w:t>
      </w:r>
      <w:r w:rsidR="4204BE6B" w:rsidRPr="7A2E5406">
        <w:t>dose-</w:t>
      </w:r>
      <w:r w:rsidR="26AB57FB" w:rsidRPr="7A2E5406">
        <w:t>escalating</w:t>
      </w:r>
      <w:r w:rsidR="209DD0AA" w:rsidRPr="7A2E5406">
        <w:t xml:space="preserve"> concentration QT</w:t>
      </w:r>
      <w:r w:rsidR="00015CB5" w:rsidRPr="7A2E5406">
        <w:t xml:space="preserve"> </w:t>
      </w:r>
      <w:r w:rsidRPr="7A2E5406">
        <w:t xml:space="preserve">study </w:t>
      </w:r>
      <w:r w:rsidR="7FB09E7A" w:rsidRPr="7A2E5406">
        <w:t xml:space="preserve">to investigate the cardiac effects, safety and tolerability of paroxetine in healthy adult </w:t>
      </w:r>
      <w:r w:rsidR="29AA3964" w:rsidRPr="7A2E5406">
        <w:t>participant</w:t>
      </w:r>
      <w:r w:rsidR="6036A493" w:rsidRPr="7A2E5406">
        <w:t>s</w:t>
      </w:r>
      <w:r w:rsidR="6E1E1868" w:rsidRPr="7A2E5406">
        <w:t>.</w:t>
      </w:r>
    </w:p>
    <w:p w14:paraId="70E735F0" w14:textId="71505294" w:rsidR="00E753FB" w:rsidRPr="00DA2FCC" w:rsidRDefault="7A168899" w:rsidP="7A2E5406">
      <w:r w:rsidRPr="7A2E5406">
        <w:t xml:space="preserve">At least </w:t>
      </w:r>
      <w:r w:rsidR="774DA911" w:rsidRPr="7A2E5406">
        <w:t>36 participants with no history of cardiac abnormalities or mood disorders will be enrolled. All eligible participants will receive paroxetine titrated to a dose of 60</w:t>
      </w:r>
      <w:r w:rsidR="19ABA961" w:rsidRPr="7A2E5406">
        <w:t> </w:t>
      </w:r>
      <w:r w:rsidR="774DA911" w:rsidRPr="7A2E5406">
        <w:t>mg once daily at increments of 20</w:t>
      </w:r>
      <w:r w:rsidR="19ABA961" w:rsidRPr="7A2E5406">
        <w:t> </w:t>
      </w:r>
      <w:r w:rsidR="774DA911" w:rsidRPr="7A2E5406">
        <w:t>mg per week.</w:t>
      </w:r>
    </w:p>
    <w:p w14:paraId="29F4ACE1" w14:textId="63B60D54" w:rsidR="00F230BA" w:rsidRDefault="2AEA936F" w:rsidP="7A2E5406">
      <w:pPr>
        <w:tabs>
          <w:tab w:val="left" w:pos="5245"/>
        </w:tabs>
      </w:pPr>
      <w:r w:rsidRPr="7A2E5406">
        <w:t xml:space="preserve">All participants will attend a study site visit at Screening (Visit 1: -28 </w:t>
      </w:r>
      <w:r w:rsidR="034125CA" w:rsidRPr="7A2E5406">
        <w:t xml:space="preserve">to -31 </w:t>
      </w:r>
      <w:r w:rsidRPr="7A2E5406">
        <w:t xml:space="preserve">days), baseline (pre-dose) assessments and first paroxetine administration of 20 mg once daily (Visit 2: Day 1), </w:t>
      </w:r>
      <w:r w:rsidR="05E0F82E" w:rsidRPr="7A2E5406">
        <w:t xml:space="preserve">serial ECG and paroxetine concentration measurements (Visit 3, Day 7) and </w:t>
      </w:r>
      <w:r w:rsidRPr="7A2E5406">
        <w:t xml:space="preserve">dose escalation to 40 mg once daily (Visit 3: Day 8), </w:t>
      </w:r>
      <w:r w:rsidR="05E0F82E" w:rsidRPr="7A2E5406">
        <w:t xml:space="preserve">serial ECG and paroxetine concentration measurements at the 40 mg dose (Visit 4, Day 14) and </w:t>
      </w:r>
      <w:r w:rsidRPr="7A2E5406">
        <w:t>dose escalation to 60 mg once daily (Visit 4</w:t>
      </w:r>
      <w:r w:rsidR="22A32269" w:rsidRPr="7A2E5406">
        <w:t>:</w:t>
      </w:r>
      <w:r w:rsidRPr="7A2E5406">
        <w:t xml:space="preserve"> Day 15),</w:t>
      </w:r>
      <w:r w:rsidR="05E0F82E" w:rsidRPr="7A2E5406">
        <w:t xml:space="preserve"> serial ECG and paroxetine concentration measurements (Visit 5, Day 21)</w:t>
      </w:r>
      <w:r w:rsidR="35BD0F96" w:rsidRPr="7A2E5406">
        <w:t xml:space="preserve"> </w:t>
      </w:r>
      <w:r w:rsidRPr="7A2E5406">
        <w:t xml:space="preserve">and the Exit visit (Visit 6, </w:t>
      </w:r>
      <w:r w:rsidR="7C6F54E5" w:rsidRPr="7A2E5406">
        <w:t xml:space="preserve">up to </w:t>
      </w:r>
      <w:r w:rsidRPr="7A2E5406">
        <w:t>14 days after last 20 mg dose).</w:t>
      </w:r>
      <w:r w:rsidR="05E0F82E" w:rsidRPr="7A2E5406">
        <w:t xml:space="preserve"> Tapering from 60 to 40 mg once daily, 40 to 20 mg once daily, and 20 mg once daily to no dose will occur at home.</w:t>
      </w:r>
      <w:r w:rsidRPr="7A2E5406">
        <w:t xml:space="preserve"> </w:t>
      </w:r>
      <w:r w:rsidR="5B60E8C9" w:rsidRPr="7A2E5406">
        <w:t>Unplanned visits (if needed) will be scheduled for participants who needs to visit to clinic</w:t>
      </w:r>
      <w:r w:rsidR="2EAB0514" w:rsidRPr="7A2E5406">
        <w:t xml:space="preserve"> </w:t>
      </w:r>
      <w:r w:rsidR="5B60E8C9" w:rsidRPr="7A2E5406">
        <w:t>due to AEs during home dosing or required to start intermediate tapering dose of 10 mg to be started (for both clinic and home dosing) during the treatment period</w:t>
      </w:r>
      <w:r w:rsidR="52263AD1" w:rsidRPr="7A2E5406">
        <w:t>.</w:t>
      </w:r>
    </w:p>
    <w:p w14:paraId="54A20747" w14:textId="7A394AB3" w:rsidR="00B30AC0" w:rsidRDefault="2AEA936F" w:rsidP="7A2E5406">
      <w:pPr>
        <w:tabs>
          <w:tab w:val="left" w:pos="5245"/>
        </w:tabs>
      </w:pPr>
      <w:r w:rsidRPr="7A2E5406">
        <w:t>During home dosing participants will be interviewed remotely</w:t>
      </w:r>
      <w:r w:rsidR="0370AFD8" w:rsidRPr="7A2E5406">
        <w:t xml:space="preserve"> via video-call</w:t>
      </w:r>
      <w:r w:rsidRPr="7A2E5406">
        <w:t xml:space="preserve"> to confirm dosing compliance</w:t>
      </w:r>
      <w:r w:rsidR="0370AFD8" w:rsidRPr="7A2E5406">
        <w:t xml:space="preserve"> and have daily follow-ups</w:t>
      </w:r>
      <w:r w:rsidRPr="7A2E5406">
        <w:t xml:space="preserve">. </w:t>
      </w:r>
      <w:r w:rsidR="6F569F3F" w:rsidRPr="7A2E5406">
        <w:t xml:space="preserve">The study design schema is presented in </w:t>
      </w:r>
      <w:r w:rsidR="00920290">
        <w:rPr>
          <w:color w:val="0000FF"/>
          <w:lang w:val="en-US"/>
        </w:rPr>
        <w:fldChar w:fldCharType="begin"/>
      </w:r>
      <w:r w:rsidR="00920290">
        <w:rPr>
          <w:lang w:val="en-US"/>
        </w:rPr>
        <w:instrText xml:space="preserve"> REF _Ref126578334 \h </w:instrText>
      </w:r>
      <w:r w:rsidR="00920290">
        <w:rPr>
          <w:color w:val="0000FF"/>
          <w:lang w:val="en-US"/>
        </w:rPr>
      </w:r>
      <w:r w:rsidR="00920290">
        <w:rPr>
          <w:color w:val="0000FF"/>
          <w:lang w:val="en-US"/>
        </w:rPr>
        <w:fldChar w:fldCharType="separate"/>
      </w:r>
      <w:r w:rsidR="06382E9A" w:rsidRPr="00781D93">
        <w:rPr>
          <w:noProof/>
          <w:lang w:val="en-US"/>
        </w:rPr>
        <w:t xml:space="preserve">Figure </w:t>
      </w:r>
      <w:r w:rsidR="06382E9A">
        <w:rPr>
          <w:noProof/>
          <w:lang w:val="en-US"/>
        </w:rPr>
        <w:t>1</w:t>
      </w:r>
      <w:r w:rsidR="00920290">
        <w:rPr>
          <w:color w:val="0000FF"/>
          <w:lang w:val="en-US"/>
        </w:rPr>
        <w:fldChar w:fldCharType="end"/>
      </w:r>
      <w:r w:rsidR="1AF5452C" w:rsidRPr="7A2E5406">
        <w:t>.</w:t>
      </w:r>
      <w:r w:rsidR="2B529362" w:rsidRPr="7A2E5406">
        <w:t xml:space="preserve"> </w:t>
      </w:r>
      <w:r w:rsidR="4DA9E369" w:rsidRPr="7A2E5406">
        <w:t>The interval</w:t>
      </w:r>
      <w:r w:rsidR="0D6CC5D9" w:rsidRPr="7A2E5406">
        <w:t>s</w:t>
      </w:r>
      <w:r w:rsidR="2B529362" w:rsidRPr="7A2E5406">
        <w:t xml:space="preserve"> between study visits </w:t>
      </w:r>
      <w:r w:rsidR="3A244E7C" w:rsidRPr="7A2E5406">
        <w:t xml:space="preserve">are presented in </w:t>
      </w:r>
      <w:r w:rsidR="00D36C06">
        <w:fldChar w:fldCharType="begin"/>
      </w:r>
      <w:r w:rsidR="00D36C06">
        <w:instrText xml:space="preserve"> REF _Ref135750010 \h </w:instrText>
      </w:r>
      <w:r w:rsidR="00D36C06">
        <w:fldChar w:fldCharType="separate"/>
      </w:r>
      <w:r w:rsidR="6C36F47E" w:rsidRPr="00AF504F">
        <w:t xml:space="preserve">Table </w:t>
      </w:r>
      <w:r w:rsidR="6C36F47E">
        <w:rPr>
          <w:noProof/>
        </w:rPr>
        <w:t>2</w:t>
      </w:r>
      <w:r w:rsidR="00D36C06">
        <w:fldChar w:fldCharType="end"/>
      </w:r>
      <w:r w:rsidR="3034B64B" w:rsidRPr="7A2E5406">
        <w:t>.</w:t>
      </w:r>
    </w:p>
    <w:p w14:paraId="3B53CFAF" w14:textId="360F64C1" w:rsidR="00FD2198" w:rsidRPr="00FD2198" w:rsidRDefault="44AE6B1B" w:rsidP="7A2E5406">
      <w:pPr>
        <w:tabs>
          <w:tab w:val="left" w:pos="5245"/>
        </w:tabs>
        <w:rPr>
          <w:b/>
          <w:bCs/>
        </w:rPr>
      </w:pPr>
      <w:r w:rsidRPr="7A2E5406">
        <w:rPr>
          <w:b/>
          <w:bCs/>
        </w:rPr>
        <w:t>Intervention Groups and Duration:</w:t>
      </w:r>
    </w:p>
    <w:p w14:paraId="1B292F29" w14:textId="51AFACCC" w:rsidR="000926E6" w:rsidRPr="00DA2FCC" w:rsidRDefault="076CE2CD" w:rsidP="7A2E5406">
      <w:r w:rsidRPr="7A2E5406">
        <w:t xml:space="preserve">All participants will receive active treatment with paroxetine tablets once daily with titration steps every week over a maximum treatment period of 3 weeks. This is followed by tapering over the </w:t>
      </w:r>
      <w:r w:rsidR="1E11D86F" w:rsidRPr="7A2E5406">
        <w:t xml:space="preserve">subsequent </w:t>
      </w:r>
      <w:r w:rsidRPr="7A2E5406">
        <w:t xml:space="preserve">period of 10 days: </w:t>
      </w:r>
    </w:p>
    <w:p w14:paraId="16030872" w14:textId="77777777" w:rsidR="000926E6" w:rsidRPr="000926E6" w:rsidRDefault="076CE2CD" w:rsidP="004B7C3A">
      <w:pPr>
        <w:pStyle w:val="ListParagraph"/>
        <w:numPr>
          <w:ilvl w:val="0"/>
          <w:numId w:val="22"/>
        </w:numPr>
        <w:spacing w:before="14" w:line="300" w:lineRule="atLeast"/>
        <w:contextualSpacing/>
        <w:rPr>
          <w:rFonts w:ascii="Times New Roman" w:hAnsi="Times New Roman" w:cs="Times New Roman"/>
          <w:sz w:val="24"/>
          <w:szCs w:val="24"/>
          <w:lang w:val="en-GB"/>
        </w:rPr>
      </w:pPr>
      <w:r w:rsidRPr="7A2E5406">
        <w:rPr>
          <w:rFonts w:ascii="Times New Roman" w:hAnsi="Times New Roman" w:cs="Times New Roman"/>
          <w:sz w:val="24"/>
          <w:szCs w:val="24"/>
          <w:lang w:val="en-GB"/>
        </w:rPr>
        <w:t xml:space="preserve">Days 1 -7: 20 mg once daily </w:t>
      </w:r>
    </w:p>
    <w:p w14:paraId="0D67BB02" w14:textId="77777777" w:rsidR="000926E6" w:rsidRPr="000926E6" w:rsidRDefault="076CE2CD" w:rsidP="004B7C3A">
      <w:pPr>
        <w:pStyle w:val="ListParagraph"/>
        <w:numPr>
          <w:ilvl w:val="0"/>
          <w:numId w:val="22"/>
        </w:numPr>
        <w:spacing w:before="14" w:line="300" w:lineRule="atLeast"/>
        <w:contextualSpacing/>
        <w:rPr>
          <w:rFonts w:ascii="Times New Roman" w:hAnsi="Times New Roman" w:cs="Times New Roman"/>
          <w:sz w:val="24"/>
          <w:szCs w:val="24"/>
          <w:lang w:val="en-GB"/>
        </w:rPr>
      </w:pPr>
      <w:r w:rsidRPr="7A2E5406">
        <w:rPr>
          <w:rFonts w:ascii="Times New Roman" w:hAnsi="Times New Roman" w:cs="Times New Roman"/>
          <w:sz w:val="24"/>
          <w:szCs w:val="24"/>
          <w:lang w:val="en-GB"/>
        </w:rPr>
        <w:t>Days 8 -14: 40 mg once daily</w:t>
      </w:r>
    </w:p>
    <w:p w14:paraId="5F7DFB0A" w14:textId="77777777" w:rsidR="000926E6" w:rsidRPr="000926E6" w:rsidRDefault="076CE2CD" w:rsidP="004B7C3A">
      <w:pPr>
        <w:pStyle w:val="ListParagraph"/>
        <w:numPr>
          <w:ilvl w:val="0"/>
          <w:numId w:val="22"/>
        </w:numPr>
        <w:spacing w:before="14" w:line="300" w:lineRule="atLeast"/>
        <w:contextualSpacing/>
        <w:rPr>
          <w:rFonts w:ascii="Times New Roman" w:hAnsi="Times New Roman" w:cs="Times New Roman"/>
          <w:sz w:val="24"/>
          <w:szCs w:val="24"/>
          <w:lang w:val="en-GB"/>
        </w:rPr>
      </w:pPr>
      <w:r w:rsidRPr="7A2E5406">
        <w:rPr>
          <w:rFonts w:ascii="Times New Roman" w:hAnsi="Times New Roman" w:cs="Times New Roman"/>
          <w:sz w:val="24"/>
          <w:szCs w:val="24"/>
          <w:lang w:val="en-GB"/>
        </w:rPr>
        <w:t>Days 15- 21: 60 mg once daily</w:t>
      </w:r>
    </w:p>
    <w:p w14:paraId="7F149B20" w14:textId="77777777" w:rsidR="000926E6" w:rsidRPr="000926E6" w:rsidRDefault="076CE2CD" w:rsidP="004B7C3A">
      <w:pPr>
        <w:pStyle w:val="ListParagraph"/>
        <w:numPr>
          <w:ilvl w:val="0"/>
          <w:numId w:val="22"/>
        </w:numPr>
        <w:spacing w:before="14" w:line="300" w:lineRule="atLeast"/>
        <w:contextualSpacing/>
        <w:rPr>
          <w:rFonts w:ascii="Times New Roman" w:hAnsi="Times New Roman" w:cs="Times New Roman"/>
          <w:sz w:val="24"/>
          <w:szCs w:val="24"/>
          <w:lang w:val="en-GB"/>
        </w:rPr>
      </w:pPr>
      <w:r w:rsidRPr="7A2E5406">
        <w:rPr>
          <w:rFonts w:ascii="Times New Roman" w:hAnsi="Times New Roman" w:cs="Times New Roman"/>
          <w:sz w:val="24"/>
          <w:szCs w:val="24"/>
          <w:lang w:val="en-GB"/>
        </w:rPr>
        <w:t>Days 22-26: 40 mg once daily</w:t>
      </w:r>
    </w:p>
    <w:p w14:paraId="54901B6D" w14:textId="6B514B2A" w:rsidR="000926E6" w:rsidRPr="000926E6" w:rsidRDefault="076CE2CD" w:rsidP="004B7C3A">
      <w:pPr>
        <w:pStyle w:val="ListParagraph"/>
        <w:numPr>
          <w:ilvl w:val="0"/>
          <w:numId w:val="22"/>
        </w:numPr>
        <w:spacing w:before="14" w:line="300" w:lineRule="atLeast"/>
        <w:contextualSpacing/>
        <w:rPr>
          <w:rFonts w:ascii="Times New Roman" w:hAnsi="Times New Roman" w:cs="Times New Roman"/>
          <w:sz w:val="24"/>
          <w:szCs w:val="24"/>
          <w:lang w:val="en-GB"/>
        </w:rPr>
      </w:pPr>
      <w:r w:rsidRPr="7A2E5406">
        <w:rPr>
          <w:rFonts w:ascii="Times New Roman" w:hAnsi="Times New Roman" w:cs="Times New Roman"/>
          <w:sz w:val="24"/>
          <w:szCs w:val="24"/>
          <w:lang w:val="en-GB"/>
        </w:rPr>
        <w:t>Days 27-31: 20 mg once daily</w:t>
      </w:r>
      <w:r w:rsidR="1E11D86F" w:rsidRPr="7A2E5406">
        <w:rPr>
          <w:rFonts w:ascii="Times New Roman" w:hAnsi="Times New Roman" w:cs="Times New Roman"/>
          <w:sz w:val="24"/>
          <w:szCs w:val="24"/>
          <w:lang w:val="en-GB"/>
        </w:rPr>
        <w:t>. If participants are not able to withdraw from 20</w:t>
      </w:r>
      <w:r w:rsidR="6CC9C460" w:rsidRPr="7A2E5406">
        <w:rPr>
          <w:rFonts w:ascii="Times New Roman" w:hAnsi="Times New Roman" w:cs="Times New Roman"/>
          <w:sz w:val="24"/>
          <w:szCs w:val="24"/>
          <w:lang w:val="en-GB"/>
        </w:rPr>
        <w:t> </w:t>
      </w:r>
      <w:r w:rsidR="1E11D86F" w:rsidRPr="7A2E5406">
        <w:rPr>
          <w:rFonts w:ascii="Times New Roman" w:hAnsi="Times New Roman" w:cs="Times New Roman"/>
          <w:sz w:val="24"/>
          <w:szCs w:val="24"/>
          <w:lang w:val="en-GB"/>
        </w:rPr>
        <w:t xml:space="preserve">mg once daily directly due to withdrawal effects, an additional tapering dose step of 10 mg once daily </w:t>
      </w:r>
      <w:r w:rsidR="05B14252" w:rsidRPr="7A2E5406">
        <w:rPr>
          <w:rFonts w:ascii="Times New Roman" w:hAnsi="Times New Roman" w:cs="Times New Roman"/>
          <w:sz w:val="24"/>
          <w:szCs w:val="24"/>
          <w:lang w:val="en-GB"/>
        </w:rPr>
        <w:t>may</w:t>
      </w:r>
      <w:r w:rsidR="1E11D86F" w:rsidRPr="7A2E5406">
        <w:rPr>
          <w:rFonts w:ascii="Times New Roman" w:hAnsi="Times New Roman" w:cs="Times New Roman"/>
          <w:sz w:val="24"/>
          <w:szCs w:val="24"/>
          <w:lang w:val="en-GB"/>
        </w:rPr>
        <w:t xml:space="preserve"> be given for 5 days.</w:t>
      </w:r>
      <w:r w:rsidR="2EFE6733" w:rsidRPr="7A2E5406">
        <w:rPr>
          <w:rFonts w:ascii="Times New Roman" w:hAnsi="Times New Roman" w:cs="Times New Roman"/>
          <w:sz w:val="24"/>
          <w:szCs w:val="24"/>
          <w:lang w:val="en-GB"/>
        </w:rPr>
        <w:t xml:space="preserve"> Unplanned visits (if needed) will be scheduled for participants who </w:t>
      </w:r>
      <w:r w:rsidR="0F755D76" w:rsidRPr="7A2E5406">
        <w:rPr>
          <w:rFonts w:ascii="Times New Roman" w:hAnsi="Times New Roman" w:cs="Times New Roman"/>
          <w:sz w:val="24"/>
          <w:szCs w:val="24"/>
          <w:lang w:val="en-GB"/>
        </w:rPr>
        <w:t>need</w:t>
      </w:r>
      <w:r w:rsidR="2EFE6733" w:rsidRPr="7A2E5406">
        <w:rPr>
          <w:rFonts w:ascii="Times New Roman" w:hAnsi="Times New Roman" w:cs="Times New Roman"/>
          <w:sz w:val="24"/>
          <w:szCs w:val="24"/>
          <w:lang w:val="en-GB"/>
        </w:rPr>
        <w:t xml:space="preserve"> to visit to clinic due to AEs during home dosing or required to start intermediate tapering dose of 10 mg to be started (for both clinic and home dosing) during the treatment period.</w:t>
      </w:r>
    </w:p>
    <w:p w14:paraId="426660B4" w14:textId="29F4887D" w:rsidR="000926E6" w:rsidRPr="006254FD" w:rsidRDefault="076CE2CD" w:rsidP="004B7C3A">
      <w:pPr>
        <w:pStyle w:val="ListParagraph"/>
        <w:numPr>
          <w:ilvl w:val="0"/>
          <w:numId w:val="22"/>
        </w:numPr>
        <w:spacing w:before="14" w:after="144" w:line="300" w:lineRule="atLeast"/>
        <w:contextualSpacing/>
        <w:rPr>
          <w:b/>
          <w:bCs/>
          <w:lang w:val="en-GB"/>
        </w:rPr>
      </w:pPr>
      <w:r w:rsidRPr="7A2E5406">
        <w:rPr>
          <w:rFonts w:ascii="Times New Roman" w:hAnsi="Times New Roman" w:cs="Times New Roman"/>
          <w:sz w:val="24"/>
          <w:szCs w:val="24"/>
          <w:lang w:val="en-GB"/>
        </w:rPr>
        <w:t xml:space="preserve">Day 32 </w:t>
      </w:r>
      <w:r w:rsidR="1E11D86F" w:rsidRPr="7A2E5406">
        <w:rPr>
          <w:rFonts w:ascii="Times New Roman" w:hAnsi="Times New Roman" w:cs="Times New Roman"/>
          <w:sz w:val="24"/>
          <w:szCs w:val="24"/>
          <w:lang w:val="en-GB"/>
        </w:rPr>
        <w:t xml:space="preserve">(or 37) </w:t>
      </w:r>
      <w:r w:rsidRPr="7A2E5406">
        <w:rPr>
          <w:rFonts w:ascii="Times New Roman" w:hAnsi="Times New Roman" w:cs="Times New Roman"/>
          <w:sz w:val="24"/>
          <w:szCs w:val="24"/>
          <w:lang w:val="en-GB"/>
        </w:rPr>
        <w:t>onwards: complete stop of paroxetine</w:t>
      </w:r>
    </w:p>
    <w:p w14:paraId="7B5F07D2" w14:textId="5BFAB8E7" w:rsidR="004727E4" w:rsidRDefault="423F61BF" w:rsidP="7A2E5406">
      <w:pPr>
        <w:pStyle w:val="Heading2"/>
        <w:rPr>
          <w:noProof w:val="0"/>
          <w:lang w:val="en-GB"/>
        </w:rPr>
      </w:pPr>
      <w:bookmarkStart w:id="176" w:name="_Toc477927858"/>
      <w:bookmarkStart w:id="177" w:name="_Ref475369449"/>
      <w:bookmarkStart w:id="178" w:name="_Toc477961595"/>
      <w:bookmarkStart w:id="179" w:name="_Toc84523244"/>
      <w:bookmarkStart w:id="180" w:name="_Ref101271594"/>
      <w:bookmarkStart w:id="181" w:name="_Ref101791262"/>
      <w:bookmarkStart w:id="182" w:name="_Toc1121128430"/>
      <w:bookmarkStart w:id="183" w:name="_Toc104279554"/>
      <w:bookmarkStart w:id="184" w:name="_Ref106282472"/>
      <w:bookmarkStart w:id="185" w:name="_Ref106282529"/>
      <w:bookmarkStart w:id="186" w:name="_Toc130852423"/>
      <w:bookmarkStart w:id="187" w:name="_Toc145683809"/>
      <w:bookmarkStart w:id="188" w:name="_Toc421709235"/>
      <w:bookmarkStart w:id="189" w:name="_Ref449945465"/>
      <w:r w:rsidRPr="7A2E5406">
        <w:rPr>
          <w:noProof w:val="0"/>
          <w:lang w:val="en-GB"/>
        </w:rPr>
        <w:t xml:space="preserve">Scientific </w:t>
      </w:r>
      <w:r w:rsidR="0C2DFEC2" w:rsidRPr="7A2E5406">
        <w:rPr>
          <w:noProof w:val="0"/>
          <w:lang w:val="en-GB"/>
        </w:rPr>
        <w:t>rationale</w:t>
      </w:r>
      <w:r w:rsidRPr="7A2E5406">
        <w:rPr>
          <w:noProof w:val="0"/>
          <w:lang w:val="en-GB"/>
        </w:rPr>
        <w:t xml:space="preserve"> for </w:t>
      </w:r>
      <w:bookmarkEnd w:id="176"/>
      <w:bookmarkEnd w:id="177"/>
      <w:bookmarkEnd w:id="178"/>
      <w:bookmarkEnd w:id="179"/>
      <w:bookmarkEnd w:id="180"/>
      <w:r w:rsidR="0C2DFEC2" w:rsidRPr="7A2E5406">
        <w:rPr>
          <w:noProof w:val="0"/>
          <w:lang w:val="en-GB"/>
        </w:rPr>
        <w:t>study design</w:t>
      </w:r>
      <w:bookmarkEnd w:id="181"/>
      <w:bookmarkEnd w:id="182"/>
      <w:bookmarkEnd w:id="183"/>
      <w:bookmarkEnd w:id="184"/>
      <w:bookmarkEnd w:id="185"/>
      <w:bookmarkEnd w:id="186"/>
      <w:bookmarkEnd w:id="187"/>
    </w:p>
    <w:p w14:paraId="14162BF3" w14:textId="0BA225EC" w:rsidR="003D3B7E" w:rsidRPr="0095392B" w:rsidRDefault="7E198747" w:rsidP="7A2E5406">
      <w:r w:rsidRPr="7A2E5406">
        <w:t xml:space="preserve">This is </w:t>
      </w:r>
      <w:r w:rsidR="75C422CF" w:rsidRPr="7A2E5406">
        <w:t>a</w:t>
      </w:r>
      <w:r w:rsidRPr="7A2E5406">
        <w:t xml:space="preserve"> single arm, open label</w:t>
      </w:r>
      <w:r w:rsidR="6521ADDE" w:rsidRPr="7A2E5406">
        <w:t>, dose escalating concentration QT</w:t>
      </w:r>
      <w:r w:rsidRPr="7A2E5406">
        <w:t xml:space="preserve"> </w:t>
      </w:r>
      <w:r w:rsidR="205D5D2B" w:rsidRPr="7A2E5406">
        <w:t xml:space="preserve">study to investigate the </w:t>
      </w:r>
      <w:r w:rsidR="4C9C1C7B" w:rsidRPr="7A2E5406">
        <w:t xml:space="preserve">cardiac effects, </w:t>
      </w:r>
      <w:r w:rsidR="205D5D2B" w:rsidRPr="7A2E5406">
        <w:t xml:space="preserve">safety and tolerability of paroxetine in healthy adult </w:t>
      </w:r>
      <w:r w:rsidR="29AA3964" w:rsidRPr="7A2E5406">
        <w:t>participant</w:t>
      </w:r>
      <w:r w:rsidR="6036A493" w:rsidRPr="7A2E5406">
        <w:t>s</w:t>
      </w:r>
      <w:r w:rsidR="205D5D2B" w:rsidRPr="7A2E5406">
        <w:t>.</w:t>
      </w:r>
      <w:r w:rsidR="75C422CF" w:rsidRPr="7A2E5406">
        <w:t xml:space="preserve"> </w:t>
      </w:r>
      <w:r w:rsidR="4EC2A3B9" w:rsidRPr="7A2E5406">
        <w:t>P</w:t>
      </w:r>
      <w:r w:rsidR="430F04F1" w:rsidRPr="7A2E5406">
        <w:t xml:space="preserve">articipants </w:t>
      </w:r>
      <w:r w:rsidR="4EC2A3B9" w:rsidRPr="7A2E5406">
        <w:t xml:space="preserve">recruited in this study </w:t>
      </w:r>
      <w:r w:rsidR="430F04F1" w:rsidRPr="7A2E5406">
        <w:t xml:space="preserve">will not be allowed to take other co-administered medication </w:t>
      </w:r>
      <w:r w:rsidR="2C0EACEF" w:rsidRPr="7A2E5406">
        <w:t>other</w:t>
      </w:r>
      <w:r w:rsidR="5C381923" w:rsidRPr="7A2E5406">
        <w:t xml:space="preserve"> </w:t>
      </w:r>
      <w:r w:rsidR="430F04F1" w:rsidRPr="7A2E5406">
        <w:t>than paracetamol</w:t>
      </w:r>
      <w:r w:rsidR="759DE1E9" w:rsidRPr="7A2E5406">
        <w:t xml:space="preserve"> and </w:t>
      </w:r>
      <w:r w:rsidR="430F04F1" w:rsidRPr="7A2E5406">
        <w:t>will be managed according to routine medical care where relevant</w:t>
      </w:r>
      <w:r w:rsidR="759DE1E9" w:rsidRPr="7A2E5406">
        <w:t>.</w:t>
      </w:r>
      <w:r w:rsidR="0801EC9B" w:rsidRPr="7A2E5406">
        <w:t xml:space="preserve"> In vitro studies have shown that paroxetine can block </w:t>
      </w:r>
      <w:proofErr w:type="spellStart"/>
      <w:r w:rsidR="0801EC9B" w:rsidRPr="7A2E5406">
        <w:t>hERG</w:t>
      </w:r>
      <w:proofErr w:type="spellEnd"/>
      <w:r w:rsidR="0801EC9B" w:rsidRPr="7A2E5406">
        <w:t xml:space="preserve"> channels, which in turn can cause QT prolongation. However, </w:t>
      </w:r>
      <w:r w:rsidR="0370AFD8" w:rsidRPr="7A2E5406">
        <w:t xml:space="preserve">clinical reports evaluating </w:t>
      </w:r>
      <w:r w:rsidR="0801EC9B" w:rsidRPr="7A2E5406">
        <w:t xml:space="preserve">an association between paroxetine exposure and </w:t>
      </w:r>
      <w:proofErr w:type="spellStart"/>
      <w:r w:rsidR="0801EC9B" w:rsidRPr="7A2E5406">
        <w:t>QTc</w:t>
      </w:r>
      <w:proofErr w:type="spellEnd"/>
      <w:r w:rsidR="0801EC9B" w:rsidRPr="7A2E5406">
        <w:t xml:space="preserve"> prolongation </w:t>
      </w:r>
      <w:r w:rsidR="0370AFD8" w:rsidRPr="7A2E5406">
        <w:t>are</w:t>
      </w:r>
      <w:r w:rsidR="0801EC9B" w:rsidRPr="7A2E5406">
        <w:t xml:space="preserve"> limited and var</w:t>
      </w:r>
      <w:r w:rsidR="0370AFD8" w:rsidRPr="7A2E5406">
        <w:t>y</w:t>
      </w:r>
      <w:r w:rsidR="0801EC9B" w:rsidRPr="7A2E5406">
        <w:t xml:space="preserve"> in their conclusions. Based on the available data from published literature, GSK and </w:t>
      </w:r>
      <w:proofErr w:type="spellStart"/>
      <w:r w:rsidR="0801EC9B" w:rsidRPr="7A2E5406">
        <w:t>EudraVigilance</w:t>
      </w:r>
      <w:proofErr w:type="spellEnd"/>
      <w:r w:rsidR="0801EC9B" w:rsidRPr="7A2E5406">
        <w:t xml:space="preserve"> </w:t>
      </w:r>
      <w:r w:rsidR="0370AFD8" w:rsidRPr="7A2E5406">
        <w:t xml:space="preserve">safety </w:t>
      </w:r>
      <w:r w:rsidR="0801EC9B" w:rsidRPr="7A2E5406">
        <w:t xml:space="preserve">databases and clinical studies, it </w:t>
      </w:r>
      <w:r w:rsidR="0370AFD8" w:rsidRPr="7A2E5406">
        <w:t xml:space="preserve">has been </w:t>
      </w:r>
      <w:r w:rsidR="0801EC9B" w:rsidRPr="7A2E5406">
        <w:t xml:space="preserve">concluded that there is some basis for suspicion of an association of QT prolongation with paroxetine, but current evidence does not confirm a causal </w:t>
      </w:r>
      <w:r w:rsidR="0370AFD8" w:rsidRPr="7A2E5406">
        <w:t xml:space="preserve">relationship </w:t>
      </w:r>
      <w:r w:rsidR="0801EC9B" w:rsidRPr="7A2E5406">
        <w:t xml:space="preserve">(GSK document 2021N481496). </w:t>
      </w:r>
      <w:r w:rsidR="6AB9A3B6" w:rsidRPr="7A2E5406">
        <w:t>Following a careful assessment of the suitable approaches to characterise the magnitude of a potential QT prolonging effect, a concentration-QT study was determined to be appropriate to further investigate the potential risk.</w:t>
      </w:r>
    </w:p>
    <w:p w14:paraId="42660DE1" w14:textId="66958521" w:rsidR="00934114" w:rsidRPr="008E5DFC" w:rsidRDefault="7701890A" w:rsidP="7A2E5406">
      <w:pPr>
        <w:pStyle w:val="Heading3"/>
        <w:rPr>
          <w:noProof w:val="0"/>
          <w:lang w:val="en-GB"/>
        </w:rPr>
      </w:pPr>
      <w:bookmarkStart w:id="190" w:name="_Toc84523245"/>
      <w:bookmarkStart w:id="191" w:name="_Toc2110542966"/>
      <w:bookmarkStart w:id="192" w:name="_Toc104279555"/>
      <w:bookmarkStart w:id="193" w:name="_Toc130852424"/>
      <w:bookmarkStart w:id="194" w:name="_Toc145683810"/>
      <w:r w:rsidRPr="7A2E5406">
        <w:rPr>
          <w:noProof w:val="0"/>
          <w:lang w:val="en-GB"/>
        </w:rPr>
        <w:t>Participant</w:t>
      </w:r>
      <w:r w:rsidR="4667E2BF" w:rsidRPr="7A2E5406">
        <w:rPr>
          <w:noProof w:val="0"/>
          <w:lang w:val="en-GB"/>
        </w:rPr>
        <w:t xml:space="preserve"> </w:t>
      </w:r>
      <w:r w:rsidR="0C2DFEC2" w:rsidRPr="7A2E5406">
        <w:rPr>
          <w:noProof w:val="0"/>
          <w:lang w:val="en-GB"/>
        </w:rPr>
        <w:t>input</w:t>
      </w:r>
      <w:r w:rsidR="4667E2BF" w:rsidRPr="7A2E5406">
        <w:rPr>
          <w:noProof w:val="0"/>
          <w:lang w:val="en-GB"/>
        </w:rPr>
        <w:t xml:space="preserve"> into </w:t>
      </w:r>
      <w:bookmarkEnd w:id="190"/>
      <w:r w:rsidR="0C2DFEC2" w:rsidRPr="7A2E5406">
        <w:rPr>
          <w:noProof w:val="0"/>
          <w:lang w:val="en-GB"/>
        </w:rPr>
        <w:t>design</w:t>
      </w:r>
      <w:bookmarkEnd w:id="191"/>
      <w:bookmarkEnd w:id="192"/>
      <w:bookmarkEnd w:id="193"/>
      <w:bookmarkEnd w:id="194"/>
    </w:p>
    <w:p w14:paraId="3DFA0C85" w14:textId="435DC902" w:rsidR="003D3B7E" w:rsidRDefault="1F3B1333" w:rsidP="7A2E5406">
      <w:r w:rsidRPr="7A2E5406">
        <w:t xml:space="preserve">No </w:t>
      </w:r>
      <w:r w:rsidR="3A07C3F0" w:rsidRPr="7A2E5406">
        <w:t>participant</w:t>
      </w:r>
      <w:r w:rsidR="3ABF71E4" w:rsidRPr="7A2E5406">
        <w:t>s</w:t>
      </w:r>
      <w:r w:rsidR="40D10A4F" w:rsidRPr="7A2E5406">
        <w:t>’</w:t>
      </w:r>
      <w:r w:rsidRPr="7A2E5406">
        <w:t xml:space="preserve"> input </w:t>
      </w:r>
      <w:r w:rsidR="3BCC8FD1" w:rsidRPr="7A2E5406">
        <w:t>in</w:t>
      </w:r>
      <w:r w:rsidR="3D8CDABF" w:rsidRPr="7A2E5406">
        <w:t xml:space="preserve"> the</w:t>
      </w:r>
      <w:r w:rsidR="7B58C498" w:rsidRPr="7A2E5406">
        <w:t xml:space="preserve"> design </w:t>
      </w:r>
      <w:r w:rsidR="52F3ED40" w:rsidRPr="7A2E5406">
        <w:t>has been</w:t>
      </w:r>
      <w:r w:rsidR="7B58C498" w:rsidRPr="7A2E5406">
        <w:t xml:space="preserve"> considered for this study.</w:t>
      </w:r>
    </w:p>
    <w:p w14:paraId="35DD568A" w14:textId="7FF52E8F" w:rsidR="000357D7" w:rsidRDefault="729496DB" w:rsidP="7A2E5406">
      <w:pPr>
        <w:pStyle w:val="Heading2"/>
        <w:rPr>
          <w:noProof w:val="0"/>
          <w:lang w:val="en-GB"/>
        </w:rPr>
      </w:pPr>
      <w:bookmarkStart w:id="195" w:name="_Toc100646503"/>
      <w:bookmarkStart w:id="196" w:name="_Toc100646504"/>
      <w:bookmarkStart w:id="197" w:name="_Toc395881611"/>
      <w:bookmarkStart w:id="198" w:name="_Toc421709238"/>
      <w:bookmarkStart w:id="199" w:name="_Ref449945257"/>
      <w:bookmarkStart w:id="200" w:name="_Toc477961596"/>
      <w:bookmarkStart w:id="201" w:name="_Toc84523246"/>
      <w:bookmarkStart w:id="202" w:name="_Ref101790679"/>
      <w:bookmarkStart w:id="203" w:name="_Toc1912817616"/>
      <w:bookmarkStart w:id="204" w:name="_Toc104279556"/>
      <w:bookmarkStart w:id="205" w:name="_Toc130852425"/>
      <w:bookmarkStart w:id="206" w:name="_Toc145683811"/>
      <w:bookmarkEnd w:id="195"/>
      <w:bookmarkEnd w:id="196"/>
      <w:r w:rsidRPr="7A2E5406">
        <w:rPr>
          <w:noProof w:val="0"/>
          <w:lang w:val="en-GB"/>
        </w:rPr>
        <w:t xml:space="preserve">Justification for </w:t>
      </w:r>
      <w:bookmarkEnd w:id="197"/>
      <w:bookmarkEnd w:id="198"/>
      <w:bookmarkEnd w:id="199"/>
      <w:bookmarkEnd w:id="200"/>
      <w:bookmarkEnd w:id="201"/>
      <w:r w:rsidR="0C2DFEC2" w:rsidRPr="7A2E5406">
        <w:rPr>
          <w:noProof w:val="0"/>
          <w:lang w:val="en-GB"/>
        </w:rPr>
        <w:t>d</w:t>
      </w:r>
      <w:r w:rsidRPr="7A2E5406">
        <w:rPr>
          <w:noProof w:val="0"/>
          <w:lang w:val="en-GB"/>
        </w:rPr>
        <w:t>ose</w:t>
      </w:r>
      <w:bookmarkEnd w:id="202"/>
      <w:bookmarkEnd w:id="203"/>
      <w:bookmarkEnd w:id="204"/>
      <w:bookmarkEnd w:id="205"/>
      <w:bookmarkEnd w:id="206"/>
    </w:p>
    <w:p w14:paraId="410288FB" w14:textId="584B1E99" w:rsidR="003D3B7E" w:rsidRDefault="458C4FFE" w:rsidP="7A2E5406">
      <w:r w:rsidRPr="7A2E5406">
        <w:t>For adults, i</w:t>
      </w:r>
      <w:r w:rsidR="01E723EA" w:rsidRPr="7A2E5406">
        <w:t>t is recommended that paroxetine is administered once daily</w:t>
      </w:r>
      <w:r w:rsidR="7B58C498" w:rsidRPr="7A2E5406">
        <w:t xml:space="preserve"> in the </w:t>
      </w:r>
      <w:r w:rsidR="49E1D24E" w:rsidRPr="7A2E5406">
        <w:t xml:space="preserve">study site </w:t>
      </w:r>
      <w:r w:rsidR="01E723EA" w:rsidRPr="7A2E5406">
        <w:t>in the morning with food. The tablets should be swallowed rather than chewed.</w:t>
      </w:r>
      <w:r w:rsidR="329F3DF6" w:rsidRPr="7A2E5406">
        <w:t xml:space="preserve"> The 20 mg tablets have functional break lines to allow for breaking the tablets in half to yield </w:t>
      </w:r>
      <w:r w:rsidR="123EC694" w:rsidRPr="7A2E5406">
        <w:t xml:space="preserve">10 </w:t>
      </w:r>
      <w:r w:rsidR="329F3DF6" w:rsidRPr="7A2E5406">
        <w:t>mg doses if needed.</w:t>
      </w:r>
      <w:r w:rsidR="0CD8BB00" w:rsidRPr="7A2E5406">
        <w:t xml:space="preserve"> As per the Paroxetine label (GDS, 2023), the recommended </w:t>
      </w:r>
      <w:r w:rsidR="16776169" w:rsidRPr="7A2E5406">
        <w:t>maintenance</w:t>
      </w:r>
      <w:r w:rsidR="0CD8BB00" w:rsidRPr="7A2E5406">
        <w:t xml:space="preserve"> dose in adults is 20 mg. The current study will employ a titration design</w:t>
      </w:r>
      <w:r w:rsidR="002FB5DC" w:rsidRPr="7A2E5406">
        <w:t xml:space="preserve"> to limit the probability of side-effects occurring</w:t>
      </w:r>
      <w:r w:rsidR="0CD8BB00" w:rsidRPr="7A2E5406">
        <w:t xml:space="preserve">, with escalating doses up to 60 mg paroxetine </w:t>
      </w:r>
      <w:proofErr w:type="spellStart"/>
      <w:r w:rsidR="0CD8BB00" w:rsidRPr="7A2E5406">
        <w:t>q.d</w:t>
      </w:r>
      <w:proofErr w:type="spellEnd"/>
      <w:r w:rsidR="0CD8BB00" w:rsidRPr="7A2E5406">
        <w:t>., which corresponds to the maximum recommended therapeutic paroxetine dose.</w:t>
      </w:r>
    </w:p>
    <w:p w14:paraId="33B6F0FC" w14:textId="4774E7FA" w:rsidR="00494DE4" w:rsidRDefault="73A4BB35" w:rsidP="7A2E5406">
      <w:r w:rsidRPr="7A2E5406">
        <w:t>In this study, all participants will receive active treatment with paroxetine tablets once daily with titration/escalation steps every week over a maximum treatment period of 3</w:t>
      </w:r>
      <w:r w:rsidR="2647B220" w:rsidRPr="7A2E5406">
        <w:t> </w:t>
      </w:r>
      <w:r w:rsidRPr="7A2E5406">
        <w:t>weeks. This is followed by tapering over the period of 10 days</w:t>
      </w:r>
      <w:r w:rsidR="3A2FF326" w:rsidRPr="7A2E5406">
        <w:t xml:space="preserve"> as detailed in </w:t>
      </w:r>
      <w:r w:rsidR="3A2FF326" w:rsidRPr="7A2E5406">
        <w:rPr>
          <w:color w:val="0000FF"/>
        </w:rPr>
        <w:t>Section</w:t>
      </w:r>
      <w:r w:rsidR="5D476181" w:rsidRPr="7A2E5406">
        <w:rPr>
          <w:color w:val="0000FF"/>
        </w:rPr>
        <w:t> </w:t>
      </w:r>
      <w:r w:rsidR="00477BDA">
        <w:rPr>
          <w:color w:val="0000FF"/>
        </w:rPr>
        <w:fldChar w:fldCharType="begin"/>
      </w:r>
      <w:r w:rsidR="00477BDA">
        <w:rPr>
          <w:color w:val="0000FF"/>
        </w:rPr>
        <w:instrText xml:space="preserve"> REF _Ref101791444 \r \h </w:instrText>
      </w:r>
      <w:r w:rsidR="00477BDA">
        <w:rPr>
          <w:color w:val="0000FF"/>
        </w:rPr>
      </w:r>
      <w:r w:rsidR="00477BDA">
        <w:rPr>
          <w:color w:val="0000FF"/>
        </w:rPr>
        <w:fldChar w:fldCharType="separate"/>
      </w:r>
      <w:r w:rsidR="38E6E244">
        <w:rPr>
          <w:color w:val="0000FF"/>
        </w:rPr>
        <w:t>4.1</w:t>
      </w:r>
      <w:r w:rsidR="00477BDA">
        <w:rPr>
          <w:color w:val="0000FF"/>
        </w:rPr>
        <w:fldChar w:fldCharType="end"/>
      </w:r>
      <w:r w:rsidR="3A2FF326" w:rsidRPr="7A2E5406">
        <w:t>.</w:t>
      </w:r>
      <w:r w:rsidR="6D048CF2" w:rsidRPr="7A2E5406">
        <w:t xml:space="preserve"> </w:t>
      </w:r>
      <w:r w:rsidR="631352AC" w:rsidRPr="7A2E5406">
        <w:t xml:space="preserve">If intolerable </w:t>
      </w:r>
      <w:r w:rsidR="22BA82C4" w:rsidRPr="7A2E5406">
        <w:t xml:space="preserve">withdrawal </w:t>
      </w:r>
      <w:r w:rsidR="631352AC" w:rsidRPr="7A2E5406">
        <w:t xml:space="preserve">symptoms occur during down titration of </w:t>
      </w:r>
      <w:r w:rsidR="37758AE0" w:rsidRPr="7A2E5406">
        <w:t>paroxetine</w:t>
      </w:r>
      <w:r w:rsidR="57E6403A" w:rsidRPr="7A2E5406">
        <w:t xml:space="preserve"> from 20</w:t>
      </w:r>
      <w:r w:rsidR="7F43E672" w:rsidRPr="7A2E5406">
        <w:t> </w:t>
      </w:r>
      <w:r w:rsidR="57E6403A" w:rsidRPr="7A2E5406">
        <w:t>mg once daily to no dose, then an intermediate tapering step of 10 mg once daily for an additional 5 days will be allowed</w:t>
      </w:r>
      <w:r w:rsidR="7171CA45" w:rsidRPr="7A2E5406">
        <w:t>.</w:t>
      </w:r>
      <w:r w:rsidR="17CEE3EF" w:rsidRPr="7A2E5406">
        <w:t xml:space="preserve"> </w:t>
      </w:r>
      <w:r w:rsidR="57E6403A" w:rsidRPr="7A2E5406">
        <w:t xml:space="preserve">In this case the final follow-up visit will </w:t>
      </w:r>
      <w:r w:rsidR="322261E1" w:rsidRPr="7A2E5406">
        <w:t xml:space="preserve">remain up to </w:t>
      </w:r>
      <w:r w:rsidR="017D50C8" w:rsidRPr="7A2E5406">
        <w:t>14</w:t>
      </w:r>
      <w:r w:rsidR="57E6403A" w:rsidRPr="7A2E5406">
        <w:t xml:space="preserve"> days after the last </w:t>
      </w:r>
      <w:r w:rsidR="39332D40" w:rsidRPr="7A2E5406">
        <w:t xml:space="preserve">20 mg </w:t>
      </w:r>
      <w:r w:rsidR="57E6403A" w:rsidRPr="7A2E5406">
        <w:t>dose.</w:t>
      </w:r>
      <w:r w:rsidR="7E46885B" w:rsidRPr="7A2E5406">
        <w:t xml:space="preserve"> </w:t>
      </w:r>
      <w:r w:rsidR="6831CF99" w:rsidRPr="7A2E5406">
        <w:t>An unplanned visit (if needed) will be scheduled for participants for an intermediate tapering dose of 10 mg to be started (for both clinic and home dosing) during the treatment period or for those participants who needs to visit to clinical due to AEs after dosing was performed at home</w:t>
      </w:r>
      <w:r w:rsidR="7E46885B" w:rsidRPr="7A2E5406">
        <w:t>.</w:t>
      </w:r>
    </w:p>
    <w:p w14:paraId="3581F83C" w14:textId="6AF44120" w:rsidR="00B33CD7" w:rsidRPr="00C85433" w:rsidRDefault="640A147E" w:rsidP="7A2E5406">
      <w:pPr>
        <w:pStyle w:val="Heading2"/>
        <w:rPr>
          <w:noProof w:val="0"/>
          <w:lang w:val="en-GB"/>
        </w:rPr>
      </w:pPr>
      <w:bookmarkStart w:id="207" w:name="_Toc405198112"/>
      <w:bookmarkStart w:id="208" w:name="_Toc405198114"/>
      <w:bookmarkStart w:id="209" w:name="_Toc405198115"/>
      <w:bookmarkStart w:id="210" w:name="_Toc405198117"/>
      <w:bookmarkStart w:id="211" w:name="_Toc421709236"/>
      <w:bookmarkStart w:id="212" w:name="_Toc477961597"/>
      <w:bookmarkStart w:id="213" w:name="_Toc84523247"/>
      <w:bookmarkStart w:id="214" w:name="_Toc366273895"/>
      <w:bookmarkStart w:id="215" w:name="_Toc104279557"/>
      <w:bookmarkStart w:id="216" w:name="_Ref106079426"/>
      <w:bookmarkStart w:id="217" w:name="_Toc130852426"/>
      <w:bookmarkStart w:id="218" w:name="_Toc145683812"/>
      <w:bookmarkEnd w:id="188"/>
      <w:bookmarkEnd w:id="189"/>
      <w:bookmarkEnd w:id="207"/>
      <w:bookmarkEnd w:id="208"/>
      <w:bookmarkEnd w:id="209"/>
      <w:bookmarkEnd w:id="210"/>
      <w:r w:rsidRPr="7A2E5406">
        <w:rPr>
          <w:noProof w:val="0"/>
          <w:lang w:val="en-GB"/>
        </w:rPr>
        <w:t>End</w:t>
      </w:r>
      <w:r w:rsidR="320A527C" w:rsidRPr="7A2E5406">
        <w:rPr>
          <w:noProof w:val="0"/>
          <w:lang w:val="en-GB"/>
        </w:rPr>
        <w:t>-</w:t>
      </w:r>
      <w:r w:rsidRPr="7A2E5406">
        <w:rPr>
          <w:noProof w:val="0"/>
          <w:lang w:val="en-GB"/>
        </w:rPr>
        <w:t>of</w:t>
      </w:r>
      <w:r w:rsidR="320A527C" w:rsidRPr="7A2E5406">
        <w:rPr>
          <w:noProof w:val="0"/>
          <w:lang w:val="en-GB"/>
        </w:rPr>
        <w:t>-</w:t>
      </w:r>
      <w:r w:rsidR="0C2DFEC2" w:rsidRPr="7A2E5406">
        <w:rPr>
          <w:noProof w:val="0"/>
          <w:lang w:val="en-GB"/>
        </w:rPr>
        <w:t>study definition</w:t>
      </w:r>
      <w:bookmarkEnd w:id="211"/>
      <w:bookmarkEnd w:id="212"/>
      <w:bookmarkEnd w:id="213"/>
      <w:bookmarkEnd w:id="214"/>
      <w:bookmarkEnd w:id="215"/>
      <w:bookmarkEnd w:id="216"/>
      <w:bookmarkEnd w:id="217"/>
      <w:bookmarkEnd w:id="218"/>
    </w:p>
    <w:p w14:paraId="1C5FE9E1" w14:textId="587ECE65" w:rsidR="00E152DB" w:rsidRDefault="44E03802" w:rsidP="7A2E5406">
      <w:r w:rsidRPr="7A2E5406">
        <w:t xml:space="preserve">A participant is considered to have completed the study if </w:t>
      </w:r>
      <w:r w:rsidR="7331D761" w:rsidRPr="7A2E5406">
        <w:t>they have</w:t>
      </w:r>
      <w:r w:rsidR="51E882B6" w:rsidRPr="7A2E5406">
        <w:t xml:space="preserve"> </w:t>
      </w:r>
      <w:r w:rsidRPr="7A2E5406">
        <w:t xml:space="preserve">completed all phases of the study. including the last visit for any protocol-related activity (last participant, last visit) as shown in the </w:t>
      </w:r>
      <w:proofErr w:type="spellStart"/>
      <w:r w:rsidRPr="7A2E5406">
        <w:t>SoA</w:t>
      </w:r>
      <w:proofErr w:type="spellEnd"/>
      <w:r w:rsidRPr="7A2E5406">
        <w:t xml:space="preserve"> (</w:t>
      </w:r>
      <w:r w:rsidRPr="7A2E5406">
        <w:rPr>
          <w:color w:val="0000FF"/>
        </w:rPr>
        <w:t>Section </w:t>
      </w:r>
      <w:r w:rsidR="00B745FB" w:rsidRPr="7A2E5406">
        <w:rPr>
          <w:i/>
          <w:iCs/>
          <w:color w:val="0000FF"/>
        </w:rPr>
        <w:fldChar w:fldCharType="begin"/>
      </w:r>
      <w:r w:rsidR="00B745FB" w:rsidRPr="7A2E5406">
        <w:rPr>
          <w:color w:val="0000FF"/>
        </w:rPr>
        <w:instrText xml:space="preserve"> REF _Ref436919075 \r \h </w:instrText>
      </w:r>
      <w:r w:rsidR="00B745FB" w:rsidRPr="7A2E5406">
        <w:rPr>
          <w:i/>
          <w:iCs/>
          <w:color w:val="0000FF"/>
        </w:rPr>
      </w:r>
      <w:r w:rsidR="00B745FB" w:rsidRPr="7A2E5406">
        <w:rPr>
          <w:i/>
          <w:iCs/>
          <w:color w:val="0000FF"/>
        </w:rPr>
        <w:fldChar w:fldCharType="separate"/>
      </w:r>
      <w:r w:rsidR="46E69D26" w:rsidRPr="7A2E5406">
        <w:rPr>
          <w:color w:val="0000FF"/>
        </w:rPr>
        <w:t>1.3</w:t>
      </w:r>
      <w:r w:rsidR="00B745FB" w:rsidRPr="7A2E5406">
        <w:rPr>
          <w:i/>
          <w:iCs/>
          <w:color w:val="0000FF"/>
        </w:rPr>
        <w:fldChar w:fldCharType="end"/>
      </w:r>
      <w:r w:rsidRPr="7A2E5406">
        <w:t>) are completed.</w:t>
      </w:r>
    </w:p>
    <w:p w14:paraId="781E0C25" w14:textId="54780B8C" w:rsidR="004B54A0" w:rsidRPr="009D7C87" w:rsidRDefault="2B259A07" w:rsidP="7A2E5406">
      <w:r w:rsidRPr="7A2E5406">
        <w:t xml:space="preserve">The end of </w:t>
      </w:r>
      <w:r w:rsidR="032F8BF4" w:rsidRPr="7A2E5406">
        <w:t xml:space="preserve">the </w:t>
      </w:r>
      <w:r w:rsidRPr="7A2E5406">
        <w:t xml:space="preserve">study is defined as the last </w:t>
      </w:r>
      <w:r w:rsidR="1F955DE0" w:rsidRPr="7A2E5406">
        <w:t xml:space="preserve">visit of the last </w:t>
      </w:r>
      <w:r w:rsidR="1E763941" w:rsidRPr="7A2E5406">
        <w:t>participant</w:t>
      </w:r>
      <w:r w:rsidR="6036A493" w:rsidRPr="7A2E5406">
        <w:t>s</w:t>
      </w:r>
      <w:r w:rsidR="02BA4A2D" w:rsidRPr="7A2E5406">
        <w:t xml:space="preserve"> in the study</w:t>
      </w:r>
      <w:r w:rsidR="1F955DE0" w:rsidRPr="7A2E5406">
        <w:t>.</w:t>
      </w:r>
    </w:p>
    <w:p w14:paraId="72174323" w14:textId="34B616F7" w:rsidR="001811A5" w:rsidRPr="00A90B0D" w:rsidRDefault="667736A4" w:rsidP="7A2E5406">
      <w:pPr>
        <w:pStyle w:val="Heading1"/>
        <w:rPr>
          <w:noProof w:val="0"/>
          <w:lang w:val="en-GB"/>
        </w:rPr>
      </w:pPr>
      <w:bookmarkStart w:id="219" w:name="_Toc421709239"/>
      <w:bookmarkStart w:id="220" w:name="_Toc395881614"/>
      <w:bookmarkStart w:id="221" w:name="_Toc267565139"/>
      <w:bookmarkStart w:id="222" w:name="_Toc477961598"/>
      <w:bookmarkStart w:id="223" w:name="_Ref480356634"/>
      <w:bookmarkStart w:id="224" w:name="_Toc84523248"/>
      <w:bookmarkStart w:id="225" w:name="_Ref101791503"/>
      <w:bookmarkStart w:id="226" w:name="_Toc400720928"/>
      <w:bookmarkStart w:id="227" w:name="_Toc104279558"/>
      <w:bookmarkStart w:id="228" w:name="_Toc130852427"/>
      <w:bookmarkStart w:id="229" w:name="_Toc145683813"/>
      <w:r w:rsidRPr="7A2E5406">
        <w:rPr>
          <w:noProof w:val="0"/>
          <w:lang w:val="en-GB"/>
        </w:rPr>
        <w:t xml:space="preserve">STUDY </w:t>
      </w:r>
      <w:bookmarkEnd w:id="219"/>
      <w:bookmarkEnd w:id="220"/>
      <w:bookmarkEnd w:id="221"/>
      <w:bookmarkEnd w:id="222"/>
      <w:bookmarkEnd w:id="223"/>
      <w:bookmarkEnd w:id="224"/>
      <w:r w:rsidRPr="7A2E5406">
        <w:rPr>
          <w:noProof w:val="0"/>
          <w:lang w:val="en-GB"/>
        </w:rPr>
        <w:t>POPULATION</w:t>
      </w:r>
      <w:bookmarkEnd w:id="225"/>
      <w:bookmarkEnd w:id="226"/>
      <w:bookmarkEnd w:id="227"/>
      <w:bookmarkEnd w:id="228"/>
      <w:bookmarkEnd w:id="229"/>
    </w:p>
    <w:p w14:paraId="1739C609" w14:textId="5D0CF456" w:rsidR="005135BF" w:rsidRPr="00C4394A" w:rsidRDefault="1C2365C3" w:rsidP="7A2E5406">
      <w:bookmarkStart w:id="230" w:name="_Toc335643657"/>
      <w:bookmarkStart w:id="231" w:name="_Toc395881615"/>
      <w:bookmarkStart w:id="232" w:name="_Toc267565140"/>
      <w:bookmarkEnd w:id="230"/>
      <w:r w:rsidRPr="7A2E5406">
        <w:t xml:space="preserve">Prospective approval of protocol deviations to recruitment and </w:t>
      </w:r>
      <w:r w:rsidR="242E328E" w:rsidRPr="7A2E5406">
        <w:t>enrolment</w:t>
      </w:r>
      <w:r w:rsidRPr="7A2E5406">
        <w:t xml:space="preserve"> criteria, also known as protocol waivers or exemptions, </w:t>
      </w:r>
      <w:r w:rsidR="30D03E5D" w:rsidRPr="7A2E5406">
        <w:t>are</w:t>
      </w:r>
      <w:r w:rsidRPr="7A2E5406">
        <w:t xml:space="preserve"> not permitted.</w:t>
      </w:r>
    </w:p>
    <w:p w14:paraId="72174328" w14:textId="664E291A" w:rsidR="004B5033" w:rsidRPr="00781D93" w:rsidRDefault="1F35F1EF" w:rsidP="7A2E5406">
      <w:pPr>
        <w:pStyle w:val="Heading2"/>
        <w:rPr>
          <w:noProof w:val="0"/>
          <w:lang w:val="en-GB"/>
        </w:rPr>
      </w:pPr>
      <w:bookmarkStart w:id="233" w:name="_Inclusion_criteria"/>
      <w:bookmarkStart w:id="234" w:name="_Toc421709240"/>
      <w:bookmarkStart w:id="235" w:name="_Ref449945527"/>
      <w:bookmarkStart w:id="236" w:name="_Ref449945576"/>
      <w:bookmarkStart w:id="237" w:name="_Ref449945589"/>
      <w:bookmarkStart w:id="238" w:name="_Toc477961599"/>
      <w:bookmarkStart w:id="239" w:name="_Toc84523249"/>
      <w:bookmarkStart w:id="240" w:name="_Ref101271243"/>
      <w:bookmarkStart w:id="241" w:name="_Ref101791225"/>
      <w:bookmarkStart w:id="242" w:name="_Toc1066902884"/>
      <w:bookmarkStart w:id="243" w:name="_Toc104279559"/>
      <w:bookmarkStart w:id="244" w:name="_Toc130852428"/>
      <w:bookmarkStart w:id="245" w:name="_Ref135751654"/>
      <w:bookmarkStart w:id="246" w:name="_Toc145683814"/>
      <w:bookmarkEnd w:id="231"/>
      <w:bookmarkEnd w:id="232"/>
      <w:bookmarkEnd w:id="233"/>
      <w:r w:rsidRPr="7A2E5406">
        <w:rPr>
          <w:noProof w:val="0"/>
          <w:lang w:val="en-GB"/>
        </w:rPr>
        <w:t xml:space="preserve">Inclusion </w:t>
      </w:r>
      <w:bookmarkEnd w:id="234"/>
      <w:bookmarkEnd w:id="235"/>
      <w:bookmarkEnd w:id="236"/>
      <w:bookmarkEnd w:id="237"/>
      <w:bookmarkEnd w:id="238"/>
      <w:bookmarkEnd w:id="239"/>
      <w:bookmarkEnd w:id="240"/>
      <w:r w:rsidR="0C2DFEC2" w:rsidRPr="7A2E5406">
        <w:rPr>
          <w:noProof w:val="0"/>
          <w:lang w:val="en-GB"/>
        </w:rPr>
        <w:t>c</w:t>
      </w:r>
      <w:r w:rsidRPr="7A2E5406">
        <w:rPr>
          <w:noProof w:val="0"/>
          <w:lang w:val="en-GB"/>
        </w:rPr>
        <w:t>riteria</w:t>
      </w:r>
      <w:bookmarkEnd w:id="241"/>
      <w:bookmarkEnd w:id="242"/>
      <w:bookmarkEnd w:id="243"/>
      <w:bookmarkEnd w:id="244"/>
      <w:bookmarkEnd w:id="245"/>
      <w:bookmarkEnd w:id="246"/>
    </w:p>
    <w:p w14:paraId="7AFB3EB2" w14:textId="65F9204E" w:rsidR="00822F3A" w:rsidRDefault="45C0B7BA" w:rsidP="7A2E5406">
      <w:bookmarkStart w:id="247" w:name="_Toc405197978"/>
      <w:bookmarkStart w:id="248" w:name="_Toc405272489"/>
      <w:bookmarkStart w:id="249" w:name="_Toc406003049"/>
      <w:bookmarkStart w:id="250" w:name="_Toc406003191"/>
      <w:bookmarkStart w:id="251" w:name="_Hlk17818874"/>
      <w:bookmarkStart w:id="252" w:name="_Ref449945514"/>
      <w:bookmarkStart w:id="253" w:name="_Ref449945535"/>
      <w:bookmarkStart w:id="254" w:name="_Toc477961600"/>
      <w:bookmarkEnd w:id="247"/>
      <w:bookmarkEnd w:id="248"/>
      <w:bookmarkEnd w:id="249"/>
      <w:bookmarkEnd w:id="250"/>
      <w:r w:rsidRPr="7A2E5406">
        <w:t>Participants are eligible to be included in the study only if all of the following criteria apply:</w:t>
      </w:r>
    </w:p>
    <w:p w14:paraId="09FDD8D3" w14:textId="3D2E3F52" w:rsidR="00387B44" w:rsidRPr="00387B44" w:rsidRDefault="756E2C0D" w:rsidP="7A2E5406">
      <w:pPr>
        <w:pStyle w:val="ListParagraph"/>
        <w:numPr>
          <w:ilvl w:val="0"/>
          <w:numId w:val="26"/>
        </w:numPr>
        <w:rPr>
          <w:rFonts w:ascii="Times New Roman" w:hAnsi="Times New Roman" w:cs="Times New Roman"/>
          <w:sz w:val="24"/>
          <w:szCs w:val="24"/>
          <w:lang w:val="en-GB"/>
        </w:rPr>
      </w:pPr>
      <w:r w:rsidRPr="7A2E5406">
        <w:rPr>
          <w:rFonts w:ascii="Times New Roman" w:hAnsi="Times New Roman" w:cs="Times New Roman"/>
          <w:sz w:val="24"/>
          <w:szCs w:val="24"/>
          <w:lang w:val="en-GB"/>
        </w:rPr>
        <w:t xml:space="preserve">Male or female </w:t>
      </w:r>
      <w:r w:rsidR="58097FFD" w:rsidRPr="7A2E5406">
        <w:rPr>
          <w:rFonts w:ascii="Times New Roman" w:hAnsi="Times New Roman" w:cs="Times New Roman"/>
          <w:sz w:val="24"/>
          <w:szCs w:val="24"/>
          <w:lang w:val="en-GB"/>
        </w:rPr>
        <w:t>18 to 65</w:t>
      </w:r>
      <w:r w:rsidR="145D3165" w:rsidRPr="7A2E5406">
        <w:rPr>
          <w:rFonts w:ascii="Times New Roman" w:hAnsi="Times New Roman" w:cs="Times New Roman"/>
          <w:sz w:val="24"/>
          <w:szCs w:val="24"/>
          <w:lang w:val="en-GB"/>
        </w:rPr>
        <w:t xml:space="preserve"> years</w:t>
      </w:r>
      <w:r w:rsidRPr="7A2E5406">
        <w:rPr>
          <w:rFonts w:ascii="Times New Roman" w:hAnsi="Times New Roman" w:cs="Times New Roman"/>
          <w:sz w:val="24"/>
          <w:szCs w:val="24"/>
          <w:lang w:val="en-GB"/>
        </w:rPr>
        <w:t>, at the time of signing the informed consent</w:t>
      </w:r>
      <w:r w:rsidR="4471F196" w:rsidRPr="7A2E5406">
        <w:rPr>
          <w:rFonts w:ascii="Times New Roman" w:hAnsi="Times New Roman" w:cs="Times New Roman"/>
          <w:sz w:val="24"/>
          <w:szCs w:val="24"/>
          <w:lang w:val="en-GB"/>
        </w:rPr>
        <w:t xml:space="preserve"> form</w:t>
      </w:r>
      <w:r w:rsidRPr="7A2E5406">
        <w:rPr>
          <w:rFonts w:ascii="Times New Roman" w:hAnsi="Times New Roman" w:cs="Times New Roman"/>
          <w:sz w:val="24"/>
          <w:szCs w:val="24"/>
          <w:lang w:val="en-GB"/>
        </w:rPr>
        <w:t>.</w:t>
      </w:r>
    </w:p>
    <w:p w14:paraId="6A73D810" w14:textId="410798B7" w:rsidR="00387B44" w:rsidRPr="00387B44" w:rsidRDefault="756E2C0D" w:rsidP="7A2E5406">
      <w:pPr>
        <w:pStyle w:val="ListParagraph"/>
        <w:numPr>
          <w:ilvl w:val="0"/>
          <w:numId w:val="26"/>
        </w:numPr>
        <w:rPr>
          <w:rFonts w:ascii="Times New Roman" w:hAnsi="Times New Roman" w:cs="Times New Roman"/>
          <w:sz w:val="24"/>
          <w:szCs w:val="24"/>
          <w:lang w:val="en-GB"/>
        </w:rPr>
      </w:pPr>
      <w:r w:rsidRPr="7A2E5406">
        <w:rPr>
          <w:rFonts w:ascii="Times New Roman" w:hAnsi="Times New Roman" w:cs="Times New Roman"/>
          <w:sz w:val="24"/>
          <w:szCs w:val="24"/>
          <w:lang w:val="en-GB"/>
        </w:rPr>
        <w:t>Healthy as determined by a</w:t>
      </w:r>
      <w:r w:rsidR="3CD195E4" w:rsidRPr="7A2E5406">
        <w:rPr>
          <w:rFonts w:ascii="Times New Roman" w:hAnsi="Times New Roman" w:cs="Times New Roman"/>
          <w:sz w:val="24"/>
          <w:szCs w:val="24"/>
          <w:lang w:val="en-GB"/>
        </w:rPr>
        <w:t>n</w:t>
      </w:r>
      <w:r w:rsidRPr="7A2E5406">
        <w:rPr>
          <w:rFonts w:ascii="Times New Roman" w:hAnsi="Times New Roman" w:cs="Times New Roman"/>
          <w:sz w:val="24"/>
          <w:szCs w:val="24"/>
          <w:lang w:val="en-GB"/>
        </w:rPr>
        <w:t xml:space="preserve"> experienced physician, based on a medical evaluation including medical history, physical examination, laboratory tests and cardiac monitoring. A </w:t>
      </w:r>
      <w:r w:rsidR="4F1B0CC8" w:rsidRPr="7A2E5406">
        <w:rPr>
          <w:rFonts w:ascii="Times New Roman" w:hAnsi="Times New Roman" w:cs="Times New Roman"/>
          <w:sz w:val="24"/>
          <w:szCs w:val="24"/>
          <w:lang w:val="en-GB"/>
        </w:rPr>
        <w:t>participant</w:t>
      </w:r>
      <w:r w:rsidRPr="7A2E5406">
        <w:rPr>
          <w:rFonts w:ascii="Times New Roman" w:hAnsi="Times New Roman" w:cs="Times New Roman"/>
          <w:sz w:val="24"/>
          <w:szCs w:val="24"/>
          <w:lang w:val="en-GB"/>
        </w:rPr>
        <w:t xml:space="preserve"> with a clinical abnormality or laboratory parameters outside the reference range for the population being studied may be included only if the Investigator believes that the finding is unlikely to introduce additional risk factors and will not interfere with the study procedures.</w:t>
      </w:r>
    </w:p>
    <w:p w14:paraId="24268882" w14:textId="5B7A70C2" w:rsidR="00387B44" w:rsidRDefault="756E2C0D" w:rsidP="7A2E5406">
      <w:pPr>
        <w:pStyle w:val="ListParagraph"/>
        <w:numPr>
          <w:ilvl w:val="0"/>
          <w:numId w:val="26"/>
        </w:numPr>
        <w:rPr>
          <w:rFonts w:ascii="Times New Roman" w:hAnsi="Times New Roman" w:cs="Times New Roman"/>
          <w:sz w:val="24"/>
          <w:szCs w:val="24"/>
          <w:lang w:val="en-GB"/>
        </w:rPr>
      </w:pPr>
      <w:r w:rsidRPr="7A2E5406">
        <w:rPr>
          <w:rFonts w:ascii="Times New Roman" w:hAnsi="Times New Roman" w:cs="Times New Roman"/>
          <w:sz w:val="24"/>
          <w:szCs w:val="24"/>
          <w:lang w:val="en-GB"/>
        </w:rPr>
        <w:t xml:space="preserve">A female </w:t>
      </w:r>
      <w:r w:rsidR="4F1B0CC8" w:rsidRPr="7A2E5406">
        <w:rPr>
          <w:rFonts w:ascii="Times New Roman" w:hAnsi="Times New Roman" w:cs="Times New Roman"/>
          <w:sz w:val="24"/>
          <w:szCs w:val="24"/>
          <w:lang w:val="en-GB"/>
        </w:rPr>
        <w:t>participant</w:t>
      </w:r>
      <w:r w:rsidRPr="7A2E5406">
        <w:rPr>
          <w:rFonts w:ascii="Times New Roman" w:hAnsi="Times New Roman" w:cs="Times New Roman"/>
          <w:sz w:val="24"/>
          <w:szCs w:val="24"/>
          <w:lang w:val="en-GB"/>
        </w:rPr>
        <w:t xml:space="preserve"> is eligible to participate if she is of:</w:t>
      </w:r>
    </w:p>
    <w:p w14:paraId="3B3C821B" w14:textId="18CC9607" w:rsidR="00387B44" w:rsidRPr="00387B44" w:rsidRDefault="6920813D" w:rsidP="7A2E5406">
      <w:pPr>
        <w:pStyle w:val="ListParagraph"/>
        <w:numPr>
          <w:ilvl w:val="1"/>
          <w:numId w:val="26"/>
        </w:numPr>
        <w:rPr>
          <w:rFonts w:ascii="Times New Roman" w:hAnsi="Times New Roman" w:cs="Times New Roman"/>
          <w:sz w:val="24"/>
          <w:szCs w:val="24"/>
          <w:lang w:val="en-GB"/>
        </w:rPr>
      </w:pPr>
      <w:proofErr w:type="spellStart"/>
      <w:r w:rsidRPr="7A2E5406">
        <w:rPr>
          <w:rFonts w:ascii="Times New Roman" w:hAnsi="Times New Roman" w:cs="Times New Roman"/>
          <w:sz w:val="24"/>
          <w:szCs w:val="24"/>
          <w:lang w:val="en-GB"/>
        </w:rPr>
        <w:t>Nonchildbearing</w:t>
      </w:r>
      <w:proofErr w:type="spellEnd"/>
      <w:r w:rsidRPr="7A2E5406">
        <w:rPr>
          <w:rFonts w:ascii="Times New Roman" w:hAnsi="Times New Roman" w:cs="Times New Roman"/>
          <w:sz w:val="24"/>
          <w:szCs w:val="24"/>
          <w:lang w:val="en-GB"/>
        </w:rPr>
        <w:t xml:space="preserve"> potential defined as premenopausal females with a documented tubal ligation or hysterectomy; or postmenopausal defined as 12 months of spontaneous amenorrhea [in questionable cases a blood sample with simultaneous follicle stimulating hormone (FSH) &gt; 40lU/</w:t>
      </w:r>
      <w:r w:rsidR="665430EE" w:rsidRPr="7A2E5406">
        <w:rPr>
          <w:rFonts w:ascii="Times New Roman" w:hAnsi="Times New Roman" w:cs="Times New Roman"/>
          <w:sz w:val="24"/>
          <w:szCs w:val="24"/>
          <w:lang w:val="en-GB"/>
        </w:rPr>
        <w:t>L</w:t>
      </w:r>
      <w:r w:rsidRPr="7A2E5406">
        <w:rPr>
          <w:rFonts w:ascii="Times New Roman" w:hAnsi="Times New Roman" w:cs="Times New Roman"/>
          <w:sz w:val="24"/>
          <w:szCs w:val="24"/>
          <w:lang w:val="en-GB"/>
        </w:rPr>
        <w:t xml:space="preserve"> and </w:t>
      </w:r>
      <w:proofErr w:type="spellStart"/>
      <w:r w:rsidR="6E291799" w:rsidRPr="7A2E5406">
        <w:rPr>
          <w:rFonts w:ascii="Times New Roman" w:hAnsi="Times New Roman" w:cs="Times New Roman"/>
          <w:sz w:val="24"/>
          <w:szCs w:val="24"/>
          <w:lang w:val="en-GB"/>
        </w:rPr>
        <w:t>oestradiol</w:t>
      </w:r>
      <w:proofErr w:type="spellEnd"/>
      <w:r w:rsidRPr="7A2E5406">
        <w:rPr>
          <w:rFonts w:ascii="Times New Roman" w:hAnsi="Times New Roman" w:cs="Times New Roman"/>
          <w:sz w:val="24"/>
          <w:szCs w:val="24"/>
          <w:lang w:val="en-GB"/>
        </w:rPr>
        <w:t xml:space="preserve"> &lt;40 </w:t>
      </w:r>
      <w:proofErr w:type="spellStart"/>
      <w:r w:rsidRPr="7A2E5406">
        <w:rPr>
          <w:rFonts w:ascii="Times New Roman" w:hAnsi="Times New Roman" w:cs="Times New Roman"/>
          <w:sz w:val="24"/>
          <w:szCs w:val="24"/>
          <w:lang w:val="en-GB"/>
        </w:rPr>
        <w:t>pg</w:t>
      </w:r>
      <w:proofErr w:type="spellEnd"/>
      <w:r w:rsidRPr="7A2E5406">
        <w:rPr>
          <w:rFonts w:ascii="Times New Roman" w:hAnsi="Times New Roman" w:cs="Times New Roman"/>
          <w:sz w:val="24"/>
          <w:szCs w:val="24"/>
          <w:lang w:val="en-GB"/>
        </w:rPr>
        <w:t xml:space="preserve">/ml (&lt;147 </w:t>
      </w:r>
      <w:proofErr w:type="spellStart"/>
      <w:r w:rsidRPr="7A2E5406">
        <w:rPr>
          <w:rFonts w:ascii="Times New Roman" w:hAnsi="Times New Roman" w:cs="Times New Roman"/>
          <w:sz w:val="24"/>
          <w:szCs w:val="24"/>
          <w:lang w:val="en-GB"/>
        </w:rPr>
        <w:t>pmol</w:t>
      </w:r>
      <w:proofErr w:type="spellEnd"/>
      <w:r w:rsidRPr="7A2E5406">
        <w:rPr>
          <w:rFonts w:ascii="Times New Roman" w:hAnsi="Times New Roman" w:cs="Times New Roman"/>
          <w:sz w:val="24"/>
          <w:szCs w:val="24"/>
          <w:lang w:val="en-GB"/>
        </w:rPr>
        <w:t>/L) is confirmatory]. Females on hormone replacement therapy (HRT) and whose menopausal status is in doubt will be required to use one of the contraception methods</w:t>
      </w:r>
      <w:r w:rsidR="4D0336FD" w:rsidRPr="7A2E5406">
        <w:rPr>
          <w:rFonts w:ascii="Times New Roman" w:hAnsi="Times New Roman" w:cs="Times New Roman"/>
          <w:sz w:val="24"/>
          <w:szCs w:val="24"/>
          <w:lang w:val="en-GB"/>
        </w:rPr>
        <w:t xml:space="preserve"> (oral contraceptives, condom with spermicide, etc.)</w:t>
      </w:r>
      <w:r w:rsidRPr="7A2E5406">
        <w:rPr>
          <w:rFonts w:ascii="Times New Roman" w:hAnsi="Times New Roman" w:cs="Times New Roman"/>
          <w:sz w:val="24"/>
          <w:szCs w:val="24"/>
          <w:lang w:val="en-GB"/>
        </w:rPr>
        <w:t xml:space="preserve"> if they wish to continue their HRT during the study. Otherwise, they must discontinue HRT to allow confirmation of postmenopausal status prior to study </w:t>
      </w:r>
      <w:r w:rsidR="3E9F3EA8" w:rsidRPr="7A2E5406">
        <w:rPr>
          <w:rFonts w:ascii="Times New Roman" w:hAnsi="Times New Roman" w:cs="Times New Roman"/>
          <w:sz w:val="24"/>
          <w:szCs w:val="24"/>
          <w:lang w:val="en-GB"/>
        </w:rPr>
        <w:t>enrolment</w:t>
      </w:r>
      <w:r w:rsidRPr="7A2E5406">
        <w:rPr>
          <w:rFonts w:ascii="Times New Roman" w:hAnsi="Times New Roman" w:cs="Times New Roman"/>
          <w:sz w:val="24"/>
          <w:szCs w:val="24"/>
          <w:lang w:val="en-GB"/>
        </w:rPr>
        <w:t>. For most forms of HRT, at least 2-4 weeks will elapse between the cessation of therapy and the blood draw; this interval depends on the type and dosage of HRT. Following confirmation of their postmenopausal status, they can resume use of HRT during the study without use of a contraceptive method.</w:t>
      </w:r>
    </w:p>
    <w:p w14:paraId="5CAEF537" w14:textId="74F44101" w:rsidR="00387B44" w:rsidRPr="00387B44" w:rsidRDefault="6920813D" w:rsidP="7A2E5406">
      <w:pPr>
        <w:pStyle w:val="ListParagraph"/>
        <w:numPr>
          <w:ilvl w:val="1"/>
          <w:numId w:val="26"/>
        </w:numPr>
        <w:rPr>
          <w:rFonts w:ascii="Times New Roman" w:hAnsi="Times New Roman" w:cs="Times New Roman"/>
          <w:sz w:val="24"/>
          <w:szCs w:val="24"/>
          <w:lang w:val="en-GB"/>
        </w:rPr>
      </w:pPr>
      <w:r w:rsidRPr="7A2E5406">
        <w:rPr>
          <w:rFonts w:ascii="Times New Roman" w:hAnsi="Times New Roman" w:cs="Times New Roman"/>
          <w:sz w:val="24"/>
          <w:szCs w:val="24"/>
          <w:lang w:val="en-GB"/>
        </w:rPr>
        <w:t xml:space="preserve">Child-bearing potential and agrees to use one of the contraception methods listed in </w:t>
      </w:r>
      <w:r w:rsidR="57AC1F37" w:rsidRPr="7A2E5406">
        <w:rPr>
          <w:rFonts w:ascii="Times New Roman" w:hAnsi="Times New Roman" w:cs="Times New Roman"/>
          <w:sz w:val="24"/>
          <w:szCs w:val="24"/>
          <w:lang w:val="en-GB"/>
        </w:rPr>
        <w:t>Appendix 4</w:t>
      </w:r>
      <w:r w:rsidRPr="7A2E5406">
        <w:rPr>
          <w:rFonts w:ascii="Times New Roman" w:hAnsi="Times New Roman" w:cs="Times New Roman"/>
          <w:sz w:val="24"/>
          <w:szCs w:val="24"/>
          <w:lang w:val="en-GB"/>
        </w:rPr>
        <w:t xml:space="preserve"> for </w:t>
      </w:r>
      <w:r w:rsidR="00F2359D" w:rsidRPr="00F2359D">
        <w:rPr>
          <w:rFonts w:ascii="Times New Roman" w:hAnsi="Times New Roman" w:cs="Times New Roman"/>
          <w:sz w:val="24"/>
          <w:szCs w:val="24"/>
          <w:lang w:val="en-GB"/>
        </w:rPr>
        <w:t>at least for 2</w:t>
      </w:r>
      <w:r w:rsidR="004107F6">
        <w:rPr>
          <w:rFonts w:ascii="Times New Roman" w:hAnsi="Times New Roman" w:cs="Times New Roman"/>
          <w:sz w:val="24"/>
          <w:szCs w:val="24"/>
          <w:lang w:val="en-GB"/>
        </w:rPr>
        <w:t> </w:t>
      </w:r>
      <w:r w:rsidR="00F2359D" w:rsidRPr="00F2359D">
        <w:rPr>
          <w:rFonts w:ascii="Times New Roman" w:hAnsi="Times New Roman" w:cs="Times New Roman"/>
          <w:sz w:val="24"/>
          <w:szCs w:val="24"/>
          <w:lang w:val="en-GB"/>
        </w:rPr>
        <w:t xml:space="preserve">months </w:t>
      </w:r>
      <w:r w:rsidR="0000242E">
        <w:rPr>
          <w:rFonts w:ascii="Times New Roman" w:hAnsi="Times New Roman" w:cs="Times New Roman"/>
          <w:sz w:val="24"/>
          <w:szCs w:val="24"/>
          <w:lang w:val="en-GB"/>
        </w:rPr>
        <w:t>before</w:t>
      </w:r>
      <w:r w:rsidR="00F2359D" w:rsidRPr="00F2359D">
        <w:rPr>
          <w:rFonts w:ascii="Times New Roman" w:hAnsi="Times New Roman" w:cs="Times New Roman"/>
          <w:sz w:val="24"/>
          <w:szCs w:val="24"/>
          <w:lang w:val="en-GB"/>
        </w:rPr>
        <w:t xml:space="preserve"> screening</w:t>
      </w:r>
      <w:r w:rsidR="0000242E">
        <w:rPr>
          <w:rFonts w:ascii="Times New Roman" w:hAnsi="Times New Roman" w:cs="Times New Roman"/>
          <w:sz w:val="24"/>
          <w:szCs w:val="24"/>
          <w:lang w:val="en-GB"/>
        </w:rPr>
        <w:t>, up to the final follow up visit,</w:t>
      </w:r>
      <w:r w:rsidR="00F2359D" w:rsidRPr="00F2359D" w:rsidDel="00F2359D">
        <w:rPr>
          <w:rFonts w:ascii="Times New Roman" w:hAnsi="Times New Roman" w:cs="Times New Roman"/>
          <w:sz w:val="24"/>
          <w:szCs w:val="24"/>
          <w:lang w:val="en-GB"/>
        </w:rPr>
        <w:t xml:space="preserve"> </w:t>
      </w:r>
      <w:r w:rsidRPr="7A2E5406">
        <w:rPr>
          <w:rFonts w:ascii="Times New Roman" w:hAnsi="Times New Roman" w:cs="Times New Roman"/>
          <w:sz w:val="24"/>
          <w:szCs w:val="24"/>
          <w:lang w:val="en-GB"/>
        </w:rPr>
        <w:t xml:space="preserve"> to sufficiently minimize the risk of pregnancy</w:t>
      </w:r>
      <w:r w:rsidR="00C940FC">
        <w:rPr>
          <w:rFonts w:ascii="Times New Roman" w:hAnsi="Times New Roman" w:cs="Times New Roman"/>
          <w:sz w:val="24"/>
          <w:szCs w:val="24"/>
          <w:lang w:val="en-GB"/>
        </w:rPr>
        <w:t>.</w:t>
      </w:r>
    </w:p>
    <w:p w14:paraId="3F0237FD" w14:textId="3949FBE9" w:rsidR="00387B44" w:rsidRPr="00387B44" w:rsidRDefault="756E2C0D" w:rsidP="7A2E5406">
      <w:pPr>
        <w:pStyle w:val="ListParagraph"/>
        <w:numPr>
          <w:ilvl w:val="0"/>
          <w:numId w:val="26"/>
        </w:numPr>
        <w:rPr>
          <w:rFonts w:ascii="Times New Roman" w:hAnsi="Times New Roman" w:cs="Times New Roman"/>
          <w:sz w:val="24"/>
          <w:szCs w:val="24"/>
          <w:lang w:val="en-GB"/>
        </w:rPr>
      </w:pPr>
      <w:r w:rsidRPr="7A2E5406">
        <w:rPr>
          <w:rFonts w:ascii="Times New Roman" w:hAnsi="Times New Roman" w:cs="Times New Roman"/>
          <w:sz w:val="24"/>
          <w:szCs w:val="24"/>
          <w:lang w:val="en-GB"/>
        </w:rPr>
        <w:t>AST, ALT, alkaline phosphatase and bilirubin ≤ 1.5</w:t>
      </w:r>
      <w:r w:rsidR="65A69A84" w:rsidRPr="7A2E5406">
        <w:rPr>
          <w:rFonts w:ascii="Times New Roman" w:hAnsi="Times New Roman" w:cs="Times New Roman"/>
          <w:sz w:val="24"/>
          <w:szCs w:val="24"/>
          <w:lang w:val="en-GB"/>
        </w:rPr>
        <w:t>x</w:t>
      </w:r>
      <w:r w:rsidRPr="7A2E5406">
        <w:rPr>
          <w:rFonts w:ascii="Times New Roman" w:hAnsi="Times New Roman" w:cs="Times New Roman"/>
          <w:sz w:val="24"/>
          <w:szCs w:val="24"/>
          <w:lang w:val="en-GB"/>
        </w:rPr>
        <w:t>ULN (isolated bilirubin &gt;1.5</w:t>
      </w:r>
      <w:r w:rsidR="7C14DE25" w:rsidRPr="7A2E5406">
        <w:rPr>
          <w:rFonts w:ascii="Times New Roman" w:hAnsi="Times New Roman" w:cs="Times New Roman"/>
          <w:sz w:val="24"/>
          <w:szCs w:val="24"/>
          <w:lang w:val="en-GB"/>
        </w:rPr>
        <w:t>x</w:t>
      </w:r>
      <w:r w:rsidRPr="7A2E5406">
        <w:rPr>
          <w:rFonts w:ascii="Times New Roman" w:hAnsi="Times New Roman" w:cs="Times New Roman"/>
          <w:sz w:val="24"/>
          <w:szCs w:val="24"/>
          <w:lang w:val="en-GB"/>
        </w:rPr>
        <w:t>ULN is acceptable if bilirubin is fractionated and direct bilirubin &lt;35%).</w:t>
      </w:r>
    </w:p>
    <w:p w14:paraId="532ACC29" w14:textId="6DDE2B14" w:rsidR="00387B44" w:rsidRPr="00387B44" w:rsidRDefault="756E2C0D" w:rsidP="7A2E5406">
      <w:pPr>
        <w:pStyle w:val="ListParagraph"/>
        <w:numPr>
          <w:ilvl w:val="0"/>
          <w:numId w:val="26"/>
        </w:numPr>
        <w:rPr>
          <w:rFonts w:ascii="Times New Roman" w:hAnsi="Times New Roman" w:cs="Times New Roman"/>
          <w:sz w:val="24"/>
          <w:szCs w:val="24"/>
          <w:lang w:val="en-GB"/>
        </w:rPr>
      </w:pPr>
      <w:r w:rsidRPr="7A2E5406">
        <w:rPr>
          <w:rFonts w:ascii="Times New Roman" w:hAnsi="Times New Roman" w:cs="Times New Roman"/>
          <w:sz w:val="24"/>
          <w:szCs w:val="24"/>
          <w:lang w:val="en-GB"/>
        </w:rPr>
        <w:t xml:space="preserve">Body weight ≥ 45 kg and BMI within the range 18 </w:t>
      </w:r>
      <w:r w:rsidR="618222FA" w:rsidRPr="7A2E5406">
        <w:rPr>
          <w:rFonts w:ascii="Times New Roman" w:hAnsi="Times New Roman" w:cs="Times New Roman"/>
          <w:sz w:val="24"/>
          <w:szCs w:val="24"/>
          <w:lang w:val="en-GB"/>
        </w:rPr>
        <w:t>to</w:t>
      </w:r>
      <w:r w:rsidRPr="7A2E5406">
        <w:rPr>
          <w:rFonts w:ascii="Times New Roman" w:hAnsi="Times New Roman" w:cs="Times New Roman"/>
          <w:sz w:val="24"/>
          <w:szCs w:val="24"/>
          <w:lang w:val="en-GB"/>
        </w:rPr>
        <w:t xml:space="preserve"> 29.5 kg/m</w:t>
      </w:r>
      <w:r w:rsidRPr="7A2E5406">
        <w:rPr>
          <w:rFonts w:ascii="Times New Roman" w:hAnsi="Times New Roman" w:cs="Times New Roman"/>
          <w:sz w:val="24"/>
          <w:szCs w:val="24"/>
          <w:vertAlign w:val="superscript"/>
          <w:lang w:val="en-GB"/>
        </w:rPr>
        <w:t>2</w:t>
      </w:r>
      <w:r w:rsidRPr="7A2E5406">
        <w:rPr>
          <w:rFonts w:ascii="Times New Roman" w:hAnsi="Times New Roman" w:cs="Times New Roman"/>
          <w:sz w:val="24"/>
          <w:szCs w:val="24"/>
          <w:lang w:val="en-GB"/>
        </w:rPr>
        <w:t xml:space="preserve"> (inclusive).</w:t>
      </w:r>
    </w:p>
    <w:p w14:paraId="6501F2BD" w14:textId="034498DF" w:rsidR="00FD21CC" w:rsidRDefault="756E2C0D" w:rsidP="7A2E5406">
      <w:pPr>
        <w:pStyle w:val="ListParagraph"/>
        <w:numPr>
          <w:ilvl w:val="0"/>
          <w:numId w:val="26"/>
        </w:numPr>
        <w:rPr>
          <w:lang w:val="en-GB"/>
        </w:rPr>
      </w:pPr>
      <w:r w:rsidRPr="7A2E5406">
        <w:rPr>
          <w:rFonts w:ascii="Times New Roman" w:hAnsi="Times New Roman" w:cs="Times New Roman"/>
          <w:sz w:val="24"/>
          <w:szCs w:val="24"/>
          <w:lang w:val="en-GB"/>
        </w:rPr>
        <w:t xml:space="preserve">No significant abnormality on 12-lead ECG at </w:t>
      </w:r>
      <w:r w:rsidR="5AC5B2EC" w:rsidRPr="7A2E5406">
        <w:rPr>
          <w:rFonts w:ascii="Times New Roman" w:hAnsi="Times New Roman" w:cs="Times New Roman"/>
          <w:sz w:val="24"/>
          <w:szCs w:val="24"/>
          <w:lang w:val="en-GB"/>
        </w:rPr>
        <w:t>S</w:t>
      </w:r>
      <w:r w:rsidRPr="7A2E5406">
        <w:rPr>
          <w:rFonts w:ascii="Times New Roman" w:hAnsi="Times New Roman" w:cs="Times New Roman"/>
          <w:sz w:val="24"/>
          <w:szCs w:val="24"/>
          <w:lang w:val="en-GB"/>
        </w:rPr>
        <w:t>creening</w:t>
      </w:r>
      <w:r w:rsidR="1369EE1D" w:rsidRPr="7A2E5406">
        <w:rPr>
          <w:rFonts w:ascii="Times New Roman" w:hAnsi="Times New Roman" w:cs="Times New Roman"/>
          <w:sz w:val="24"/>
          <w:szCs w:val="24"/>
          <w:lang w:val="en-GB"/>
        </w:rPr>
        <w:t xml:space="preserve"> in supine position</w:t>
      </w:r>
      <w:r w:rsidRPr="7A2E5406">
        <w:rPr>
          <w:rFonts w:ascii="Times New Roman" w:hAnsi="Times New Roman" w:cs="Times New Roman"/>
          <w:sz w:val="24"/>
          <w:szCs w:val="24"/>
          <w:lang w:val="en-GB"/>
        </w:rPr>
        <w:t>, including the following specific requirements</w:t>
      </w:r>
      <w:r w:rsidRPr="7A2E5406">
        <w:rPr>
          <w:lang w:val="en-GB"/>
        </w:rPr>
        <w:t>:</w:t>
      </w:r>
    </w:p>
    <w:p w14:paraId="05E763F6" w14:textId="67DC00E6" w:rsidR="00FD21CC" w:rsidRPr="00FD21CC" w:rsidRDefault="0069D322" w:rsidP="7A2E5406">
      <w:pPr>
        <w:pStyle w:val="ListParagraph"/>
        <w:numPr>
          <w:ilvl w:val="1"/>
          <w:numId w:val="26"/>
        </w:numPr>
        <w:rPr>
          <w:rFonts w:ascii="Times New Roman" w:hAnsi="Times New Roman" w:cs="Times New Roman"/>
          <w:sz w:val="24"/>
          <w:szCs w:val="24"/>
          <w:lang w:val="en-GB"/>
        </w:rPr>
      </w:pPr>
      <w:r w:rsidRPr="7A2E5406">
        <w:rPr>
          <w:rFonts w:ascii="Times New Roman" w:hAnsi="Times New Roman" w:cs="Times New Roman"/>
          <w:sz w:val="24"/>
          <w:szCs w:val="24"/>
          <w:lang w:val="en-GB"/>
        </w:rPr>
        <w:t>Heart</w:t>
      </w:r>
      <w:r w:rsidR="756E2C0D" w:rsidRPr="7A2E5406">
        <w:rPr>
          <w:rFonts w:ascii="Times New Roman" w:hAnsi="Times New Roman" w:cs="Times New Roman"/>
          <w:sz w:val="24"/>
          <w:szCs w:val="24"/>
          <w:lang w:val="en-GB"/>
        </w:rPr>
        <w:t xml:space="preserve"> rate ≥ 40 beats per minute</w:t>
      </w:r>
    </w:p>
    <w:p w14:paraId="074C453F" w14:textId="225E7F55" w:rsidR="00FD21CC" w:rsidRPr="00FD21CC" w:rsidRDefault="756E2C0D" w:rsidP="7A2E5406">
      <w:pPr>
        <w:pStyle w:val="ListParagraph"/>
        <w:numPr>
          <w:ilvl w:val="1"/>
          <w:numId w:val="26"/>
        </w:numPr>
        <w:rPr>
          <w:rFonts w:ascii="Times New Roman" w:hAnsi="Times New Roman" w:cs="Times New Roman"/>
          <w:sz w:val="24"/>
          <w:szCs w:val="24"/>
          <w:lang w:val="en-GB"/>
        </w:rPr>
      </w:pPr>
      <w:r w:rsidRPr="7A2E5406">
        <w:rPr>
          <w:rFonts w:ascii="Times New Roman" w:hAnsi="Times New Roman" w:cs="Times New Roman"/>
          <w:sz w:val="24"/>
          <w:szCs w:val="24"/>
          <w:lang w:val="en-GB"/>
        </w:rPr>
        <w:t>PR interval ≤ 2</w:t>
      </w:r>
      <w:r w:rsidR="7B58C498" w:rsidRPr="7A2E5406">
        <w:rPr>
          <w:rFonts w:ascii="Times New Roman" w:hAnsi="Times New Roman" w:cs="Times New Roman"/>
          <w:sz w:val="24"/>
          <w:szCs w:val="24"/>
          <w:lang w:val="en-GB"/>
        </w:rPr>
        <w:t>20</w:t>
      </w:r>
      <w:r w:rsidRPr="7A2E5406">
        <w:rPr>
          <w:rFonts w:ascii="Times New Roman" w:hAnsi="Times New Roman" w:cs="Times New Roman"/>
          <w:sz w:val="24"/>
          <w:szCs w:val="24"/>
          <w:lang w:val="en-GB"/>
        </w:rPr>
        <w:t>msec</w:t>
      </w:r>
      <w:r w:rsidR="10AEA50E" w:rsidRPr="7A2E5406">
        <w:rPr>
          <w:rFonts w:ascii="Times New Roman" w:hAnsi="Times New Roman" w:cs="Times New Roman"/>
          <w:sz w:val="24"/>
          <w:szCs w:val="24"/>
          <w:lang w:val="en-GB"/>
        </w:rPr>
        <w:t>*</w:t>
      </w:r>
    </w:p>
    <w:p w14:paraId="0721F0A8" w14:textId="775EA894" w:rsidR="00FD21CC" w:rsidRPr="00FD21CC" w:rsidRDefault="756E2C0D" w:rsidP="7A2E5406">
      <w:pPr>
        <w:pStyle w:val="ListParagraph"/>
        <w:numPr>
          <w:ilvl w:val="1"/>
          <w:numId w:val="26"/>
        </w:numPr>
        <w:rPr>
          <w:rFonts w:ascii="Times New Roman" w:hAnsi="Times New Roman" w:cs="Times New Roman"/>
          <w:sz w:val="24"/>
          <w:szCs w:val="24"/>
          <w:lang w:val="en-GB"/>
        </w:rPr>
      </w:pPr>
      <w:r w:rsidRPr="7A2E5406">
        <w:rPr>
          <w:rFonts w:ascii="Times New Roman" w:hAnsi="Times New Roman" w:cs="Times New Roman"/>
          <w:sz w:val="24"/>
          <w:szCs w:val="24"/>
          <w:lang w:val="en-GB"/>
        </w:rPr>
        <w:t xml:space="preserve">Q waves &lt; </w:t>
      </w:r>
      <w:r w:rsidR="3458B59A" w:rsidRPr="7A2E5406">
        <w:rPr>
          <w:rFonts w:ascii="Times New Roman" w:hAnsi="Times New Roman" w:cs="Times New Roman"/>
          <w:sz w:val="24"/>
          <w:szCs w:val="24"/>
          <w:lang w:val="en-GB"/>
        </w:rPr>
        <w:t>5</w:t>
      </w:r>
      <w:r w:rsidRPr="7A2E5406">
        <w:rPr>
          <w:rFonts w:ascii="Times New Roman" w:hAnsi="Times New Roman" w:cs="Times New Roman"/>
          <w:sz w:val="24"/>
          <w:szCs w:val="24"/>
          <w:lang w:val="en-GB"/>
        </w:rPr>
        <w:t>0msec</w:t>
      </w:r>
      <w:r w:rsidR="10AEA50E" w:rsidRPr="7A2E5406">
        <w:rPr>
          <w:rFonts w:ascii="Times New Roman" w:hAnsi="Times New Roman" w:cs="Times New Roman"/>
          <w:sz w:val="24"/>
          <w:szCs w:val="24"/>
          <w:lang w:val="en-GB"/>
        </w:rPr>
        <w:t>*</w:t>
      </w:r>
    </w:p>
    <w:p w14:paraId="5A9F4CBE" w14:textId="64FE3C82" w:rsidR="00FD21CC" w:rsidRPr="00FD21CC" w:rsidRDefault="756E2C0D" w:rsidP="7A2E5406">
      <w:pPr>
        <w:pStyle w:val="ListParagraph"/>
        <w:numPr>
          <w:ilvl w:val="1"/>
          <w:numId w:val="26"/>
        </w:numPr>
        <w:rPr>
          <w:rFonts w:ascii="Times New Roman" w:hAnsi="Times New Roman" w:cs="Times New Roman"/>
          <w:sz w:val="24"/>
          <w:szCs w:val="24"/>
          <w:lang w:val="en-GB"/>
        </w:rPr>
      </w:pPr>
      <w:r w:rsidRPr="7A2E5406">
        <w:rPr>
          <w:rFonts w:ascii="Times New Roman" w:hAnsi="Times New Roman" w:cs="Times New Roman"/>
          <w:sz w:val="24"/>
          <w:szCs w:val="24"/>
          <w:lang w:val="en-GB"/>
        </w:rPr>
        <w:t>QRS interval to be ≥ 60msec and &lt; 120msec</w:t>
      </w:r>
      <w:r w:rsidR="2A0CF6FA" w:rsidRPr="7A2E5406">
        <w:rPr>
          <w:rFonts w:ascii="Times New Roman" w:hAnsi="Times New Roman" w:cs="Times New Roman"/>
          <w:sz w:val="24"/>
          <w:szCs w:val="24"/>
          <w:lang w:val="en-GB"/>
        </w:rPr>
        <w:t>*</w:t>
      </w:r>
    </w:p>
    <w:p w14:paraId="147973CE" w14:textId="77777777" w:rsidR="00FD21CC" w:rsidRPr="00FD21CC" w:rsidRDefault="756E2C0D" w:rsidP="7A2E5406">
      <w:pPr>
        <w:pStyle w:val="ListParagraph"/>
        <w:numPr>
          <w:ilvl w:val="1"/>
          <w:numId w:val="26"/>
        </w:numPr>
        <w:rPr>
          <w:rFonts w:ascii="Times New Roman" w:hAnsi="Times New Roman" w:cs="Times New Roman"/>
          <w:sz w:val="24"/>
          <w:szCs w:val="24"/>
          <w:lang w:val="en-GB"/>
        </w:rPr>
      </w:pPr>
      <w:r w:rsidRPr="7A2E5406">
        <w:rPr>
          <w:rFonts w:ascii="Times New Roman" w:hAnsi="Times New Roman" w:cs="Times New Roman"/>
          <w:sz w:val="24"/>
          <w:szCs w:val="24"/>
          <w:lang w:val="en-GB"/>
        </w:rPr>
        <w:t>The waveforms must enable the QT interval to be clearly defined</w:t>
      </w:r>
    </w:p>
    <w:p w14:paraId="402F71AD" w14:textId="722F1D06" w:rsidR="00387B44" w:rsidRDefault="756E2C0D" w:rsidP="7A2E5406">
      <w:pPr>
        <w:pStyle w:val="ListParagraph"/>
        <w:numPr>
          <w:ilvl w:val="1"/>
          <w:numId w:val="26"/>
        </w:numPr>
        <w:rPr>
          <w:rFonts w:ascii="Times New Roman" w:hAnsi="Times New Roman" w:cs="Times New Roman"/>
          <w:sz w:val="24"/>
          <w:szCs w:val="24"/>
          <w:lang w:val="en-GB"/>
        </w:rPr>
      </w:pPr>
      <w:proofErr w:type="spellStart"/>
      <w:r w:rsidRPr="7A2E5406">
        <w:rPr>
          <w:rFonts w:ascii="Times New Roman" w:hAnsi="Times New Roman" w:cs="Times New Roman"/>
          <w:sz w:val="24"/>
          <w:szCs w:val="24"/>
          <w:lang w:val="en-GB"/>
        </w:rPr>
        <w:t>QTcF</w:t>
      </w:r>
      <w:proofErr w:type="spellEnd"/>
      <w:r w:rsidRPr="7A2E5406">
        <w:rPr>
          <w:rFonts w:ascii="Times New Roman" w:hAnsi="Times New Roman" w:cs="Times New Roman"/>
          <w:sz w:val="24"/>
          <w:szCs w:val="24"/>
          <w:lang w:val="en-GB"/>
        </w:rPr>
        <w:t xml:space="preserve"> interval must be &lt; 450msec (machine or manual reading).</w:t>
      </w:r>
    </w:p>
    <w:p w14:paraId="39A263D0" w14:textId="45391CED" w:rsidR="002A5A5C" w:rsidRPr="002A5A5C" w:rsidRDefault="28CEA681" w:rsidP="7A2E5406">
      <w:pPr>
        <w:ind w:left="1080"/>
      </w:pPr>
      <w:r w:rsidRPr="7A2E5406">
        <w:t xml:space="preserve">*For PR, QRS and </w:t>
      </w:r>
      <w:proofErr w:type="spellStart"/>
      <w:r w:rsidRPr="7A2E5406">
        <w:t>QTcF</w:t>
      </w:r>
      <w:proofErr w:type="spellEnd"/>
      <w:r w:rsidRPr="7A2E5406">
        <w:t xml:space="preserve"> interval, and Q wave, the mean of triplicate ECGs will be used.</w:t>
      </w:r>
    </w:p>
    <w:p w14:paraId="6FCBEFDC" w14:textId="77777777" w:rsidR="00387B44" w:rsidRPr="00FD21CC" w:rsidRDefault="756E2C0D" w:rsidP="7A2E5406">
      <w:pPr>
        <w:pStyle w:val="ListParagraph"/>
        <w:numPr>
          <w:ilvl w:val="0"/>
          <w:numId w:val="26"/>
        </w:numPr>
        <w:rPr>
          <w:rFonts w:ascii="Times New Roman" w:hAnsi="Times New Roman" w:cs="Times New Roman"/>
          <w:sz w:val="24"/>
          <w:szCs w:val="24"/>
          <w:lang w:val="en-GB"/>
        </w:rPr>
      </w:pPr>
      <w:r w:rsidRPr="7A2E5406">
        <w:rPr>
          <w:rFonts w:ascii="Times New Roman" w:hAnsi="Times New Roman" w:cs="Times New Roman"/>
          <w:sz w:val="24"/>
          <w:szCs w:val="24"/>
          <w:lang w:val="en-GB"/>
        </w:rPr>
        <w:t>Capable of giving written informed consent and a signed and dated written informed consent is obtained, which includes compliance with the requirements and restrictions listed in the consent form.</w:t>
      </w:r>
    </w:p>
    <w:p w14:paraId="73C7AC26" w14:textId="197F11B9" w:rsidR="00387B44" w:rsidRPr="00FD21CC" w:rsidRDefault="756E2C0D" w:rsidP="7A2E5406">
      <w:pPr>
        <w:pStyle w:val="ListParagraph"/>
        <w:numPr>
          <w:ilvl w:val="0"/>
          <w:numId w:val="26"/>
        </w:numPr>
        <w:rPr>
          <w:rFonts w:ascii="Times New Roman" w:hAnsi="Times New Roman" w:cs="Times New Roman"/>
          <w:sz w:val="24"/>
          <w:szCs w:val="24"/>
          <w:lang w:val="en-GB"/>
        </w:rPr>
      </w:pPr>
      <w:r w:rsidRPr="7A2E5406">
        <w:rPr>
          <w:rFonts w:ascii="Times New Roman" w:hAnsi="Times New Roman" w:cs="Times New Roman"/>
          <w:sz w:val="24"/>
          <w:szCs w:val="24"/>
          <w:lang w:val="en-GB"/>
        </w:rPr>
        <w:t xml:space="preserve">Non-smokers (never smoked or not smoking for &gt;6 months with &lt;10 pack years history (Pack years = (cigarettes per day smoked/20) </w:t>
      </w:r>
      <w:r w:rsidR="646D0EEC" w:rsidRPr="7A2E5406">
        <w:rPr>
          <w:rFonts w:ascii="Times New Roman" w:hAnsi="Times New Roman" w:cs="Times New Roman"/>
          <w:sz w:val="24"/>
          <w:szCs w:val="24"/>
          <w:lang w:val="en-GB"/>
        </w:rPr>
        <w:t>x</w:t>
      </w:r>
      <w:r w:rsidRPr="7A2E5406">
        <w:rPr>
          <w:rFonts w:ascii="Times New Roman" w:hAnsi="Times New Roman" w:cs="Times New Roman"/>
          <w:sz w:val="24"/>
          <w:szCs w:val="24"/>
          <w:lang w:val="en-GB"/>
        </w:rPr>
        <w:t xml:space="preserve"> number of years smoked</w:t>
      </w:r>
      <w:r w:rsidR="3B4F7DD9" w:rsidRPr="7A2E5406">
        <w:rPr>
          <w:rFonts w:ascii="Times New Roman" w:hAnsi="Times New Roman" w:cs="Times New Roman"/>
          <w:sz w:val="24"/>
          <w:szCs w:val="24"/>
          <w:lang w:val="en-GB"/>
        </w:rPr>
        <w:t>) or light smokers (less than 5 cigarettes per day)</w:t>
      </w:r>
      <w:r w:rsidR="0072E3D4" w:rsidRPr="7A2E5406">
        <w:rPr>
          <w:rFonts w:ascii="Times New Roman" w:hAnsi="Times New Roman" w:cs="Times New Roman"/>
          <w:sz w:val="24"/>
          <w:szCs w:val="24"/>
          <w:lang w:val="en-GB"/>
        </w:rPr>
        <w:t>.</w:t>
      </w:r>
    </w:p>
    <w:p w14:paraId="72174353" w14:textId="79A9670B" w:rsidR="00D510DC" w:rsidRPr="00781D93" w:rsidRDefault="545F2F69" w:rsidP="7A2E5406">
      <w:pPr>
        <w:pStyle w:val="Heading2"/>
        <w:rPr>
          <w:noProof w:val="0"/>
          <w:lang w:val="en-GB"/>
        </w:rPr>
      </w:pPr>
      <w:bookmarkStart w:id="255" w:name="_Exclusion_criteria"/>
      <w:bookmarkStart w:id="256" w:name="_Toc84523250"/>
      <w:bookmarkStart w:id="257" w:name="_Ref101271251"/>
      <w:bookmarkStart w:id="258" w:name="_Ref101791780"/>
      <w:bookmarkStart w:id="259" w:name="_Toc104279560"/>
      <w:bookmarkStart w:id="260" w:name="_Toc2102668851"/>
      <w:bookmarkStart w:id="261" w:name="_Toc130852429"/>
      <w:bookmarkStart w:id="262" w:name="_Toc145683815"/>
      <w:bookmarkEnd w:id="251"/>
      <w:bookmarkEnd w:id="255"/>
      <w:r w:rsidRPr="7A2E5406">
        <w:rPr>
          <w:noProof w:val="0"/>
          <w:lang w:val="en-GB"/>
        </w:rPr>
        <w:t xml:space="preserve">Exclusion </w:t>
      </w:r>
      <w:bookmarkEnd w:id="252"/>
      <w:bookmarkEnd w:id="253"/>
      <w:bookmarkEnd w:id="254"/>
      <w:bookmarkEnd w:id="256"/>
      <w:bookmarkEnd w:id="257"/>
      <w:r w:rsidR="0C2DFEC2" w:rsidRPr="7A2E5406">
        <w:rPr>
          <w:noProof w:val="0"/>
          <w:lang w:val="en-GB"/>
        </w:rPr>
        <w:t>c</w:t>
      </w:r>
      <w:r w:rsidRPr="7A2E5406">
        <w:rPr>
          <w:noProof w:val="0"/>
          <w:lang w:val="en-GB"/>
        </w:rPr>
        <w:t>riteria</w:t>
      </w:r>
      <w:bookmarkEnd w:id="258"/>
      <w:bookmarkEnd w:id="259"/>
      <w:bookmarkEnd w:id="260"/>
      <w:bookmarkEnd w:id="261"/>
      <w:bookmarkEnd w:id="262"/>
    </w:p>
    <w:p w14:paraId="6AD639DA" w14:textId="77777777" w:rsidR="00455CFF" w:rsidRDefault="1D6B7091" w:rsidP="7A2E5406">
      <w:pPr>
        <w:rPr>
          <w:color w:val="000000" w:themeColor="text1"/>
        </w:rPr>
      </w:pPr>
      <w:r w:rsidRPr="7A2E5406">
        <w:rPr>
          <w:color w:val="000000" w:themeColor="text1"/>
        </w:rPr>
        <w:t>Participants are excluded from the study if any of the following criteria apply:</w:t>
      </w:r>
    </w:p>
    <w:p w14:paraId="4963A2A3" w14:textId="50D0620F" w:rsidR="004D69FC" w:rsidRPr="004D69FC" w:rsidRDefault="09411AB2" w:rsidP="7A2E5406">
      <w:pPr>
        <w:pStyle w:val="ListParagraph"/>
        <w:numPr>
          <w:ilvl w:val="0"/>
          <w:numId w:val="27"/>
        </w:numPr>
        <w:rPr>
          <w:rFonts w:ascii="Times New Roman" w:hAnsi="Times New Roman" w:cs="Times New Roman"/>
          <w:color w:val="000000" w:themeColor="text1"/>
          <w:sz w:val="24"/>
          <w:szCs w:val="24"/>
          <w:lang w:val="en-GB"/>
        </w:rPr>
      </w:pPr>
      <w:r w:rsidRPr="7A2E5406">
        <w:rPr>
          <w:rFonts w:ascii="Times New Roman" w:hAnsi="Times New Roman" w:cs="Times New Roman"/>
          <w:color w:val="000000" w:themeColor="text1"/>
          <w:sz w:val="24"/>
          <w:szCs w:val="24"/>
          <w:lang w:val="en-GB"/>
        </w:rPr>
        <w:t>History or presence of any medically significant disease, or any disorder that would introduce additional risk or interfere with the study procedures or outcome. In particular, a family history of QT prolongation, of early or sudden cardiac death or of early cardiovascular disease.</w:t>
      </w:r>
    </w:p>
    <w:p w14:paraId="0E63307E" w14:textId="77777777" w:rsidR="004D69FC" w:rsidRDefault="74ECA91F" w:rsidP="7A2E5406">
      <w:pPr>
        <w:pStyle w:val="ListParagraph"/>
        <w:numPr>
          <w:ilvl w:val="0"/>
          <w:numId w:val="27"/>
        </w:numPr>
        <w:rPr>
          <w:rFonts w:ascii="Times New Roman" w:hAnsi="Times New Roman" w:cs="Times New Roman"/>
          <w:color w:val="000000" w:themeColor="text1"/>
          <w:sz w:val="24"/>
          <w:szCs w:val="24"/>
          <w:lang w:val="en-GB"/>
        </w:rPr>
      </w:pPr>
      <w:r w:rsidRPr="7A2E5406">
        <w:rPr>
          <w:rFonts w:ascii="Times New Roman" w:hAnsi="Times New Roman" w:cs="Times New Roman"/>
          <w:color w:val="000000" w:themeColor="text1"/>
          <w:sz w:val="24"/>
          <w:szCs w:val="24"/>
          <w:lang w:val="en-GB"/>
        </w:rPr>
        <w:t>History of symptomatic arrhythmias.</w:t>
      </w:r>
    </w:p>
    <w:p w14:paraId="7B2D3D83" w14:textId="5202D724" w:rsidR="695D02F8" w:rsidRDefault="2A772EA8" w:rsidP="7A2E5406">
      <w:pPr>
        <w:pStyle w:val="ListParagraph"/>
        <w:numPr>
          <w:ilvl w:val="0"/>
          <w:numId w:val="27"/>
        </w:numPr>
        <w:rPr>
          <w:rFonts w:ascii="Times New Roman" w:hAnsi="Times New Roman" w:cs="Times New Roman"/>
          <w:color w:val="000000" w:themeColor="text1"/>
          <w:sz w:val="24"/>
          <w:szCs w:val="24"/>
          <w:lang w:val="en-GB"/>
        </w:rPr>
      </w:pPr>
      <w:r w:rsidRPr="7A2E5406">
        <w:rPr>
          <w:rFonts w:ascii="Times New Roman" w:hAnsi="Times New Roman" w:cs="Times New Roman"/>
          <w:color w:val="000000" w:themeColor="text1"/>
          <w:sz w:val="24"/>
          <w:szCs w:val="24"/>
          <w:lang w:val="en-GB"/>
        </w:rPr>
        <w:t>History of hypersensitivity to paroxetine and excipients</w:t>
      </w:r>
    </w:p>
    <w:p w14:paraId="0FCD4000" w14:textId="46B4930F" w:rsidR="040EB088" w:rsidRDefault="24C8F76E" w:rsidP="7A2E5406">
      <w:pPr>
        <w:pStyle w:val="ListParagraph"/>
        <w:numPr>
          <w:ilvl w:val="0"/>
          <w:numId w:val="27"/>
        </w:numPr>
        <w:rPr>
          <w:rFonts w:ascii="Times New Roman" w:hAnsi="Times New Roman" w:cs="Times New Roman"/>
          <w:color w:val="000000" w:themeColor="text1"/>
          <w:sz w:val="24"/>
          <w:szCs w:val="24"/>
          <w:lang w:val="en-GB"/>
        </w:rPr>
      </w:pPr>
      <w:r w:rsidRPr="7A2E5406">
        <w:rPr>
          <w:rFonts w:ascii="Times New Roman" w:hAnsi="Times New Roman" w:cs="Times New Roman"/>
          <w:color w:val="000000" w:themeColor="text1"/>
          <w:sz w:val="24"/>
          <w:szCs w:val="24"/>
          <w:lang w:val="en-GB"/>
        </w:rPr>
        <w:t xml:space="preserve">History of </w:t>
      </w:r>
      <w:r w:rsidR="6CAABD81" w:rsidRPr="7A2E5406">
        <w:rPr>
          <w:rFonts w:ascii="Times New Roman" w:hAnsi="Times New Roman" w:cs="Times New Roman"/>
          <w:color w:val="000000" w:themeColor="text1"/>
          <w:sz w:val="24"/>
          <w:szCs w:val="24"/>
          <w:lang w:val="en-GB"/>
        </w:rPr>
        <w:t xml:space="preserve">abnormal coagulation parameters, </w:t>
      </w:r>
      <w:r w:rsidR="02842EF9" w:rsidRPr="7A2E5406">
        <w:rPr>
          <w:rFonts w:ascii="Times New Roman" w:hAnsi="Times New Roman" w:cs="Times New Roman"/>
          <w:color w:val="000000" w:themeColor="text1"/>
          <w:sz w:val="24"/>
          <w:szCs w:val="24"/>
          <w:lang w:val="en-GB"/>
        </w:rPr>
        <w:t>bleeding disorders or conditions which may predispose to bleeding.</w:t>
      </w:r>
    </w:p>
    <w:p w14:paraId="7127B8F4" w14:textId="34511EA8" w:rsidR="004B1FF4" w:rsidRDefault="4470DD53" w:rsidP="7A2E5406">
      <w:pPr>
        <w:pStyle w:val="ListParagraph"/>
        <w:numPr>
          <w:ilvl w:val="0"/>
          <w:numId w:val="27"/>
        </w:numPr>
        <w:rPr>
          <w:rFonts w:ascii="Times New Roman" w:hAnsi="Times New Roman" w:cs="Times New Roman"/>
          <w:color w:val="000000" w:themeColor="text1"/>
          <w:sz w:val="24"/>
          <w:szCs w:val="24"/>
          <w:lang w:val="en-GB"/>
        </w:rPr>
      </w:pPr>
      <w:r w:rsidRPr="7A2E5406">
        <w:rPr>
          <w:rFonts w:ascii="Times New Roman" w:hAnsi="Times New Roman" w:cs="Times New Roman"/>
          <w:color w:val="000000" w:themeColor="text1"/>
          <w:sz w:val="24"/>
          <w:szCs w:val="24"/>
          <w:lang w:val="en-GB"/>
        </w:rPr>
        <w:t>History of, or active suicidal ideation. Includes assessment using the Col</w:t>
      </w:r>
      <w:r w:rsidR="0A584C7B" w:rsidRPr="7A2E5406">
        <w:rPr>
          <w:rFonts w:ascii="Times New Roman" w:hAnsi="Times New Roman" w:cs="Times New Roman"/>
          <w:color w:val="000000" w:themeColor="text1"/>
          <w:sz w:val="24"/>
          <w:szCs w:val="24"/>
          <w:lang w:val="en-GB"/>
        </w:rPr>
        <w:t>u</w:t>
      </w:r>
      <w:r w:rsidRPr="7A2E5406">
        <w:rPr>
          <w:rFonts w:ascii="Times New Roman" w:hAnsi="Times New Roman" w:cs="Times New Roman"/>
          <w:color w:val="000000" w:themeColor="text1"/>
          <w:sz w:val="24"/>
          <w:szCs w:val="24"/>
          <w:lang w:val="en-GB"/>
        </w:rPr>
        <w:t>mbia Suicide Severity Rating Scale (C-SSRS)</w:t>
      </w:r>
    </w:p>
    <w:p w14:paraId="63DDA000" w14:textId="1594036F" w:rsidR="003928B0" w:rsidRDefault="6BFD466E" w:rsidP="7A2E5406">
      <w:pPr>
        <w:pStyle w:val="ListParagraph"/>
        <w:numPr>
          <w:ilvl w:val="0"/>
          <w:numId w:val="27"/>
        </w:numPr>
        <w:rPr>
          <w:rFonts w:ascii="Times New Roman" w:hAnsi="Times New Roman" w:cs="Times New Roman"/>
          <w:color w:val="000000" w:themeColor="text1"/>
          <w:sz w:val="24"/>
          <w:szCs w:val="24"/>
          <w:lang w:val="en-GB"/>
        </w:rPr>
      </w:pPr>
      <w:r w:rsidRPr="7A2E5406">
        <w:rPr>
          <w:rFonts w:ascii="Times New Roman" w:hAnsi="Times New Roman" w:cs="Times New Roman"/>
          <w:color w:val="000000" w:themeColor="text1"/>
          <w:sz w:val="24"/>
          <w:szCs w:val="24"/>
          <w:lang w:val="en-GB"/>
        </w:rPr>
        <w:t>Must not have a pre-diagnosed mood disorder</w:t>
      </w:r>
    </w:p>
    <w:p w14:paraId="55FCAB1D" w14:textId="7FD0344F" w:rsidR="008D1DAE" w:rsidRPr="004D69FC" w:rsidRDefault="4F1B0CC8" w:rsidP="7A2E5406">
      <w:pPr>
        <w:pStyle w:val="ListParagraph"/>
        <w:numPr>
          <w:ilvl w:val="0"/>
          <w:numId w:val="27"/>
        </w:numPr>
        <w:rPr>
          <w:rFonts w:ascii="Times New Roman" w:hAnsi="Times New Roman" w:cs="Times New Roman"/>
          <w:color w:val="000000" w:themeColor="text1"/>
          <w:sz w:val="24"/>
          <w:szCs w:val="24"/>
          <w:lang w:val="en-GB"/>
        </w:rPr>
      </w:pPr>
      <w:r w:rsidRPr="7A2E5406">
        <w:rPr>
          <w:rFonts w:ascii="Times New Roman" w:hAnsi="Times New Roman" w:cs="Times New Roman"/>
          <w:color w:val="000000" w:themeColor="text1"/>
          <w:sz w:val="24"/>
          <w:szCs w:val="24"/>
          <w:lang w:val="en-GB"/>
        </w:rPr>
        <w:t>Participant</w:t>
      </w:r>
      <w:r w:rsidR="16DB3137" w:rsidRPr="7A2E5406">
        <w:rPr>
          <w:rFonts w:ascii="Times New Roman" w:hAnsi="Times New Roman" w:cs="Times New Roman"/>
          <w:color w:val="000000" w:themeColor="text1"/>
          <w:sz w:val="24"/>
          <w:szCs w:val="24"/>
          <w:lang w:val="en-GB"/>
        </w:rPr>
        <w:t xml:space="preserve"> is mentally or legally incapacitated.</w:t>
      </w:r>
    </w:p>
    <w:p w14:paraId="0E480D1F" w14:textId="7173B4AE" w:rsidR="004D69FC" w:rsidRPr="004D69FC" w:rsidRDefault="6DE24D77" w:rsidP="7A2E5406">
      <w:pPr>
        <w:pStyle w:val="ListParagraph"/>
        <w:numPr>
          <w:ilvl w:val="0"/>
          <w:numId w:val="27"/>
        </w:numPr>
        <w:rPr>
          <w:rFonts w:ascii="Times New Roman" w:hAnsi="Times New Roman" w:cs="Times New Roman"/>
          <w:color w:val="000000" w:themeColor="text1"/>
          <w:sz w:val="24"/>
          <w:szCs w:val="24"/>
          <w:lang w:val="en-GB"/>
        </w:rPr>
      </w:pPr>
      <w:r w:rsidRPr="7A2E5406">
        <w:rPr>
          <w:rFonts w:ascii="Times New Roman" w:hAnsi="Times New Roman" w:cs="Times New Roman"/>
          <w:color w:val="000000" w:themeColor="text1"/>
          <w:sz w:val="24"/>
          <w:szCs w:val="24"/>
          <w:lang w:val="en-GB"/>
        </w:rPr>
        <w:t>A supine blood pressure that is persistently higher than 140/90 millimetres of mercury (</w:t>
      </w:r>
      <w:proofErr w:type="spellStart"/>
      <w:r w:rsidRPr="7A2E5406">
        <w:rPr>
          <w:rFonts w:ascii="Times New Roman" w:hAnsi="Times New Roman" w:cs="Times New Roman"/>
          <w:color w:val="000000" w:themeColor="text1"/>
          <w:sz w:val="24"/>
          <w:szCs w:val="24"/>
          <w:lang w:val="en-GB"/>
        </w:rPr>
        <w:t>mmHG</w:t>
      </w:r>
      <w:proofErr w:type="spellEnd"/>
      <w:r w:rsidRPr="7A2E5406">
        <w:rPr>
          <w:rFonts w:ascii="Times New Roman" w:hAnsi="Times New Roman" w:cs="Times New Roman"/>
          <w:color w:val="000000" w:themeColor="text1"/>
          <w:sz w:val="24"/>
          <w:szCs w:val="24"/>
          <w:lang w:val="en-GB"/>
        </w:rPr>
        <w:t xml:space="preserve">) at </w:t>
      </w:r>
      <w:r w:rsidR="465C0E8F" w:rsidRPr="7A2E5406">
        <w:rPr>
          <w:rFonts w:ascii="Times New Roman" w:hAnsi="Times New Roman" w:cs="Times New Roman"/>
          <w:color w:val="000000" w:themeColor="text1"/>
          <w:sz w:val="24"/>
          <w:szCs w:val="24"/>
          <w:lang w:val="en-GB"/>
        </w:rPr>
        <w:t>S</w:t>
      </w:r>
      <w:r w:rsidRPr="7A2E5406">
        <w:rPr>
          <w:rFonts w:ascii="Times New Roman" w:hAnsi="Times New Roman" w:cs="Times New Roman"/>
          <w:color w:val="000000" w:themeColor="text1"/>
          <w:sz w:val="24"/>
          <w:szCs w:val="24"/>
          <w:lang w:val="en-GB"/>
        </w:rPr>
        <w:t>creening.</w:t>
      </w:r>
    </w:p>
    <w:p w14:paraId="7D2C0C57" w14:textId="0F338266" w:rsidR="004D69FC" w:rsidRPr="004D69FC" w:rsidRDefault="6DE24D77" w:rsidP="7A2E5406">
      <w:pPr>
        <w:pStyle w:val="ListParagraph"/>
        <w:numPr>
          <w:ilvl w:val="0"/>
          <w:numId w:val="27"/>
        </w:numPr>
        <w:rPr>
          <w:rFonts w:ascii="Times New Roman" w:hAnsi="Times New Roman" w:cs="Times New Roman"/>
          <w:color w:val="000000" w:themeColor="text1"/>
          <w:sz w:val="24"/>
          <w:szCs w:val="24"/>
          <w:lang w:val="en-GB"/>
        </w:rPr>
      </w:pPr>
      <w:r w:rsidRPr="7A2E5406">
        <w:rPr>
          <w:rFonts w:ascii="Times New Roman" w:hAnsi="Times New Roman" w:cs="Times New Roman"/>
          <w:color w:val="000000" w:themeColor="text1"/>
          <w:sz w:val="24"/>
          <w:szCs w:val="24"/>
          <w:lang w:val="en-GB"/>
        </w:rPr>
        <w:t xml:space="preserve">A supine heart rate outside the range </w:t>
      </w:r>
      <w:r w:rsidR="08F60FBE" w:rsidRPr="7A2E5406">
        <w:rPr>
          <w:rFonts w:ascii="Times New Roman" w:hAnsi="Times New Roman" w:cs="Times New Roman"/>
          <w:color w:val="000000" w:themeColor="text1"/>
          <w:sz w:val="24"/>
          <w:szCs w:val="24"/>
          <w:lang w:val="en-GB"/>
        </w:rPr>
        <w:t>5</w:t>
      </w:r>
      <w:r w:rsidRPr="7A2E5406">
        <w:rPr>
          <w:rFonts w:ascii="Times New Roman" w:hAnsi="Times New Roman" w:cs="Times New Roman"/>
          <w:color w:val="000000" w:themeColor="text1"/>
          <w:sz w:val="24"/>
          <w:szCs w:val="24"/>
          <w:lang w:val="en-GB"/>
        </w:rPr>
        <w:t xml:space="preserve">0-90 beats per minute (BPM) at </w:t>
      </w:r>
      <w:r w:rsidR="465C0E8F" w:rsidRPr="7A2E5406">
        <w:rPr>
          <w:rFonts w:ascii="Times New Roman" w:hAnsi="Times New Roman" w:cs="Times New Roman"/>
          <w:color w:val="000000" w:themeColor="text1"/>
          <w:sz w:val="24"/>
          <w:szCs w:val="24"/>
          <w:lang w:val="en-GB"/>
        </w:rPr>
        <w:t>S</w:t>
      </w:r>
      <w:r w:rsidRPr="7A2E5406">
        <w:rPr>
          <w:rFonts w:ascii="Times New Roman" w:hAnsi="Times New Roman" w:cs="Times New Roman"/>
          <w:color w:val="000000" w:themeColor="text1"/>
          <w:sz w:val="24"/>
          <w:szCs w:val="24"/>
          <w:lang w:val="en-GB"/>
        </w:rPr>
        <w:t>creening.</w:t>
      </w:r>
    </w:p>
    <w:p w14:paraId="59E21636" w14:textId="564AC733" w:rsidR="004D69FC" w:rsidRPr="004D69FC" w:rsidRDefault="6DE24D77" w:rsidP="7A2E5406">
      <w:pPr>
        <w:pStyle w:val="ListParagraph"/>
        <w:numPr>
          <w:ilvl w:val="0"/>
          <w:numId w:val="27"/>
        </w:numPr>
        <w:rPr>
          <w:rFonts w:ascii="Times New Roman" w:hAnsi="Times New Roman" w:cs="Times New Roman"/>
          <w:color w:val="000000" w:themeColor="text1"/>
          <w:sz w:val="24"/>
          <w:szCs w:val="24"/>
          <w:lang w:val="en-GB"/>
        </w:rPr>
      </w:pPr>
      <w:r w:rsidRPr="7A2E5406">
        <w:rPr>
          <w:rFonts w:ascii="Times New Roman" w:hAnsi="Times New Roman" w:cs="Times New Roman"/>
          <w:color w:val="000000" w:themeColor="text1"/>
          <w:sz w:val="24"/>
          <w:szCs w:val="24"/>
          <w:lang w:val="en-GB"/>
        </w:rPr>
        <w:t xml:space="preserve">A positive </w:t>
      </w:r>
      <w:r w:rsidR="2901F5F4" w:rsidRPr="7A2E5406">
        <w:rPr>
          <w:rFonts w:ascii="Times New Roman" w:hAnsi="Times New Roman" w:cs="Times New Roman"/>
          <w:color w:val="000000" w:themeColor="text1"/>
          <w:sz w:val="24"/>
          <w:szCs w:val="24"/>
          <w:lang w:val="en-GB"/>
        </w:rPr>
        <w:t>screening</w:t>
      </w:r>
      <w:r w:rsidRPr="7A2E5406">
        <w:rPr>
          <w:rFonts w:ascii="Times New Roman" w:hAnsi="Times New Roman" w:cs="Times New Roman"/>
          <w:color w:val="000000" w:themeColor="text1"/>
          <w:sz w:val="24"/>
          <w:szCs w:val="24"/>
          <w:lang w:val="en-GB"/>
        </w:rPr>
        <w:t xml:space="preserve"> Hepatitis B surface antigen or positive Hepatitis C antibody result within 3 months of screening</w:t>
      </w:r>
      <w:r w:rsidR="465C0E8F" w:rsidRPr="7A2E5406">
        <w:rPr>
          <w:rFonts w:ascii="Times New Roman" w:hAnsi="Times New Roman" w:cs="Times New Roman"/>
          <w:color w:val="000000" w:themeColor="text1"/>
          <w:sz w:val="24"/>
          <w:szCs w:val="24"/>
          <w:lang w:val="en-GB"/>
        </w:rPr>
        <w:t>.</w:t>
      </w:r>
    </w:p>
    <w:p w14:paraId="517AFC1E" w14:textId="77777777" w:rsidR="004D69FC" w:rsidRPr="004D69FC" w:rsidRDefault="6DE24D77" w:rsidP="7A2E5406">
      <w:pPr>
        <w:pStyle w:val="ListParagraph"/>
        <w:numPr>
          <w:ilvl w:val="0"/>
          <w:numId w:val="27"/>
        </w:numPr>
        <w:rPr>
          <w:rFonts w:ascii="Times New Roman" w:hAnsi="Times New Roman" w:cs="Times New Roman"/>
          <w:color w:val="000000" w:themeColor="text1"/>
          <w:sz w:val="24"/>
          <w:szCs w:val="24"/>
          <w:lang w:val="en-GB"/>
        </w:rPr>
      </w:pPr>
      <w:r w:rsidRPr="7A2E5406">
        <w:rPr>
          <w:rFonts w:ascii="Times New Roman" w:hAnsi="Times New Roman" w:cs="Times New Roman"/>
          <w:color w:val="000000" w:themeColor="text1"/>
          <w:sz w:val="24"/>
          <w:szCs w:val="24"/>
          <w:lang w:val="en-GB"/>
        </w:rPr>
        <w:t>Current or chronic history of liver disease, or known hepatic or biliary abnormalities (with the exception of Gilbert's syndrome or asymptomatic gallstones).</w:t>
      </w:r>
    </w:p>
    <w:p w14:paraId="7626F751" w14:textId="3E85ECEB" w:rsidR="004D69FC" w:rsidRPr="004D69FC" w:rsidRDefault="6DE24D77" w:rsidP="7A2E5406">
      <w:pPr>
        <w:pStyle w:val="ListParagraph"/>
        <w:numPr>
          <w:ilvl w:val="0"/>
          <w:numId w:val="27"/>
        </w:numPr>
        <w:rPr>
          <w:rFonts w:ascii="Times New Roman" w:hAnsi="Times New Roman" w:cs="Times New Roman"/>
          <w:color w:val="000000" w:themeColor="text1"/>
          <w:sz w:val="24"/>
          <w:szCs w:val="24"/>
          <w:lang w:val="en-GB"/>
        </w:rPr>
      </w:pPr>
      <w:r w:rsidRPr="7A2E5406">
        <w:rPr>
          <w:rFonts w:ascii="Times New Roman" w:hAnsi="Times New Roman" w:cs="Times New Roman"/>
          <w:color w:val="000000" w:themeColor="text1"/>
          <w:sz w:val="24"/>
          <w:szCs w:val="24"/>
          <w:lang w:val="en-GB"/>
        </w:rPr>
        <w:t>A positive drug/alcohol screen</w:t>
      </w:r>
      <w:r w:rsidR="27890985" w:rsidRPr="7A2E5406">
        <w:rPr>
          <w:rFonts w:ascii="Times New Roman" w:hAnsi="Times New Roman" w:cs="Times New Roman"/>
          <w:color w:val="000000" w:themeColor="text1"/>
          <w:sz w:val="24"/>
          <w:szCs w:val="24"/>
          <w:lang w:val="en-GB"/>
        </w:rPr>
        <w:t xml:space="preserve"> at screening or </w:t>
      </w:r>
      <w:r w:rsidR="16CCD2E0" w:rsidRPr="7A2E5406">
        <w:rPr>
          <w:rFonts w:ascii="Times New Roman" w:hAnsi="Times New Roman" w:cs="Times New Roman"/>
          <w:color w:val="000000" w:themeColor="text1"/>
          <w:sz w:val="24"/>
          <w:szCs w:val="24"/>
          <w:lang w:val="en-GB"/>
        </w:rPr>
        <w:t>prior to dosing</w:t>
      </w:r>
      <w:r w:rsidRPr="7A2E5406">
        <w:rPr>
          <w:rFonts w:ascii="Times New Roman" w:hAnsi="Times New Roman" w:cs="Times New Roman"/>
          <w:color w:val="000000" w:themeColor="text1"/>
          <w:sz w:val="24"/>
          <w:szCs w:val="24"/>
          <w:lang w:val="en-GB"/>
        </w:rPr>
        <w:t>.</w:t>
      </w:r>
    </w:p>
    <w:p w14:paraId="4FEAD842" w14:textId="461E393A" w:rsidR="004D69FC" w:rsidRPr="004D69FC" w:rsidRDefault="6DE24D77" w:rsidP="7A2E5406">
      <w:pPr>
        <w:pStyle w:val="ListParagraph"/>
        <w:numPr>
          <w:ilvl w:val="0"/>
          <w:numId w:val="27"/>
        </w:numPr>
        <w:rPr>
          <w:rFonts w:ascii="Times New Roman" w:hAnsi="Times New Roman" w:cs="Times New Roman"/>
          <w:color w:val="000000" w:themeColor="text1"/>
          <w:sz w:val="24"/>
          <w:szCs w:val="24"/>
          <w:lang w:val="en-GB"/>
        </w:rPr>
      </w:pPr>
      <w:r w:rsidRPr="7A2E5406">
        <w:rPr>
          <w:rFonts w:ascii="Times New Roman" w:hAnsi="Times New Roman" w:cs="Times New Roman"/>
          <w:color w:val="000000" w:themeColor="text1"/>
          <w:sz w:val="24"/>
          <w:szCs w:val="24"/>
          <w:lang w:val="en-GB"/>
        </w:rPr>
        <w:t>A positive test for HIV antibody</w:t>
      </w:r>
      <w:r w:rsidR="2901F5F4" w:rsidRPr="7A2E5406">
        <w:rPr>
          <w:rFonts w:ascii="Times New Roman" w:hAnsi="Times New Roman" w:cs="Times New Roman"/>
          <w:color w:val="000000" w:themeColor="text1"/>
          <w:sz w:val="24"/>
          <w:szCs w:val="24"/>
          <w:lang w:val="en-GB"/>
        </w:rPr>
        <w:t xml:space="preserve"> at </w:t>
      </w:r>
      <w:r w:rsidR="465C0E8F" w:rsidRPr="7A2E5406">
        <w:rPr>
          <w:rFonts w:ascii="Times New Roman" w:hAnsi="Times New Roman" w:cs="Times New Roman"/>
          <w:color w:val="000000" w:themeColor="text1"/>
          <w:sz w:val="24"/>
          <w:szCs w:val="24"/>
          <w:lang w:val="en-GB"/>
        </w:rPr>
        <w:t>S</w:t>
      </w:r>
      <w:r w:rsidR="2901F5F4" w:rsidRPr="7A2E5406">
        <w:rPr>
          <w:rFonts w:ascii="Times New Roman" w:hAnsi="Times New Roman" w:cs="Times New Roman"/>
          <w:color w:val="000000" w:themeColor="text1"/>
          <w:sz w:val="24"/>
          <w:szCs w:val="24"/>
          <w:lang w:val="en-GB"/>
        </w:rPr>
        <w:t>creening</w:t>
      </w:r>
      <w:r w:rsidRPr="7A2E5406">
        <w:rPr>
          <w:rFonts w:ascii="Times New Roman" w:hAnsi="Times New Roman" w:cs="Times New Roman"/>
          <w:color w:val="000000" w:themeColor="text1"/>
          <w:sz w:val="24"/>
          <w:szCs w:val="24"/>
          <w:lang w:val="en-GB"/>
        </w:rPr>
        <w:t>.</w:t>
      </w:r>
    </w:p>
    <w:p w14:paraId="788D9A5A" w14:textId="77777777" w:rsidR="004D69FC" w:rsidRPr="004D69FC" w:rsidRDefault="6DE24D77" w:rsidP="7A2E5406">
      <w:pPr>
        <w:pStyle w:val="ListParagraph"/>
        <w:numPr>
          <w:ilvl w:val="0"/>
          <w:numId w:val="27"/>
        </w:numPr>
        <w:rPr>
          <w:color w:val="000000" w:themeColor="text1"/>
          <w:lang w:val="en-GB"/>
        </w:rPr>
      </w:pPr>
      <w:r w:rsidRPr="7A2E5406">
        <w:rPr>
          <w:rFonts w:ascii="Times New Roman" w:hAnsi="Times New Roman" w:cs="Times New Roman"/>
          <w:color w:val="000000" w:themeColor="text1"/>
          <w:sz w:val="24"/>
          <w:szCs w:val="24"/>
          <w:lang w:val="en-GB"/>
        </w:rPr>
        <w:t>History of regular alcohol consumption within 6 months of the study defined as:</w:t>
      </w:r>
    </w:p>
    <w:p w14:paraId="329A8F71" w14:textId="033DE52D" w:rsidR="004D69FC" w:rsidRPr="004D69FC" w:rsidRDefault="74ECA91F" w:rsidP="7A2E5406">
      <w:pPr>
        <w:pStyle w:val="ListParagraph"/>
        <w:numPr>
          <w:ilvl w:val="1"/>
          <w:numId w:val="27"/>
        </w:numPr>
        <w:rPr>
          <w:rFonts w:ascii="Times New Roman" w:hAnsi="Times New Roman" w:cs="Times New Roman"/>
          <w:color w:val="000000" w:themeColor="text1"/>
          <w:sz w:val="24"/>
          <w:szCs w:val="24"/>
          <w:lang w:val="en-GB"/>
        </w:rPr>
      </w:pPr>
      <w:r w:rsidRPr="7A2E5406">
        <w:rPr>
          <w:rFonts w:ascii="Times New Roman" w:hAnsi="Times New Roman" w:cs="Times New Roman"/>
          <w:color w:val="000000" w:themeColor="text1"/>
          <w:sz w:val="24"/>
          <w:szCs w:val="24"/>
          <w:lang w:val="en-GB"/>
        </w:rPr>
        <w:t>an average weekly intake of &gt;21 units for males or &gt;14 units for females. One unit is equivalent to 8 g of alcohol: a half-pint (~240 ml) of beer, 1 glass (125ml) of wine or 1 (25 ml) measure of spirits.</w:t>
      </w:r>
    </w:p>
    <w:p w14:paraId="6E7DB4EB" w14:textId="10864C6D" w:rsidR="004D69FC" w:rsidRPr="004D69FC" w:rsidRDefault="3D45CBF6" w:rsidP="7A2E5406">
      <w:pPr>
        <w:pStyle w:val="ListParagraph"/>
        <w:numPr>
          <w:ilvl w:val="0"/>
          <w:numId w:val="27"/>
        </w:numPr>
        <w:rPr>
          <w:rFonts w:ascii="Times New Roman" w:hAnsi="Times New Roman" w:cs="Times New Roman"/>
          <w:color w:val="000000" w:themeColor="text1"/>
          <w:sz w:val="24"/>
          <w:szCs w:val="24"/>
          <w:lang w:val="en-GB"/>
        </w:rPr>
      </w:pPr>
      <w:r w:rsidRPr="7A2E5406">
        <w:rPr>
          <w:rFonts w:ascii="Times New Roman" w:hAnsi="Times New Roman" w:cs="Times New Roman"/>
          <w:color w:val="000000" w:themeColor="text1"/>
          <w:sz w:val="24"/>
          <w:szCs w:val="24"/>
          <w:lang w:val="en-GB"/>
        </w:rPr>
        <w:t xml:space="preserve">The </w:t>
      </w:r>
      <w:r w:rsidR="0DE7FFE9" w:rsidRPr="7A2E5406">
        <w:rPr>
          <w:rFonts w:ascii="Times New Roman" w:hAnsi="Times New Roman" w:cs="Times New Roman"/>
          <w:color w:val="000000" w:themeColor="text1"/>
          <w:sz w:val="24"/>
          <w:szCs w:val="24"/>
          <w:lang w:val="en-GB"/>
        </w:rPr>
        <w:t>participant</w:t>
      </w:r>
      <w:r w:rsidRPr="7A2E5406">
        <w:rPr>
          <w:rFonts w:ascii="Times New Roman" w:hAnsi="Times New Roman" w:cs="Times New Roman"/>
          <w:color w:val="000000" w:themeColor="text1"/>
          <w:sz w:val="24"/>
          <w:szCs w:val="24"/>
          <w:lang w:val="en-GB"/>
        </w:rPr>
        <w:t xml:space="preserve"> has participated in a clinical trial and has received an investigational product within the following time period prior to the first dosing day in the current study: 3 months, 5 half-lives or twice the duration of the biological effect of the investigational product (whichever is longer).</w:t>
      </w:r>
    </w:p>
    <w:p w14:paraId="67929786" w14:textId="77777777" w:rsidR="004D69FC" w:rsidRPr="004D69FC" w:rsidRDefault="74ECA91F" w:rsidP="7A2E5406">
      <w:pPr>
        <w:pStyle w:val="ListParagraph"/>
        <w:numPr>
          <w:ilvl w:val="0"/>
          <w:numId w:val="27"/>
        </w:numPr>
        <w:rPr>
          <w:rFonts w:ascii="Times New Roman" w:hAnsi="Times New Roman" w:cs="Times New Roman"/>
          <w:color w:val="000000" w:themeColor="text1"/>
          <w:sz w:val="24"/>
          <w:szCs w:val="24"/>
          <w:lang w:val="en-GB"/>
        </w:rPr>
      </w:pPr>
      <w:r w:rsidRPr="7A2E5406">
        <w:rPr>
          <w:rFonts w:ascii="Times New Roman" w:hAnsi="Times New Roman" w:cs="Times New Roman"/>
          <w:color w:val="000000" w:themeColor="text1"/>
          <w:sz w:val="24"/>
          <w:szCs w:val="24"/>
          <w:lang w:val="en-GB"/>
        </w:rPr>
        <w:t>Exposure to more than four new chemical entities within 12 months prior to the first dosing day.</w:t>
      </w:r>
    </w:p>
    <w:p w14:paraId="7F7E555F" w14:textId="698B172A" w:rsidR="6C7AB55A" w:rsidRDefault="3AE67DAA" w:rsidP="7A2E5406">
      <w:pPr>
        <w:pStyle w:val="ListParagraph"/>
        <w:numPr>
          <w:ilvl w:val="0"/>
          <w:numId w:val="27"/>
        </w:numPr>
        <w:rPr>
          <w:rFonts w:ascii="Times New Roman" w:hAnsi="Times New Roman" w:cs="Times New Roman"/>
          <w:color w:val="000000" w:themeColor="text1"/>
          <w:sz w:val="24"/>
          <w:szCs w:val="24"/>
          <w:lang w:val="en-GB"/>
        </w:rPr>
      </w:pPr>
      <w:r w:rsidRPr="7A2E5406">
        <w:rPr>
          <w:rFonts w:ascii="Times New Roman" w:hAnsi="Times New Roman" w:cs="Times New Roman"/>
          <w:color w:val="000000" w:themeColor="text1"/>
          <w:sz w:val="24"/>
          <w:szCs w:val="24"/>
          <w:lang w:val="en-GB"/>
        </w:rPr>
        <w:t>Use of</w:t>
      </w:r>
      <w:r w:rsidR="6AFA26CA" w:rsidRPr="7A2E5406">
        <w:rPr>
          <w:rFonts w:ascii="Times New Roman" w:hAnsi="Times New Roman" w:cs="Times New Roman"/>
          <w:color w:val="000000" w:themeColor="text1"/>
          <w:sz w:val="24"/>
          <w:szCs w:val="24"/>
          <w:lang w:val="en-GB"/>
        </w:rPr>
        <w:t xml:space="preserve"> the following</w:t>
      </w:r>
      <w:r w:rsidRPr="7A2E5406">
        <w:rPr>
          <w:rFonts w:ascii="Times New Roman" w:hAnsi="Times New Roman" w:cs="Times New Roman"/>
          <w:color w:val="000000" w:themeColor="text1"/>
          <w:sz w:val="24"/>
          <w:szCs w:val="24"/>
          <w:lang w:val="en-GB"/>
        </w:rPr>
        <w:t xml:space="preserve"> medication</w:t>
      </w:r>
      <w:r w:rsidR="6D323D9F" w:rsidRPr="7A2E5406">
        <w:rPr>
          <w:rFonts w:ascii="Times New Roman" w:hAnsi="Times New Roman" w:cs="Times New Roman"/>
          <w:color w:val="000000" w:themeColor="text1"/>
          <w:sz w:val="24"/>
          <w:szCs w:val="24"/>
          <w:lang w:val="en-GB"/>
        </w:rPr>
        <w:t>s within 7 days (or 14 days if the drug is a potential enzyme inducer) or 5 half-lives (whichever is longer) prior to the first dose of the study medication</w:t>
      </w:r>
      <w:r w:rsidR="2147B34C" w:rsidRPr="7A2E5406">
        <w:rPr>
          <w:rFonts w:ascii="Times New Roman" w:hAnsi="Times New Roman" w:cs="Times New Roman"/>
          <w:color w:val="000000" w:themeColor="text1"/>
          <w:sz w:val="24"/>
          <w:szCs w:val="24"/>
          <w:lang w:val="en-GB"/>
        </w:rPr>
        <w:t>:</w:t>
      </w:r>
      <w:r w:rsidRPr="7A2E5406">
        <w:rPr>
          <w:rFonts w:ascii="Times New Roman" w:hAnsi="Times New Roman" w:cs="Times New Roman"/>
          <w:color w:val="000000" w:themeColor="text1"/>
          <w:sz w:val="24"/>
          <w:szCs w:val="24"/>
          <w:lang w:val="en-GB"/>
        </w:rPr>
        <w:t xml:space="preserve"> monoamine oxidase inhibitors</w:t>
      </w:r>
      <w:r w:rsidR="409097E7" w:rsidRPr="7A2E5406">
        <w:rPr>
          <w:rFonts w:ascii="Times New Roman" w:hAnsi="Times New Roman" w:cs="Times New Roman"/>
          <w:color w:val="000000" w:themeColor="text1"/>
          <w:sz w:val="24"/>
          <w:szCs w:val="24"/>
          <w:lang w:val="en-GB"/>
        </w:rPr>
        <w:t xml:space="preserve"> </w:t>
      </w:r>
      <w:r w:rsidR="790B3890" w:rsidRPr="7A2E5406">
        <w:rPr>
          <w:rFonts w:ascii="Times New Roman" w:hAnsi="Times New Roman" w:cs="Times New Roman"/>
          <w:color w:val="000000" w:themeColor="text1"/>
          <w:sz w:val="24"/>
          <w:szCs w:val="24"/>
          <w:lang w:val="en-GB"/>
        </w:rPr>
        <w:t>(</w:t>
      </w:r>
      <w:r w:rsidR="409097E7" w:rsidRPr="7A2E5406">
        <w:rPr>
          <w:rFonts w:ascii="Times New Roman" w:hAnsi="Times New Roman" w:cs="Times New Roman"/>
          <w:color w:val="000000" w:themeColor="text1"/>
          <w:sz w:val="24"/>
          <w:szCs w:val="24"/>
          <w:lang w:val="en-GB"/>
        </w:rPr>
        <w:t>including linezolid</w:t>
      </w:r>
      <w:r w:rsidR="26F4C63B" w:rsidRPr="7A2E5406">
        <w:rPr>
          <w:rFonts w:ascii="Times New Roman" w:hAnsi="Times New Roman" w:cs="Times New Roman"/>
          <w:color w:val="000000" w:themeColor="text1"/>
          <w:sz w:val="24"/>
          <w:szCs w:val="24"/>
          <w:lang w:val="en-GB"/>
        </w:rPr>
        <w:t>)</w:t>
      </w:r>
      <w:r w:rsidR="409097E7" w:rsidRPr="7A2E5406">
        <w:rPr>
          <w:rFonts w:ascii="Times New Roman" w:hAnsi="Times New Roman" w:cs="Times New Roman"/>
          <w:color w:val="000000" w:themeColor="text1"/>
          <w:sz w:val="24"/>
          <w:szCs w:val="24"/>
          <w:lang w:val="en-GB"/>
        </w:rPr>
        <w:t xml:space="preserve">, </w:t>
      </w:r>
      <w:proofErr w:type="spellStart"/>
      <w:r w:rsidR="409097E7" w:rsidRPr="7A2E5406">
        <w:rPr>
          <w:rFonts w:ascii="Times New Roman" w:hAnsi="Times New Roman" w:cs="Times New Roman"/>
          <w:color w:val="000000" w:themeColor="text1"/>
          <w:sz w:val="24"/>
          <w:szCs w:val="24"/>
          <w:lang w:val="en-GB"/>
        </w:rPr>
        <w:t>th</w:t>
      </w:r>
      <w:r w:rsidR="1F489FCD" w:rsidRPr="7A2E5406">
        <w:rPr>
          <w:rFonts w:ascii="Times New Roman" w:hAnsi="Times New Roman" w:cs="Times New Roman"/>
          <w:color w:val="000000" w:themeColor="text1"/>
          <w:sz w:val="24"/>
          <w:szCs w:val="24"/>
          <w:lang w:val="en-GB"/>
        </w:rPr>
        <w:t>i</w:t>
      </w:r>
      <w:r w:rsidR="409097E7" w:rsidRPr="7A2E5406">
        <w:rPr>
          <w:rFonts w:ascii="Times New Roman" w:hAnsi="Times New Roman" w:cs="Times New Roman"/>
          <w:color w:val="000000" w:themeColor="text1"/>
          <w:sz w:val="24"/>
          <w:szCs w:val="24"/>
          <w:lang w:val="en-GB"/>
        </w:rPr>
        <w:t>oridaz</w:t>
      </w:r>
      <w:r w:rsidR="07AA66D3" w:rsidRPr="7A2E5406">
        <w:rPr>
          <w:rFonts w:ascii="Times New Roman" w:hAnsi="Times New Roman" w:cs="Times New Roman"/>
          <w:color w:val="000000" w:themeColor="text1"/>
          <w:sz w:val="24"/>
          <w:szCs w:val="24"/>
          <w:lang w:val="en-GB"/>
        </w:rPr>
        <w:t>in</w:t>
      </w:r>
      <w:r w:rsidR="409097E7" w:rsidRPr="7A2E5406">
        <w:rPr>
          <w:rFonts w:ascii="Times New Roman" w:hAnsi="Times New Roman" w:cs="Times New Roman"/>
          <w:color w:val="000000" w:themeColor="text1"/>
          <w:sz w:val="24"/>
          <w:szCs w:val="24"/>
          <w:lang w:val="en-GB"/>
        </w:rPr>
        <w:t>e</w:t>
      </w:r>
      <w:proofErr w:type="spellEnd"/>
      <w:r w:rsidR="409097E7" w:rsidRPr="7A2E5406">
        <w:rPr>
          <w:rFonts w:ascii="Times New Roman" w:hAnsi="Times New Roman" w:cs="Times New Roman"/>
          <w:color w:val="000000" w:themeColor="text1"/>
          <w:sz w:val="24"/>
          <w:szCs w:val="24"/>
          <w:lang w:val="en-GB"/>
        </w:rPr>
        <w:t xml:space="preserve">, </w:t>
      </w:r>
      <w:proofErr w:type="spellStart"/>
      <w:r w:rsidR="409097E7" w:rsidRPr="7A2E5406">
        <w:rPr>
          <w:rFonts w:ascii="Times New Roman" w:hAnsi="Times New Roman" w:cs="Times New Roman"/>
          <w:color w:val="000000" w:themeColor="text1"/>
          <w:sz w:val="24"/>
          <w:szCs w:val="24"/>
          <w:lang w:val="en-GB"/>
        </w:rPr>
        <w:t>pimozide</w:t>
      </w:r>
      <w:proofErr w:type="spellEnd"/>
      <w:r w:rsidR="409097E7" w:rsidRPr="7A2E5406">
        <w:rPr>
          <w:rFonts w:ascii="Times New Roman" w:hAnsi="Times New Roman" w:cs="Times New Roman"/>
          <w:color w:val="000000" w:themeColor="text1"/>
          <w:sz w:val="24"/>
          <w:szCs w:val="24"/>
          <w:lang w:val="en-GB"/>
        </w:rPr>
        <w:t>, serotonergic drugs</w:t>
      </w:r>
      <w:r w:rsidR="1C8BFDB8" w:rsidRPr="7A2E5406">
        <w:rPr>
          <w:rFonts w:ascii="Times New Roman" w:hAnsi="Times New Roman" w:cs="Times New Roman"/>
          <w:color w:val="000000" w:themeColor="text1"/>
          <w:sz w:val="24"/>
          <w:szCs w:val="24"/>
          <w:lang w:val="en-GB"/>
        </w:rPr>
        <w:t xml:space="preserve"> </w:t>
      </w:r>
      <w:r w:rsidR="409097E7" w:rsidRPr="7A2E5406">
        <w:rPr>
          <w:rFonts w:ascii="Times New Roman" w:hAnsi="Times New Roman" w:cs="Times New Roman"/>
          <w:color w:val="000000" w:themeColor="text1"/>
          <w:sz w:val="24"/>
          <w:szCs w:val="24"/>
          <w:lang w:val="en-GB"/>
        </w:rPr>
        <w:t>(</w:t>
      </w:r>
      <w:r w:rsidR="71137BED" w:rsidRPr="7A2E5406">
        <w:rPr>
          <w:rFonts w:ascii="Times New Roman" w:hAnsi="Times New Roman" w:cs="Times New Roman"/>
          <w:color w:val="000000" w:themeColor="text1"/>
          <w:sz w:val="24"/>
          <w:szCs w:val="24"/>
          <w:lang w:val="en-GB"/>
        </w:rPr>
        <w:t xml:space="preserve">including L-tryptophan, </w:t>
      </w:r>
      <w:proofErr w:type="spellStart"/>
      <w:r w:rsidR="71137BED" w:rsidRPr="7A2E5406">
        <w:rPr>
          <w:rFonts w:ascii="Times New Roman" w:hAnsi="Times New Roman" w:cs="Times New Roman"/>
          <w:color w:val="000000" w:themeColor="text1"/>
          <w:sz w:val="24"/>
          <w:szCs w:val="24"/>
          <w:lang w:val="en-GB"/>
        </w:rPr>
        <w:t>triptans</w:t>
      </w:r>
      <w:proofErr w:type="spellEnd"/>
      <w:r w:rsidR="71137BED" w:rsidRPr="7A2E5406">
        <w:rPr>
          <w:rFonts w:ascii="Times New Roman" w:hAnsi="Times New Roman" w:cs="Times New Roman"/>
          <w:color w:val="000000" w:themeColor="text1"/>
          <w:sz w:val="24"/>
          <w:szCs w:val="24"/>
          <w:lang w:val="en-GB"/>
        </w:rPr>
        <w:t>, tram</w:t>
      </w:r>
      <w:r w:rsidR="6923B5D8" w:rsidRPr="7A2E5406">
        <w:rPr>
          <w:rFonts w:ascii="Times New Roman" w:hAnsi="Times New Roman" w:cs="Times New Roman"/>
          <w:color w:val="000000" w:themeColor="text1"/>
          <w:sz w:val="24"/>
          <w:szCs w:val="24"/>
          <w:lang w:val="en-GB"/>
        </w:rPr>
        <w:t>a</w:t>
      </w:r>
      <w:r w:rsidR="71137BED" w:rsidRPr="7A2E5406">
        <w:rPr>
          <w:rFonts w:ascii="Times New Roman" w:hAnsi="Times New Roman" w:cs="Times New Roman"/>
          <w:color w:val="000000" w:themeColor="text1"/>
          <w:sz w:val="24"/>
          <w:szCs w:val="24"/>
          <w:lang w:val="en-GB"/>
        </w:rPr>
        <w:t>dol</w:t>
      </w:r>
      <w:r w:rsidR="36A5F3CE" w:rsidRPr="7A2E5406">
        <w:rPr>
          <w:rFonts w:ascii="Times New Roman" w:hAnsi="Times New Roman" w:cs="Times New Roman"/>
          <w:color w:val="000000" w:themeColor="text1"/>
          <w:sz w:val="24"/>
          <w:szCs w:val="24"/>
          <w:lang w:val="en-GB"/>
        </w:rPr>
        <w:t xml:space="preserve">, </w:t>
      </w:r>
      <w:r w:rsidR="49F918F8" w:rsidRPr="7A2E5406">
        <w:rPr>
          <w:rFonts w:ascii="Times New Roman" w:hAnsi="Times New Roman" w:cs="Times New Roman"/>
          <w:color w:val="000000" w:themeColor="text1"/>
          <w:sz w:val="24"/>
          <w:szCs w:val="24"/>
          <w:lang w:val="en-GB"/>
        </w:rPr>
        <w:t>selective serotonin reuptake inhibitors,</w:t>
      </w:r>
      <w:r w:rsidR="36A5F3CE" w:rsidRPr="7A2E5406">
        <w:rPr>
          <w:rFonts w:ascii="Times New Roman" w:hAnsi="Times New Roman" w:cs="Times New Roman"/>
          <w:color w:val="000000" w:themeColor="text1"/>
          <w:sz w:val="24"/>
          <w:szCs w:val="24"/>
          <w:lang w:val="en-GB"/>
        </w:rPr>
        <w:t xml:space="preserve"> lithium</w:t>
      </w:r>
      <w:r w:rsidR="0A5878DD" w:rsidRPr="7A2E5406">
        <w:rPr>
          <w:rFonts w:ascii="Times New Roman" w:hAnsi="Times New Roman" w:cs="Times New Roman"/>
          <w:color w:val="000000" w:themeColor="text1"/>
          <w:sz w:val="24"/>
          <w:szCs w:val="24"/>
          <w:lang w:val="en-GB"/>
        </w:rPr>
        <w:t xml:space="preserve"> </w:t>
      </w:r>
      <w:r w:rsidR="7A1641D9" w:rsidRPr="7A2E5406">
        <w:rPr>
          <w:rFonts w:ascii="Times New Roman" w:hAnsi="Times New Roman" w:cs="Times New Roman"/>
          <w:color w:val="000000" w:themeColor="text1"/>
          <w:sz w:val="24"/>
          <w:szCs w:val="24"/>
          <w:lang w:val="en-GB"/>
        </w:rPr>
        <w:t>and</w:t>
      </w:r>
      <w:r w:rsidR="798E6FB2" w:rsidRPr="7A2E5406">
        <w:rPr>
          <w:rFonts w:ascii="Times New Roman" w:hAnsi="Times New Roman" w:cs="Times New Roman"/>
          <w:color w:val="000000" w:themeColor="text1"/>
          <w:sz w:val="24"/>
          <w:szCs w:val="24"/>
          <w:lang w:val="en-GB"/>
        </w:rPr>
        <w:t xml:space="preserve"> </w:t>
      </w:r>
      <w:r w:rsidR="6D4BA2B3" w:rsidRPr="7A2E5406">
        <w:rPr>
          <w:rFonts w:ascii="Times New Roman" w:hAnsi="Times New Roman" w:cs="Times New Roman"/>
          <w:color w:val="000000" w:themeColor="text1"/>
          <w:sz w:val="24"/>
          <w:szCs w:val="24"/>
          <w:lang w:val="en-GB"/>
        </w:rPr>
        <w:t>fentanyl, tamoxifen</w:t>
      </w:r>
      <w:r w:rsidR="2F8072A9" w:rsidRPr="7A2E5406">
        <w:rPr>
          <w:rFonts w:ascii="Times New Roman" w:hAnsi="Times New Roman" w:cs="Times New Roman"/>
          <w:color w:val="000000" w:themeColor="text1"/>
          <w:sz w:val="24"/>
          <w:szCs w:val="24"/>
          <w:lang w:val="en-GB"/>
        </w:rPr>
        <w:t xml:space="preserve">, </w:t>
      </w:r>
      <w:r w:rsidR="3D9760F5" w:rsidRPr="7A2E5406">
        <w:rPr>
          <w:rFonts w:ascii="Times New Roman" w:hAnsi="Times New Roman" w:cs="Times New Roman"/>
          <w:color w:val="000000" w:themeColor="text1"/>
          <w:sz w:val="24"/>
          <w:szCs w:val="24"/>
          <w:lang w:val="en-GB"/>
        </w:rPr>
        <w:t>ant</w:t>
      </w:r>
      <w:r w:rsidR="1AA60DCF" w:rsidRPr="7A2E5406">
        <w:rPr>
          <w:rFonts w:ascii="Times New Roman" w:hAnsi="Times New Roman" w:cs="Times New Roman"/>
          <w:color w:val="000000" w:themeColor="text1"/>
          <w:sz w:val="24"/>
          <w:szCs w:val="24"/>
          <w:lang w:val="en-GB"/>
        </w:rPr>
        <w:t>i</w:t>
      </w:r>
      <w:r w:rsidR="0A2BF2C3" w:rsidRPr="7A2E5406">
        <w:rPr>
          <w:rFonts w:ascii="Times New Roman" w:hAnsi="Times New Roman" w:cs="Times New Roman"/>
          <w:color w:val="000000" w:themeColor="text1"/>
          <w:sz w:val="24"/>
          <w:szCs w:val="24"/>
          <w:lang w:val="en-GB"/>
        </w:rPr>
        <w:t>-</w:t>
      </w:r>
      <w:r w:rsidR="3D9760F5" w:rsidRPr="7A2E5406">
        <w:rPr>
          <w:rFonts w:ascii="Times New Roman" w:hAnsi="Times New Roman" w:cs="Times New Roman"/>
          <w:color w:val="000000" w:themeColor="text1"/>
          <w:sz w:val="24"/>
          <w:szCs w:val="24"/>
          <w:lang w:val="en-GB"/>
        </w:rPr>
        <w:t>coagulants</w:t>
      </w:r>
      <w:r w:rsidR="2F8072A9" w:rsidRPr="7A2E5406">
        <w:rPr>
          <w:rFonts w:ascii="Times New Roman" w:hAnsi="Times New Roman" w:cs="Times New Roman"/>
          <w:color w:val="000000" w:themeColor="text1"/>
          <w:sz w:val="24"/>
          <w:szCs w:val="24"/>
          <w:lang w:val="en-GB"/>
        </w:rPr>
        <w:t>,</w:t>
      </w:r>
      <w:r w:rsidR="798C6190" w:rsidRPr="7A2E5406">
        <w:rPr>
          <w:rFonts w:ascii="Times New Roman" w:hAnsi="Times New Roman" w:cs="Times New Roman"/>
          <w:color w:val="000000" w:themeColor="text1"/>
          <w:sz w:val="24"/>
          <w:szCs w:val="24"/>
          <w:lang w:val="en-GB"/>
        </w:rPr>
        <w:t xml:space="preserve"> clozapine, </w:t>
      </w:r>
      <w:proofErr w:type="spellStart"/>
      <w:r w:rsidR="798C6190" w:rsidRPr="7A2E5406">
        <w:rPr>
          <w:rFonts w:ascii="Times New Roman" w:hAnsi="Times New Roman" w:cs="Times New Roman"/>
          <w:color w:val="000000" w:themeColor="text1"/>
          <w:sz w:val="24"/>
          <w:szCs w:val="24"/>
          <w:lang w:val="en-GB"/>
        </w:rPr>
        <w:t>phenothiazines</w:t>
      </w:r>
      <w:proofErr w:type="spellEnd"/>
      <w:r w:rsidR="798C6190" w:rsidRPr="7A2E5406">
        <w:rPr>
          <w:rFonts w:ascii="Times New Roman" w:hAnsi="Times New Roman" w:cs="Times New Roman"/>
          <w:color w:val="000000" w:themeColor="text1"/>
          <w:sz w:val="24"/>
          <w:szCs w:val="24"/>
          <w:lang w:val="en-GB"/>
        </w:rPr>
        <w:t xml:space="preserve">, </w:t>
      </w:r>
      <w:r w:rsidR="06BCEEE9" w:rsidRPr="7A2E5406">
        <w:rPr>
          <w:rFonts w:ascii="Times New Roman" w:hAnsi="Times New Roman" w:cs="Times New Roman"/>
          <w:color w:val="000000" w:themeColor="text1"/>
          <w:sz w:val="24"/>
          <w:szCs w:val="24"/>
          <w:lang w:val="en-GB"/>
        </w:rPr>
        <w:t>tricyclic</w:t>
      </w:r>
      <w:r w:rsidR="36C9C5E9" w:rsidRPr="7A2E5406">
        <w:rPr>
          <w:rFonts w:ascii="Times New Roman" w:hAnsi="Times New Roman" w:cs="Times New Roman"/>
          <w:color w:val="000000" w:themeColor="text1"/>
          <w:sz w:val="24"/>
          <w:szCs w:val="24"/>
          <w:lang w:val="en-GB"/>
        </w:rPr>
        <w:t xml:space="preserve"> antidepressants, </w:t>
      </w:r>
      <w:r w:rsidR="62161A18" w:rsidRPr="7A2E5406">
        <w:rPr>
          <w:rFonts w:ascii="Times New Roman" w:hAnsi="Times New Roman" w:cs="Times New Roman"/>
          <w:color w:val="000000" w:themeColor="text1"/>
          <w:sz w:val="24"/>
          <w:szCs w:val="24"/>
          <w:lang w:val="en-GB"/>
        </w:rPr>
        <w:t>acety</w:t>
      </w:r>
      <w:r w:rsidR="244F0FED" w:rsidRPr="7A2E5406">
        <w:rPr>
          <w:rFonts w:ascii="Times New Roman" w:hAnsi="Times New Roman" w:cs="Times New Roman"/>
          <w:color w:val="000000" w:themeColor="text1"/>
          <w:sz w:val="24"/>
          <w:szCs w:val="24"/>
          <w:lang w:val="en-GB"/>
        </w:rPr>
        <w:t>l</w:t>
      </w:r>
      <w:r w:rsidR="62161A18" w:rsidRPr="7A2E5406">
        <w:rPr>
          <w:rFonts w:ascii="Times New Roman" w:hAnsi="Times New Roman" w:cs="Times New Roman"/>
          <w:color w:val="000000" w:themeColor="text1"/>
          <w:sz w:val="24"/>
          <w:szCs w:val="24"/>
          <w:lang w:val="en-GB"/>
        </w:rPr>
        <w:t>salicylic acid, non-steroidal anti-inflammatory drugs</w:t>
      </w:r>
      <w:r w:rsidR="24ABD40C" w:rsidRPr="7A2E5406">
        <w:rPr>
          <w:rFonts w:ascii="Times New Roman" w:hAnsi="Times New Roman" w:cs="Times New Roman"/>
          <w:color w:val="000000" w:themeColor="text1"/>
          <w:sz w:val="24"/>
          <w:szCs w:val="24"/>
          <w:lang w:val="en-GB"/>
        </w:rPr>
        <w:t>,</w:t>
      </w:r>
      <w:r w:rsidR="62161A18" w:rsidRPr="7A2E5406">
        <w:rPr>
          <w:rFonts w:ascii="Times New Roman" w:hAnsi="Times New Roman" w:cs="Times New Roman"/>
          <w:color w:val="000000" w:themeColor="text1"/>
          <w:sz w:val="24"/>
          <w:szCs w:val="24"/>
          <w:lang w:val="en-GB"/>
        </w:rPr>
        <w:t xml:space="preserve"> Cox-2 inhibitors</w:t>
      </w:r>
      <w:r w:rsidR="719C1A47" w:rsidRPr="7A2E5406">
        <w:rPr>
          <w:rFonts w:ascii="Times New Roman" w:hAnsi="Times New Roman" w:cs="Times New Roman"/>
          <w:color w:val="000000" w:themeColor="text1"/>
          <w:sz w:val="24"/>
          <w:szCs w:val="24"/>
          <w:lang w:val="en-GB"/>
        </w:rPr>
        <w:t xml:space="preserve">, </w:t>
      </w:r>
      <w:proofErr w:type="spellStart"/>
      <w:r w:rsidR="76EF82FD" w:rsidRPr="7A2E5406">
        <w:rPr>
          <w:rFonts w:ascii="Times New Roman" w:hAnsi="Times New Roman" w:cs="Times New Roman"/>
          <w:color w:val="000000" w:themeColor="text1"/>
          <w:sz w:val="24"/>
          <w:szCs w:val="24"/>
          <w:lang w:val="en-GB"/>
        </w:rPr>
        <w:t>antiarrhythmics</w:t>
      </w:r>
      <w:proofErr w:type="spellEnd"/>
      <w:r w:rsidR="76EF82FD" w:rsidRPr="7A2E5406">
        <w:rPr>
          <w:rFonts w:ascii="Times New Roman" w:hAnsi="Times New Roman" w:cs="Times New Roman"/>
          <w:color w:val="000000" w:themeColor="text1"/>
          <w:sz w:val="24"/>
          <w:szCs w:val="24"/>
          <w:lang w:val="en-GB"/>
        </w:rPr>
        <w:t xml:space="preserve">, </w:t>
      </w:r>
      <w:r w:rsidR="719C1A47" w:rsidRPr="7A2E5406">
        <w:rPr>
          <w:rFonts w:ascii="Times New Roman" w:hAnsi="Times New Roman" w:cs="Times New Roman"/>
          <w:color w:val="000000" w:themeColor="text1"/>
          <w:sz w:val="24"/>
          <w:szCs w:val="24"/>
          <w:lang w:val="en-GB"/>
        </w:rPr>
        <w:t>quinolone an</w:t>
      </w:r>
      <w:r w:rsidR="15849CB9" w:rsidRPr="7A2E5406">
        <w:rPr>
          <w:rFonts w:ascii="Times New Roman" w:hAnsi="Times New Roman" w:cs="Times New Roman"/>
          <w:color w:val="000000" w:themeColor="text1"/>
          <w:sz w:val="24"/>
          <w:szCs w:val="24"/>
          <w:lang w:val="en-GB"/>
        </w:rPr>
        <w:t>ti</w:t>
      </w:r>
      <w:r w:rsidR="719C1A47" w:rsidRPr="7A2E5406">
        <w:rPr>
          <w:rFonts w:ascii="Times New Roman" w:hAnsi="Times New Roman" w:cs="Times New Roman"/>
          <w:color w:val="000000" w:themeColor="text1"/>
          <w:sz w:val="24"/>
          <w:szCs w:val="24"/>
          <w:lang w:val="en-GB"/>
        </w:rPr>
        <w:t>biotic</w:t>
      </w:r>
      <w:r w:rsidR="6CD2F2BD" w:rsidRPr="7A2E5406">
        <w:rPr>
          <w:rFonts w:ascii="Times New Roman" w:hAnsi="Times New Roman" w:cs="Times New Roman"/>
          <w:color w:val="000000" w:themeColor="text1"/>
          <w:sz w:val="24"/>
          <w:szCs w:val="24"/>
          <w:lang w:val="en-GB"/>
        </w:rPr>
        <w:t>s, macrolides (including clarithromycin and erythromycin)</w:t>
      </w:r>
      <w:r w:rsidR="0A1C762F" w:rsidRPr="7A2E5406">
        <w:rPr>
          <w:rFonts w:ascii="Times New Roman" w:hAnsi="Times New Roman" w:cs="Times New Roman"/>
          <w:color w:val="000000" w:themeColor="text1"/>
          <w:sz w:val="24"/>
          <w:szCs w:val="24"/>
          <w:lang w:val="en-GB"/>
        </w:rPr>
        <w:t xml:space="preserve">, ketoconazole and </w:t>
      </w:r>
      <w:proofErr w:type="spellStart"/>
      <w:r w:rsidR="444D3AD2" w:rsidRPr="7A2E5406">
        <w:rPr>
          <w:rFonts w:ascii="Times New Roman" w:hAnsi="Times New Roman" w:cs="Times New Roman"/>
          <w:color w:val="000000" w:themeColor="text1"/>
          <w:sz w:val="24"/>
          <w:szCs w:val="24"/>
          <w:lang w:val="en-GB"/>
        </w:rPr>
        <w:t>itraconazole</w:t>
      </w:r>
      <w:proofErr w:type="spellEnd"/>
    </w:p>
    <w:p w14:paraId="7DCBEF21" w14:textId="6E4D83A8" w:rsidR="004D69FC" w:rsidRPr="004D69FC" w:rsidRDefault="6DE24D77" w:rsidP="7A2E5406">
      <w:pPr>
        <w:pStyle w:val="ListParagraph"/>
        <w:numPr>
          <w:ilvl w:val="0"/>
          <w:numId w:val="27"/>
        </w:numPr>
        <w:rPr>
          <w:rFonts w:ascii="Times New Roman" w:hAnsi="Times New Roman" w:cs="Times New Roman"/>
          <w:color w:val="000000" w:themeColor="text1"/>
          <w:sz w:val="24"/>
          <w:szCs w:val="24"/>
          <w:lang w:val="en-GB"/>
        </w:rPr>
      </w:pPr>
      <w:r w:rsidRPr="7A2E5406">
        <w:rPr>
          <w:rFonts w:ascii="Times New Roman" w:hAnsi="Times New Roman" w:cs="Times New Roman"/>
          <w:color w:val="000000" w:themeColor="text1"/>
          <w:sz w:val="24"/>
          <w:szCs w:val="24"/>
          <w:lang w:val="en-GB"/>
        </w:rPr>
        <w:t xml:space="preserve">Use of non-prescription drugs, including vitamins, herbal and dietary supplements </w:t>
      </w:r>
      <w:r w:rsidR="086D9F31" w:rsidRPr="7A2E5406">
        <w:rPr>
          <w:rFonts w:ascii="Times New Roman" w:hAnsi="Times New Roman" w:cs="Times New Roman"/>
          <w:color w:val="000000" w:themeColor="text1"/>
          <w:sz w:val="24"/>
          <w:szCs w:val="24"/>
          <w:lang w:val="en-GB"/>
        </w:rPr>
        <w:t xml:space="preserve">(including St John’s </w:t>
      </w:r>
      <w:proofErr w:type="spellStart"/>
      <w:r w:rsidR="086D9F31" w:rsidRPr="7A2E5406">
        <w:rPr>
          <w:rFonts w:ascii="Times New Roman" w:hAnsi="Times New Roman" w:cs="Times New Roman"/>
          <w:color w:val="000000" w:themeColor="text1"/>
          <w:sz w:val="24"/>
          <w:szCs w:val="24"/>
          <w:lang w:val="en-GB"/>
        </w:rPr>
        <w:t>Wort</w:t>
      </w:r>
      <w:proofErr w:type="spellEnd"/>
      <w:r w:rsidR="086D9F31" w:rsidRPr="7A2E5406">
        <w:rPr>
          <w:rFonts w:ascii="Times New Roman" w:hAnsi="Times New Roman" w:cs="Times New Roman"/>
          <w:color w:val="000000" w:themeColor="text1"/>
          <w:sz w:val="24"/>
          <w:szCs w:val="24"/>
          <w:lang w:val="en-GB"/>
        </w:rPr>
        <w:t>)</w:t>
      </w:r>
      <w:r w:rsidRPr="7A2E5406">
        <w:rPr>
          <w:rFonts w:ascii="Times New Roman" w:hAnsi="Times New Roman" w:cs="Times New Roman"/>
          <w:color w:val="000000" w:themeColor="text1"/>
          <w:sz w:val="24"/>
          <w:szCs w:val="24"/>
          <w:lang w:val="en-GB"/>
        </w:rPr>
        <w:t xml:space="preserve"> within 7 days (or 14 days if the drug is a potential enzyme inducer) or 5 half-lives (whichever is longer) prior to the first dose of study medication</w:t>
      </w:r>
      <w:r w:rsidR="5D30F2FE" w:rsidRPr="7A2E5406">
        <w:rPr>
          <w:rFonts w:ascii="Times New Roman" w:hAnsi="Times New Roman" w:cs="Times New Roman"/>
          <w:color w:val="000000" w:themeColor="text1"/>
          <w:sz w:val="24"/>
          <w:szCs w:val="24"/>
          <w:lang w:val="en-GB"/>
        </w:rPr>
        <w:t>.</w:t>
      </w:r>
    </w:p>
    <w:p w14:paraId="28E8FDB4" w14:textId="2EC0AFC8" w:rsidR="4680C954" w:rsidRDefault="303932F1" w:rsidP="7A2E5406">
      <w:pPr>
        <w:pStyle w:val="ListParagraph"/>
        <w:numPr>
          <w:ilvl w:val="0"/>
          <w:numId w:val="27"/>
        </w:numPr>
        <w:rPr>
          <w:rFonts w:ascii="Times New Roman" w:hAnsi="Times New Roman" w:cs="Times New Roman"/>
          <w:color w:val="000000" w:themeColor="text1"/>
          <w:sz w:val="24"/>
          <w:szCs w:val="24"/>
          <w:lang w:val="en-GB"/>
        </w:rPr>
      </w:pPr>
      <w:r w:rsidRPr="7A2E5406">
        <w:rPr>
          <w:rFonts w:ascii="Times New Roman" w:hAnsi="Times New Roman" w:cs="Times New Roman"/>
          <w:color w:val="000000" w:themeColor="text1"/>
          <w:sz w:val="24"/>
          <w:szCs w:val="24"/>
          <w:lang w:val="en-GB"/>
        </w:rPr>
        <w:t>No current use of any medication other than paracetamol (doses ≤2</w:t>
      </w:r>
      <w:r w:rsidR="52321D7C" w:rsidRPr="7A2E5406">
        <w:rPr>
          <w:rFonts w:ascii="Times New Roman" w:hAnsi="Times New Roman" w:cs="Times New Roman"/>
          <w:color w:val="000000" w:themeColor="text1"/>
          <w:sz w:val="24"/>
          <w:szCs w:val="24"/>
          <w:lang w:val="en-GB"/>
        </w:rPr>
        <w:t> </w:t>
      </w:r>
      <w:r w:rsidRPr="7A2E5406">
        <w:rPr>
          <w:rFonts w:ascii="Times New Roman" w:hAnsi="Times New Roman" w:cs="Times New Roman"/>
          <w:color w:val="000000" w:themeColor="text1"/>
          <w:sz w:val="24"/>
          <w:szCs w:val="24"/>
          <w:lang w:val="en-GB"/>
        </w:rPr>
        <w:t>grams/day).</w:t>
      </w:r>
    </w:p>
    <w:p w14:paraId="13A1C412" w14:textId="3237392C" w:rsidR="004D69FC" w:rsidRPr="004D69FC" w:rsidRDefault="6DE24D77" w:rsidP="7A2E5406">
      <w:pPr>
        <w:pStyle w:val="ListParagraph"/>
        <w:numPr>
          <w:ilvl w:val="0"/>
          <w:numId w:val="27"/>
        </w:numPr>
        <w:rPr>
          <w:rFonts w:ascii="Times New Roman" w:hAnsi="Times New Roman" w:cs="Times New Roman"/>
          <w:color w:val="000000" w:themeColor="text1"/>
          <w:sz w:val="24"/>
          <w:szCs w:val="24"/>
          <w:lang w:val="en-GB"/>
        </w:rPr>
      </w:pPr>
      <w:r w:rsidRPr="7A2E5406">
        <w:rPr>
          <w:rFonts w:ascii="Times New Roman" w:hAnsi="Times New Roman" w:cs="Times New Roman"/>
          <w:color w:val="000000" w:themeColor="text1"/>
          <w:sz w:val="24"/>
          <w:szCs w:val="24"/>
          <w:lang w:val="en-GB"/>
        </w:rPr>
        <w:t xml:space="preserve">Consumption of </w:t>
      </w:r>
      <w:r w:rsidR="3B3B81FB" w:rsidRPr="7A2E5406">
        <w:rPr>
          <w:rFonts w:ascii="Times New Roman" w:hAnsi="Times New Roman" w:cs="Times New Roman"/>
          <w:color w:val="000000" w:themeColor="text1"/>
          <w:sz w:val="24"/>
          <w:szCs w:val="24"/>
          <w:lang w:val="en-GB"/>
        </w:rPr>
        <w:t>Seville</w:t>
      </w:r>
      <w:r w:rsidRPr="7A2E5406">
        <w:rPr>
          <w:rFonts w:ascii="Times New Roman" w:hAnsi="Times New Roman" w:cs="Times New Roman"/>
          <w:color w:val="000000" w:themeColor="text1"/>
          <w:sz w:val="24"/>
          <w:szCs w:val="24"/>
          <w:lang w:val="en-GB"/>
        </w:rPr>
        <w:t xml:space="preserve"> oranges, </w:t>
      </w:r>
      <w:proofErr w:type="spellStart"/>
      <w:r w:rsidRPr="7A2E5406">
        <w:rPr>
          <w:rFonts w:ascii="Times New Roman" w:hAnsi="Times New Roman" w:cs="Times New Roman"/>
          <w:color w:val="000000" w:themeColor="text1"/>
          <w:sz w:val="24"/>
          <w:szCs w:val="24"/>
          <w:lang w:val="en-GB"/>
        </w:rPr>
        <w:t>pummelos</w:t>
      </w:r>
      <w:proofErr w:type="spellEnd"/>
      <w:r w:rsidRPr="7A2E5406">
        <w:rPr>
          <w:rFonts w:ascii="Times New Roman" w:hAnsi="Times New Roman" w:cs="Times New Roman"/>
          <w:color w:val="000000" w:themeColor="text1"/>
          <w:sz w:val="24"/>
          <w:szCs w:val="24"/>
          <w:lang w:val="en-GB"/>
        </w:rPr>
        <w:t xml:space="preserve"> (members of the grapefruit family) or grapefruit juice from 7 days prior to the first dose of study medication.</w:t>
      </w:r>
    </w:p>
    <w:p w14:paraId="3FEB9C6A" w14:textId="1FAA0D0C" w:rsidR="004D69FC" w:rsidRPr="004D69FC" w:rsidRDefault="6DE24D77" w:rsidP="7A2E5406">
      <w:pPr>
        <w:pStyle w:val="ListParagraph"/>
        <w:numPr>
          <w:ilvl w:val="0"/>
          <w:numId w:val="27"/>
        </w:numPr>
        <w:rPr>
          <w:rFonts w:ascii="Times New Roman" w:hAnsi="Times New Roman" w:cs="Times New Roman"/>
          <w:color w:val="000000" w:themeColor="text1"/>
          <w:sz w:val="24"/>
          <w:szCs w:val="24"/>
          <w:lang w:val="en-GB"/>
        </w:rPr>
      </w:pPr>
      <w:r w:rsidRPr="7A2E5406">
        <w:rPr>
          <w:rFonts w:ascii="Times New Roman" w:hAnsi="Times New Roman" w:cs="Times New Roman"/>
          <w:color w:val="000000" w:themeColor="text1"/>
          <w:sz w:val="24"/>
          <w:szCs w:val="24"/>
          <w:lang w:val="en-GB"/>
        </w:rPr>
        <w:t>Where participation in the study would result in donation of blood or blood products in excess of 500 mL within a 3</w:t>
      </w:r>
      <w:r w:rsidR="48B082CA" w:rsidRPr="7A2E5406">
        <w:rPr>
          <w:rFonts w:ascii="Times New Roman" w:hAnsi="Times New Roman" w:cs="Times New Roman"/>
          <w:color w:val="000000" w:themeColor="text1"/>
          <w:sz w:val="24"/>
          <w:szCs w:val="24"/>
          <w:lang w:val="en-GB"/>
        </w:rPr>
        <w:t>-</w:t>
      </w:r>
      <w:r w:rsidRPr="7A2E5406">
        <w:rPr>
          <w:rFonts w:ascii="Times New Roman" w:hAnsi="Times New Roman" w:cs="Times New Roman"/>
          <w:color w:val="000000" w:themeColor="text1"/>
          <w:sz w:val="24"/>
          <w:szCs w:val="24"/>
          <w:lang w:val="en-GB"/>
        </w:rPr>
        <w:t>month period.</w:t>
      </w:r>
    </w:p>
    <w:p w14:paraId="4CDC58FC" w14:textId="77777777" w:rsidR="004D69FC" w:rsidRPr="004D69FC" w:rsidRDefault="6DE24D77" w:rsidP="7A2E5406">
      <w:pPr>
        <w:pStyle w:val="ListParagraph"/>
        <w:numPr>
          <w:ilvl w:val="0"/>
          <w:numId w:val="27"/>
        </w:numPr>
        <w:rPr>
          <w:rFonts w:ascii="Times New Roman" w:hAnsi="Times New Roman" w:cs="Times New Roman"/>
          <w:color w:val="000000" w:themeColor="text1"/>
          <w:sz w:val="24"/>
          <w:szCs w:val="24"/>
          <w:lang w:val="en-GB"/>
        </w:rPr>
      </w:pPr>
      <w:r w:rsidRPr="7A2E5406">
        <w:rPr>
          <w:rFonts w:ascii="Times New Roman" w:hAnsi="Times New Roman" w:cs="Times New Roman"/>
          <w:color w:val="000000" w:themeColor="text1"/>
          <w:sz w:val="24"/>
          <w:szCs w:val="24"/>
          <w:lang w:val="en-GB"/>
        </w:rPr>
        <w:t>Pregnant females as determined by positive serum β-HCG test at screening or serum/ urine β-HCG prior to dosing.</w:t>
      </w:r>
    </w:p>
    <w:p w14:paraId="3C4EAA84" w14:textId="77777777" w:rsidR="004D69FC" w:rsidRPr="004D69FC" w:rsidRDefault="6DE24D77" w:rsidP="7A2E5406">
      <w:pPr>
        <w:pStyle w:val="ListParagraph"/>
        <w:numPr>
          <w:ilvl w:val="0"/>
          <w:numId w:val="27"/>
        </w:numPr>
        <w:rPr>
          <w:rFonts w:ascii="Times New Roman" w:hAnsi="Times New Roman" w:cs="Times New Roman"/>
          <w:color w:val="000000" w:themeColor="text1"/>
          <w:sz w:val="24"/>
          <w:szCs w:val="24"/>
          <w:lang w:val="en-GB"/>
        </w:rPr>
      </w:pPr>
      <w:r w:rsidRPr="7A2E5406">
        <w:rPr>
          <w:rFonts w:ascii="Times New Roman" w:hAnsi="Times New Roman" w:cs="Times New Roman"/>
          <w:color w:val="000000" w:themeColor="text1"/>
          <w:sz w:val="24"/>
          <w:szCs w:val="24"/>
          <w:lang w:val="en-GB"/>
        </w:rPr>
        <w:t>Lactating females.</w:t>
      </w:r>
    </w:p>
    <w:p w14:paraId="39F8D71A" w14:textId="153B9C5B" w:rsidR="00451BA5" w:rsidRPr="003568F5" w:rsidRDefault="6DE24D77" w:rsidP="7A2E5406">
      <w:pPr>
        <w:pStyle w:val="ListParagraph"/>
        <w:numPr>
          <w:ilvl w:val="0"/>
          <w:numId w:val="27"/>
        </w:numPr>
        <w:rPr>
          <w:color w:val="000000" w:themeColor="text1"/>
          <w:lang w:val="en-GB"/>
        </w:rPr>
      </w:pPr>
      <w:r w:rsidRPr="7A2E5406">
        <w:rPr>
          <w:rFonts w:ascii="Times New Roman" w:hAnsi="Times New Roman" w:cs="Times New Roman"/>
          <w:color w:val="000000" w:themeColor="text1"/>
          <w:sz w:val="24"/>
          <w:szCs w:val="24"/>
          <w:lang w:val="en-GB"/>
        </w:rPr>
        <w:t>Unwillingness or inability to follow the procedures outlined in the protocol.</w:t>
      </w:r>
    </w:p>
    <w:p w14:paraId="7ADBC238" w14:textId="29CD7C2C" w:rsidR="12B36F06" w:rsidRDefault="7BE1708E" w:rsidP="7A2E5406">
      <w:pPr>
        <w:pStyle w:val="ListParagraph"/>
        <w:numPr>
          <w:ilvl w:val="0"/>
          <w:numId w:val="27"/>
        </w:numPr>
        <w:rPr>
          <w:rFonts w:ascii="Times New Roman" w:hAnsi="Times New Roman" w:cs="Times New Roman"/>
          <w:color w:val="000000" w:themeColor="text1"/>
          <w:sz w:val="24"/>
          <w:szCs w:val="24"/>
          <w:lang w:val="en-GB"/>
        </w:rPr>
      </w:pPr>
      <w:r w:rsidRPr="7A2E5406">
        <w:rPr>
          <w:rFonts w:ascii="Times New Roman" w:hAnsi="Times New Roman" w:cs="Times New Roman"/>
          <w:color w:val="000000" w:themeColor="text1"/>
          <w:sz w:val="24"/>
          <w:szCs w:val="24"/>
          <w:lang w:val="en-GB"/>
        </w:rPr>
        <w:t xml:space="preserve">Participants with unsuitable veins for cannulation and repeat </w:t>
      </w:r>
      <w:proofErr w:type="spellStart"/>
      <w:r w:rsidRPr="7A2E5406">
        <w:rPr>
          <w:rFonts w:ascii="Times New Roman" w:hAnsi="Times New Roman" w:cs="Times New Roman"/>
          <w:color w:val="000000" w:themeColor="text1"/>
          <w:sz w:val="24"/>
          <w:szCs w:val="24"/>
          <w:lang w:val="en-GB"/>
        </w:rPr>
        <w:t>venipuncture</w:t>
      </w:r>
      <w:proofErr w:type="spellEnd"/>
      <w:r w:rsidRPr="7A2E5406">
        <w:rPr>
          <w:rFonts w:ascii="Times New Roman" w:hAnsi="Times New Roman" w:cs="Times New Roman"/>
          <w:color w:val="000000" w:themeColor="text1"/>
          <w:sz w:val="24"/>
          <w:szCs w:val="24"/>
          <w:lang w:val="en-GB"/>
        </w:rPr>
        <w:t xml:space="preserve">. </w:t>
      </w:r>
    </w:p>
    <w:p w14:paraId="72174362" w14:textId="2AEA05D5" w:rsidR="004F2AF0" w:rsidRPr="00781D93" w:rsidRDefault="734955FF" w:rsidP="7A2E5406">
      <w:pPr>
        <w:pStyle w:val="Heading2"/>
        <w:rPr>
          <w:noProof w:val="0"/>
          <w:lang w:val="en-GB"/>
        </w:rPr>
      </w:pPr>
      <w:bookmarkStart w:id="263" w:name="_Toc405198126"/>
      <w:bookmarkStart w:id="264" w:name="_Toc421709242"/>
      <w:bookmarkStart w:id="265" w:name="_Toc477961601"/>
      <w:bookmarkStart w:id="266" w:name="_Toc84523251"/>
      <w:bookmarkStart w:id="267" w:name="_Toc43522803"/>
      <w:bookmarkStart w:id="268" w:name="_Toc104279566"/>
      <w:bookmarkStart w:id="269" w:name="_Toc130852430"/>
      <w:bookmarkStart w:id="270" w:name="_Toc145683816"/>
      <w:bookmarkEnd w:id="263"/>
      <w:r w:rsidRPr="7A2E5406">
        <w:rPr>
          <w:noProof w:val="0"/>
          <w:lang w:val="en-GB"/>
        </w:rPr>
        <w:t xml:space="preserve">Lifestyle </w:t>
      </w:r>
      <w:bookmarkEnd w:id="264"/>
      <w:bookmarkEnd w:id="265"/>
      <w:bookmarkEnd w:id="266"/>
      <w:r w:rsidR="0C2DFEC2" w:rsidRPr="7A2E5406">
        <w:rPr>
          <w:noProof w:val="0"/>
          <w:lang w:val="en-GB"/>
        </w:rPr>
        <w:t>c</w:t>
      </w:r>
      <w:r w:rsidR="3221C77A" w:rsidRPr="7A2E5406">
        <w:rPr>
          <w:noProof w:val="0"/>
          <w:lang w:val="en-GB"/>
        </w:rPr>
        <w:t>onsiderations</w:t>
      </w:r>
      <w:bookmarkEnd w:id="267"/>
      <w:bookmarkEnd w:id="268"/>
      <w:bookmarkEnd w:id="269"/>
      <w:bookmarkEnd w:id="270"/>
    </w:p>
    <w:p w14:paraId="72174367" w14:textId="53D4D39C" w:rsidR="00E7090B" w:rsidRPr="00F656F7" w:rsidRDefault="35B75650" w:rsidP="7A2E5406">
      <w:pPr>
        <w:pStyle w:val="Heading3"/>
        <w:rPr>
          <w:noProof w:val="0"/>
          <w:lang w:val="en-GB"/>
        </w:rPr>
      </w:pPr>
      <w:bookmarkStart w:id="271" w:name="_Toc84523252"/>
      <w:bookmarkStart w:id="272" w:name="_Toc1883565714"/>
      <w:bookmarkStart w:id="273" w:name="_Toc104279567"/>
      <w:bookmarkStart w:id="274" w:name="_Toc130852431"/>
      <w:bookmarkStart w:id="275" w:name="_Toc145683817"/>
      <w:r w:rsidRPr="7A2E5406">
        <w:rPr>
          <w:noProof w:val="0"/>
          <w:lang w:val="en-GB"/>
        </w:rPr>
        <w:t xml:space="preserve">Meals and </w:t>
      </w:r>
      <w:r w:rsidR="0C2DFEC2" w:rsidRPr="7A2E5406">
        <w:rPr>
          <w:noProof w:val="0"/>
          <w:lang w:val="en-GB"/>
        </w:rPr>
        <w:t>d</w:t>
      </w:r>
      <w:r w:rsidRPr="7A2E5406">
        <w:rPr>
          <w:noProof w:val="0"/>
          <w:lang w:val="en-GB"/>
        </w:rPr>
        <w:t xml:space="preserve">ietary </w:t>
      </w:r>
      <w:r w:rsidR="0C2DFEC2" w:rsidRPr="7A2E5406">
        <w:rPr>
          <w:noProof w:val="0"/>
          <w:lang w:val="en-GB"/>
        </w:rPr>
        <w:t>r</w:t>
      </w:r>
      <w:r w:rsidRPr="7A2E5406">
        <w:rPr>
          <w:noProof w:val="0"/>
          <w:lang w:val="en-GB"/>
        </w:rPr>
        <w:t>estrictions</w:t>
      </w:r>
      <w:bookmarkEnd w:id="271"/>
      <w:bookmarkEnd w:id="272"/>
      <w:bookmarkEnd w:id="273"/>
      <w:bookmarkEnd w:id="274"/>
      <w:bookmarkEnd w:id="275"/>
    </w:p>
    <w:p w14:paraId="3B8F9DB4" w14:textId="38BD39A1" w:rsidR="00642822" w:rsidRPr="004226B3" w:rsidRDefault="4D6F2F12" w:rsidP="7A2E5406">
      <w:pPr>
        <w:pStyle w:val="listbull"/>
      </w:pPr>
      <w:r w:rsidRPr="7A2E5406">
        <w:t>Participants must r</w:t>
      </w:r>
      <w:r w:rsidR="449D196B" w:rsidRPr="7A2E5406">
        <w:t>efrain from consumption of red wine, Seville oranges, grapefruit</w:t>
      </w:r>
      <w:r w:rsidR="20003897" w:rsidRPr="7A2E5406">
        <w:t>,</w:t>
      </w:r>
      <w:r w:rsidR="449D196B" w:rsidRPr="7A2E5406">
        <w:t xml:space="preserve"> or grapefruit juice, pomelos, exotic citrus fruits, grapefruit hybrids, or fruit juices from </w:t>
      </w:r>
      <w:r w:rsidR="1B52251D" w:rsidRPr="7A2E5406">
        <w:t>7</w:t>
      </w:r>
      <w:r w:rsidR="449D196B" w:rsidRPr="7A2E5406">
        <w:t xml:space="preserve"> days before the start of study intervention until after the final dose.</w:t>
      </w:r>
    </w:p>
    <w:p w14:paraId="76733782" w14:textId="4E58B698" w:rsidR="00642822" w:rsidRPr="00271324" w:rsidRDefault="271601DD" w:rsidP="7A2E5406">
      <w:pPr>
        <w:pStyle w:val="Heading3"/>
        <w:rPr>
          <w:noProof w:val="0"/>
          <w:lang w:val="en-GB"/>
        </w:rPr>
      </w:pPr>
      <w:bookmarkStart w:id="276" w:name="_Toc477961603"/>
      <w:bookmarkStart w:id="277" w:name="_Toc421709244"/>
      <w:bookmarkStart w:id="278" w:name="_Ref380419247"/>
      <w:bookmarkStart w:id="279" w:name="_Toc368589442"/>
      <w:bookmarkStart w:id="280" w:name="_Toc45176291"/>
      <w:bookmarkStart w:id="281" w:name="_Toc84523253"/>
      <w:bookmarkStart w:id="282" w:name="_Toc725018909"/>
      <w:bookmarkStart w:id="283" w:name="_Toc104279568"/>
      <w:bookmarkStart w:id="284" w:name="_Toc130852432"/>
      <w:bookmarkStart w:id="285" w:name="_Toc145683818"/>
      <w:r w:rsidRPr="7A2E5406">
        <w:rPr>
          <w:noProof w:val="0"/>
          <w:lang w:val="en-GB"/>
        </w:rPr>
        <w:t xml:space="preserve">Caffeine, </w:t>
      </w:r>
      <w:r w:rsidR="0C2DFEC2" w:rsidRPr="7A2E5406">
        <w:rPr>
          <w:noProof w:val="0"/>
          <w:lang w:val="en-GB"/>
        </w:rPr>
        <w:t>alcohol</w:t>
      </w:r>
      <w:r w:rsidRPr="7A2E5406">
        <w:rPr>
          <w:noProof w:val="0"/>
          <w:lang w:val="en-GB"/>
        </w:rPr>
        <w:t xml:space="preserve">, and </w:t>
      </w:r>
      <w:bookmarkEnd w:id="276"/>
      <w:bookmarkEnd w:id="277"/>
      <w:bookmarkEnd w:id="278"/>
      <w:bookmarkEnd w:id="279"/>
      <w:bookmarkEnd w:id="280"/>
      <w:bookmarkEnd w:id="281"/>
      <w:r w:rsidR="0C2DFEC2" w:rsidRPr="7A2E5406">
        <w:rPr>
          <w:noProof w:val="0"/>
          <w:lang w:val="en-GB"/>
        </w:rPr>
        <w:t>tobacco</w:t>
      </w:r>
      <w:bookmarkEnd w:id="282"/>
      <w:bookmarkEnd w:id="283"/>
      <w:bookmarkEnd w:id="284"/>
      <w:bookmarkEnd w:id="285"/>
    </w:p>
    <w:p w14:paraId="4A9577AD" w14:textId="345D4A4B" w:rsidR="00642822" w:rsidRPr="004226B3" w:rsidRDefault="600DF483" w:rsidP="7A2E5406">
      <w:pPr>
        <w:pStyle w:val="listbull"/>
      </w:pPr>
      <w:r w:rsidRPr="7A2E5406">
        <w:t>When on the study site</w:t>
      </w:r>
      <w:r w:rsidR="449D196B" w:rsidRPr="7A2E5406">
        <w:t>, participants will abstain from ingesting caffeine- or xanthine-containing products (</w:t>
      </w:r>
      <w:r w:rsidR="2BB1128B" w:rsidRPr="7A2E5406">
        <w:t>e.g.,</w:t>
      </w:r>
      <w:r w:rsidR="449D196B" w:rsidRPr="7A2E5406">
        <w:t xml:space="preserve"> coffee, tea, cola drinks, and chocolate) until after collection of the final </w:t>
      </w:r>
      <w:r w:rsidR="2260B7E1" w:rsidRPr="7A2E5406">
        <w:t xml:space="preserve">paroxetine concentration </w:t>
      </w:r>
      <w:r w:rsidR="449D196B" w:rsidRPr="7A2E5406">
        <w:t xml:space="preserve">and/or </w:t>
      </w:r>
      <w:r w:rsidR="1DC5307C" w:rsidRPr="7A2E5406">
        <w:t>PD</w:t>
      </w:r>
      <w:r w:rsidR="449D196B" w:rsidRPr="7A2E5406">
        <w:t xml:space="preserve"> sample.</w:t>
      </w:r>
    </w:p>
    <w:p w14:paraId="631CF6F8" w14:textId="3F23C858" w:rsidR="00642822" w:rsidRPr="004226B3" w:rsidRDefault="4F1B0CC8" w:rsidP="7A2E5406">
      <w:pPr>
        <w:pStyle w:val="listbull"/>
      </w:pPr>
      <w:r w:rsidRPr="7A2E5406">
        <w:t>Participant</w:t>
      </w:r>
      <w:r w:rsidR="3D0B5F31" w:rsidRPr="7A2E5406">
        <w:t xml:space="preserve">s should abstain from alcohol before the study baseline until collection of the final sample. It is advised that the </w:t>
      </w:r>
      <w:r w:rsidRPr="7A2E5406">
        <w:t>participant</w:t>
      </w:r>
      <w:r w:rsidR="3D0B5F31" w:rsidRPr="7A2E5406">
        <w:t>s should not consume alcohol during the dose tapering period (in line with the product GDS</w:t>
      </w:r>
      <w:r w:rsidR="7C61975B" w:rsidRPr="7A2E5406">
        <w:t>).</w:t>
      </w:r>
    </w:p>
    <w:p w14:paraId="693B811A" w14:textId="5F76215B" w:rsidR="00642822" w:rsidRPr="004226B3" w:rsidRDefault="1526071E" w:rsidP="7A2E5406">
      <w:pPr>
        <w:pStyle w:val="listbull"/>
        <w:spacing w:after="240"/>
      </w:pPr>
      <w:r w:rsidRPr="7A2E5406">
        <w:t>Participants will not be permitted to use tobacco products or nicotine-containing products (including nicotine patches) while they are in the clinical unit</w:t>
      </w:r>
      <w:r w:rsidR="449D196B" w:rsidRPr="7A2E5406">
        <w:t>.</w:t>
      </w:r>
    </w:p>
    <w:p w14:paraId="3B7EF70B" w14:textId="22E9E08E" w:rsidR="00642822" w:rsidRPr="000D7744" w:rsidRDefault="271601DD" w:rsidP="7A2E5406">
      <w:pPr>
        <w:pStyle w:val="Heading3"/>
        <w:rPr>
          <w:noProof w:val="0"/>
          <w:lang w:val="en-GB"/>
        </w:rPr>
      </w:pPr>
      <w:bookmarkStart w:id="286" w:name="_Toc45176292"/>
      <w:bookmarkStart w:id="287" w:name="_Toc84523254"/>
      <w:bookmarkStart w:id="288" w:name="_Toc834021004"/>
      <w:bookmarkStart w:id="289" w:name="_Toc104279569"/>
      <w:bookmarkStart w:id="290" w:name="_Toc130852433"/>
      <w:bookmarkStart w:id="291" w:name="_Toc145683819"/>
      <w:r w:rsidRPr="7A2E5406">
        <w:rPr>
          <w:noProof w:val="0"/>
          <w:lang w:val="en-GB"/>
        </w:rPr>
        <w:t>Activity</w:t>
      </w:r>
      <w:bookmarkEnd w:id="286"/>
      <w:bookmarkEnd w:id="287"/>
      <w:bookmarkEnd w:id="288"/>
      <w:bookmarkEnd w:id="289"/>
      <w:bookmarkEnd w:id="290"/>
      <w:bookmarkEnd w:id="291"/>
    </w:p>
    <w:p w14:paraId="7AAEA8C8" w14:textId="69C71367" w:rsidR="00755A61" w:rsidRPr="004226B3" w:rsidRDefault="01DD9EAB" w:rsidP="7A2E5406">
      <w:pPr>
        <w:pStyle w:val="listbull"/>
        <w:spacing w:after="240"/>
      </w:pPr>
      <w:r w:rsidRPr="7A2E5406">
        <w:t xml:space="preserve">Participants will abstain from strenuous exercise for </w:t>
      </w:r>
      <w:r w:rsidR="1706DD81" w:rsidRPr="7A2E5406">
        <w:t>72</w:t>
      </w:r>
      <w:r w:rsidRPr="7A2E5406">
        <w:t xml:space="preserve"> hours before each blood collection for clinical laboratory tests. Participants may participate in light recreational activities during studies (</w:t>
      </w:r>
      <w:r w:rsidR="2BB1128B" w:rsidRPr="7A2E5406">
        <w:t>e.g.,</w:t>
      </w:r>
      <w:r w:rsidRPr="7A2E5406">
        <w:t xml:space="preserve"> watching television, reading).</w:t>
      </w:r>
    </w:p>
    <w:p w14:paraId="72174377" w14:textId="68E8A1EA" w:rsidR="00E965C7" w:rsidRPr="00781D93" w:rsidRDefault="5A5E3344" w:rsidP="7A2E5406">
      <w:pPr>
        <w:pStyle w:val="Heading2"/>
        <w:rPr>
          <w:noProof w:val="0"/>
          <w:lang w:val="en-GB"/>
        </w:rPr>
      </w:pPr>
      <w:bookmarkStart w:id="292" w:name="_Toc100646520"/>
      <w:bookmarkStart w:id="293" w:name="_Toc421709246"/>
      <w:bookmarkStart w:id="294" w:name="_Ref449945220"/>
      <w:bookmarkStart w:id="295" w:name="_Toc477961605"/>
      <w:bookmarkStart w:id="296" w:name="_Toc84523256"/>
      <w:bookmarkStart w:id="297" w:name="_Toc41964718"/>
      <w:bookmarkStart w:id="298" w:name="_Toc104279571"/>
      <w:bookmarkStart w:id="299" w:name="_Toc130852434"/>
      <w:bookmarkStart w:id="300" w:name="_Toc145683820"/>
      <w:bookmarkEnd w:id="292"/>
      <w:r w:rsidRPr="7A2E5406">
        <w:rPr>
          <w:noProof w:val="0"/>
          <w:lang w:val="en-GB"/>
        </w:rPr>
        <w:t xml:space="preserve">Screen </w:t>
      </w:r>
      <w:bookmarkEnd w:id="293"/>
      <w:bookmarkEnd w:id="294"/>
      <w:bookmarkEnd w:id="295"/>
      <w:bookmarkEnd w:id="296"/>
      <w:r w:rsidR="0C2DFEC2" w:rsidRPr="7A2E5406">
        <w:rPr>
          <w:noProof w:val="0"/>
          <w:lang w:val="en-GB"/>
        </w:rPr>
        <w:t>f</w:t>
      </w:r>
      <w:r w:rsidRPr="7A2E5406">
        <w:rPr>
          <w:noProof w:val="0"/>
          <w:lang w:val="en-GB"/>
        </w:rPr>
        <w:t>ailures</w:t>
      </w:r>
      <w:bookmarkEnd w:id="297"/>
      <w:bookmarkEnd w:id="298"/>
      <w:bookmarkEnd w:id="299"/>
      <w:bookmarkEnd w:id="300"/>
    </w:p>
    <w:p w14:paraId="72174379" w14:textId="16F959E5" w:rsidR="00E965C7" w:rsidRDefault="26C9B077" w:rsidP="7A2E5406">
      <w:r w:rsidRPr="7A2E5406">
        <w:t>A s</w:t>
      </w:r>
      <w:r w:rsidR="6EDAD270" w:rsidRPr="7A2E5406">
        <w:t xml:space="preserve">creen failure </w:t>
      </w:r>
      <w:r w:rsidR="6C41E831" w:rsidRPr="7A2E5406">
        <w:t xml:space="preserve">occurs when a </w:t>
      </w:r>
      <w:r w:rsidR="4AD1BF00" w:rsidRPr="7A2E5406">
        <w:t>participant</w:t>
      </w:r>
      <w:r w:rsidR="6EDAD270" w:rsidRPr="7A2E5406">
        <w:t xml:space="preserve"> who </w:t>
      </w:r>
      <w:r w:rsidR="49A3770C" w:rsidRPr="7A2E5406">
        <w:t xml:space="preserve">has </w:t>
      </w:r>
      <w:r w:rsidR="6EDAD270" w:rsidRPr="7A2E5406">
        <w:t>consent</w:t>
      </w:r>
      <w:r w:rsidR="2869D907" w:rsidRPr="7A2E5406">
        <w:t>ed</w:t>
      </w:r>
      <w:r w:rsidR="6EDAD270" w:rsidRPr="7A2E5406">
        <w:t xml:space="preserve"> to participate in the clinical </w:t>
      </w:r>
      <w:r w:rsidR="0C2B6FC3" w:rsidRPr="7A2E5406">
        <w:t>study</w:t>
      </w:r>
      <w:r w:rsidR="6EDAD270" w:rsidRPr="7A2E5406">
        <w:t xml:space="preserve"> </w:t>
      </w:r>
      <w:r w:rsidR="1E0C661F" w:rsidRPr="7A2E5406">
        <w:t>is</w:t>
      </w:r>
      <w:r w:rsidR="6EDAD270" w:rsidRPr="7A2E5406">
        <w:t xml:space="preserve"> not </w:t>
      </w:r>
      <w:r w:rsidR="720BA51E" w:rsidRPr="7A2E5406">
        <w:t xml:space="preserve">subsequently assigned to study </w:t>
      </w:r>
      <w:r w:rsidR="67CAB028" w:rsidRPr="7A2E5406">
        <w:t>intervention</w:t>
      </w:r>
      <w:r w:rsidR="720BA51E" w:rsidRPr="7A2E5406">
        <w:t xml:space="preserve">/entered in the study. </w:t>
      </w:r>
      <w:r w:rsidR="6EDAD270" w:rsidRPr="7A2E5406">
        <w:t xml:space="preserve">A minimal set of screen failure information is required to ensure transparent reporting of screen failure </w:t>
      </w:r>
      <w:r w:rsidR="4AD1BF00" w:rsidRPr="7A2E5406">
        <w:t>participant</w:t>
      </w:r>
      <w:r w:rsidR="6EDAD270" w:rsidRPr="7A2E5406">
        <w:t xml:space="preserve">s to meet the CONSORT publishing requirements and to respond to queries from </w:t>
      </w:r>
      <w:r w:rsidR="06C34763" w:rsidRPr="7A2E5406">
        <w:t>r</w:t>
      </w:r>
      <w:r w:rsidR="6EDAD270" w:rsidRPr="7A2E5406">
        <w:t xml:space="preserve">egulatory authorities. Minimal information includes demography, screen failure details, eligibility criteria, </w:t>
      </w:r>
      <w:r w:rsidR="76674B6D" w:rsidRPr="7A2E5406">
        <w:t>AE</w:t>
      </w:r>
      <w:r w:rsidR="6EDAD270" w:rsidRPr="7A2E5406">
        <w:t xml:space="preserve"> and any </w:t>
      </w:r>
      <w:r w:rsidR="6153A8CD" w:rsidRPr="7A2E5406">
        <w:t>SAE</w:t>
      </w:r>
      <w:r w:rsidR="6EDAD270" w:rsidRPr="7A2E5406">
        <w:t>.</w:t>
      </w:r>
    </w:p>
    <w:p w14:paraId="11E45CA7" w14:textId="429025F2" w:rsidR="007E4168" w:rsidRPr="004226B3" w:rsidRDefault="3A1EAE34" w:rsidP="7A2E5406">
      <w:r w:rsidRPr="7A2E5406">
        <w:t xml:space="preserve">Participants who have consented </w:t>
      </w:r>
      <w:r w:rsidR="13EA4D91" w:rsidRPr="7A2E5406">
        <w:t xml:space="preserve">but not participated will </w:t>
      </w:r>
      <w:r w:rsidR="7012C22C" w:rsidRPr="7A2E5406">
        <w:t>have to complete screen failures form and are considered as screen failures.</w:t>
      </w:r>
    </w:p>
    <w:p w14:paraId="3878D543" w14:textId="14F3ACA1" w:rsidR="0049663E" w:rsidRPr="00AE6E54" w:rsidRDefault="49883FE4" w:rsidP="7A2E5406">
      <w:r w:rsidRPr="7A2E5406">
        <w:t xml:space="preserve">Individuals who do not meet the criteria for participation in this study (screen failure) may </w:t>
      </w:r>
      <w:r w:rsidR="36FEB9C3" w:rsidRPr="7A2E5406">
        <w:t>be re</w:t>
      </w:r>
      <w:r w:rsidRPr="7A2E5406">
        <w:t>screened</w:t>
      </w:r>
      <w:r w:rsidR="309CDA9E" w:rsidRPr="7A2E5406">
        <w:t xml:space="preserve"> once</w:t>
      </w:r>
      <w:r w:rsidRPr="7A2E5406">
        <w:t>.</w:t>
      </w:r>
      <w:r w:rsidR="309CDA9E" w:rsidRPr="7A2E5406">
        <w:t xml:space="preserve"> A new participant number will be issued to the participant at re</w:t>
      </w:r>
      <w:r w:rsidR="00470855">
        <w:rPr>
          <w:noProof/>
          <w:lang w:val="en-US"/>
        </w:rPr>
        <w:noBreakHyphen/>
      </w:r>
      <w:r w:rsidR="309CDA9E" w:rsidRPr="7A2E5406">
        <w:t>screening. Re- screening should also be allowed for logistical reasons, i.e. participant was a reserve in a previous cohort, or participants can be out of screening window due do long turnover time from GPs or if the cohort is full or, due to any other non-medical reasons</w:t>
      </w:r>
      <w:r w:rsidR="7F9407EA" w:rsidRPr="7A2E5406">
        <w:t xml:space="preserve"> </w:t>
      </w:r>
      <w:r w:rsidR="309CDA9E" w:rsidRPr="7A2E5406">
        <w:t>etc.</w:t>
      </w:r>
    </w:p>
    <w:p w14:paraId="0E9A494E" w14:textId="55F1C733" w:rsidR="0049663E" w:rsidRPr="00AE6E54" w:rsidRDefault="309CDA9E" w:rsidP="7A2E5406">
      <w:r w:rsidRPr="7A2E5406">
        <w:t>In the case where a safety laboratory assessment at Screening is outside of the range specified in the eligibility criteria, the assessment may be repeated once prior to the treatment. If the repeat value remains outside of the specified range, the participant must be excluded from the study. Criteria for re</w:t>
      </w:r>
      <w:r w:rsidR="7F9407EA" w:rsidRPr="7A2E5406">
        <w:t>-</w:t>
      </w:r>
      <w:r w:rsidRPr="7A2E5406">
        <w:t xml:space="preserve">screening the participants </w:t>
      </w:r>
      <w:r w:rsidR="130F05CC" w:rsidRPr="7A2E5406">
        <w:t>are</w:t>
      </w:r>
      <w:r w:rsidRPr="7A2E5406">
        <w:t xml:space="preserve"> provided in </w:t>
      </w:r>
      <w:r w:rsidR="00B745FB">
        <w:rPr>
          <w:noProof/>
          <w:lang w:val="en-US"/>
        </w:rPr>
        <w:fldChar w:fldCharType="begin"/>
      </w:r>
      <w:r w:rsidR="00B745FB">
        <w:rPr>
          <w:noProof/>
          <w:lang w:val="en-US"/>
        </w:rPr>
        <w:instrText xml:space="preserve"> REF _Ref135750317 \h </w:instrText>
      </w:r>
      <w:r w:rsidR="00B745FB">
        <w:rPr>
          <w:noProof/>
          <w:lang w:val="en-US"/>
        </w:rPr>
      </w:r>
      <w:r w:rsidR="00B745FB">
        <w:rPr>
          <w:noProof/>
          <w:lang w:val="en-US"/>
        </w:rPr>
        <w:fldChar w:fldCharType="separate"/>
      </w:r>
      <w:r w:rsidR="46E69D26">
        <w:t xml:space="preserve">Appendix </w:t>
      </w:r>
      <w:r w:rsidR="46E69D26">
        <w:rPr>
          <w:noProof/>
        </w:rPr>
        <w:t>1</w:t>
      </w:r>
      <w:r w:rsidR="00B745FB">
        <w:rPr>
          <w:noProof/>
          <w:lang w:val="en-US"/>
        </w:rPr>
        <w:fldChar w:fldCharType="end"/>
      </w:r>
      <w:r w:rsidR="7E164EF3" w:rsidRPr="7A2E5406">
        <w:t>.</w:t>
      </w:r>
    </w:p>
    <w:p w14:paraId="05CD512F" w14:textId="41A2E546" w:rsidR="00432DE6" w:rsidRPr="004226B3" w:rsidRDefault="6904DFD3" w:rsidP="7A2E5406">
      <w:r w:rsidRPr="7A2E5406">
        <w:t>.</w:t>
      </w:r>
    </w:p>
    <w:p w14:paraId="2905B1BD" w14:textId="6532A9E9" w:rsidR="00F55ED2" w:rsidRDefault="3E9098A7" w:rsidP="7A2E5406">
      <w:pPr>
        <w:pStyle w:val="Heading2"/>
        <w:rPr>
          <w:noProof w:val="0"/>
          <w:lang w:val="en-GB"/>
        </w:rPr>
      </w:pPr>
      <w:bookmarkStart w:id="301" w:name="_Toc145683821"/>
      <w:bookmarkStart w:id="302" w:name="_Toc16163348"/>
      <w:bookmarkStart w:id="303" w:name="_Toc45176294"/>
      <w:bookmarkStart w:id="304" w:name="_Toc84523257"/>
      <w:bookmarkStart w:id="305" w:name="_Ref94874521"/>
      <w:bookmarkStart w:id="306" w:name="_Ref101790848"/>
      <w:bookmarkStart w:id="307" w:name="_Ref101791859"/>
      <w:bookmarkStart w:id="308" w:name="_Toc1043254764"/>
      <w:bookmarkStart w:id="309" w:name="_Toc104279572"/>
      <w:bookmarkStart w:id="310" w:name="_Toc130852435"/>
      <w:r w:rsidRPr="7A2E5406">
        <w:rPr>
          <w:noProof w:val="0"/>
          <w:lang w:val="en-GB"/>
        </w:rPr>
        <w:t xml:space="preserve">Criteria for temporarily delaying </w:t>
      </w:r>
      <w:r w:rsidR="42DFB0CF" w:rsidRPr="7A2E5406">
        <w:rPr>
          <w:noProof w:val="0"/>
          <w:lang w:val="en-GB"/>
        </w:rPr>
        <w:t>enrolment</w:t>
      </w:r>
      <w:r w:rsidRPr="7A2E5406">
        <w:rPr>
          <w:noProof w:val="0"/>
          <w:lang w:val="en-GB"/>
        </w:rPr>
        <w:t>/administration of study intervention</w:t>
      </w:r>
      <w:bookmarkEnd w:id="301"/>
    </w:p>
    <w:bookmarkEnd w:id="302"/>
    <w:bookmarkEnd w:id="303"/>
    <w:bookmarkEnd w:id="304"/>
    <w:bookmarkEnd w:id="305"/>
    <w:bookmarkEnd w:id="306"/>
    <w:bookmarkEnd w:id="307"/>
    <w:bookmarkEnd w:id="308"/>
    <w:bookmarkEnd w:id="309"/>
    <w:bookmarkEnd w:id="310"/>
    <w:p w14:paraId="00627363" w14:textId="5A7725F2" w:rsidR="51F928CD" w:rsidRDefault="1C06E9A2" w:rsidP="7A2E5406">
      <w:pPr>
        <w:spacing w:line="259" w:lineRule="auto"/>
      </w:pPr>
      <w:r w:rsidRPr="7A2E5406">
        <w:t xml:space="preserve"> </w:t>
      </w:r>
      <w:r w:rsidR="34C153C8" w:rsidRPr="7A2E5406">
        <w:t>Not applicable</w:t>
      </w:r>
      <w:r w:rsidR="35D1106F" w:rsidRPr="7A2E5406">
        <w:t xml:space="preserve">. </w:t>
      </w:r>
    </w:p>
    <w:p w14:paraId="3C265169" w14:textId="3319B4E1" w:rsidR="004E7C93" w:rsidRPr="00A90B0D" w:rsidRDefault="667736A4" w:rsidP="7A2E5406">
      <w:pPr>
        <w:pStyle w:val="Heading1"/>
        <w:rPr>
          <w:noProof w:val="0"/>
          <w:lang w:val="en-GB"/>
        </w:rPr>
      </w:pPr>
      <w:bookmarkStart w:id="311" w:name="_Ref449945343"/>
      <w:bookmarkStart w:id="312" w:name="_Ref449945369"/>
      <w:bookmarkStart w:id="313" w:name="_Ref449945427"/>
      <w:bookmarkStart w:id="314" w:name="_Toc477961606"/>
      <w:bookmarkStart w:id="315" w:name="_Toc84523258"/>
      <w:bookmarkStart w:id="316" w:name="_Toc679641078"/>
      <w:bookmarkStart w:id="317" w:name="_Toc104279573"/>
      <w:bookmarkStart w:id="318" w:name="_Toc130852436"/>
      <w:bookmarkStart w:id="319" w:name="_Toc145683822"/>
      <w:r w:rsidRPr="7A2E5406">
        <w:rPr>
          <w:noProof w:val="0"/>
          <w:lang w:val="en-GB"/>
        </w:rPr>
        <w:t>STUDY INTERVENTION(S) AND CONCOMITANT THERAPY</w:t>
      </w:r>
      <w:bookmarkEnd w:id="311"/>
      <w:bookmarkEnd w:id="312"/>
      <w:bookmarkEnd w:id="313"/>
      <w:bookmarkEnd w:id="314"/>
      <w:bookmarkEnd w:id="315"/>
      <w:bookmarkEnd w:id="316"/>
      <w:bookmarkEnd w:id="317"/>
      <w:bookmarkEnd w:id="318"/>
      <w:bookmarkEnd w:id="319"/>
    </w:p>
    <w:p w14:paraId="18535384" w14:textId="16EA4D99" w:rsidR="00BD5DCF" w:rsidRPr="00BD5DCF" w:rsidRDefault="3864FB0B" w:rsidP="7A2E5406">
      <w:r w:rsidRPr="7A2E5406">
        <w:t>The definition of study intervention is provided in the table of definitions.</w:t>
      </w:r>
    </w:p>
    <w:p w14:paraId="5CB5D8DD" w14:textId="27F79CB1" w:rsidR="004E7C93" w:rsidRPr="004E7C93" w:rsidRDefault="75A4BDA0" w:rsidP="7A2E5406">
      <w:pPr>
        <w:pStyle w:val="Heading2"/>
        <w:rPr>
          <w:noProof w:val="0"/>
          <w:lang w:val="en-GB"/>
        </w:rPr>
      </w:pPr>
      <w:bookmarkStart w:id="320" w:name="_Toc421709248"/>
      <w:bookmarkStart w:id="321" w:name="_Toc395881619"/>
      <w:bookmarkStart w:id="322" w:name="_Ref449944428"/>
      <w:bookmarkStart w:id="323" w:name="_Toc477961607"/>
      <w:bookmarkStart w:id="324" w:name="_Toc84523259"/>
      <w:bookmarkStart w:id="325" w:name="_Ref101271478"/>
      <w:bookmarkStart w:id="326" w:name="_Ref101790571"/>
      <w:bookmarkStart w:id="327" w:name="_Ref101791891"/>
      <w:bookmarkStart w:id="328" w:name="_Toc639690125"/>
      <w:bookmarkStart w:id="329" w:name="_Toc104279574"/>
      <w:bookmarkStart w:id="330" w:name="_Toc130852437"/>
      <w:bookmarkStart w:id="331" w:name="_Toc145683823"/>
      <w:r w:rsidRPr="7A2E5406">
        <w:rPr>
          <w:noProof w:val="0"/>
          <w:lang w:val="en-GB"/>
        </w:rPr>
        <w:t xml:space="preserve">Study </w:t>
      </w:r>
      <w:r w:rsidR="435E73F0" w:rsidRPr="7A2E5406">
        <w:rPr>
          <w:noProof w:val="0"/>
          <w:lang w:val="en-GB"/>
        </w:rPr>
        <w:t>intervention</w:t>
      </w:r>
      <w:r w:rsidRPr="7A2E5406">
        <w:rPr>
          <w:noProof w:val="0"/>
          <w:lang w:val="en-GB"/>
        </w:rPr>
        <w:t xml:space="preserve">(s) </w:t>
      </w:r>
      <w:r w:rsidR="435E73F0" w:rsidRPr="7A2E5406">
        <w:rPr>
          <w:noProof w:val="0"/>
          <w:lang w:val="en-GB"/>
        </w:rPr>
        <w:t>administered</w:t>
      </w:r>
      <w:bookmarkEnd w:id="320"/>
      <w:bookmarkEnd w:id="321"/>
      <w:bookmarkEnd w:id="322"/>
      <w:bookmarkEnd w:id="323"/>
      <w:bookmarkEnd w:id="324"/>
      <w:bookmarkEnd w:id="325"/>
      <w:bookmarkEnd w:id="326"/>
      <w:bookmarkEnd w:id="327"/>
      <w:bookmarkEnd w:id="328"/>
      <w:bookmarkEnd w:id="329"/>
      <w:bookmarkEnd w:id="330"/>
      <w:bookmarkEnd w:id="331"/>
    </w:p>
    <w:p w14:paraId="239526CB" w14:textId="5F1B4D71" w:rsidR="00E053CA" w:rsidRDefault="144D0DB2" w:rsidP="7A2E5406">
      <w:bookmarkStart w:id="332" w:name="_Toc395881620"/>
      <w:r w:rsidRPr="7A2E5406">
        <w:t xml:space="preserve">The study intervention administered details are provided in </w:t>
      </w:r>
      <w:r w:rsidR="00A35916" w:rsidRPr="008C7221">
        <w:rPr>
          <w:color w:val="0000FF"/>
          <w:lang w:val="en-US"/>
        </w:rPr>
        <w:fldChar w:fldCharType="begin"/>
      </w:r>
      <w:r w:rsidR="00A35916" w:rsidRPr="008C7221">
        <w:rPr>
          <w:color w:val="0000FF"/>
          <w:lang w:val="en-US"/>
        </w:rPr>
        <w:instrText xml:space="preserve"> REF _Ref126582784 \h </w:instrText>
      </w:r>
      <w:r w:rsidR="00A35916" w:rsidRPr="008C7221">
        <w:rPr>
          <w:color w:val="0000FF"/>
          <w:lang w:val="en-US"/>
        </w:rPr>
      </w:r>
      <w:r w:rsidR="00A35916" w:rsidRPr="008C7221">
        <w:rPr>
          <w:color w:val="0000FF"/>
          <w:lang w:val="en-US"/>
        </w:rPr>
        <w:fldChar w:fldCharType="separate"/>
      </w:r>
      <w:r w:rsidR="1F32AE7C" w:rsidRPr="008C7221">
        <w:rPr>
          <w:color w:val="0000FF"/>
        </w:rPr>
        <w:t xml:space="preserve">Table </w:t>
      </w:r>
      <w:r w:rsidR="1F32AE7C" w:rsidRPr="008C7221">
        <w:rPr>
          <w:noProof/>
          <w:color w:val="0000FF"/>
        </w:rPr>
        <w:t>4</w:t>
      </w:r>
      <w:r w:rsidR="00A35916" w:rsidRPr="008C7221">
        <w:rPr>
          <w:color w:val="0000FF"/>
          <w:lang w:val="en-US"/>
        </w:rPr>
        <w:fldChar w:fldCharType="end"/>
      </w:r>
      <w:r w:rsidR="282F584F" w:rsidRPr="7A2E5406">
        <w:rPr>
          <w:color w:val="0000FF"/>
        </w:rPr>
        <w:t>.</w:t>
      </w:r>
    </w:p>
    <w:p w14:paraId="57804633" w14:textId="4746F601" w:rsidR="001D590A" w:rsidRDefault="11C7C900" w:rsidP="005331B1">
      <w:pPr>
        <w:pStyle w:val="captiontable"/>
      </w:pPr>
      <w:bookmarkStart w:id="333" w:name="_Ref126582784"/>
      <w:bookmarkStart w:id="334" w:name="_Toc145683906"/>
      <w:r w:rsidRPr="7A2E5406">
        <w:t xml:space="preserve">Table </w:t>
      </w:r>
      <w:r w:rsidR="00E053CA">
        <w:fldChar w:fldCharType="begin"/>
      </w:r>
      <w:r w:rsidR="00E053CA">
        <w:instrText xml:space="preserve"> SEQ Table \* ARABIC </w:instrText>
      </w:r>
      <w:r w:rsidR="00E053CA">
        <w:fldChar w:fldCharType="separate"/>
      </w:r>
      <w:r w:rsidR="0A0EDBA8" w:rsidRPr="7A2E5406">
        <w:t>4</w:t>
      </w:r>
      <w:r w:rsidR="00E053CA">
        <w:fldChar w:fldCharType="end"/>
      </w:r>
      <w:bookmarkEnd w:id="333"/>
      <w:r w:rsidR="00E053CA">
        <w:tab/>
      </w:r>
      <w:r w:rsidR="1485CD62" w:rsidRPr="7A2E5406">
        <w:t xml:space="preserve">Study intervention </w:t>
      </w:r>
      <w:r w:rsidR="282F584F" w:rsidRPr="7A2E5406">
        <w:t>administered.</w:t>
      </w:r>
      <w:bookmarkEnd w:id="3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472"/>
        <w:gridCol w:w="4158"/>
      </w:tblGrid>
      <w:tr w:rsidR="0009683C" w:rsidRPr="00781D93" w14:paraId="7CB7D375" w14:textId="77777777" w:rsidTr="7A2E5406">
        <w:trPr>
          <w:cantSplit/>
        </w:trPr>
        <w:tc>
          <w:tcPr>
            <w:tcW w:w="2591" w:type="pct"/>
          </w:tcPr>
          <w:p w14:paraId="75234F08" w14:textId="77777777" w:rsidR="0009683C" w:rsidRPr="00734CBB" w:rsidRDefault="63FD1DD2" w:rsidP="009661D4">
            <w:pPr>
              <w:spacing w:before="40" w:after="40" w:line="200" w:lineRule="exact"/>
              <w:rPr>
                <w:sz w:val="20"/>
                <w:szCs w:val="20"/>
              </w:rPr>
            </w:pPr>
            <w:r w:rsidRPr="00734CBB">
              <w:rPr>
                <w:b/>
                <w:bCs/>
                <w:sz w:val="20"/>
                <w:szCs w:val="20"/>
              </w:rPr>
              <w:t>Intervention Name</w:t>
            </w:r>
          </w:p>
        </w:tc>
        <w:tc>
          <w:tcPr>
            <w:tcW w:w="2409" w:type="pct"/>
          </w:tcPr>
          <w:p w14:paraId="669BDA45" w14:textId="235672DD" w:rsidR="0009683C" w:rsidRPr="00734CBB" w:rsidRDefault="63FD1DD2" w:rsidP="00734CBB">
            <w:pPr>
              <w:keepNext/>
              <w:spacing w:before="40" w:after="40" w:line="200" w:lineRule="exact"/>
              <w:rPr>
                <w:sz w:val="20"/>
                <w:szCs w:val="20"/>
              </w:rPr>
            </w:pPr>
            <w:r w:rsidRPr="00734CBB">
              <w:rPr>
                <w:sz w:val="20"/>
                <w:szCs w:val="20"/>
              </w:rPr>
              <w:t>Paroxetine</w:t>
            </w:r>
          </w:p>
        </w:tc>
      </w:tr>
      <w:tr w:rsidR="0009683C" w:rsidRPr="00781D93" w14:paraId="7B8B94C6" w14:textId="77777777" w:rsidTr="7A2E5406">
        <w:trPr>
          <w:cantSplit/>
        </w:trPr>
        <w:tc>
          <w:tcPr>
            <w:tcW w:w="2591" w:type="pct"/>
          </w:tcPr>
          <w:p w14:paraId="0A26F71A" w14:textId="21AAEED4" w:rsidR="0009683C" w:rsidRPr="00781D93" w:rsidRDefault="63FD1DD2" w:rsidP="7A2E5406">
            <w:pPr>
              <w:spacing w:before="40" w:after="40" w:line="200" w:lineRule="exact"/>
              <w:rPr>
                <w:b/>
                <w:bCs/>
                <w:sz w:val="20"/>
                <w:szCs w:val="20"/>
              </w:rPr>
            </w:pPr>
            <w:bookmarkStart w:id="335" w:name="_Hlk47076254"/>
            <w:r w:rsidRPr="7A2E5406">
              <w:rPr>
                <w:b/>
                <w:bCs/>
                <w:sz w:val="20"/>
                <w:szCs w:val="20"/>
              </w:rPr>
              <w:t>Intervention Description</w:t>
            </w:r>
          </w:p>
        </w:tc>
        <w:tc>
          <w:tcPr>
            <w:tcW w:w="2409" w:type="pct"/>
          </w:tcPr>
          <w:p w14:paraId="13E243F7" w14:textId="593015EF" w:rsidR="0009683C" w:rsidRPr="00A67E68" w:rsidRDefault="144D0DB2" w:rsidP="7A2E5406">
            <w:pPr>
              <w:spacing w:before="40" w:after="40" w:line="200" w:lineRule="exact"/>
              <w:rPr>
                <w:sz w:val="20"/>
                <w:szCs w:val="20"/>
              </w:rPr>
            </w:pPr>
            <w:r w:rsidRPr="7A2E5406">
              <w:rPr>
                <w:sz w:val="20"/>
                <w:szCs w:val="20"/>
              </w:rPr>
              <w:t>Paroxetine tablets will be titrated to a dose of 60</w:t>
            </w:r>
            <w:r w:rsidR="11981163" w:rsidRPr="7A2E5406">
              <w:rPr>
                <w:sz w:val="20"/>
                <w:szCs w:val="20"/>
              </w:rPr>
              <w:t> </w:t>
            </w:r>
            <w:r w:rsidRPr="7A2E5406">
              <w:rPr>
                <w:sz w:val="20"/>
                <w:szCs w:val="20"/>
              </w:rPr>
              <w:t>mg once daily at increments of 20 mg per week</w:t>
            </w:r>
            <w:r w:rsidR="681D4737" w:rsidRPr="7A2E5406">
              <w:rPr>
                <w:sz w:val="20"/>
                <w:szCs w:val="20"/>
              </w:rPr>
              <w:t xml:space="preserve"> and subsequently tapered in steps of 20 mg per 5 days until stopped</w:t>
            </w:r>
          </w:p>
        </w:tc>
      </w:tr>
      <w:bookmarkEnd w:id="335"/>
      <w:tr w:rsidR="0009683C" w:rsidRPr="00781D93" w14:paraId="0410D402" w14:textId="77777777" w:rsidTr="7A2E5406">
        <w:trPr>
          <w:cantSplit/>
        </w:trPr>
        <w:tc>
          <w:tcPr>
            <w:tcW w:w="2591" w:type="pct"/>
          </w:tcPr>
          <w:p w14:paraId="45E735D4" w14:textId="74DE8BCE" w:rsidR="0009683C" w:rsidRPr="00781D93" w:rsidRDefault="63FD1DD2" w:rsidP="7A2E5406">
            <w:pPr>
              <w:spacing w:before="40" w:after="40" w:line="200" w:lineRule="exact"/>
              <w:rPr>
                <w:b/>
                <w:bCs/>
                <w:sz w:val="20"/>
                <w:szCs w:val="20"/>
              </w:rPr>
            </w:pPr>
            <w:r w:rsidRPr="7A2E5406">
              <w:rPr>
                <w:b/>
                <w:bCs/>
                <w:sz w:val="20"/>
                <w:szCs w:val="20"/>
              </w:rPr>
              <w:t xml:space="preserve">Type </w:t>
            </w:r>
          </w:p>
        </w:tc>
        <w:tc>
          <w:tcPr>
            <w:tcW w:w="2409" w:type="pct"/>
          </w:tcPr>
          <w:p w14:paraId="5208DE21" w14:textId="06E67802" w:rsidR="0009683C" w:rsidRPr="00A67E68" w:rsidRDefault="144D0DB2" w:rsidP="7A2E5406">
            <w:pPr>
              <w:spacing w:before="40" w:after="40" w:line="200" w:lineRule="exact"/>
              <w:rPr>
                <w:sz w:val="20"/>
                <w:szCs w:val="20"/>
              </w:rPr>
            </w:pPr>
            <w:r w:rsidRPr="7A2E5406">
              <w:rPr>
                <w:sz w:val="20"/>
                <w:szCs w:val="20"/>
              </w:rPr>
              <w:t>Drug</w:t>
            </w:r>
          </w:p>
        </w:tc>
      </w:tr>
      <w:tr w:rsidR="0009683C" w:rsidRPr="00781D93" w14:paraId="05C0B0B6" w14:textId="77777777" w:rsidTr="7A2E5406">
        <w:trPr>
          <w:cantSplit/>
        </w:trPr>
        <w:tc>
          <w:tcPr>
            <w:tcW w:w="2591" w:type="pct"/>
          </w:tcPr>
          <w:p w14:paraId="267C9115" w14:textId="01A1C0C9" w:rsidR="0009683C" w:rsidRPr="00781D93" w:rsidRDefault="63FD1DD2" w:rsidP="7A2E5406">
            <w:pPr>
              <w:spacing w:before="40" w:after="40" w:line="200" w:lineRule="exact"/>
              <w:rPr>
                <w:b/>
                <w:bCs/>
                <w:sz w:val="20"/>
                <w:szCs w:val="20"/>
              </w:rPr>
            </w:pPr>
            <w:r w:rsidRPr="7A2E5406">
              <w:rPr>
                <w:b/>
                <w:bCs/>
                <w:sz w:val="20"/>
                <w:szCs w:val="20"/>
              </w:rPr>
              <w:t>Dose Formulation</w:t>
            </w:r>
          </w:p>
        </w:tc>
        <w:tc>
          <w:tcPr>
            <w:tcW w:w="2409" w:type="pct"/>
          </w:tcPr>
          <w:p w14:paraId="13D69624" w14:textId="78C1537D" w:rsidR="0009683C" w:rsidRPr="00A67E68" w:rsidRDefault="144D0DB2" w:rsidP="7A2E5406">
            <w:pPr>
              <w:spacing w:before="40" w:after="40" w:line="200" w:lineRule="exact"/>
              <w:rPr>
                <w:sz w:val="20"/>
                <w:szCs w:val="20"/>
              </w:rPr>
            </w:pPr>
            <w:r w:rsidRPr="7A2E5406">
              <w:rPr>
                <w:sz w:val="20"/>
                <w:szCs w:val="20"/>
              </w:rPr>
              <w:t>Tablet</w:t>
            </w:r>
          </w:p>
        </w:tc>
      </w:tr>
      <w:tr w:rsidR="0009683C" w:rsidRPr="00A67E68" w14:paraId="2F6D2802" w14:textId="77777777" w:rsidTr="7A2E5406">
        <w:trPr>
          <w:cantSplit/>
        </w:trPr>
        <w:tc>
          <w:tcPr>
            <w:tcW w:w="2591" w:type="pct"/>
          </w:tcPr>
          <w:p w14:paraId="4C47DDFB" w14:textId="77777777" w:rsidR="0009683C" w:rsidRPr="00A601AD" w:rsidRDefault="63FD1DD2" w:rsidP="7A2E5406">
            <w:pPr>
              <w:spacing w:before="40" w:after="40" w:line="200" w:lineRule="exact"/>
              <w:rPr>
                <w:b/>
                <w:bCs/>
                <w:sz w:val="20"/>
                <w:szCs w:val="20"/>
              </w:rPr>
            </w:pPr>
            <w:r w:rsidRPr="7A2E5406">
              <w:rPr>
                <w:b/>
                <w:bCs/>
                <w:sz w:val="20"/>
                <w:szCs w:val="20"/>
              </w:rPr>
              <w:t>Unit Dose Strength(s)</w:t>
            </w:r>
          </w:p>
        </w:tc>
        <w:tc>
          <w:tcPr>
            <w:tcW w:w="2409" w:type="pct"/>
          </w:tcPr>
          <w:p w14:paraId="7C1BB1EF" w14:textId="24C65A34" w:rsidR="0009683C" w:rsidRPr="00A601AD" w:rsidRDefault="287796FF" w:rsidP="7A2E5406">
            <w:pPr>
              <w:spacing w:before="40" w:after="40" w:line="200" w:lineRule="exact"/>
              <w:rPr>
                <w:sz w:val="20"/>
                <w:szCs w:val="20"/>
              </w:rPr>
            </w:pPr>
            <w:r w:rsidRPr="7A2E5406">
              <w:rPr>
                <w:sz w:val="20"/>
                <w:szCs w:val="20"/>
              </w:rPr>
              <w:t xml:space="preserve">10 mg and </w:t>
            </w:r>
            <w:r w:rsidR="687E506D" w:rsidRPr="7A2E5406">
              <w:rPr>
                <w:sz w:val="20"/>
                <w:szCs w:val="20"/>
              </w:rPr>
              <w:t>20 mg</w:t>
            </w:r>
          </w:p>
        </w:tc>
      </w:tr>
      <w:tr w:rsidR="0009683C" w:rsidRPr="00781D93" w14:paraId="4FDF44D1" w14:textId="77777777" w:rsidTr="7A2E5406">
        <w:trPr>
          <w:cantSplit/>
        </w:trPr>
        <w:tc>
          <w:tcPr>
            <w:tcW w:w="2591" w:type="pct"/>
          </w:tcPr>
          <w:p w14:paraId="09A4A08F" w14:textId="77777777" w:rsidR="0009683C" w:rsidRPr="00A601AD" w:rsidRDefault="63FD1DD2" w:rsidP="7A2E5406">
            <w:pPr>
              <w:spacing w:before="40" w:after="40" w:line="200" w:lineRule="exact"/>
              <w:rPr>
                <w:b/>
                <w:bCs/>
                <w:sz w:val="20"/>
                <w:szCs w:val="20"/>
              </w:rPr>
            </w:pPr>
            <w:r w:rsidRPr="7A2E5406">
              <w:rPr>
                <w:b/>
                <w:bCs/>
                <w:sz w:val="20"/>
                <w:szCs w:val="20"/>
              </w:rPr>
              <w:t>Dosage Level(s)</w:t>
            </w:r>
          </w:p>
        </w:tc>
        <w:tc>
          <w:tcPr>
            <w:tcW w:w="2409" w:type="pct"/>
          </w:tcPr>
          <w:p w14:paraId="0BB03A89" w14:textId="4B8F3A91" w:rsidR="0009683C" w:rsidRPr="00A601AD" w:rsidRDefault="0D4D7D49" w:rsidP="7A2E5406">
            <w:pPr>
              <w:spacing w:before="40" w:after="40" w:line="200" w:lineRule="exact"/>
              <w:rPr>
                <w:sz w:val="20"/>
                <w:szCs w:val="20"/>
              </w:rPr>
            </w:pPr>
            <w:r w:rsidRPr="7A2E5406">
              <w:rPr>
                <w:sz w:val="20"/>
                <w:szCs w:val="20"/>
              </w:rPr>
              <w:t>20, 40 and 60 mg once daily</w:t>
            </w:r>
            <w:r w:rsidR="4143BF4F" w:rsidRPr="7A2E5406">
              <w:rPr>
                <w:sz w:val="20"/>
                <w:szCs w:val="20"/>
              </w:rPr>
              <w:t xml:space="preserve"> and 10 mg tapering dose </w:t>
            </w:r>
            <w:r w:rsidR="2690B34C" w:rsidRPr="7A2E5406">
              <w:rPr>
                <w:sz w:val="20"/>
                <w:szCs w:val="20"/>
              </w:rPr>
              <w:t>(if needed)</w:t>
            </w:r>
          </w:p>
        </w:tc>
      </w:tr>
      <w:tr w:rsidR="0009683C" w:rsidRPr="00781D93" w14:paraId="1BBE623C" w14:textId="77777777" w:rsidTr="7A2E5406">
        <w:trPr>
          <w:cantSplit/>
        </w:trPr>
        <w:tc>
          <w:tcPr>
            <w:tcW w:w="2591" w:type="pct"/>
          </w:tcPr>
          <w:p w14:paraId="50155401" w14:textId="3FBD21D2" w:rsidR="0009683C" w:rsidRPr="00A601AD" w:rsidRDefault="63FD1DD2" w:rsidP="7A2E5406">
            <w:pPr>
              <w:spacing w:before="40" w:after="40" w:line="200" w:lineRule="exact"/>
              <w:rPr>
                <w:b/>
                <w:bCs/>
                <w:sz w:val="20"/>
                <w:szCs w:val="20"/>
              </w:rPr>
            </w:pPr>
            <w:r w:rsidRPr="7A2E5406">
              <w:rPr>
                <w:b/>
                <w:bCs/>
                <w:sz w:val="20"/>
                <w:szCs w:val="20"/>
              </w:rPr>
              <w:t>Route of Administration</w:t>
            </w:r>
          </w:p>
        </w:tc>
        <w:tc>
          <w:tcPr>
            <w:tcW w:w="2409" w:type="pct"/>
          </w:tcPr>
          <w:p w14:paraId="5D4487DF" w14:textId="5D298407" w:rsidR="008D5E14" w:rsidRPr="00A601AD" w:rsidRDefault="144D0DB2" w:rsidP="7A2E5406">
            <w:pPr>
              <w:spacing w:before="40" w:after="40" w:line="200" w:lineRule="exact"/>
              <w:rPr>
                <w:sz w:val="20"/>
                <w:szCs w:val="20"/>
              </w:rPr>
            </w:pPr>
            <w:r w:rsidRPr="7A2E5406">
              <w:rPr>
                <w:sz w:val="20"/>
                <w:szCs w:val="20"/>
              </w:rPr>
              <w:t>Oral</w:t>
            </w:r>
          </w:p>
        </w:tc>
      </w:tr>
      <w:tr w:rsidR="0009683C" w:rsidRPr="00781D93" w14:paraId="1C4DDDEF" w14:textId="77777777" w:rsidTr="7A2E5406">
        <w:trPr>
          <w:cantSplit/>
        </w:trPr>
        <w:tc>
          <w:tcPr>
            <w:tcW w:w="2591" w:type="pct"/>
          </w:tcPr>
          <w:p w14:paraId="20EAF8E5" w14:textId="29E19FCD" w:rsidR="0009683C" w:rsidRPr="00A601AD" w:rsidRDefault="63FD1DD2" w:rsidP="7A2E5406">
            <w:pPr>
              <w:spacing w:before="40" w:after="40" w:line="200" w:lineRule="exact"/>
              <w:rPr>
                <w:b/>
                <w:bCs/>
                <w:sz w:val="20"/>
                <w:szCs w:val="20"/>
              </w:rPr>
            </w:pPr>
            <w:r w:rsidRPr="7A2E5406">
              <w:rPr>
                <w:b/>
                <w:bCs/>
                <w:sz w:val="20"/>
                <w:szCs w:val="20"/>
              </w:rPr>
              <w:t>Use</w:t>
            </w:r>
          </w:p>
        </w:tc>
        <w:tc>
          <w:tcPr>
            <w:tcW w:w="2409" w:type="pct"/>
          </w:tcPr>
          <w:p w14:paraId="715B2B0D" w14:textId="322E4B4C" w:rsidR="0009683C" w:rsidRPr="00A601AD" w:rsidRDefault="144D0DB2" w:rsidP="7A2E5406">
            <w:pPr>
              <w:spacing w:before="40" w:after="40" w:line="200" w:lineRule="exact"/>
              <w:rPr>
                <w:sz w:val="20"/>
                <w:szCs w:val="20"/>
              </w:rPr>
            </w:pPr>
            <w:r w:rsidRPr="7A2E5406">
              <w:rPr>
                <w:sz w:val="20"/>
                <w:szCs w:val="20"/>
              </w:rPr>
              <w:t>Experimental</w:t>
            </w:r>
          </w:p>
        </w:tc>
      </w:tr>
      <w:tr w:rsidR="0009683C" w:rsidRPr="00781D93" w14:paraId="34493AF4" w14:textId="77777777" w:rsidTr="7A2E5406">
        <w:trPr>
          <w:cantSplit/>
        </w:trPr>
        <w:tc>
          <w:tcPr>
            <w:tcW w:w="2591" w:type="pct"/>
          </w:tcPr>
          <w:p w14:paraId="7247E1C1" w14:textId="77777777" w:rsidR="0009683C" w:rsidRPr="00A601AD" w:rsidRDefault="63FD1DD2" w:rsidP="7A2E5406">
            <w:pPr>
              <w:spacing w:before="40" w:after="40" w:line="200" w:lineRule="exact"/>
              <w:rPr>
                <w:b/>
                <w:bCs/>
                <w:sz w:val="20"/>
                <w:szCs w:val="20"/>
              </w:rPr>
            </w:pPr>
            <w:r w:rsidRPr="7A2E5406">
              <w:rPr>
                <w:b/>
                <w:bCs/>
                <w:sz w:val="20"/>
                <w:szCs w:val="20"/>
              </w:rPr>
              <w:t>IMP and NIMP/</w:t>
            </w:r>
            <w:proofErr w:type="spellStart"/>
            <w:r w:rsidRPr="7A2E5406">
              <w:rPr>
                <w:b/>
                <w:bCs/>
                <w:sz w:val="20"/>
                <w:szCs w:val="20"/>
              </w:rPr>
              <w:t>AxMP</w:t>
            </w:r>
            <w:proofErr w:type="spellEnd"/>
            <w:r w:rsidRPr="7A2E5406">
              <w:rPr>
                <w:b/>
                <w:bCs/>
                <w:sz w:val="20"/>
                <w:szCs w:val="20"/>
              </w:rPr>
              <w:t>.</w:t>
            </w:r>
          </w:p>
        </w:tc>
        <w:tc>
          <w:tcPr>
            <w:tcW w:w="2409" w:type="pct"/>
          </w:tcPr>
          <w:p w14:paraId="4AAC9157" w14:textId="4FBC4DBE" w:rsidR="0009683C" w:rsidRPr="00A601AD" w:rsidRDefault="63FD1DD2" w:rsidP="7A2E5406">
            <w:pPr>
              <w:spacing w:before="40" w:after="40" w:line="200" w:lineRule="exact"/>
              <w:rPr>
                <w:sz w:val="20"/>
                <w:szCs w:val="20"/>
              </w:rPr>
            </w:pPr>
            <w:r w:rsidRPr="7A2E5406">
              <w:rPr>
                <w:sz w:val="20"/>
                <w:szCs w:val="20"/>
              </w:rPr>
              <w:t>IMP</w:t>
            </w:r>
          </w:p>
        </w:tc>
      </w:tr>
      <w:tr w:rsidR="0009683C" w:rsidRPr="00781D93" w14:paraId="3D613733" w14:textId="77777777" w:rsidTr="7A2E5406">
        <w:trPr>
          <w:cantSplit/>
        </w:trPr>
        <w:tc>
          <w:tcPr>
            <w:tcW w:w="2591" w:type="pct"/>
          </w:tcPr>
          <w:p w14:paraId="786771C3" w14:textId="77777777" w:rsidR="0009683C" w:rsidRPr="00781D93" w:rsidRDefault="63FD1DD2" w:rsidP="7A2E5406">
            <w:pPr>
              <w:spacing w:before="40" w:after="40" w:line="200" w:lineRule="exact"/>
              <w:rPr>
                <w:sz w:val="20"/>
                <w:szCs w:val="20"/>
              </w:rPr>
            </w:pPr>
            <w:r w:rsidRPr="7A2E5406">
              <w:rPr>
                <w:b/>
                <w:bCs/>
                <w:sz w:val="20"/>
                <w:szCs w:val="20"/>
              </w:rPr>
              <w:t>Sourcing</w:t>
            </w:r>
          </w:p>
        </w:tc>
        <w:tc>
          <w:tcPr>
            <w:tcW w:w="2409" w:type="pct"/>
          </w:tcPr>
          <w:p w14:paraId="33843EDA" w14:textId="2ECCB039" w:rsidR="0009683C" w:rsidRPr="00A67E68" w:rsidRDefault="63FD1DD2" w:rsidP="7A2E5406">
            <w:pPr>
              <w:spacing w:before="40" w:after="40" w:line="200" w:lineRule="exact"/>
              <w:rPr>
                <w:sz w:val="20"/>
                <w:szCs w:val="20"/>
              </w:rPr>
            </w:pPr>
            <w:r w:rsidRPr="7A2E5406">
              <w:rPr>
                <w:sz w:val="20"/>
                <w:szCs w:val="20"/>
              </w:rPr>
              <w:t xml:space="preserve">Provided locally by the study site, subsidiary, or designee. </w:t>
            </w:r>
          </w:p>
        </w:tc>
      </w:tr>
      <w:tr w:rsidR="0009683C" w:rsidRPr="00781D93" w14:paraId="74E8A5F8" w14:textId="77777777" w:rsidTr="7A2E5406">
        <w:trPr>
          <w:cantSplit/>
        </w:trPr>
        <w:tc>
          <w:tcPr>
            <w:tcW w:w="2591" w:type="pct"/>
          </w:tcPr>
          <w:p w14:paraId="558F7552" w14:textId="1587736A" w:rsidR="0009683C" w:rsidRPr="00781D93" w:rsidRDefault="63FD1DD2" w:rsidP="7A2E5406">
            <w:pPr>
              <w:spacing w:before="40" w:after="40" w:line="200" w:lineRule="exact"/>
              <w:rPr>
                <w:b/>
                <w:bCs/>
                <w:sz w:val="20"/>
                <w:szCs w:val="20"/>
              </w:rPr>
            </w:pPr>
            <w:r w:rsidRPr="7A2E5406">
              <w:rPr>
                <w:b/>
                <w:bCs/>
                <w:sz w:val="20"/>
                <w:szCs w:val="20"/>
              </w:rPr>
              <w:t xml:space="preserve">Packaging and </w:t>
            </w:r>
            <w:r w:rsidR="56D5CD25" w:rsidRPr="7A2E5406">
              <w:rPr>
                <w:b/>
                <w:bCs/>
                <w:sz w:val="20"/>
                <w:szCs w:val="20"/>
              </w:rPr>
              <w:t>Labelling</w:t>
            </w:r>
          </w:p>
        </w:tc>
        <w:tc>
          <w:tcPr>
            <w:tcW w:w="2409" w:type="pct"/>
          </w:tcPr>
          <w:p w14:paraId="6D51853B" w14:textId="64F73CAC" w:rsidR="003D5655" w:rsidRDefault="3245A884" w:rsidP="7A2E5406">
            <w:pPr>
              <w:spacing w:before="40" w:after="40" w:line="200" w:lineRule="exact"/>
              <w:rPr>
                <w:sz w:val="20"/>
                <w:szCs w:val="20"/>
              </w:rPr>
            </w:pPr>
            <w:r w:rsidRPr="7A2E5406">
              <w:rPr>
                <w:sz w:val="20"/>
                <w:szCs w:val="20"/>
              </w:rPr>
              <w:t>Study intervention will be provided in a container</w:t>
            </w:r>
            <w:r w:rsidR="34C153C8" w:rsidRPr="7A2E5406">
              <w:rPr>
                <w:sz w:val="20"/>
                <w:szCs w:val="20"/>
              </w:rPr>
              <w:t xml:space="preserve"> with 240mL of water</w:t>
            </w:r>
            <w:r w:rsidRPr="7A2E5406">
              <w:rPr>
                <w:sz w:val="20"/>
                <w:szCs w:val="20"/>
              </w:rPr>
              <w:t xml:space="preserve">. Each container will be </w:t>
            </w:r>
            <w:r w:rsidR="4EEC9D1D" w:rsidRPr="7A2E5406">
              <w:rPr>
                <w:sz w:val="20"/>
                <w:szCs w:val="20"/>
              </w:rPr>
              <w:t>labelled</w:t>
            </w:r>
            <w:r w:rsidRPr="7A2E5406">
              <w:rPr>
                <w:sz w:val="20"/>
                <w:szCs w:val="20"/>
              </w:rPr>
              <w:t xml:space="preserve"> as required per country requirement.</w:t>
            </w:r>
            <w:r w:rsidR="71901DCC" w:rsidRPr="7A2E5406">
              <w:rPr>
                <w:sz w:val="20"/>
                <w:szCs w:val="20"/>
              </w:rPr>
              <w:t xml:space="preserve"> HDPE bottles will be used for dosing at clinic and cartons will be used for dosing at home</w:t>
            </w:r>
          </w:p>
          <w:p w14:paraId="7B94A3CD" w14:textId="323E79C7" w:rsidR="00917CB6" w:rsidRPr="00A67E68" w:rsidRDefault="3245A884" w:rsidP="7A2E5406">
            <w:pPr>
              <w:spacing w:before="40" w:after="40" w:line="200" w:lineRule="exact"/>
              <w:rPr>
                <w:sz w:val="20"/>
                <w:szCs w:val="20"/>
              </w:rPr>
            </w:pPr>
            <w:r w:rsidRPr="7A2E5406">
              <w:rPr>
                <w:sz w:val="20"/>
                <w:szCs w:val="20"/>
              </w:rPr>
              <w:t>Store tablets between 15 and 30 C (59 and 86F).</w:t>
            </w:r>
          </w:p>
        </w:tc>
      </w:tr>
    </w:tbl>
    <w:p w14:paraId="6231351E" w14:textId="7D914CFA" w:rsidR="00B643EC" w:rsidRPr="00884003" w:rsidRDefault="2DF49378" w:rsidP="7A2E5406">
      <w:pPr>
        <w:pStyle w:val="Heading2"/>
        <w:rPr>
          <w:noProof w:val="0"/>
          <w:lang w:val="en-GB"/>
        </w:rPr>
      </w:pPr>
      <w:bookmarkStart w:id="336" w:name="_Toc421709253"/>
      <w:bookmarkStart w:id="337" w:name="_Toc477961609"/>
      <w:bookmarkStart w:id="338" w:name="_Toc84523261"/>
      <w:bookmarkStart w:id="339" w:name="_Toc1006919026"/>
      <w:bookmarkStart w:id="340" w:name="_Toc104279576"/>
      <w:bookmarkStart w:id="341" w:name="_Toc130852438"/>
      <w:bookmarkStart w:id="342" w:name="_Toc145683824"/>
      <w:r w:rsidRPr="7A2E5406">
        <w:rPr>
          <w:noProof w:val="0"/>
          <w:lang w:val="en-GB"/>
        </w:rPr>
        <w:t>Preparation</w:t>
      </w:r>
      <w:r w:rsidR="338774F4" w:rsidRPr="7A2E5406">
        <w:rPr>
          <w:noProof w:val="0"/>
          <w:lang w:val="en-GB"/>
        </w:rPr>
        <w:t xml:space="preserve">, </w:t>
      </w:r>
      <w:r w:rsidR="2052BA7A" w:rsidRPr="7A2E5406">
        <w:rPr>
          <w:noProof w:val="0"/>
          <w:lang w:val="en-GB"/>
        </w:rPr>
        <w:t>h</w:t>
      </w:r>
      <w:r w:rsidRPr="7A2E5406">
        <w:rPr>
          <w:noProof w:val="0"/>
          <w:lang w:val="en-GB"/>
        </w:rPr>
        <w:t>andling</w:t>
      </w:r>
      <w:r w:rsidR="338774F4" w:rsidRPr="7A2E5406">
        <w:rPr>
          <w:noProof w:val="0"/>
          <w:lang w:val="en-GB"/>
        </w:rPr>
        <w:t xml:space="preserve">, </w:t>
      </w:r>
      <w:r w:rsidR="2052BA7A" w:rsidRPr="7A2E5406">
        <w:rPr>
          <w:noProof w:val="0"/>
          <w:lang w:val="en-GB"/>
        </w:rPr>
        <w:t>s</w:t>
      </w:r>
      <w:r w:rsidRPr="7A2E5406">
        <w:rPr>
          <w:noProof w:val="0"/>
          <w:lang w:val="en-GB"/>
        </w:rPr>
        <w:t>torage</w:t>
      </w:r>
      <w:r w:rsidR="69A6A915" w:rsidRPr="7A2E5406">
        <w:rPr>
          <w:noProof w:val="0"/>
          <w:lang w:val="en-GB"/>
        </w:rPr>
        <w:t xml:space="preserve">, </w:t>
      </w:r>
      <w:r w:rsidR="4A5D69BD" w:rsidRPr="7A2E5406">
        <w:rPr>
          <w:noProof w:val="0"/>
          <w:lang w:val="en-GB"/>
        </w:rPr>
        <w:t xml:space="preserve">and </w:t>
      </w:r>
      <w:r w:rsidR="2052BA7A" w:rsidRPr="7A2E5406">
        <w:rPr>
          <w:noProof w:val="0"/>
          <w:lang w:val="en-GB"/>
        </w:rPr>
        <w:t>a</w:t>
      </w:r>
      <w:r w:rsidRPr="7A2E5406">
        <w:rPr>
          <w:noProof w:val="0"/>
          <w:lang w:val="en-GB"/>
        </w:rPr>
        <w:t>ccountability</w:t>
      </w:r>
      <w:bookmarkEnd w:id="336"/>
      <w:bookmarkEnd w:id="337"/>
      <w:bookmarkEnd w:id="338"/>
      <w:bookmarkEnd w:id="339"/>
      <w:bookmarkEnd w:id="340"/>
      <w:bookmarkEnd w:id="341"/>
      <w:bookmarkEnd w:id="342"/>
    </w:p>
    <w:p w14:paraId="47999271" w14:textId="48F5684E" w:rsidR="00B643EC" w:rsidRPr="00E27CED" w:rsidRDefault="684209AC" w:rsidP="7A2E5406">
      <w:pPr>
        <w:pStyle w:val="listbull"/>
      </w:pPr>
      <w:r w:rsidRPr="7A2E5406">
        <w:t xml:space="preserve">The </w:t>
      </w:r>
      <w:r w:rsidR="2F050DC7" w:rsidRPr="7A2E5406">
        <w:t>I</w:t>
      </w:r>
      <w:r w:rsidRPr="7A2E5406">
        <w:t xml:space="preserve">nvestigator or designee must confirm appropriate conditions </w:t>
      </w:r>
      <w:r w:rsidR="09DAE2EB" w:rsidRPr="7A2E5406">
        <w:t>(</w:t>
      </w:r>
      <w:r w:rsidR="2BB1128B" w:rsidRPr="7A2E5406">
        <w:t>e.g.,</w:t>
      </w:r>
      <w:r w:rsidR="09DAE2EB" w:rsidRPr="7A2E5406">
        <w:t xml:space="preserve"> temperature) </w:t>
      </w:r>
      <w:r w:rsidRPr="7A2E5406">
        <w:t>have been maintained during transit for all study intervention received</w:t>
      </w:r>
      <w:r w:rsidR="4CF89D04" w:rsidRPr="7A2E5406">
        <w:t>,</w:t>
      </w:r>
      <w:r w:rsidRPr="7A2E5406">
        <w:t xml:space="preserve"> and any discrepancies are reported and resolved before use of the study intervention.</w:t>
      </w:r>
    </w:p>
    <w:p w14:paraId="1BE3D800" w14:textId="4A42FD98" w:rsidR="00532820" w:rsidRPr="00E27CED" w:rsidRDefault="684209AC" w:rsidP="7A2E5406">
      <w:pPr>
        <w:pStyle w:val="listbull"/>
      </w:pPr>
      <w:r w:rsidRPr="7A2E5406">
        <w:t>Only participants enrolled in the study may receive study intervention</w:t>
      </w:r>
      <w:r w:rsidR="4CF89D04" w:rsidRPr="7A2E5406">
        <w:t>,</w:t>
      </w:r>
      <w:r w:rsidRPr="7A2E5406">
        <w:t xml:space="preserve"> and only authorized site staff </w:t>
      </w:r>
      <w:r w:rsidR="32D95777" w:rsidRPr="7A2E5406">
        <w:t xml:space="preserve">will </w:t>
      </w:r>
      <w:r w:rsidRPr="7A2E5406">
        <w:t>supply</w:t>
      </w:r>
      <w:r w:rsidR="5E274D5A" w:rsidRPr="7A2E5406">
        <w:t xml:space="preserve">, </w:t>
      </w:r>
      <w:r w:rsidR="5140C40C" w:rsidRPr="7A2E5406">
        <w:t>prepare,</w:t>
      </w:r>
      <w:r w:rsidRPr="7A2E5406">
        <w:t xml:space="preserve"> or administer study intervention</w:t>
      </w:r>
    </w:p>
    <w:p w14:paraId="4361DDBE" w14:textId="1E74E42B" w:rsidR="00A76685" w:rsidRPr="00E27CED" w:rsidRDefault="684209AC" w:rsidP="7A2E5406">
      <w:pPr>
        <w:pStyle w:val="listbull"/>
      </w:pPr>
      <w:r w:rsidRPr="7A2E5406">
        <w:t xml:space="preserve">All study </w:t>
      </w:r>
      <w:r w:rsidR="1772D596" w:rsidRPr="7A2E5406">
        <w:t>supply</w:t>
      </w:r>
      <w:r w:rsidR="474F2D78" w:rsidRPr="7A2E5406">
        <w:t xml:space="preserve"> </w:t>
      </w:r>
      <w:r w:rsidR="28B36183" w:rsidRPr="7A2E5406">
        <w:t>will</w:t>
      </w:r>
      <w:r w:rsidRPr="7A2E5406">
        <w:t xml:space="preserve"> be stored in a secure, environmentally controlled, and monitored (manual or automated) area in accordance with the </w:t>
      </w:r>
      <w:r w:rsidR="05D5F29D" w:rsidRPr="7A2E5406">
        <w:t>labelled</w:t>
      </w:r>
      <w:r w:rsidRPr="7A2E5406">
        <w:t xml:space="preserve"> storage conditions with access limited to the </w:t>
      </w:r>
      <w:r w:rsidR="2F050DC7" w:rsidRPr="7A2E5406">
        <w:t>I</w:t>
      </w:r>
      <w:r w:rsidRPr="7A2E5406">
        <w:t>nvestigator and authorized site staff.</w:t>
      </w:r>
      <w:r w:rsidR="2DB14F8A" w:rsidRPr="7A2E5406">
        <w:t xml:space="preserve"> For home dosing the exact amount of study drug required for the period will be provided by site to </w:t>
      </w:r>
      <w:r w:rsidR="2ECAD55E" w:rsidRPr="7A2E5406">
        <w:t>participants</w:t>
      </w:r>
      <w:r w:rsidR="2DB14F8A" w:rsidRPr="7A2E5406">
        <w:t xml:space="preserve"> upon their discharge from the unit. </w:t>
      </w:r>
      <w:r w:rsidR="2ECAD55E" w:rsidRPr="7A2E5406">
        <w:t>Participants</w:t>
      </w:r>
      <w:r w:rsidR="2DB14F8A" w:rsidRPr="7A2E5406">
        <w:t xml:space="preserve"> will then validate their dosing compliance on home dosing days by calling into the site and administering the study drug whilst on the call.</w:t>
      </w:r>
    </w:p>
    <w:p w14:paraId="4FF698DB" w14:textId="203A3E24" w:rsidR="00967033" w:rsidRPr="00E27CED" w:rsidRDefault="13D2669D" w:rsidP="7A2E5406">
      <w:pPr>
        <w:pStyle w:val="listbull"/>
      </w:pPr>
      <w:r w:rsidRPr="7A2E5406">
        <w:t xml:space="preserve">The </w:t>
      </w:r>
      <w:r w:rsidR="2F050DC7" w:rsidRPr="7A2E5406">
        <w:t>I</w:t>
      </w:r>
      <w:r w:rsidRPr="7A2E5406">
        <w:t>nvestigator</w:t>
      </w:r>
      <w:r w:rsidR="7004DDFB" w:rsidRPr="7A2E5406">
        <w:t xml:space="preserve"> and designee</w:t>
      </w:r>
      <w:r w:rsidRPr="7A2E5406">
        <w:t>, is responsible for study intervention accountability, reconciliation, and record maintenance (</w:t>
      </w:r>
      <w:r w:rsidR="2BB1128B" w:rsidRPr="7A2E5406">
        <w:t>i.e.,</w:t>
      </w:r>
      <w:r w:rsidRPr="7A2E5406">
        <w:t xml:space="preserve"> receipt, reconciliation, and final disposition records).</w:t>
      </w:r>
    </w:p>
    <w:p w14:paraId="26FEA7B0" w14:textId="6FC4B1F2" w:rsidR="00A76685" w:rsidRPr="008D5E14" w:rsidRDefault="1686B222" w:rsidP="7A2E5406">
      <w:pPr>
        <w:pStyle w:val="listbull"/>
      </w:pPr>
      <w:r w:rsidRPr="7A2E5406">
        <w:t xml:space="preserve">During the study, participants will receive paroxetine tablets orally once daily at clinic and home. During home dosing, participants will take tablets under supervision of clinical staff over video-call. </w:t>
      </w:r>
      <w:r w:rsidR="5AADF22E" w:rsidRPr="7A2E5406">
        <w:t xml:space="preserve">Further guidance and information for the final disposition of unused study interventions are provided in the </w:t>
      </w:r>
      <w:bookmarkStart w:id="343" w:name="_Hlk98141194"/>
      <w:r w:rsidR="5DBE976C" w:rsidRPr="7A2E5406">
        <w:t>pharmacy</w:t>
      </w:r>
      <w:r w:rsidR="5AADF22E" w:rsidRPr="7A2E5406">
        <w:t xml:space="preserve"> </w:t>
      </w:r>
      <w:r w:rsidR="489801AC" w:rsidRPr="7A2E5406">
        <w:t>m</w:t>
      </w:r>
      <w:r w:rsidR="5AADF22E" w:rsidRPr="7A2E5406">
        <w:t>anual.</w:t>
      </w:r>
      <w:bookmarkEnd w:id="343"/>
    </w:p>
    <w:p w14:paraId="6E863C9D" w14:textId="77E311AF" w:rsidR="00274EF5" w:rsidRDefault="5E93EF13" w:rsidP="7A2E5406">
      <w:pPr>
        <w:pStyle w:val="Heading2"/>
        <w:rPr>
          <w:noProof w:val="0"/>
          <w:lang w:val="en-GB"/>
        </w:rPr>
      </w:pPr>
      <w:bookmarkStart w:id="344" w:name="_Toc477927873"/>
      <w:bookmarkStart w:id="345" w:name="_Toc75950114"/>
      <w:bookmarkStart w:id="346" w:name="_Toc477961610"/>
      <w:bookmarkStart w:id="347" w:name="_Toc84523262"/>
      <w:bookmarkStart w:id="348" w:name="_Ref101271402"/>
      <w:bookmarkStart w:id="349" w:name="_Ref101791833"/>
      <w:bookmarkStart w:id="350" w:name="_Toc1886466169"/>
      <w:bookmarkStart w:id="351" w:name="_Toc104279577"/>
      <w:bookmarkStart w:id="352" w:name="_Toc130852439"/>
      <w:bookmarkStart w:id="353" w:name="_Toc145683825"/>
      <w:r w:rsidRPr="7A2E5406">
        <w:rPr>
          <w:noProof w:val="0"/>
          <w:lang w:val="en-GB"/>
        </w:rPr>
        <w:t xml:space="preserve">Assignment to </w:t>
      </w:r>
      <w:bookmarkEnd w:id="344"/>
      <w:bookmarkEnd w:id="345"/>
      <w:bookmarkEnd w:id="346"/>
      <w:bookmarkEnd w:id="347"/>
      <w:bookmarkEnd w:id="348"/>
      <w:r w:rsidR="649F826D" w:rsidRPr="7A2E5406">
        <w:rPr>
          <w:noProof w:val="0"/>
          <w:lang w:val="en-GB"/>
        </w:rPr>
        <w:t>study intervention</w:t>
      </w:r>
      <w:bookmarkEnd w:id="349"/>
      <w:bookmarkEnd w:id="350"/>
      <w:bookmarkEnd w:id="351"/>
      <w:bookmarkEnd w:id="352"/>
      <w:bookmarkEnd w:id="353"/>
    </w:p>
    <w:p w14:paraId="74D6E940" w14:textId="1B34BF1B" w:rsidR="00713D52" w:rsidRPr="00713D52" w:rsidRDefault="5744CD25" w:rsidP="7A2E5406">
      <w:r w:rsidRPr="7A2E5406">
        <w:t>Pa</w:t>
      </w:r>
      <w:r w:rsidR="2598E0D2" w:rsidRPr="7A2E5406">
        <w:t>rticipant</w:t>
      </w:r>
      <w:r w:rsidRPr="7A2E5406">
        <w:t xml:space="preserve">s will be allocated a unique </w:t>
      </w:r>
      <w:r w:rsidR="02523C2E" w:rsidRPr="7A2E5406">
        <w:t>enrolment</w:t>
      </w:r>
      <w:r w:rsidRPr="7A2E5406">
        <w:t xml:space="preserve"> number </w:t>
      </w:r>
      <w:r w:rsidR="07F57AF5" w:rsidRPr="7A2E5406">
        <w:t>at the study site</w:t>
      </w:r>
      <w:r w:rsidRPr="7A2E5406">
        <w:t xml:space="preserve">. This number will be retained regardless of whether the </w:t>
      </w:r>
      <w:r w:rsidR="07F57AF5" w:rsidRPr="7A2E5406">
        <w:t xml:space="preserve">participant </w:t>
      </w:r>
      <w:r w:rsidRPr="7A2E5406">
        <w:t xml:space="preserve">subsequently fulfils the eligibility criteria. If a </w:t>
      </w:r>
      <w:r w:rsidR="07F57AF5" w:rsidRPr="7A2E5406">
        <w:t>participant</w:t>
      </w:r>
      <w:r w:rsidRPr="7A2E5406">
        <w:t xml:space="preserve"> withdraws from the study, the </w:t>
      </w:r>
      <w:r w:rsidR="2110A8E5" w:rsidRPr="7A2E5406">
        <w:t>enrolment</w:t>
      </w:r>
      <w:r w:rsidRPr="7A2E5406">
        <w:t xml:space="preserve"> number will not be reused, and the pa</w:t>
      </w:r>
      <w:r w:rsidR="07F57AF5" w:rsidRPr="7A2E5406">
        <w:t>rticipant</w:t>
      </w:r>
      <w:r w:rsidRPr="7A2E5406">
        <w:t xml:space="preserve"> will not be allowed to re-enter the study. </w:t>
      </w:r>
    </w:p>
    <w:p w14:paraId="1EF2CF8B" w14:textId="38BAA470" w:rsidR="00E6160C" w:rsidRDefault="07F57AF5" w:rsidP="7A2E5406">
      <w:r w:rsidRPr="7A2E5406">
        <w:t xml:space="preserve">Participants </w:t>
      </w:r>
      <w:r w:rsidR="7E164EF3" w:rsidRPr="7A2E5406">
        <w:t xml:space="preserve">may be </w:t>
      </w:r>
      <w:r w:rsidRPr="7A2E5406">
        <w:t>rescreen</w:t>
      </w:r>
      <w:r w:rsidR="4E806955" w:rsidRPr="7A2E5406">
        <w:t>ed</w:t>
      </w:r>
      <w:r w:rsidRPr="7A2E5406">
        <w:t xml:space="preserve"> </w:t>
      </w:r>
      <w:r w:rsidR="7E164EF3" w:rsidRPr="7A2E5406">
        <w:t xml:space="preserve">once </w:t>
      </w:r>
      <w:r w:rsidR="234F5D55" w:rsidRPr="7A2E5406">
        <w:t>in this study</w:t>
      </w:r>
      <w:r w:rsidR="7E164EF3" w:rsidRPr="7A2E5406">
        <w:t xml:space="preserve"> if they do not meet any of the criteria. </w:t>
      </w:r>
    </w:p>
    <w:p w14:paraId="5B4E77AB" w14:textId="26F2D586" w:rsidR="00713D52" w:rsidRPr="00713D52" w:rsidRDefault="7E164EF3" w:rsidP="7A2E5406">
      <w:r w:rsidRPr="7A2E5406">
        <w:t xml:space="preserve">In case of dropouts or 20% of the missing data at 60 mg dose, sensitivity analysis </w:t>
      </w:r>
      <w:r w:rsidR="3E50489B" w:rsidRPr="7A2E5406">
        <w:t>may</w:t>
      </w:r>
      <w:r w:rsidRPr="7A2E5406">
        <w:t xml:space="preserve"> be triggered to have additional </w:t>
      </w:r>
      <w:r w:rsidR="6C7E527F" w:rsidRPr="7A2E5406">
        <w:t>enrolment</w:t>
      </w:r>
      <w:r w:rsidR="5021BB7B" w:rsidRPr="7A2E5406">
        <w:t xml:space="preserve"> </w:t>
      </w:r>
      <w:r w:rsidRPr="7A2E5406">
        <w:t xml:space="preserve">of the participants. </w:t>
      </w:r>
      <w:r w:rsidR="5744CD25" w:rsidRPr="7A2E5406">
        <w:t xml:space="preserve">The </w:t>
      </w:r>
      <w:r w:rsidR="357D6ADF" w:rsidRPr="7A2E5406">
        <w:t>enrolment</w:t>
      </w:r>
      <w:r w:rsidR="5744CD25" w:rsidRPr="7A2E5406">
        <w:t xml:space="preserve"> number will be used to identify the patient on the </w:t>
      </w:r>
      <w:proofErr w:type="spellStart"/>
      <w:r w:rsidR="5744CD25" w:rsidRPr="7A2E5406">
        <w:t>eCRFs</w:t>
      </w:r>
      <w:proofErr w:type="spellEnd"/>
      <w:r w:rsidR="5744CD25" w:rsidRPr="7A2E5406">
        <w:t xml:space="preserve">. </w:t>
      </w:r>
      <w:r w:rsidR="1E3DDE2D" w:rsidRPr="7A2E5406">
        <w:t>A p</w:t>
      </w:r>
      <w:r w:rsidR="3260408C" w:rsidRPr="7A2E5406">
        <w:t>a</w:t>
      </w:r>
      <w:r w:rsidR="6B73A6B1" w:rsidRPr="7A2E5406">
        <w:t>rticipant</w:t>
      </w:r>
      <w:r w:rsidR="5022F15E" w:rsidRPr="7A2E5406">
        <w:t>’</w:t>
      </w:r>
      <w:r w:rsidR="6B73A6B1" w:rsidRPr="7A2E5406">
        <w:t>s</w:t>
      </w:r>
      <w:r w:rsidR="5744CD25" w:rsidRPr="7A2E5406">
        <w:t xml:space="preserve"> eligibility will be established before study treatment is dispensed. </w:t>
      </w:r>
    </w:p>
    <w:p w14:paraId="1ED50304" w14:textId="0BBC686D" w:rsidR="009E5755" w:rsidRPr="008D6EE5" w:rsidRDefault="6BC9DAB5" w:rsidP="7A2E5406">
      <w:pPr>
        <w:pStyle w:val="Heading2"/>
        <w:rPr>
          <w:noProof w:val="0"/>
          <w:lang w:val="en-GB"/>
        </w:rPr>
      </w:pPr>
      <w:bookmarkStart w:id="354" w:name="_Toc130852440"/>
      <w:bookmarkStart w:id="355" w:name="_Toc145683826"/>
      <w:bookmarkStart w:id="356" w:name="_Toc84523264"/>
      <w:bookmarkStart w:id="357" w:name="_Toc2036579724"/>
      <w:bookmarkStart w:id="358" w:name="_Toc104279579"/>
      <w:r w:rsidRPr="7A2E5406">
        <w:rPr>
          <w:noProof w:val="0"/>
          <w:lang w:val="en-GB"/>
        </w:rPr>
        <w:t>Blinding/Masking</w:t>
      </w:r>
      <w:bookmarkEnd w:id="354"/>
      <w:bookmarkEnd w:id="355"/>
    </w:p>
    <w:p w14:paraId="12510CD2" w14:textId="7952B463" w:rsidR="00C66E26" w:rsidRDefault="6BC9DAB5" w:rsidP="7A2E5406">
      <w:r w:rsidRPr="7A2E5406">
        <w:t>Not applicable as this is an open-label study.</w:t>
      </w:r>
    </w:p>
    <w:p w14:paraId="45260E61" w14:textId="55FECA8E" w:rsidR="00875760" w:rsidRPr="00FC5B32" w:rsidRDefault="7665D6EB" w:rsidP="7A2E5406">
      <w:pPr>
        <w:pStyle w:val="Heading2"/>
        <w:rPr>
          <w:noProof w:val="0"/>
          <w:lang w:val="en-GB"/>
        </w:rPr>
      </w:pPr>
      <w:bookmarkStart w:id="359" w:name="_Toc130852441"/>
      <w:bookmarkStart w:id="360" w:name="_Toc145683827"/>
      <w:r w:rsidRPr="7A2E5406">
        <w:rPr>
          <w:noProof w:val="0"/>
          <w:lang w:val="en-GB"/>
        </w:rPr>
        <w:t xml:space="preserve">Study </w:t>
      </w:r>
      <w:r w:rsidR="0C2DFEC2" w:rsidRPr="7A2E5406">
        <w:rPr>
          <w:noProof w:val="0"/>
          <w:lang w:val="en-GB"/>
        </w:rPr>
        <w:t>intervention compliance</w:t>
      </w:r>
      <w:bookmarkEnd w:id="356"/>
      <w:bookmarkEnd w:id="357"/>
      <w:bookmarkEnd w:id="358"/>
      <w:bookmarkEnd w:id="359"/>
      <w:bookmarkEnd w:id="360"/>
    </w:p>
    <w:p w14:paraId="77FDE79C" w14:textId="05BF8C3B" w:rsidR="00DC1DB9" w:rsidRPr="007C262A" w:rsidRDefault="6173B63A" w:rsidP="7A2E5406">
      <w:r w:rsidRPr="7A2E5406">
        <w:t xml:space="preserve">The preparation of any </w:t>
      </w:r>
      <w:r w:rsidR="410B6121" w:rsidRPr="7A2E5406">
        <w:t>individual dose for a participant is prepared f</w:t>
      </w:r>
      <w:r w:rsidR="56EE9442" w:rsidRPr="7A2E5406">
        <w:t>rom open-label</w:t>
      </w:r>
      <w:r w:rsidR="410B6121" w:rsidRPr="7A2E5406">
        <w:t xml:space="preserve"> supply will be confirmed by a second member of the study site staff. </w:t>
      </w:r>
    </w:p>
    <w:p w14:paraId="38555B5A" w14:textId="0EB2731C" w:rsidR="00C35B36" w:rsidRPr="007C262A" w:rsidRDefault="410B6121" w:rsidP="7A2E5406">
      <w:r w:rsidRPr="7A2E5406">
        <w:t xml:space="preserve">When participants are dosed at the site, they will receive study intervention directly from the </w:t>
      </w:r>
      <w:r w:rsidR="2F050DC7" w:rsidRPr="7A2E5406">
        <w:t>I</w:t>
      </w:r>
      <w:r w:rsidRPr="7A2E5406">
        <w:t xml:space="preserve">nvestigator or designee, under medical supervision. The date and time of each dose administered in the clinic will be recorded in the source documents. </w:t>
      </w:r>
      <w:r w:rsidR="7A54F369" w:rsidRPr="7A2E5406">
        <w:t xml:space="preserve">Dosing compliance while dosing at home will be controlled via video-calls with the participant. During these calls, the regular morning dose will be taken via video supervision. Although the </w:t>
      </w:r>
      <w:r w:rsidR="42BFAE2F" w:rsidRPr="7A2E5406">
        <w:t>oral</w:t>
      </w:r>
      <w:r w:rsidR="7A54F369" w:rsidRPr="7A2E5406">
        <w:t xml:space="preserve"> cavity cannot be physically inspected during such a call, this is expected to improve dosing compliance.</w:t>
      </w:r>
    </w:p>
    <w:p w14:paraId="4C1388B5" w14:textId="6EF6BABB" w:rsidR="0034254B" w:rsidRPr="007C262A" w:rsidRDefault="410B6121" w:rsidP="7A2E5406">
      <w:r w:rsidRPr="7A2E5406">
        <w:t xml:space="preserve">A record of the </w:t>
      </w:r>
      <w:r w:rsidR="6BD26BDE" w:rsidRPr="7A2E5406">
        <w:t>quantity</w:t>
      </w:r>
      <w:r w:rsidRPr="7A2E5406">
        <w:t xml:space="preserve"> of </w:t>
      </w:r>
      <w:r w:rsidR="0BC21EC6" w:rsidRPr="7A2E5406">
        <w:t xml:space="preserve">paroxetine </w:t>
      </w:r>
      <w:r w:rsidRPr="7A2E5406">
        <w:t xml:space="preserve">dispensed to and </w:t>
      </w:r>
      <w:r w:rsidR="6BD26BDE" w:rsidRPr="7A2E5406">
        <w:t xml:space="preserve">administered </w:t>
      </w:r>
      <w:r w:rsidRPr="7A2E5406">
        <w:t xml:space="preserve">by each participant </w:t>
      </w:r>
      <w:r w:rsidR="3A6BF7AD" w:rsidRPr="7A2E5406">
        <w:t xml:space="preserve">will </w:t>
      </w:r>
      <w:r w:rsidRPr="7A2E5406">
        <w:t>be maintained and reconciled with study intervention and compliance records. Intervention start and stop dates, including dates for intervention delays and/or dose reductions will also be recorded.</w:t>
      </w:r>
    </w:p>
    <w:p w14:paraId="5453417D" w14:textId="0A6695AB" w:rsidR="008D4159" w:rsidRDefault="79ACC1A0" w:rsidP="7A2E5406">
      <w:pPr>
        <w:pStyle w:val="Heading2"/>
        <w:rPr>
          <w:noProof w:val="0"/>
          <w:lang w:val="en-GB"/>
        </w:rPr>
      </w:pPr>
      <w:bookmarkStart w:id="361" w:name="_Toc84523265"/>
      <w:bookmarkStart w:id="362" w:name="_Ref101272414"/>
      <w:bookmarkStart w:id="363" w:name="_Ref101790775"/>
      <w:bookmarkStart w:id="364" w:name="_Toc1643704377"/>
      <w:bookmarkStart w:id="365" w:name="_Toc104279580"/>
      <w:bookmarkStart w:id="366" w:name="_Toc130852442"/>
      <w:bookmarkStart w:id="367" w:name="_Toc145683828"/>
      <w:bookmarkStart w:id="368" w:name="_Toc421709255"/>
      <w:bookmarkStart w:id="369" w:name="_Toc477961612"/>
      <w:r w:rsidRPr="7A2E5406">
        <w:rPr>
          <w:noProof w:val="0"/>
          <w:lang w:val="en-GB"/>
        </w:rPr>
        <w:t xml:space="preserve">Dose </w:t>
      </w:r>
      <w:r w:rsidR="0C2DFEC2" w:rsidRPr="7A2E5406">
        <w:rPr>
          <w:noProof w:val="0"/>
          <w:lang w:val="en-GB"/>
        </w:rPr>
        <w:t>m</w:t>
      </w:r>
      <w:r w:rsidRPr="7A2E5406">
        <w:rPr>
          <w:noProof w:val="0"/>
          <w:lang w:val="en-GB"/>
        </w:rPr>
        <w:t>odification</w:t>
      </w:r>
      <w:bookmarkEnd w:id="361"/>
      <w:bookmarkEnd w:id="362"/>
      <w:bookmarkEnd w:id="363"/>
      <w:bookmarkEnd w:id="364"/>
      <w:bookmarkEnd w:id="365"/>
      <w:bookmarkEnd w:id="366"/>
      <w:bookmarkEnd w:id="367"/>
    </w:p>
    <w:p w14:paraId="13762C3B" w14:textId="0522DA64" w:rsidR="00B50C49" w:rsidRDefault="54ABE9D0" w:rsidP="7A2E5406">
      <w:r w:rsidRPr="7A2E5406">
        <w:t xml:space="preserve">For </w:t>
      </w:r>
      <w:r w:rsidR="1D489F4D" w:rsidRPr="7A2E5406">
        <w:t xml:space="preserve">the </w:t>
      </w:r>
      <w:r w:rsidR="2ABD0D2D" w:rsidRPr="7A2E5406">
        <w:t>d</w:t>
      </w:r>
      <w:r w:rsidR="4BE2C11D" w:rsidRPr="7A2E5406">
        <w:t>ose</w:t>
      </w:r>
      <w:r w:rsidR="5035FC0B" w:rsidRPr="7A2E5406">
        <w:t xml:space="preserve"> </w:t>
      </w:r>
      <w:r w:rsidRPr="7A2E5406">
        <w:t xml:space="preserve">modification process, refer to </w:t>
      </w:r>
      <w:r w:rsidR="6AEF7347" w:rsidRPr="7A2E5406">
        <w:rPr>
          <w:color w:val="0000FF"/>
        </w:rPr>
        <w:t>S</w:t>
      </w:r>
      <w:r w:rsidRPr="7A2E5406">
        <w:rPr>
          <w:color w:val="0000FF"/>
        </w:rPr>
        <w:t xml:space="preserve">ection </w:t>
      </w:r>
      <w:r w:rsidR="00403EFA" w:rsidRPr="00403EFA">
        <w:rPr>
          <w:color w:val="0000FF"/>
          <w:lang w:val="en-US"/>
        </w:rPr>
        <w:fldChar w:fldCharType="begin"/>
      </w:r>
      <w:r w:rsidR="00403EFA" w:rsidRPr="00403EFA">
        <w:rPr>
          <w:color w:val="0000FF"/>
          <w:lang w:val="en-US"/>
        </w:rPr>
        <w:instrText xml:space="preserve"> REF _Ref101790679 \r \h </w:instrText>
      </w:r>
      <w:r w:rsidR="00403EFA" w:rsidRPr="00403EFA">
        <w:rPr>
          <w:color w:val="0000FF"/>
          <w:lang w:val="en-US"/>
        </w:rPr>
      </w:r>
      <w:r w:rsidR="00403EFA" w:rsidRPr="00403EFA">
        <w:rPr>
          <w:color w:val="0000FF"/>
          <w:lang w:val="en-US"/>
        </w:rPr>
        <w:fldChar w:fldCharType="separate"/>
      </w:r>
      <w:r w:rsidR="41BECB66" w:rsidRPr="00403EFA">
        <w:rPr>
          <w:color w:val="0000FF"/>
          <w:lang w:val="en-US"/>
        </w:rPr>
        <w:t>4.3</w:t>
      </w:r>
      <w:r w:rsidR="00403EFA" w:rsidRPr="00403EFA">
        <w:rPr>
          <w:color w:val="0000FF"/>
          <w:lang w:val="en-US"/>
        </w:rPr>
        <w:fldChar w:fldCharType="end"/>
      </w:r>
      <w:r w:rsidRPr="7A2E5406">
        <w:t>.</w:t>
      </w:r>
      <w:r w:rsidR="050726A8" w:rsidRPr="7A2E5406">
        <w:t xml:space="preserve"> In this study, all participants will receive active treatment with paroxetine tablets once daily with titration/escalation steps every week over a maximum </w:t>
      </w:r>
      <w:r w:rsidR="73189C97" w:rsidRPr="7A2E5406">
        <w:t>dosing</w:t>
      </w:r>
      <w:r w:rsidR="050726A8" w:rsidRPr="7A2E5406">
        <w:t xml:space="preserve"> period of 3 weeks. This is followed by tapering over the period of 10 days as detailed in </w:t>
      </w:r>
      <w:r w:rsidR="050726A8" w:rsidRPr="7A2E5406">
        <w:rPr>
          <w:color w:val="0000FF"/>
        </w:rPr>
        <w:t xml:space="preserve">Section </w:t>
      </w:r>
      <w:r w:rsidR="00A35916" w:rsidRPr="00B00C42">
        <w:rPr>
          <w:color w:val="0000FF"/>
        </w:rPr>
        <w:fldChar w:fldCharType="begin"/>
      </w:r>
      <w:r w:rsidR="00A35916" w:rsidRPr="00B00C42">
        <w:rPr>
          <w:color w:val="0000FF"/>
        </w:rPr>
        <w:instrText xml:space="preserve"> REF _Ref101791444 \r \h </w:instrText>
      </w:r>
      <w:r w:rsidR="00A35916" w:rsidRPr="00B00C42">
        <w:rPr>
          <w:color w:val="0000FF"/>
        </w:rPr>
      </w:r>
      <w:r w:rsidR="00A35916" w:rsidRPr="00B00C42">
        <w:rPr>
          <w:color w:val="0000FF"/>
        </w:rPr>
        <w:fldChar w:fldCharType="separate"/>
      </w:r>
      <w:r w:rsidR="1F32AE7C" w:rsidRPr="00B00C42">
        <w:rPr>
          <w:color w:val="0000FF"/>
        </w:rPr>
        <w:t>4.1</w:t>
      </w:r>
      <w:r w:rsidR="00A35916" w:rsidRPr="00B00C42">
        <w:rPr>
          <w:color w:val="0000FF"/>
        </w:rPr>
        <w:fldChar w:fldCharType="end"/>
      </w:r>
      <w:r w:rsidR="050726A8" w:rsidRPr="7A2E5406">
        <w:t>. If intolerable withdrawal symptoms occur during down titration of paroxetine from 20 mg once daily to no dose, then an intermediate tapering step of 10 mg once daily for an additional 5 days will be allowed</w:t>
      </w:r>
      <w:r w:rsidR="42A928DA" w:rsidRPr="7A2E5406">
        <w:t>.</w:t>
      </w:r>
      <w:r w:rsidR="050726A8" w:rsidRPr="7A2E5406">
        <w:t xml:space="preserve"> In this case the final follow-up visit will </w:t>
      </w:r>
      <w:r w:rsidR="0788A6BD" w:rsidRPr="7A2E5406">
        <w:t xml:space="preserve">remain up to 14 days </w:t>
      </w:r>
      <w:r w:rsidR="050726A8" w:rsidRPr="7A2E5406">
        <w:t xml:space="preserve">after the last </w:t>
      </w:r>
      <w:r w:rsidR="0788A6BD" w:rsidRPr="7A2E5406">
        <w:t xml:space="preserve">20 mg </w:t>
      </w:r>
      <w:r w:rsidR="050726A8" w:rsidRPr="7A2E5406">
        <w:t xml:space="preserve">dose. </w:t>
      </w:r>
      <w:r w:rsidR="4503220F" w:rsidRPr="7A2E5406">
        <w:t>In case of a decision of early discontinuation, the Investigator may taper the dose (by 20</w:t>
      </w:r>
      <w:r w:rsidR="11C8AE92" w:rsidRPr="7A2E5406">
        <w:t> </w:t>
      </w:r>
      <w:r w:rsidR="4503220F" w:rsidRPr="7A2E5406">
        <w:t>mg every 5 days) or immediately stop dosing, as clinically indicated</w:t>
      </w:r>
      <w:r w:rsidR="0FA6E405" w:rsidRPr="7A2E5406">
        <w:t xml:space="preserve">. </w:t>
      </w:r>
    </w:p>
    <w:p w14:paraId="71858079" w14:textId="77777777" w:rsidR="00B50C49" w:rsidRPr="00BA21A6" w:rsidRDefault="2DF166B7" w:rsidP="7A2E5406">
      <w:r w:rsidRPr="7A2E5406">
        <w:t xml:space="preserve">This will be monitored by the Investigator on a case-by-case basis in consultation with the Sponsor’s Medical Monitor. </w:t>
      </w:r>
    </w:p>
    <w:p w14:paraId="2F7D4A2E" w14:textId="2095E385" w:rsidR="0085444D" w:rsidRPr="0085444D" w:rsidRDefault="59228CFA" w:rsidP="7A2E5406">
      <w:pPr>
        <w:pStyle w:val="Heading2"/>
        <w:rPr>
          <w:noProof w:val="0"/>
          <w:lang w:val="en-GB"/>
        </w:rPr>
      </w:pPr>
      <w:bookmarkStart w:id="370" w:name="_Toc100646534"/>
      <w:bookmarkStart w:id="371" w:name="_Toc16163357"/>
      <w:bookmarkStart w:id="372" w:name="_Toc84523267"/>
      <w:bookmarkStart w:id="373" w:name="_Ref101788670"/>
      <w:bookmarkStart w:id="374" w:name="_Toc1039475933"/>
      <w:bookmarkStart w:id="375" w:name="_Toc104279582"/>
      <w:bookmarkStart w:id="376" w:name="_Toc130852443"/>
      <w:bookmarkStart w:id="377" w:name="_Toc145683829"/>
      <w:bookmarkEnd w:id="370"/>
      <w:r w:rsidRPr="7A2E5406">
        <w:rPr>
          <w:noProof w:val="0"/>
          <w:lang w:val="en-GB"/>
        </w:rPr>
        <w:t xml:space="preserve">Continued </w:t>
      </w:r>
      <w:r w:rsidR="0C2DFEC2" w:rsidRPr="7A2E5406">
        <w:rPr>
          <w:noProof w:val="0"/>
          <w:lang w:val="en-GB"/>
        </w:rPr>
        <w:t>access</w:t>
      </w:r>
      <w:r w:rsidRPr="7A2E5406">
        <w:rPr>
          <w:noProof w:val="0"/>
          <w:lang w:val="en-GB"/>
        </w:rPr>
        <w:t xml:space="preserve"> to </w:t>
      </w:r>
      <w:r w:rsidR="0C2DFEC2" w:rsidRPr="7A2E5406">
        <w:rPr>
          <w:noProof w:val="0"/>
          <w:lang w:val="en-GB"/>
        </w:rPr>
        <w:t>study intervention</w:t>
      </w:r>
      <w:r w:rsidRPr="7A2E5406">
        <w:rPr>
          <w:noProof w:val="0"/>
          <w:lang w:val="en-GB"/>
        </w:rPr>
        <w:t xml:space="preserve"> after the </w:t>
      </w:r>
      <w:r w:rsidR="0C2DFEC2" w:rsidRPr="7A2E5406">
        <w:rPr>
          <w:noProof w:val="0"/>
          <w:lang w:val="en-GB"/>
        </w:rPr>
        <w:t>end</w:t>
      </w:r>
      <w:r w:rsidRPr="7A2E5406">
        <w:rPr>
          <w:noProof w:val="0"/>
          <w:lang w:val="en-GB"/>
        </w:rPr>
        <w:t xml:space="preserve"> of the </w:t>
      </w:r>
      <w:bookmarkEnd w:id="371"/>
      <w:bookmarkEnd w:id="372"/>
      <w:r w:rsidR="0C2DFEC2" w:rsidRPr="7A2E5406">
        <w:rPr>
          <w:noProof w:val="0"/>
          <w:lang w:val="en-GB"/>
        </w:rPr>
        <w:t>study</w:t>
      </w:r>
      <w:bookmarkEnd w:id="373"/>
      <w:bookmarkEnd w:id="374"/>
      <w:bookmarkEnd w:id="375"/>
      <w:bookmarkEnd w:id="376"/>
      <w:bookmarkEnd w:id="377"/>
    </w:p>
    <w:p w14:paraId="44D121D3" w14:textId="329D8AA6" w:rsidR="0085444D" w:rsidRPr="0085444D" w:rsidRDefault="5AD0DAF8" w:rsidP="7A2E5406">
      <w:r w:rsidRPr="7A2E5406">
        <w:t>Not Applicable</w:t>
      </w:r>
      <w:r w:rsidR="5891A607" w:rsidRPr="7A2E5406">
        <w:t>.</w:t>
      </w:r>
    </w:p>
    <w:p w14:paraId="43E7831E" w14:textId="31461A24" w:rsidR="00ED63FA" w:rsidRPr="00E16D09" w:rsidRDefault="59228CFA" w:rsidP="7A2E5406">
      <w:pPr>
        <w:pStyle w:val="Heading2"/>
        <w:rPr>
          <w:noProof w:val="0"/>
          <w:lang w:val="en-GB"/>
        </w:rPr>
      </w:pPr>
      <w:bookmarkStart w:id="378" w:name="_Toc84523268"/>
      <w:bookmarkStart w:id="379" w:name="_Ref101790661"/>
      <w:bookmarkStart w:id="380" w:name="_Toc1208694800"/>
      <w:bookmarkStart w:id="381" w:name="_Toc104279583"/>
      <w:bookmarkStart w:id="382" w:name="_Toc130852444"/>
      <w:bookmarkStart w:id="383" w:name="_Toc145683830"/>
      <w:r w:rsidRPr="7A2E5406">
        <w:rPr>
          <w:noProof w:val="0"/>
          <w:lang w:val="en-GB"/>
        </w:rPr>
        <w:t xml:space="preserve">Treatment of </w:t>
      </w:r>
      <w:bookmarkEnd w:id="378"/>
      <w:r w:rsidR="0C2DFEC2" w:rsidRPr="7A2E5406">
        <w:rPr>
          <w:noProof w:val="0"/>
          <w:lang w:val="en-GB"/>
        </w:rPr>
        <w:t>o</w:t>
      </w:r>
      <w:r w:rsidRPr="7A2E5406">
        <w:rPr>
          <w:noProof w:val="0"/>
          <w:lang w:val="en-GB"/>
        </w:rPr>
        <w:t>verdose</w:t>
      </w:r>
      <w:bookmarkEnd w:id="379"/>
      <w:bookmarkEnd w:id="380"/>
      <w:bookmarkEnd w:id="381"/>
      <w:bookmarkEnd w:id="382"/>
      <w:bookmarkEnd w:id="383"/>
    </w:p>
    <w:p w14:paraId="7F981995" w14:textId="0FDD384A" w:rsidR="00ED63FA" w:rsidRDefault="505887BD" w:rsidP="7A2E5406">
      <w:r w:rsidRPr="7A2E5406">
        <w:t>Pa</w:t>
      </w:r>
      <w:r w:rsidR="29AA3964" w:rsidRPr="7A2E5406">
        <w:t>rticipants</w:t>
      </w:r>
      <w:r w:rsidRPr="7A2E5406">
        <w:t xml:space="preserve"> have generally recovered without serious sequelae even when doses of up to 2000 mg have been taken alone.</w:t>
      </w:r>
    </w:p>
    <w:p w14:paraId="1A471BDD" w14:textId="5A37C791" w:rsidR="006356EF" w:rsidRDefault="0F73715D" w:rsidP="7A2E5406">
      <w:r w:rsidRPr="7A2E5406">
        <w:t>Experience of paroxetine in overdose has indicated that,</w:t>
      </w:r>
      <w:r w:rsidR="7C6A94D1" w:rsidRPr="7A2E5406">
        <w:t xml:space="preserve"> </w:t>
      </w:r>
      <w:r w:rsidR="6AEF7347" w:rsidRPr="7A2E5406">
        <w:t xml:space="preserve">vomiting, dilated pupils, headache, agitation, </w:t>
      </w:r>
      <w:r w:rsidRPr="7A2E5406">
        <w:t>fever, blood pressure changes, involuntary muscle contractions, anxiety and tachycardia have been reported.</w:t>
      </w:r>
    </w:p>
    <w:p w14:paraId="0DEC981E" w14:textId="0618915D" w:rsidR="006356EF" w:rsidRDefault="285EBFEB" w:rsidP="7A2E5406">
      <w:r w:rsidRPr="7A2E5406">
        <w:t>Events such as coma or ECG changes have occasionally been reported and, very rarely a fatal outcome, but generally when paroxetine was taken in conjunction with other psychotropic drugs, with or without alcohol.</w:t>
      </w:r>
    </w:p>
    <w:p w14:paraId="0C779FDA" w14:textId="2199D698" w:rsidR="00AA0614" w:rsidRDefault="285EBFEB" w:rsidP="7A2E5406">
      <w:r w:rsidRPr="7A2E5406">
        <w:t>No specific antidote is known. The treatment should consist of those general measures employed in the management of overdose with any antidepressant. Supportive care with frequent monitoring of vital signs and careful observation is indicated</w:t>
      </w:r>
      <w:r w:rsidR="1FE1EC9D" w:rsidRPr="7A2E5406">
        <w:t xml:space="preserve"> as per site practice</w:t>
      </w:r>
      <w:r w:rsidRPr="7A2E5406">
        <w:t xml:space="preserve">. </w:t>
      </w:r>
    </w:p>
    <w:p w14:paraId="7EF17072" w14:textId="4B596E97" w:rsidR="00AC5A31" w:rsidRDefault="2ABCD76C" w:rsidP="7A2E5406">
      <w:r w:rsidRPr="7A2E5406">
        <w:t>In the event of an overdose, the Investigator/treating physician should evaluate the participant to determine, in consultation with the</w:t>
      </w:r>
      <w:r w:rsidR="64481B42" w:rsidRPr="7A2E5406">
        <w:t xml:space="preserve"> GSK</w:t>
      </w:r>
      <w:r w:rsidRPr="7A2E5406">
        <w:t xml:space="preserve"> </w:t>
      </w:r>
      <w:r w:rsidR="64481B42" w:rsidRPr="7A2E5406">
        <w:t>M</w:t>
      </w:r>
      <w:r w:rsidRPr="7A2E5406">
        <w:t xml:space="preserve">edical </w:t>
      </w:r>
      <w:r w:rsidR="64481B42" w:rsidRPr="7A2E5406">
        <w:t>M</w:t>
      </w:r>
      <w:r w:rsidRPr="7A2E5406">
        <w:t>onitor, if possible, whether study intervention should be interrupted or whether the dose should be reduced.</w:t>
      </w:r>
    </w:p>
    <w:p w14:paraId="6FB9CE1D" w14:textId="6965B316" w:rsidR="00AA0614" w:rsidRPr="00AA0614" w:rsidRDefault="7C4AE131" w:rsidP="7A2E5406">
      <w:pPr>
        <w:pStyle w:val="Heading2"/>
        <w:rPr>
          <w:noProof w:val="0"/>
          <w:lang w:val="en-GB"/>
        </w:rPr>
      </w:pPr>
      <w:bookmarkStart w:id="384" w:name="_Toc84523269"/>
      <w:bookmarkStart w:id="385" w:name="_Ref101791672"/>
      <w:bookmarkStart w:id="386" w:name="_Toc64988266"/>
      <w:bookmarkStart w:id="387" w:name="_Toc104279584"/>
      <w:bookmarkStart w:id="388" w:name="_Ref106079333"/>
      <w:bookmarkStart w:id="389" w:name="_Toc130852445"/>
      <w:bookmarkStart w:id="390" w:name="_Toc145683831"/>
      <w:bookmarkEnd w:id="368"/>
      <w:bookmarkEnd w:id="369"/>
      <w:r w:rsidRPr="7A2E5406">
        <w:rPr>
          <w:noProof w:val="0"/>
          <w:lang w:val="en-GB"/>
        </w:rPr>
        <w:t xml:space="preserve">Prior and </w:t>
      </w:r>
      <w:r w:rsidR="0C2DFEC2" w:rsidRPr="7A2E5406">
        <w:rPr>
          <w:noProof w:val="0"/>
          <w:lang w:val="en-GB"/>
        </w:rPr>
        <w:t>concomitant therapy</w:t>
      </w:r>
      <w:bookmarkEnd w:id="384"/>
      <w:bookmarkEnd w:id="385"/>
      <w:bookmarkEnd w:id="386"/>
      <w:bookmarkEnd w:id="387"/>
      <w:bookmarkEnd w:id="388"/>
      <w:bookmarkEnd w:id="389"/>
      <w:bookmarkEnd w:id="390"/>
    </w:p>
    <w:p w14:paraId="31BC80FE" w14:textId="327B7D1E" w:rsidR="001A2777" w:rsidRPr="001A2777" w:rsidRDefault="078CA08B" w:rsidP="7A2E5406">
      <w:bookmarkStart w:id="391" w:name="_Toc477961613"/>
      <w:bookmarkStart w:id="392" w:name="_Toc331609255"/>
      <w:bookmarkStart w:id="393" w:name="_Toc331676620"/>
      <w:bookmarkStart w:id="394" w:name="_Toc331699862"/>
      <w:bookmarkStart w:id="395" w:name="_Toc331700137"/>
      <w:bookmarkStart w:id="396" w:name="_Toc331700410"/>
      <w:bookmarkStart w:id="397" w:name="_Toc331700690"/>
      <w:bookmarkStart w:id="398" w:name="_Toc331756261"/>
      <w:bookmarkStart w:id="399" w:name="_Toc331761104"/>
      <w:bookmarkStart w:id="400" w:name="_Toc332122409"/>
      <w:bookmarkStart w:id="401" w:name="_Toc340748826"/>
      <w:r w:rsidRPr="7A2E5406">
        <w:t xml:space="preserve">Any medication or vaccine (including over-the-counter or prescription medicines, recreational drugs, vitamins, and/or herbal supplements) or other specific categories of interest that the participant is receiving at the time of </w:t>
      </w:r>
      <w:r w:rsidR="07A55AD1" w:rsidRPr="7A2E5406">
        <w:t xml:space="preserve">informed consent form </w:t>
      </w:r>
      <w:r w:rsidRPr="7A2E5406">
        <w:t>or receives during the study must be recorded along with:</w:t>
      </w:r>
    </w:p>
    <w:p w14:paraId="27AD5103" w14:textId="158D487C" w:rsidR="001A2777" w:rsidRPr="001A2777" w:rsidRDefault="078CA08B" w:rsidP="7A2E5406">
      <w:pPr>
        <w:pStyle w:val="ListParagraph"/>
        <w:numPr>
          <w:ilvl w:val="0"/>
          <w:numId w:val="8"/>
        </w:numPr>
        <w:rPr>
          <w:rFonts w:ascii="Times New Roman" w:hAnsi="Times New Roman" w:cs="Times New Roman"/>
          <w:sz w:val="24"/>
          <w:szCs w:val="24"/>
          <w:lang w:val="en-GB"/>
        </w:rPr>
      </w:pPr>
      <w:r w:rsidRPr="7A2E5406">
        <w:rPr>
          <w:rFonts w:ascii="Times New Roman" w:hAnsi="Times New Roman" w:cs="Times New Roman"/>
          <w:sz w:val="24"/>
          <w:szCs w:val="24"/>
          <w:lang w:val="en-GB"/>
        </w:rPr>
        <w:t>Reason for use</w:t>
      </w:r>
    </w:p>
    <w:p w14:paraId="3F09B788" w14:textId="29BD0618" w:rsidR="001A2777" w:rsidRPr="001A2777" w:rsidRDefault="078CA08B" w:rsidP="7A2E5406">
      <w:pPr>
        <w:pStyle w:val="ListParagraph"/>
        <w:numPr>
          <w:ilvl w:val="0"/>
          <w:numId w:val="8"/>
        </w:numPr>
        <w:rPr>
          <w:rFonts w:ascii="Times New Roman" w:hAnsi="Times New Roman" w:cs="Times New Roman"/>
          <w:sz w:val="24"/>
          <w:szCs w:val="24"/>
          <w:lang w:val="en-GB"/>
        </w:rPr>
      </w:pPr>
      <w:r w:rsidRPr="7A2E5406">
        <w:rPr>
          <w:rFonts w:ascii="Times New Roman" w:hAnsi="Times New Roman" w:cs="Times New Roman"/>
          <w:sz w:val="24"/>
          <w:szCs w:val="24"/>
          <w:lang w:val="en-GB"/>
        </w:rPr>
        <w:t>Dates of administration including start and end dates</w:t>
      </w:r>
    </w:p>
    <w:p w14:paraId="72D2B545" w14:textId="1DB07BAF" w:rsidR="001A2777" w:rsidRPr="001A2777" w:rsidRDefault="078CA08B" w:rsidP="7A2E5406">
      <w:pPr>
        <w:pStyle w:val="ListParagraph"/>
        <w:numPr>
          <w:ilvl w:val="0"/>
          <w:numId w:val="8"/>
        </w:numPr>
        <w:rPr>
          <w:rFonts w:ascii="Times New Roman" w:hAnsi="Times New Roman" w:cs="Times New Roman"/>
          <w:sz w:val="24"/>
          <w:szCs w:val="24"/>
          <w:lang w:val="en-GB"/>
        </w:rPr>
      </w:pPr>
      <w:r w:rsidRPr="7A2E5406">
        <w:rPr>
          <w:rFonts w:ascii="Times New Roman" w:hAnsi="Times New Roman" w:cs="Times New Roman"/>
          <w:sz w:val="24"/>
          <w:szCs w:val="24"/>
          <w:lang w:val="en-GB"/>
        </w:rPr>
        <w:t>Dosage information including dose and frequency</w:t>
      </w:r>
    </w:p>
    <w:p w14:paraId="1881023E" w14:textId="10B96FE4" w:rsidR="001A2777" w:rsidRPr="001A2777" w:rsidRDefault="078CA08B" w:rsidP="7A2E5406">
      <w:pPr>
        <w:spacing w:before="120"/>
      </w:pPr>
      <w:r w:rsidRPr="7A2E5406">
        <w:t xml:space="preserve">The </w:t>
      </w:r>
      <w:r w:rsidR="64481B42" w:rsidRPr="7A2E5406">
        <w:t>GSK M</w:t>
      </w:r>
      <w:r w:rsidRPr="7A2E5406">
        <w:t xml:space="preserve">edical </w:t>
      </w:r>
      <w:r w:rsidR="64481B42" w:rsidRPr="7A2E5406">
        <w:t>M</w:t>
      </w:r>
      <w:r w:rsidRPr="7A2E5406">
        <w:t>onitor should be contacted if there are any questions regarding concomitant or prior therapy.</w:t>
      </w:r>
    </w:p>
    <w:p w14:paraId="470A41C5" w14:textId="6AA3852B" w:rsidR="001A2777" w:rsidRPr="001A2777" w:rsidRDefault="6A4A8F03" w:rsidP="7A2E5406">
      <w:pPr>
        <w:rPr>
          <w:color w:val="000000" w:themeColor="text1"/>
        </w:rPr>
      </w:pPr>
      <w:r w:rsidRPr="7A2E5406">
        <w:rPr>
          <w:color w:val="000000" w:themeColor="text1"/>
        </w:rPr>
        <w:t xml:space="preserve">Use of the following medications within 7 days (or 14 days if the drug is a potential enzyme inducer) or 5 half-lives (whichever is longer) prior to the first dose of the study medication is prohibited: monoamine oxidase inhibitors (including linezolid), </w:t>
      </w:r>
      <w:proofErr w:type="spellStart"/>
      <w:r w:rsidRPr="7A2E5406">
        <w:rPr>
          <w:color w:val="000000" w:themeColor="text1"/>
        </w:rPr>
        <w:t>th</w:t>
      </w:r>
      <w:r w:rsidR="0A2BF2C3" w:rsidRPr="7A2E5406">
        <w:rPr>
          <w:color w:val="000000" w:themeColor="text1"/>
        </w:rPr>
        <w:t>i</w:t>
      </w:r>
      <w:r w:rsidRPr="7A2E5406">
        <w:rPr>
          <w:color w:val="000000" w:themeColor="text1"/>
        </w:rPr>
        <w:t>oridazine</w:t>
      </w:r>
      <w:proofErr w:type="spellEnd"/>
      <w:r w:rsidRPr="7A2E5406">
        <w:rPr>
          <w:color w:val="000000" w:themeColor="text1"/>
        </w:rPr>
        <w:t xml:space="preserve">, </w:t>
      </w:r>
      <w:proofErr w:type="spellStart"/>
      <w:r w:rsidRPr="7A2E5406">
        <w:rPr>
          <w:color w:val="000000" w:themeColor="text1"/>
        </w:rPr>
        <w:t>pimozide</w:t>
      </w:r>
      <w:proofErr w:type="spellEnd"/>
      <w:r w:rsidRPr="7A2E5406">
        <w:rPr>
          <w:color w:val="000000" w:themeColor="text1"/>
        </w:rPr>
        <w:t xml:space="preserve">, serotonergic drugs (including L-tryptophan, </w:t>
      </w:r>
      <w:proofErr w:type="spellStart"/>
      <w:r w:rsidRPr="7A2E5406">
        <w:rPr>
          <w:color w:val="000000" w:themeColor="text1"/>
        </w:rPr>
        <w:t>triptans</w:t>
      </w:r>
      <w:proofErr w:type="spellEnd"/>
      <w:r w:rsidRPr="7A2E5406">
        <w:rPr>
          <w:color w:val="000000" w:themeColor="text1"/>
        </w:rPr>
        <w:t>, tram</w:t>
      </w:r>
      <w:r w:rsidR="0A2BF2C3" w:rsidRPr="7A2E5406">
        <w:rPr>
          <w:color w:val="000000" w:themeColor="text1"/>
        </w:rPr>
        <w:t>a</w:t>
      </w:r>
      <w:r w:rsidRPr="7A2E5406">
        <w:rPr>
          <w:color w:val="000000" w:themeColor="text1"/>
        </w:rPr>
        <w:t>dol, selective serotonin reuptake inhibitors, lithium, fentanyl , tamoxifen, ant</w:t>
      </w:r>
      <w:r w:rsidR="0A2BF2C3" w:rsidRPr="7A2E5406">
        <w:rPr>
          <w:color w:val="000000" w:themeColor="text1"/>
        </w:rPr>
        <w:t>i-</w:t>
      </w:r>
      <w:r w:rsidRPr="7A2E5406">
        <w:rPr>
          <w:color w:val="000000" w:themeColor="text1"/>
        </w:rPr>
        <w:t xml:space="preserve">coagulants, clozapine, </w:t>
      </w:r>
      <w:proofErr w:type="spellStart"/>
      <w:r w:rsidRPr="7A2E5406">
        <w:rPr>
          <w:color w:val="000000" w:themeColor="text1"/>
        </w:rPr>
        <w:t>phenothiazines</w:t>
      </w:r>
      <w:proofErr w:type="spellEnd"/>
      <w:r w:rsidRPr="7A2E5406">
        <w:rPr>
          <w:color w:val="000000" w:themeColor="text1"/>
        </w:rPr>
        <w:t xml:space="preserve">, </w:t>
      </w:r>
      <w:r w:rsidR="14851EF6" w:rsidRPr="7A2E5406">
        <w:rPr>
          <w:color w:val="000000" w:themeColor="text1"/>
        </w:rPr>
        <w:t>tricyclic</w:t>
      </w:r>
      <w:r w:rsidRPr="7A2E5406">
        <w:rPr>
          <w:color w:val="000000" w:themeColor="text1"/>
        </w:rPr>
        <w:t xml:space="preserve"> antidepressants, acetylsalicylic acid, non-steroidal anti-inflammatory drugs, Cox-2 inhibitors, </w:t>
      </w:r>
      <w:proofErr w:type="spellStart"/>
      <w:r w:rsidRPr="7A2E5406">
        <w:rPr>
          <w:color w:val="000000" w:themeColor="text1"/>
        </w:rPr>
        <w:t>antiarrhythmics</w:t>
      </w:r>
      <w:proofErr w:type="spellEnd"/>
      <w:r w:rsidRPr="7A2E5406">
        <w:rPr>
          <w:color w:val="000000" w:themeColor="text1"/>
        </w:rPr>
        <w:t xml:space="preserve">, quinolone antibiotics, macrolides (including clarithromycin and erythromycin), ketoconazole and </w:t>
      </w:r>
      <w:proofErr w:type="spellStart"/>
      <w:r w:rsidRPr="7A2E5406">
        <w:rPr>
          <w:color w:val="000000" w:themeColor="text1"/>
        </w:rPr>
        <w:t>itraconazole</w:t>
      </w:r>
      <w:proofErr w:type="spellEnd"/>
      <w:r w:rsidRPr="7A2E5406">
        <w:rPr>
          <w:color w:val="000000" w:themeColor="text1"/>
        </w:rPr>
        <w:t>.</w:t>
      </w:r>
    </w:p>
    <w:p w14:paraId="635B8E7F" w14:textId="12EDD504" w:rsidR="001A2777" w:rsidRPr="00AA0614" w:rsidRDefault="078CA08B" w:rsidP="7A2E5406">
      <w:r w:rsidRPr="7A2E5406">
        <w:t xml:space="preserve">Participants must abstain from taking </w:t>
      </w:r>
      <w:proofErr w:type="spellStart"/>
      <w:r w:rsidRPr="7A2E5406">
        <w:t>nonprescription</w:t>
      </w:r>
      <w:proofErr w:type="spellEnd"/>
      <w:r w:rsidRPr="7A2E5406">
        <w:t xml:space="preserve"> drugs (including vitamins, recreational drugs, and dietary or herbal supplements</w:t>
      </w:r>
      <w:r w:rsidR="39C674F3" w:rsidRPr="7A2E5406">
        <w:t xml:space="preserve"> including St John’s </w:t>
      </w:r>
      <w:proofErr w:type="spellStart"/>
      <w:r w:rsidR="39C674F3" w:rsidRPr="7A2E5406">
        <w:t>Wort</w:t>
      </w:r>
      <w:proofErr w:type="spellEnd"/>
      <w:r w:rsidRPr="7A2E5406">
        <w:t>) within 7 days (or 14 days if the drug is a potential enzyme inducer) or 5 half-lives (whichever is longer) before the start of study intervention</w:t>
      </w:r>
      <w:r w:rsidR="76901D67" w:rsidRPr="7A2E5406">
        <w:t>.</w:t>
      </w:r>
      <w:r w:rsidR="4D898347" w:rsidRPr="7A2E5406">
        <w:t xml:space="preserve"> </w:t>
      </w:r>
      <w:r w:rsidRPr="7A2E5406">
        <w:t xml:space="preserve">Paracetamol/Acetaminophen, at doses of </w:t>
      </w:r>
      <w:r w:rsidR="2763E744" w:rsidRPr="7A2E5406">
        <w:t>≤</w:t>
      </w:r>
      <w:r w:rsidR="5891A607" w:rsidRPr="7A2E5406">
        <w:t> </w:t>
      </w:r>
      <w:r w:rsidRPr="7A2E5406">
        <w:t>2 grams/day</w:t>
      </w:r>
      <w:r w:rsidR="79D47F84" w:rsidRPr="7A2E5406">
        <w:t xml:space="preserve"> and HRT</w:t>
      </w:r>
      <w:r w:rsidRPr="7A2E5406">
        <w:t xml:space="preserve">, </w:t>
      </w:r>
      <w:r w:rsidR="79D47F84" w:rsidRPr="7A2E5406">
        <w:t>are</w:t>
      </w:r>
      <w:r w:rsidRPr="7A2E5406">
        <w:t xml:space="preserve"> permitted for use any time during the study, only during the screening period, etc. </w:t>
      </w:r>
      <w:r w:rsidR="0606BE08" w:rsidRPr="7A2E5406">
        <w:t xml:space="preserve">Use of </w:t>
      </w:r>
      <w:r w:rsidR="13933B6E" w:rsidRPr="7A2E5406">
        <w:t>o</w:t>
      </w:r>
      <w:r w:rsidR="209B9162" w:rsidRPr="7A2E5406">
        <w:t>ther</w:t>
      </w:r>
      <w:r w:rsidRPr="7A2E5406">
        <w:t xml:space="preserve"> concomitant medications </w:t>
      </w:r>
      <w:r w:rsidR="7FEBBF6F" w:rsidRPr="7A2E5406">
        <w:t>(prescription or non-prescription) during the study is prohibited.</w:t>
      </w:r>
    </w:p>
    <w:p w14:paraId="177BFA47" w14:textId="77777777" w:rsidR="008C1541" w:rsidRPr="00A90B0D" w:rsidRDefault="4A8DF797" w:rsidP="7A2E5406">
      <w:pPr>
        <w:pStyle w:val="Heading1"/>
        <w:rPr>
          <w:noProof w:val="0"/>
          <w:lang w:val="en-GB"/>
        </w:rPr>
      </w:pPr>
      <w:bookmarkStart w:id="402" w:name="_Toc100646539"/>
      <w:bookmarkStart w:id="403" w:name="_Toc335643678"/>
      <w:bookmarkStart w:id="404" w:name="_Toc335643677"/>
      <w:bookmarkStart w:id="405" w:name="_Toc395881629"/>
      <w:bookmarkStart w:id="406" w:name="_Toc421709257"/>
      <w:bookmarkStart w:id="407" w:name="_Ref436919059"/>
      <w:bookmarkStart w:id="408" w:name="_Toc132709581"/>
      <w:bookmarkStart w:id="409" w:name="_Ref135751393"/>
      <w:bookmarkStart w:id="410" w:name="_Toc145683832"/>
      <w:bookmarkStart w:id="411" w:name="_Ref475386987"/>
      <w:bookmarkStart w:id="412" w:name="_Ref475387139"/>
      <w:bookmarkStart w:id="413" w:name="_Toc477927879"/>
      <w:bookmarkStart w:id="414" w:name="_Ref449709589"/>
      <w:bookmarkStart w:id="415" w:name="_Toc477961616"/>
      <w:bookmarkStart w:id="416" w:name="_Toc84523271"/>
      <w:bookmarkStart w:id="417" w:name="_Toc343815520"/>
      <w:bookmarkStart w:id="418" w:name="_Toc104279586"/>
      <w:bookmarkStart w:id="419" w:name="_Toc130852446"/>
      <w:bookmarkEnd w:id="332"/>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r w:rsidRPr="7A2E5406">
        <w:rPr>
          <w:noProof w:val="0"/>
          <w:lang w:val="en-GB"/>
        </w:rPr>
        <w:t>DISCONTINUATION OF STUDY INTERVENTION AND PARTICIPANT DISCONTINUATION/WITHDRAWAL</w:t>
      </w:r>
      <w:bookmarkEnd w:id="408"/>
      <w:bookmarkEnd w:id="409"/>
      <w:bookmarkEnd w:id="410"/>
    </w:p>
    <w:p w14:paraId="7217442C" w14:textId="3B1D0FCE" w:rsidR="00E66ABC" w:rsidRDefault="5C7F12C6" w:rsidP="7A2E5406">
      <w:pPr>
        <w:pStyle w:val="Heading2"/>
        <w:rPr>
          <w:noProof w:val="0"/>
          <w:lang w:val="en-GB"/>
        </w:rPr>
      </w:pPr>
      <w:bookmarkStart w:id="420" w:name="_Toc395881630"/>
      <w:bookmarkStart w:id="421" w:name="_Toc421709258"/>
      <w:bookmarkStart w:id="422" w:name="_Ref449945552"/>
      <w:bookmarkStart w:id="423" w:name="_Toc477961617"/>
      <w:bookmarkStart w:id="424" w:name="_Toc84523272"/>
      <w:bookmarkStart w:id="425" w:name="_Ref101790733"/>
      <w:bookmarkStart w:id="426" w:name="_Toc1559756726"/>
      <w:bookmarkStart w:id="427" w:name="_Toc104279587"/>
      <w:bookmarkStart w:id="428" w:name="_Toc130852447"/>
      <w:bookmarkStart w:id="429" w:name="_Toc145683833"/>
      <w:bookmarkStart w:id="430" w:name="_Toc267565160"/>
      <w:bookmarkEnd w:id="411"/>
      <w:bookmarkEnd w:id="412"/>
      <w:bookmarkEnd w:id="413"/>
      <w:bookmarkEnd w:id="414"/>
      <w:bookmarkEnd w:id="415"/>
      <w:bookmarkEnd w:id="416"/>
      <w:bookmarkEnd w:id="417"/>
      <w:bookmarkEnd w:id="418"/>
      <w:bookmarkEnd w:id="419"/>
      <w:r w:rsidRPr="7A2E5406">
        <w:rPr>
          <w:noProof w:val="0"/>
          <w:lang w:val="en-GB"/>
        </w:rPr>
        <w:t xml:space="preserve">Discontinuation </w:t>
      </w:r>
      <w:r w:rsidR="2D5919E4" w:rsidRPr="7A2E5406">
        <w:rPr>
          <w:noProof w:val="0"/>
          <w:lang w:val="en-GB"/>
        </w:rPr>
        <w:t xml:space="preserve">of </w:t>
      </w:r>
      <w:bookmarkEnd w:id="420"/>
      <w:bookmarkEnd w:id="421"/>
      <w:bookmarkEnd w:id="422"/>
      <w:bookmarkEnd w:id="423"/>
      <w:bookmarkEnd w:id="424"/>
      <w:r w:rsidR="0C2DFEC2" w:rsidRPr="7A2E5406">
        <w:rPr>
          <w:noProof w:val="0"/>
          <w:lang w:val="en-GB"/>
        </w:rPr>
        <w:t>study intervention</w:t>
      </w:r>
      <w:bookmarkEnd w:id="425"/>
      <w:bookmarkEnd w:id="426"/>
      <w:bookmarkEnd w:id="427"/>
      <w:bookmarkEnd w:id="428"/>
      <w:bookmarkEnd w:id="429"/>
    </w:p>
    <w:p w14:paraId="3A56AC59" w14:textId="235E7967" w:rsidR="0002620B" w:rsidRDefault="785B0A19" w:rsidP="7A2E5406">
      <w:r w:rsidRPr="7A2E5406">
        <w:t>Discontinuation of study intervention refers to any participant who has not received all planned doses of the study intervention</w:t>
      </w:r>
      <w:r w:rsidR="0D79C884" w:rsidRPr="7A2E5406">
        <w:t xml:space="preserve">. In </w:t>
      </w:r>
      <w:r w:rsidR="644133F8" w:rsidRPr="7A2E5406">
        <w:t>some</w:t>
      </w:r>
      <w:r w:rsidR="0D79C884" w:rsidRPr="7A2E5406">
        <w:t xml:space="preserve"> instances, it may be necessary for a participant to permanently discontinue study intervention. If study intervention is permanently discontinued, the participant should, if possible, continue other study procedures (e.g., safety or), planned in the study protocol at the discretion of the </w:t>
      </w:r>
      <w:r w:rsidR="2F050DC7" w:rsidRPr="7A2E5406">
        <w:t>I</w:t>
      </w:r>
      <w:r w:rsidR="0D79C884" w:rsidRPr="7A2E5406">
        <w:t>nvestigator. If the participant does not agree to continue in-person visits, a modified follow-up must be arranged (e.g., telephone contact).</w:t>
      </w:r>
    </w:p>
    <w:p w14:paraId="45959C5B" w14:textId="663FE51F" w:rsidR="00DE39F4" w:rsidRDefault="3162B4DC" w:rsidP="7A2E5406">
      <w:r w:rsidRPr="7A2E5406">
        <w:t>Participants</w:t>
      </w:r>
      <w:r w:rsidR="4FAB07A8" w:rsidRPr="7A2E5406">
        <w:t xml:space="preserve"> starting a concomitant medication during the study which can potentially induce QT prolongation (e.g. quinolone antibiotic)</w:t>
      </w:r>
      <w:r w:rsidR="31647D1C" w:rsidRPr="7A2E5406">
        <w:t xml:space="preserve"> </w:t>
      </w:r>
      <w:r w:rsidR="4FAB07A8" w:rsidRPr="7A2E5406">
        <w:t>should be withdrawn</w:t>
      </w:r>
      <w:r w:rsidR="31647D1C" w:rsidRPr="7A2E5406">
        <w:t>.</w:t>
      </w:r>
    </w:p>
    <w:p w14:paraId="5DD9E98E" w14:textId="6D545998" w:rsidR="00776C0E" w:rsidRPr="0002620B" w:rsidRDefault="3162B4DC" w:rsidP="7A2E5406">
      <w:r w:rsidRPr="7A2E5406">
        <w:t xml:space="preserve">If a participant fails to take </w:t>
      </w:r>
      <w:r w:rsidR="28FD2D8B" w:rsidRPr="7A2E5406">
        <w:t xml:space="preserve">study </w:t>
      </w:r>
      <w:r w:rsidR="2132666F" w:rsidRPr="7A2E5406">
        <w:t>dose</w:t>
      </w:r>
      <w:r w:rsidR="67EED336" w:rsidRPr="7A2E5406">
        <w:t>s</w:t>
      </w:r>
      <w:r w:rsidRPr="7A2E5406">
        <w:t>, then the participant will be withdrawn due to non-compliance</w:t>
      </w:r>
      <w:r w:rsidR="1340C5D7" w:rsidRPr="7A2E5406">
        <w:t xml:space="preserve">. This is assessed </w:t>
      </w:r>
      <w:r w:rsidR="3B699708" w:rsidRPr="7A2E5406">
        <w:t>on a</w:t>
      </w:r>
      <w:r w:rsidR="1340C5D7" w:rsidRPr="7A2E5406">
        <w:t xml:space="preserve"> case-by-case </w:t>
      </w:r>
      <w:r w:rsidR="2AF88650" w:rsidRPr="7A2E5406">
        <w:t>basis,</w:t>
      </w:r>
      <w:r w:rsidR="1340C5D7" w:rsidRPr="7A2E5406">
        <w:t xml:space="preserve"> where the </w:t>
      </w:r>
      <w:r w:rsidR="2F050DC7" w:rsidRPr="7A2E5406">
        <w:t>I</w:t>
      </w:r>
      <w:r w:rsidR="1340C5D7" w:rsidRPr="7A2E5406">
        <w:t>nvestigator will a</w:t>
      </w:r>
      <w:r w:rsidR="7D422CCE" w:rsidRPr="7A2E5406">
        <w:t xml:space="preserve">ssess </w:t>
      </w:r>
      <w:r w:rsidR="2C4D29E5" w:rsidRPr="7A2E5406">
        <w:t xml:space="preserve">the situation </w:t>
      </w:r>
      <w:r w:rsidR="7D422CCE" w:rsidRPr="7A2E5406">
        <w:t xml:space="preserve">in consultation with the </w:t>
      </w:r>
      <w:r w:rsidR="2F050DC7" w:rsidRPr="7A2E5406">
        <w:t>Sponsor’s</w:t>
      </w:r>
      <w:r w:rsidR="64481B42" w:rsidRPr="7A2E5406">
        <w:t xml:space="preserve"> </w:t>
      </w:r>
      <w:r w:rsidR="7D422CCE" w:rsidRPr="7A2E5406">
        <w:t>Medical Monitor.</w:t>
      </w:r>
      <w:r w:rsidR="7D66B2AF" w:rsidRPr="7A2E5406">
        <w:t xml:space="preserve"> </w:t>
      </w:r>
    </w:p>
    <w:p w14:paraId="3E5A4921" w14:textId="7ABD0841" w:rsidR="006336BF" w:rsidRPr="007527B6" w:rsidRDefault="000035C1" w:rsidP="7A2E5406">
      <w:r w:rsidRPr="7A2E5406">
        <w:t xml:space="preserve">The primary reason for premature discontinuation of the study intervention will be documented </w:t>
      </w:r>
      <w:r w:rsidR="679AA5DA" w:rsidRPr="7A2E5406">
        <w:t>i</w:t>
      </w:r>
      <w:r w:rsidRPr="7A2E5406">
        <w:t xml:space="preserve">n the </w:t>
      </w:r>
      <w:proofErr w:type="spellStart"/>
      <w:r w:rsidRPr="7A2E5406">
        <w:t>eCRF</w:t>
      </w:r>
      <w:proofErr w:type="spellEnd"/>
      <w:r w:rsidR="53EB1AD9" w:rsidRPr="7A2E5406">
        <w:t xml:space="preserve"> </w:t>
      </w:r>
      <w:r w:rsidR="679AA5DA" w:rsidRPr="7A2E5406">
        <w:t>based on the list below</w:t>
      </w:r>
      <w:r w:rsidR="6362D2BC" w:rsidRPr="7A2E5406">
        <w:t>:</w:t>
      </w:r>
    </w:p>
    <w:tbl>
      <w:tblPr>
        <w:tblW w:w="8003" w:type="dxa"/>
        <w:tblInd w:w="-3" w:type="dxa"/>
        <w:tblCellMar>
          <w:left w:w="0" w:type="dxa"/>
          <w:right w:w="0" w:type="dxa"/>
        </w:tblCellMar>
        <w:tblLook w:val="04A0" w:firstRow="1" w:lastRow="0" w:firstColumn="1" w:lastColumn="0" w:noHBand="0" w:noVBand="1"/>
      </w:tblPr>
      <w:tblGrid>
        <w:gridCol w:w="3053"/>
        <w:gridCol w:w="4950"/>
      </w:tblGrid>
      <w:tr w:rsidR="007527B6" w:rsidRPr="007527B6" w14:paraId="47CAA8A1" w14:textId="77777777" w:rsidTr="7A2E5406">
        <w:trPr>
          <w:trHeight w:val="510"/>
          <w:tblHeader/>
        </w:trPr>
        <w:tc>
          <w:tcPr>
            <w:tcW w:w="3053" w:type="dxa"/>
            <w:tcBorders>
              <w:top w:val="single" w:sz="8" w:space="0" w:color="auto"/>
              <w:left w:val="single" w:sz="8" w:space="0" w:color="auto"/>
              <w:bottom w:val="single" w:sz="8" w:space="0" w:color="auto"/>
              <w:right w:val="single" w:sz="8" w:space="0" w:color="auto"/>
            </w:tcBorders>
            <w:shd w:val="clear" w:color="auto" w:fill="auto"/>
            <w:tcMar>
              <w:top w:w="0" w:type="dxa"/>
              <w:left w:w="99" w:type="dxa"/>
              <w:bottom w:w="0" w:type="dxa"/>
              <w:right w:w="99" w:type="dxa"/>
            </w:tcMar>
            <w:hideMark/>
          </w:tcPr>
          <w:p w14:paraId="231FB382" w14:textId="77777777" w:rsidR="00BC3509" w:rsidRPr="007527B6" w:rsidRDefault="3A197095" w:rsidP="7A2E5406">
            <w:pPr>
              <w:pStyle w:val="tabletext"/>
              <w:spacing w:before="0"/>
              <w:jc w:val="center"/>
              <w:rPr>
                <w:b/>
                <w:bCs/>
                <w:sz w:val="20"/>
                <w:szCs w:val="20"/>
              </w:rPr>
            </w:pPr>
            <w:r w:rsidRPr="7A2E5406">
              <w:rPr>
                <w:b/>
                <w:bCs/>
                <w:sz w:val="20"/>
                <w:szCs w:val="20"/>
              </w:rPr>
              <w:t>Reasons</w:t>
            </w:r>
          </w:p>
        </w:tc>
        <w:tc>
          <w:tcPr>
            <w:tcW w:w="4950" w:type="dxa"/>
            <w:tcBorders>
              <w:top w:val="single" w:sz="8" w:space="0" w:color="auto"/>
              <w:left w:val="nil"/>
              <w:bottom w:val="single" w:sz="8" w:space="0" w:color="auto"/>
              <w:right w:val="single" w:sz="8" w:space="0" w:color="auto"/>
            </w:tcBorders>
            <w:shd w:val="clear" w:color="auto" w:fill="auto"/>
            <w:tcMar>
              <w:top w:w="0" w:type="dxa"/>
              <w:left w:w="99" w:type="dxa"/>
              <w:bottom w:w="0" w:type="dxa"/>
              <w:right w:w="99" w:type="dxa"/>
            </w:tcMar>
            <w:hideMark/>
          </w:tcPr>
          <w:p w14:paraId="12364A3C" w14:textId="77777777" w:rsidR="00BC3509" w:rsidRPr="007527B6" w:rsidRDefault="3A197095" w:rsidP="7A2E5406">
            <w:pPr>
              <w:pStyle w:val="tabletext"/>
              <w:spacing w:before="0"/>
              <w:jc w:val="center"/>
              <w:rPr>
                <w:b/>
                <w:bCs/>
                <w:sz w:val="20"/>
                <w:szCs w:val="20"/>
              </w:rPr>
            </w:pPr>
            <w:r w:rsidRPr="7A2E5406">
              <w:rPr>
                <w:b/>
                <w:bCs/>
                <w:sz w:val="20"/>
                <w:szCs w:val="20"/>
              </w:rPr>
              <w:t>Additional items/Sub-reasons</w:t>
            </w:r>
          </w:p>
        </w:tc>
      </w:tr>
      <w:tr w:rsidR="007527B6" w:rsidRPr="007527B6" w14:paraId="3AC77903" w14:textId="77777777" w:rsidTr="7A2E5406">
        <w:trPr>
          <w:trHeight w:val="765"/>
        </w:trPr>
        <w:tc>
          <w:tcPr>
            <w:tcW w:w="3053" w:type="dxa"/>
            <w:tcBorders>
              <w:top w:val="nil"/>
              <w:left w:val="single" w:sz="8" w:space="0" w:color="auto"/>
              <w:bottom w:val="single" w:sz="8" w:space="0" w:color="auto"/>
              <w:right w:val="single" w:sz="8" w:space="0" w:color="auto"/>
            </w:tcBorders>
            <w:tcMar>
              <w:top w:w="0" w:type="dxa"/>
              <w:left w:w="99" w:type="dxa"/>
              <w:bottom w:w="0" w:type="dxa"/>
              <w:right w:w="99" w:type="dxa"/>
            </w:tcMar>
            <w:vAlign w:val="center"/>
            <w:hideMark/>
          </w:tcPr>
          <w:p w14:paraId="44B3F13E" w14:textId="19088FCE" w:rsidR="00BC3509" w:rsidRPr="007527B6" w:rsidRDefault="1ABC97A4" w:rsidP="7A2E5406">
            <w:pPr>
              <w:pStyle w:val="tabletext"/>
              <w:spacing w:before="0"/>
              <w:rPr>
                <w:sz w:val="20"/>
                <w:szCs w:val="20"/>
              </w:rPr>
            </w:pPr>
            <w:r w:rsidRPr="7A2E5406">
              <w:rPr>
                <w:sz w:val="20"/>
                <w:szCs w:val="20"/>
              </w:rPr>
              <w:t>AE</w:t>
            </w:r>
          </w:p>
        </w:tc>
        <w:tc>
          <w:tcPr>
            <w:tcW w:w="4950" w:type="dxa"/>
            <w:tcBorders>
              <w:top w:val="nil"/>
              <w:left w:val="nil"/>
              <w:bottom w:val="single" w:sz="8" w:space="0" w:color="auto"/>
              <w:right w:val="single" w:sz="8" w:space="0" w:color="auto"/>
            </w:tcBorders>
            <w:tcMar>
              <w:top w:w="0" w:type="dxa"/>
              <w:left w:w="99" w:type="dxa"/>
              <w:bottom w:w="0" w:type="dxa"/>
              <w:right w:w="99" w:type="dxa"/>
            </w:tcMar>
            <w:vAlign w:val="center"/>
            <w:hideMark/>
          </w:tcPr>
          <w:p w14:paraId="56D815C1" w14:textId="57FE0724" w:rsidR="00BC3509" w:rsidRPr="007527B6" w:rsidRDefault="00BC3509" w:rsidP="7A2E5406">
            <w:pPr>
              <w:pStyle w:val="tabletext"/>
              <w:spacing w:before="0"/>
              <w:rPr>
                <w:sz w:val="20"/>
                <w:szCs w:val="20"/>
              </w:rPr>
            </w:pPr>
          </w:p>
        </w:tc>
      </w:tr>
      <w:tr w:rsidR="007527B6" w:rsidRPr="007527B6" w14:paraId="2A745F3C" w14:textId="77777777" w:rsidTr="7A2E5406">
        <w:trPr>
          <w:trHeight w:val="255"/>
        </w:trPr>
        <w:tc>
          <w:tcPr>
            <w:tcW w:w="3053" w:type="dxa"/>
            <w:tcBorders>
              <w:top w:val="nil"/>
              <w:left w:val="single" w:sz="8" w:space="0" w:color="auto"/>
              <w:bottom w:val="single" w:sz="8" w:space="0" w:color="auto"/>
              <w:right w:val="single" w:sz="8" w:space="0" w:color="auto"/>
            </w:tcBorders>
            <w:tcMar>
              <w:top w:w="0" w:type="dxa"/>
              <w:left w:w="99" w:type="dxa"/>
              <w:bottom w:w="0" w:type="dxa"/>
              <w:right w:w="99" w:type="dxa"/>
            </w:tcMar>
            <w:hideMark/>
          </w:tcPr>
          <w:p w14:paraId="117A3126" w14:textId="77777777" w:rsidR="00BC3509" w:rsidRPr="007527B6" w:rsidRDefault="3A197095" w:rsidP="7A2E5406">
            <w:pPr>
              <w:pStyle w:val="tabletext"/>
              <w:spacing w:before="0"/>
              <w:rPr>
                <w:sz w:val="20"/>
                <w:szCs w:val="20"/>
              </w:rPr>
            </w:pPr>
            <w:r w:rsidRPr="7A2E5406">
              <w:rPr>
                <w:sz w:val="20"/>
                <w:szCs w:val="20"/>
              </w:rPr>
              <w:t>Lack of efficacy</w:t>
            </w:r>
          </w:p>
        </w:tc>
        <w:tc>
          <w:tcPr>
            <w:tcW w:w="4950" w:type="dxa"/>
            <w:tcBorders>
              <w:top w:val="nil"/>
              <w:left w:val="nil"/>
              <w:bottom w:val="single" w:sz="8" w:space="0" w:color="auto"/>
              <w:right w:val="single" w:sz="8" w:space="0" w:color="auto"/>
            </w:tcBorders>
            <w:tcMar>
              <w:top w:w="0" w:type="dxa"/>
              <w:left w:w="99" w:type="dxa"/>
              <w:bottom w:w="0" w:type="dxa"/>
              <w:right w:w="99" w:type="dxa"/>
            </w:tcMar>
            <w:hideMark/>
          </w:tcPr>
          <w:p w14:paraId="17BC361B" w14:textId="375DACD6" w:rsidR="00BC3509" w:rsidRPr="007527B6" w:rsidRDefault="00BC3509" w:rsidP="7A2E5406">
            <w:pPr>
              <w:pStyle w:val="tabletext"/>
              <w:spacing w:before="0"/>
              <w:rPr>
                <w:sz w:val="20"/>
                <w:szCs w:val="20"/>
              </w:rPr>
            </w:pPr>
          </w:p>
        </w:tc>
      </w:tr>
      <w:tr w:rsidR="007527B6" w:rsidRPr="007527B6" w14:paraId="383F3B4C" w14:textId="77777777" w:rsidTr="7A2E5406">
        <w:trPr>
          <w:trHeight w:val="1020"/>
        </w:trPr>
        <w:tc>
          <w:tcPr>
            <w:tcW w:w="3053" w:type="dxa"/>
            <w:tcBorders>
              <w:top w:val="nil"/>
              <w:left w:val="single" w:sz="8" w:space="0" w:color="auto"/>
              <w:bottom w:val="single" w:sz="8" w:space="0" w:color="auto"/>
              <w:right w:val="single" w:sz="8" w:space="0" w:color="auto"/>
            </w:tcBorders>
            <w:tcMar>
              <w:top w:w="0" w:type="dxa"/>
              <w:left w:w="99" w:type="dxa"/>
              <w:bottom w:w="0" w:type="dxa"/>
              <w:right w:w="99" w:type="dxa"/>
            </w:tcMar>
            <w:hideMark/>
          </w:tcPr>
          <w:p w14:paraId="4D7647D4" w14:textId="77777777" w:rsidR="00BC3509" w:rsidRPr="007527B6" w:rsidRDefault="3A197095" w:rsidP="7A2E5406">
            <w:pPr>
              <w:pStyle w:val="tabletext"/>
              <w:spacing w:before="0"/>
              <w:rPr>
                <w:sz w:val="20"/>
                <w:szCs w:val="20"/>
              </w:rPr>
            </w:pPr>
            <w:r w:rsidRPr="7A2E5406">
              <w:rPr>
                <w:sz w:val="20"/>
                <w:szCs w:val="20"/>
              </w:rPr>
              <w:t>Lost to follow-up</w:t>
            </w:r>
          </w:p>
        </w:tc>
        <w:tc>
          <w:tcPr>
            <w:tcW w:w="4950" w:type="dxa"/>
            <w:tcBorders>
              <w:top w:val="nil"/>
              <w:left w:val="nil"/>
              <w:bottom w:val="single" w:sz="8" w:space="0" w:color="auto"/>
              <w:right w:val="single" w:sz="8" w:space="0" w:color="auto"/>
            </w:tcBorders>
            <w:tcMar>
              <w:top w:w="0" w:type="dxa"/>
              <w:left w:w="99" w:type="dxa"/>
              <w:bottom w:w="0" w:type="dxa"/>
              <w:right w:w="99" w:type="dxa"/>
            </w:tcMar>
            <w:hideMark/>
          </w:tcPr>
          <w:p w14:paraId="4DAE7159" w14:textId="01CE0099" w:rsidR="00BC3509" w:rsidRPr="007527B6" w:rsidRDefault="4F1B0CC8" w:rsidP="7A2E5406">
            <w:pPr>
              <w:pStyle w:val="tabletext"/>
              <w:spacing w:before="0"/>
              <w:rPr>
                <w:sz w:val="20"/>
                <w:szCs w:val="20"/>
              </w:rPr>
            </w:pPr>
            <w:r w:rsidRPr="7A2E5406">
              <w:rPr>
                <w:sz w:val="20"/>
                <w:szCs w:val="20"/>
              </w:rPr>
              <w:t>Participant</w:t>
            </w:r>
            <w:r w:rsidR="3A197095" w:rsidRPr="7A2E5406">
              <w:rPr>
                <w:sz w:val="20"/>
                <w:szCs w:val="20"/>
              </w:rPr>
              <w:t xml:space="preserve"> Relocated </w:t>
            </w:r>
            <w:r w:rsidR="0046281D">
              <w:br/>
            </w:r>
            <w:r w:rsidRPr="7A2E5406">
              <w:rPr>
                <w:sz w:val="20"/>
                <w:szCs w:val="20"/>
              </w:rPr>
              <w:t>Participant</w:t>
            </w:r>
            <w:r w:rsidR="3A197095" w:rsidRPr="7A2E5406">
              <w:rPr>
                <w:sz w:val="20"/>
                <w:szCs w:val="20"/>
              </w:rPr>
              <w:t xml:space="preserve"> was Incarcerated </w:t>
            </w:r>
            <w:r w:rsidR="0046281D">
              <w:br/>
            </w:r>
            <w:r w:rsidR="3A197095" w:rsidRPr="7A2E5406">
              <w:rPr>
                <w:sz w:val="20"/>
                <w:szCs w:val="20"/>
              </w:rPr>
              <w:t>Other, specify</w:t>
            </w:r>
            <w:r w:rsidR="0046281D">
              <w:br/>
            </w:r>
            <w:r w:rsidR="3A197095" w:rsidRPr="7A2E5406">
              <w:rPr>
                <w:sz w:val="20"/>
                <w:szCs w:val="20"/>
              </w:rPr>
              <w:t>Unknown</w:t>
            </w:r>
          </w:p>
        </w:tc>
      </w:tr>
      <w:tr w:rsidR="007527B6" w:rsidRPr="007527B6" w14:paraId="0003F865" w14:textId="77777777" w:rsidTr="7A2E5406">
        <w:trPr>
          <w:trHeight w:val="765"/>
        </w:trPr>
        <w:tc>
          <w:tcPr>
            <w:tcW w:w="3053" w:type="dxa"/>
            <w:tcBorders>
              <w:top w:val="nil"/>
              <w:left w:val="single" w:sz="8" w:space="0" w:color="auto"/>
              <w:bottom w:val="single" w:sz="8" w:space="0" w:color="auto"/>
              <w:right w:val="single" w:sz="8" w:space="0" w:color="auto"/>
            </w:tcBorders>
            <w:tcMar>
              <w:top w:w="0" w:type="dxa"/>
              <w:left w:w="99" w:type="dxa"/>
              <w:bottom w:w="0" w:type="dxa"/>
              <w:right w:w="99" w:type="dxa"/>
            </w:tcMar>
            <w:hideMark/>
          </w:tcPr>
          <w:p w14:paraId="6CD2B5E3" w14:textId="4AD3E99B" w:rsidR="00BC3509" w:rsidRPr="007527B6" w:rsidRDefault="3A197095" w:rsidP="7A2E5406">
            <w:pPr>
              <w:pStyle w:val="tabletext"/>
              <w:spacing w:before="0"/>
              <w:rPr>
                <w:sz w:val="20"/>
                <w:szCs w:val="20"/>
              </w:rPr>
            </w:pPr>
            <w:r w:rsidRPr="7A2E5406">
              <w:rPr>
                <w:sz w:val="20"/>
                <w:szCs w:val="20"/>
              </w:rPr>
              <w:t>Participant Reached Protocol-Defined Stopping Criteria</w:t>
            </w:r>
            <w:r w:rsidR="00BC3509">
              <w:br/>
            </w:r>
          </w:p>
        </w:tc>
        <w:tc>
          <w:tcPr>
            <w:tcW w:w="4950" w:type="dxa"/>
            <w:tcBorders>
              <w:top w:val="nil"/>
              <w:left w:val="nil"/>
              <w:bottom w:val="single" w:sz="8" w:space="0" w:color="auto"/>
              <w:right w:val="single" w:sz="8" w:space="0" w:color="auto"/>
            </w:tcBorders>
            <w:tcMar>
              <w:top w:w="0" w:type="dxa"/>
              <w:left w:w="99" w:type="dxa"/>
              <w:bottom w:w="0" w:type="dxa"/>
              <w:right w:w="99" w:type="dxa"/>
            </w:tcMar>
            <w:hideMark/>
          </w:tcPr>
          <w:p w14:paraId="6A98B927" w14:textId="6D7D81C8" w:rsidR="00BC3509" w:rsidRPr="007527B6" w:rsidRDefault="4F1B0CC8" w:rsidP="7A2E5406">
            <w:pPr>
              <w:pStyle w:val="tabletext"/>
              <w:spacing w:before="0"/>
              <w:rPr>
                <w:sz w:val="20"/>
                <w:szCs w:val="20"/>
              </w:rPr>
            </w:pPr>
            <w:r w:rsidRPr="7A2E5406">
              <w:rPr>
                <w:sz w:val="20"/>
                <w:szCs w:val="20"/>
              </w:rPr>
              <w:t>Participant</w:t>
            </w:r>
            <w:r w:rsidR="5E937DA1" w:rsidRPr="7A2E5406">
              <w:rPr>
                <w:sz w:val="20"/>
                <w:szCs w:val="20"/>
              </w:rPr>
              <w:t xml:space="preserve"> who fails to take the protocol specified doses (more th</w:t>
            </w:r>
            <w:r w:rsidR="08E2B3E7" w:rsidRPr="7A2E5406">
              <w:rPr>
                <w:sz w:val="20"/>
                <w:szCs w:val="20"/>
              </w:rPr>
              <w:t>a</w:t>
            </w:r>
            <w:r w:rsidR="5E937DA1" w:rsidRPr="7A2E5406">
              <w:rPr>
                <w:sz w:val="20"/>
                <w:szCs w:val="20"/>
              </w:rPr>
              <w:t>n 2 daily doses at home dosing)</w:t>
            </w:r>
          </w:p>
        </w:tc>
      </w:tr>
      <w:tr w:rsidR="007527B6" w:rsidRPr="007527B6" w14:paraId="5E890B81" w14:textId="77777777" w:rsidTr="7A2E5406">
        <w:trPr>
          <w:trHeight w:val="255"/>
        </w:trPr>
        <w:tc>
          <w:tcPr>
            <w:tcW w:w="3053" w:type="dxa"/>
            <w:tcBorders>
              <w:top w:val="nil"/>
              <w:left w:val="single" w:sz="8" w:space="0" w:color="auto"/>
              <w:bottom w:val="single" w:sz="8" w:space="0" w:color="auto"/>
              <w:right w:val="single" w:sz="8" w:space="0" w:color="auto"/>
            </w:tcBorders>
            <w:tcMar>
              <w:top w:w="0" w:type="dxa"/>
              <w:left w:w="99" w:type="dxa"/>
              <w:bottom w:w="0" w:type="dxa"/>
              <w:right w:w="99" w:type="dxa"/>
            </w:tcMar>
            <w:hideMark/>
          </w:tcPr>
          <w:p w14:paraId="335CEB65" w14:textId="77777777" w:rsidR="00BC3509" w:rsidRPr="007527B6" w:rsidRDefault="3A197095" w:rsidP="7A2E5406">
            <w:pPr>
              <w:pStyle w:val="tabletext"/>
              <w:spacing w:before="0"/>
              <w:rPr>
                <w:sz w:val="20"/>
                <w:szCs w:val="20"/>
              </w:rPr>
            </w:pPr>
            <w:r w:rsidRPr="7A2E5406">
              <w:rPr>
                <w:sz w:val="20"/>
                <w:szCs w:val="20"/>
              </w:rPr>
              <w:t>Physician Decision</w:t>
            </w:r>
          </w:p>
        </w:tc>
        <w:tc>
          <w:tcPr>
            <w:tcW w:w="4950" w:type="dxa"/>
            <w:tcBorders>
              <w:top w:val="nil"/>
              <w:left w:val="nil"/>
              <w:bottom w:val="single" w:sz="8" w:space="0" w:color="auto"/>
              <w:right w:val="single" w:sz="8" w:space="0" w:color="auto"/>
            </w:tcBorders>
            <w:noWrap/>
            <w:tcMar>
              <w:top w:w="0" w:type="dxa"/>
              <w:left w:w="99" w:type="dxa"/>
              <w:bottom w:w="0" w:type="dxa"/>
              <w:right w:w="99" w:type="dxa"/>
            </w:tcMar>
            <w:hideMark/>
          </w:tcPr>
          <w:p w14:paraId="0EBF5E15" w14:textId="7E10E8F9" w:rsidR="00BC3509" w:rsidRPr="007527B6" w:rsidRDefault="10F88955" w:rsidP="7A2E5406">
            <w:pPr>
              <w:pStyle w:val="tabletext"/>
              <w:spacing w:before="0"/>
              <w:rPr>
                <w:sz w:val="20"/>
                <w:szCs w:val="20"/>
              </w:rPr>
            </w:pPr>
            <w:r w:rsidRPr="7A2E5406">
              <w:rPr>
                <w:sz w:val="20"/>
                <w:szCs w:val="20"/>
              </w:rPr>
              <w:t>NA</w:t>
            </w:r>
          </w:p>
        </w:tc>
      </w:tr>
      <w:tr w:rsidR="007527B6" w:rsidRPr="007527B6" w14:paraId="1F3CB8C1" w14:textId="77777777" w:rsidTr="7A2E5406">
        <w:trPr>
          <w:trHeight w:val="255"/>
        </w:trPr>
        <w:tc>
          <w:tcPr>
            <w:tcW w:w="3053" w:type="dxa"/>
            <w:tcBorders>
              <w:top w:val="nil"/>
              <w:left w:val="single" w:sz="8" w:space="0" w:color="auto"/>
              <w:bottom w:val="single" w:sz="8" w:space="0" w:color="auto"/>
              <w:right w:val="single" w:sz="8" w:space="0" w:color="auto"/>
            </w:tcBorders>
            <w:tcMar>
              <w:top w:w="0" w:type="dxa"/>
              <w:left w:w="99" w:type="dxa"/>
              <w:bottom w:w="0" w:type="dxa"/>
              <w:right w:w="99" w:type="dxa"/>
            </w:tcMar>
            <w:hideMark/>
          </w:tcPr>
          <w:p w14:paraId="4A8B3B14" w14:textId="77777777" w:rsidR="00BC3509" w:rsidRPr="007527B6" w:rsidRDefault="3A197095" w:rsidP="7A2E5406">
            <w:pPr>
              <w:pStyle w:val="tabletext"/>
              <w:spacing w:before="0"/>
              <w:rPr>
                <w:sz w:val="20"/>
                <w:szCs w:val="20"/>
              </w:rPr>
            </w:pPr>
            <w:r w:rsidRPr="7A2E5406">
              <w:rPr>
                <w:sz w:val="20"/>
                <w:szCs w:val="20"/>
              </w:rPr>
              <w:t>Pregnancy</w:t>
            </w:r>
          </w:p>
        </w:tc>
        <w:tc>
          <w:tcPr>
            <w:tcW w:w="4950" w:type="dxa"/>
            <w:tcBorders>
              <w:top w:val="nil"/>
              <w:left w:val="nil"/>
              <w:bottom w:val="single" w:sz="8" w:space="0" w:color="auto"/>
              <w:right w:val="single" w:sz="8" w:space="0" w:color="auto"/>
            </w:tcBorders>
            <w:noWrap/>
            <w:tcMar>
              <w:top w:w="0" w:type="dxa"/>
              <w:left w:w="99" w:type="dxa"/>
              <w:bottom w:w="0" w:type="dxa"/>
              <w:right w:w="99" w:type="dxa"/>
            </w:tcMar>
            <w:hideMark/>
          </w:tcPr>
          <w:p w14:paraId="5A663CF0" w14:textId="77777777" w:rsidR="00BC3509" w:rsidRPr="007527B6" w:rsidRDefault="3A197095" w:rsidP="7A2E5406">
            <w:pPr>
              <w:pStyle w:val="tabletext"/>
              <w:spacing w:before="0"/>
              <w:rPr>
                <w:sz w:val="20"/>
                <w:szCs w:val="20"/>
              </w:rPr>
            </w:pPr>
            <w:r w:rsidRPr="7A2E5406">
              <w:rPr>
                <w:rFonts w:ascii="MS Gothic" w:eastAsia="MS Gothic" w:hAnsi="MS Gothic" w:cs="MS Gothic"/>
                <w:sz w:val="20"/>
                <w:szCs w:val="20"/>
              </w:rPr>
              <w:t xml:space="preserve">　</w:t>
            </w:r>
          </w:p>
        </w:tc>
      </w:tr>
      <w:tr w:rsidR="007527B6" w:rsidRPr="007527B6" w14:paraId="521AAFD6" w14:textId="77777777" w:rsidTr="7A2E5406">
        <w:trPr>
          <w:trHeight w:val="255"/>
        </w:trPr>
        <w:tc>
          <w:tcPr>
            <w:tcW w:w="3053" w:type="dxa"/>
            <w:tcBorders>
              <w:top w:val="nil"/>
              <w:left w:val="single" w:sz="8" w:space="0" w:color="auto"/>
              <w:bottom w:val="single" w:sz="8" w:space="0" w:color="auto"/>
              <w:right w:val="single" w:sz="8" w:space="0" w:color="auto"/>
            </w:tcBorders>
            <w:tcMar>
              <w:top w:w="0" w:type="dxa"/>
              <w:left w:w="99" w:type="dxa"/>
              <w:bottom w:w="0" w:type="dxa"/>
              <w:right w:w="99" w:type="dxa"/>
            </w:tcMar>
            <w:hideMark/>
          </w:tcPr>
          <w:p w14:paraId="7788775C" w14:textId="77777777" w:rsidR="00BC3509" w:rsidRPr="007527B6" w:rsidRDefault="3A197095" w:rsidP="7A2E5406">
            <w:pPr>
              <w:pStyle w:val="tabletext"/>
              <w:spacing w:before="0"/>
              <w:rPr>
                <w:sz w:val="20"/>
                <w:szCs w:val="20"/>
              </w:rPr>
            </w:pPr>
            <w:r w:rsidRPr="7A2E5406">
              <w:rPr>
                <w:sz w:val="20"/>
                <w:szCs w:val="20"/>
              </w:rPr>
              <w:t>Protocol Deviation</w:t>
            </w:r>
          </w:p>
        </w:tc>
        <w:tc>
          <w:tcPr>
            <w:tcW w:w="4950" w:type="dxa"/>
            <w:tcBorders>
              <w:top w:val="nil"/>
              <w:left w:val="nil"/>
              <w:bottom w:val="single" w:sz="8" w:space="0" w:color="auto"/>
              <w:right w:val="single" w:sz="8" w:space="0" w:color="auto"/>
            </w:tcBorders>
            <w:noWrap/>
            <w:tcMar>
              <w:top w:w="0" w:type="dxa"/>
              <w:left w:w="99" w:type="dxa"/>
              <w:bottom w:w="0" w:type="dxa"/>
              <w:right w:w="99" w:type="dxa"/>
            </w:tcMar>
            <w:hideMark/>
          </w:tcPr>
          <w:p w14:paraId="49580DEA" w14:textId="69C69702" w:rsidR="00BC3509" w:rsidRPr="007527B6" w:rsidRDefault="10F88955" w:rsidP="7A2E5406">
            <w:pPr>
              <w:pStyle w:val="tabletext"/>
              <w:spacing w:before="0"/>
              <w:rPr>
                <w:sz w:val="20"/>
                <w:szCs w:val="20"/>
              </w:rPr>
            </w:pPr>
            <w:r w:rsidRPr="7A2E5406">
              <w:rPr>
                <w:sz w:val="20"/>
                <w:szCs w:val="20"/>
              </w:rPr>
              <w:t>NA</w:t>
            </w:r>
          </w:p>
        </w:tc>
      </w:tr>
      <w:tr w:rsidR="007527B6" w:rsidRPr="007527B6" w14:paraId="08411749" w14:textId="77777777" w:rsidTr="7A2E5406">
        <w:trPr>
          <w:trHeight w:val="255"/>
        </w:trPr>
        <w:tc>
          <w:tcPr>
            <w:tcW w:w="3053" w:type="dxa"/>
            <w:tcBorders>
              <w:top w:val="nil"/>
              <w:left w:val="single" w:sz="8" w:space="0" w:color="auto"/>
              <w:bottom w:val="single" w:sz="8" w:space="0" w:color="auto"/>
              <w:right w:val="single" w:sz="8" w:space="0" w:color="auto"/>
            </w:tcBorders>
            <w:tcMar>
              <w:top w:w="0" w:type="dxa"/>
              <w:left w:w="99" w:type="dxa"/>
              <w:bottom w:w="0" w:type="dxa"/>
              <w:right w:w="99" w:type="dxa"/>
            </w:tcMar>
            <w:hideMark/>
          </w:tcPr>
          <w:p w14:paraId="64D878CF" w14:textId="77777777" w:rsidR="00BC3509" w:rsidRPr="007527B6" w:rsidRDefault="3A197095" w:rsidP="7A2E5406">
            <w:pPr>
              <w:pStyle w:val="tabletext"/>
              <w:spacing w:before="0"/>
              <w:rPr>
                <w:sz w:val="20"/>
                <w:szCs w:val="20"/>
              </w:rPr>
            </w:pPr>
            <w:r w:rsidRPr="7A2E5406">
              <w:rPr>
                <w:sz w:val="20"/>
                <w:szCs w:val="20"/>
              </w:rPr>
              <w:t>Site Terminated by Sponsor</w:t>
            </w:r>
          </w:p>
        </w:tc>
        <w:tc>
          <w:tcPr>
            <w:tcW w:w="4950" w:type="dxa"/>
            <w:tcBorders>
              <w:top w:val="nil"/>
              <w:left w:val="nil"/>
              <w:bottom w:val="single" w:sz="8" w:space="0" w:color="auto"/>
              <w:right w:val="single" w:sz="8" w:space="0" w:color="auto"/>
            </w:tcBorders>
            <w:noWrap/>
            <w:tcMar>
              <w:top w:w="0" w:type="dxa"/>
              <w:left w:w="99" w:type="dxa"/>
              <w:bottom w:w="0" w:type="dxa"/>
              <w:right w:w="99" w:type="dxa"/>
            </w:tcMar>
            <w:hideMark/>
          </w:tcPr>
          <w:p w14:paraId="5F9F95C2" w14:textId="77777777" w:rsidR="00BC3509" w:rsidRPr="007527B6" w:rsidRDefault="3A197095" w:rsidP="7A2E5406">
            <w:pPr>
              <w:pStyle w:val="tabletext"/>
              <w:spacing w:before="0"/>
              <w:rPr>
                <w:sz w:val="20"/>
                <w:szCs w:val="20"/>
              </w:rPr>
            </w:pPr>
            <w:r w:rsidRPr="7A2E5406">
              <w:rPr>
                <w:rFonts w:ascii="MS Gothic" w:eastAsia="MS Gothic" w:hAnsi="MS Gothic" w:cs="MS Gothic"/>
                <w:sz w:val="20"/>
                <w:szCs w:val="20"/>
              </w:rPr>
              <w:t xml:space="preserve">　</w:t>
            </w:r>
          </w:p>
        </w:tc>
      </w:tr>
      <w:tr w:rsidR="007527B6" w:rsidRPr="007527B6" w14:paraId="4E427126" w14:textId="77777777" w:rsidTr="7A2E5406">
        <w:trPr>
          <w:trHeight w:val="255"/>
        </w:trPr>
        <w:tc>
          <w:tcPr>
            <w:tcW w:w="3053" w:type="dxa"/>
            <w:tcBorders>
              <w:top w:val="nil"/>
              <w:left w:val="single" w:sz="8" w:space="0" w:color="auto"/>
              <w:bottom w:val="single" w:sz="8" w:space="0" w:color="auto"/>
              <w:right w:val="single" w:sz="8" w:space="0" w:color="auto"/>
            </w:tcBorders>
            <w:tcMar>
              <w:top w:w="0" w:type="dxa"/>
              <w:left w:w="99" w:type="dxa"/>
              <w:bottom w:w="0" w:type="dxa"/>
              <w:right w:w="99" w:type="dxa"/>
            </w:tcMar>
            <w:hideMark/>
          </w:tcPr>
          <w:p w14:paraId="4426FCE6" w14:textId="77777777" w:rsidR="00BC3509" w:rsidRPr="007527B6" w:rsidRDefault="3A197095" w:rsidP="7A2E5406">
            <w:pPr>
              <w:pStyle w:val="tabletext"/>
              <w:spacing w:before="0"/>
              <w:rPr>
                <w:sz w:val="20"/>
                <w:szCs w:val="20"/>
              </w:rPr>
            </w:pPr>
            <w:r w:rsidRPr="7A2E5406">
              <w:rPr>
                <w:sz w:val="20"/>
                <w:szCs w:val="20"/>
              </w:rPr>
              <w:t>Study Terminated by Sponsor</w:t>
            </w:r>
          </w:p>
        </w:tc>
        <w:tc>
          <w:tcPr>
            <w:tcW w:w="4950" w:type="dxa"/>
            <w:tcBorders>
              <w:top w:val="nil"/>
              <w:left w:val="nil"/>
              <w:bottom w:val="single" w:sz="8" w:space="0" w:color="auto"/>
              <w:right w:val="single" w:sz="8" w:space="0" w:color="auto"/>
            </w:tcBorders>
            <w:noWrap/>
            <w:tcMar>
              <w:top w:w="0" w:type="dxa"/>
              <w:left w:w="99" w:type="dxa"/>
              <w:bottom w:w="0" w:type="dxa"/>
              <w:right w:w="99" w:type="dxa"/>
            </w:tcMar>
            <w:hideMark/>
          </w:tcPr>
          <w:p w14:paraId="26C0D1EE" w14:textId="77777777" w:rsidR="00BC3509" w:rsidRPr="007527B6" w:rsidRDefault="3A197095" w:rsidP="7A2E5406">
            <w:pPr>
              <w:pStyle w:val="tabletext"/>
              <w:spacing w:before="0"/>
              <w:rPr>
                <w:sz w:val="20"/>
                <w:szCs w:val="20"/>
              </w:rPr>
            </w:pPr>
            <w:r w:rsidRPr="7A2E5406">
              <w:rPr>
                <w:rFonts w:ascii="MS Gothic" w:eastAsia="MS Gothic" w:hAnsi="MS Gothic" w:cs="MS Gothic"/>
                <w:sz w:val="20"/>
                <w:szCs w:val="20"/>
              </w:rPr>
              <w:t xml:space="preserve">　</w:t>
            </w:r>
          </w:p>
        </w:tc>
      </w:tr>
      <w:tr w:rsidR="007527B6" w:rsidRPr="007527B6" w14:paraId="3DDBF9B3" w14:textId="77777777" w:rsidTr="7A2E5406">
        <w:trPr>
          <w:trHeight w:val="1275"/>
        </w:trPr>
        <w:tc>
          <w:tcPr>
            <w:tcW w:w="3053" w:type="dxa"/>
            <w:tcBorders>
              <w:top w:val="nil"/>
              <w:left w:val="single" w:sz="8" w:space="0" w:color="auto"/>
              <w:bottom w:val="single" w:sz="8" w:space="0" w:color="auto"/>
              <w:right w:val="single" w:sz="8" w:space="0" w:color="auto"/>
            </w:tcBorders>
            <w:tcMar>
              <w:top w:w="0" w:type="dxa"/>
              <w:left w:w="99" w:type="dxa"/>
              <w:bottom w:w="0" w:type="dxa"/>
              <w:right w:w="99" w:type="dxa"/>
            </w:tcMar>
            <w:hideMark/>
          </w:tcPr>
          <w:p w14:paraId="65FBA8E7" w14:textId="77777777" w:rsidR="00BC3509" w:rsidRPr="007527B6" w:rsidRDefault="3A197095" w:rsidP="7A2E5406">
            <w:pPr>
              <w:pStyle w:val="tabletext"/>
              <w:spacing w:before="0"/>
              <w:rPr>
                <w:sz w:val="20"/>
                <w:szCs w:val="20"/>
              </w:rPr>
            </w:pPr>
            <w:r w:rsidRPr="7A2E5406">
              <w:rPr>
                <w:sz w:val="20"/>
                <w:szCs w:val="20"/>
              </w:rPr>
              <w:t>Withdrawal by Participant</w:t>
            </w:r>
          </w:p>
        </w:tc>
        <w:tc>
          <w:tcPr>
            <w:tcW w:w="4950" w:type="dxa"/>
            <w:tcBorders>
              <w:top w:val="nil"/>
              <w:left w:val="nil"/>
              <w:bottom w:val="single" w:sz="8" w:space="0" w:color="auto"/>
              <w:right w:val="single" w:sz="8" w:space="0" w:color="auto"/>
            </w:tcBorders>
            <w:tcMar>
              <w:top w:w="0" w:type="dxa"/>
              <w:left w:w="99" w:type="dxa"/>
              <w:bottom w:w="0" w:type="dxa"/>
              <w:right w:w="99" w:type="dxa"/>
            </w:tcMar>
            <w:hideMark/>
          </w:tcPr>
          <w:p w14:paraId="028B878E" w14:textId="77777777" w:rsidR="00BC3509" w:rsidRPr="007527B6" w:rsidRDefault="3A197095" w:rsidP="7A2E5406">
            <w:pPr>
              <w:pStyle w:val="tabletext"/>
              <w:spacing w:before="0"/>
              <w:rPr>
                <w:sz w:val="20"/>
                <w:szCs w:val="20"/>
              </w:rPr>
            </w:pPr>
            <w:r w:rsidRPr="7A2E5406">
              <w:rPr>
                <w:sz w:val="20"/>
                <w:szCs w:val="20"/>
              </w:rPr>
              <w:t xml:space="preserve">Burden of Procedure </w:t>
            </w:r>
            <w:r w:rsidR="00BC3509">
              <w:br/>
            </w:r>
            <w:r w:rsidRPr="7A2E5406">
              <w:rPr>
                <w:sz w:val="20"/>
                <w:szCs w:val="20"/>
              </w:rPr>
              <w:t xml:space="preserve">Participant Relocated </w:t>
            </w:r>
            <w:r w:rsidR="00BC3509">
              <w:br/>
            </w:r>
            <w:r w:rsidRPr="7A2E5406">
              <w:rPr>
                <w:sz w:val="20"/>
                <w:szCs w:val="20"/>
              </w:rPr>
              <w:t xml:space="preserve">Pursue Alternative Treatment </w:t>
            </w:r>
            <w:r w:rsidR="00BC3509">
              <w:br/>
            </w:r>
            <w:r w:rsidRPr="7A2E5406">
              <w:rPr>
                <w:sz w:val="20"/>
                <w:szCs w:val="20"/>
              </w:rPr>
              <w:t xml:space="preserve">COVID-19 Pandemic </w:t>
            </w:r>
            <w:r w:rsidR="00BC3509">
              <w:br/>
            </w:r>
            <w:r w:rsidRPr="7A2E5406">
              <w:rPr>
                <w:sz w:val="20"/>
                <w:szCs w:val="20"/>
              </w:rPr>
              <w:t>Other</w:t>
            </w:r>
          </w:p>
        </w:tc>
      </w:tr>
      <w:tr w:rsidR="008C1541" w:rsidRPr="007527B6" w14:paraId="4A0B1FC4" w14:textId="77777777" w:rsidTr="7A2E5406">
        <w:trPr>
          <w:trHeight w:val="534"/>
        </w:trPr>
        <w:tc>
          <w:tcPr>
            <w:tcW w:w="3053" w:type="dxa"/>
            <w:tcBorders>
              <w:top w:val="nil"/>
              <w:left w:val="single" w:sz="8" w:space="0" w:color="auto"/>
              <w:bottom w:val="single" w:sz="8" w:space="0" w:color="auto"/>
              <w:right w:val="single" w:sz="8" w:space="0" w:color="auto"/>
            </w:tcBorders>
            <w:tcMar>
              <w:top w:w="0" w:type="dxa"/>
              <w:left w:w="99" w:type="dxa"/>
              <w:bottom w:w="0" w:type="dxa"/>
              <w:right w:w="99" w:type="dxa"/>
            </w:tcMar>
          </w:tcPr>
          <w:p w14:paraId="5F799BF7" w14:textId="4151DEFB" w:rsidR="008C1541" w:rsidRPr="007527B6" w:rsidRDefault="4A8DF797" w:rsidP="7A2E5406">
            <w:pPr>
              <w:pStyle w:val="tabletext"/>
              <w:spacing w:before="0"/>
              <w:rPr>
                <w:sz w:val="20"/>
                <w:szCs w:val="20"/>
              </w:rPr>
            </w:pPr>
            <w:r w:rsidRPr="7A2E5406">
              <w:rPr>
                <w:sz w:val="20"/>
                <w:szCs w:val="20"/>
              </w:rPr>
              <w:t>Non-compliance</w:t>
            </w:r>
          </w:p>
        </w:tc>
        <w:tc>
          <w:tcPr>
            <w:tcW w:w="4950" w:type="dxa"/>
            <w:tcBorders>
              <w:top w:val="nil"/>
              <w:left w:val="nil"/>
              <w:bottom w:val="single" w:sz="8" w:space="0" w:color="auto"/>
              <w:right w:val="single" w:sz="8" w:space="0" w:color="auto"/>
            </w:tcBorders>
            <w:tcMar>
              <w:top w:w="0" w:type="dxa"/>
              <w:left w:w="99" w:type="dxa"/>
              <w:bottom w:w="0" w:type="dxa"/>
              <w:right w:w="99" w:type="dxa"/>
            </w:tcMar>
          </w:tcPr>
          <w:p w14:paraId="576147C4" w14:textId="748BD331" w:rsidR="008C1541" w:rsidRPr="007527B6" w:rsidRDefault="4A8DF797" w:rsidP="7A2E5406">
            <w:pPr>
              <w:pStyle w:val="tabletext"/>
              <w:spacing w:before="0"/>
              <w:rPr>
                <w:sz w:val="20"/>
                <w:szCs w:val="20"/>
              </w:rPr>
            </w:pPr>
            <w:r w:rsidRPr="7A2E5406">
              <w:rPr>
                <w:sz w:val="20"/>
                <w:szCs w:val="20"/>
              </w:rPr>
              <w:t>NA</w:t>
            </w:r>
          </w:p>
        </w:tc>
      </w:tr>
      <w:tr w:rsidR="00BE3E7F" w:rsidRPr="007527B6" w14:paraId="50D9923A" w14:textId="77777777" w:rsidTr="7A2E5406">
        <w:trPr>
          <w:trHeight w:val="400"/>
        </w:trPr>
        <w:tc>
          <w:tcPr>
            <w:tcW w:w="3053" w:type="dxa"/>
            <w:tcBorders>
              <w:top w:val="nil"/>
              <w:left w:val="single" w:sz="8" w:space="0" w:color="auto"/>
              <w:bottom w:val="single" w:sz="8" w:space="0" w:color="auto"/>
              <w:right w:val="single" w:sz="8" w:space="0" w:color="auto"/>
            </w:tcBorders>
            <w:tcMar>
              <w:top w:w="0" w:type="dxa"/>
              <w:left w:w="99" w:type="dxa"/>
              <w:bottom w:w="0" w:type="dxa"/>
              <w:right w:w="99" w:type="dxa"/>
            </w:tcMar>
          </w:tcPr>
          <w:p w14:paraId="6000A7B3" w14:textId="0FC73FEC" w:rsidR="00BE3E7F" w:rsidRDefault="77799EC7" w:rsidP="7A2E5406">
            <w:pPr>
              <w:pStyle w:val="tabletext"/>
              <w:spacing w:before="0"/>
              <w:rPr>
                <w:sz w:val="20"/>
                <w:szCs w:val="20"/>
              </w:rPr>
            </w:pPr>
            <w:r w:rsidRPr="7A2E5406">
              <w:rPr>
                <w:sz w:val="20"/>
                <w:szCs w:val="20"/>
              </w:rPr>
              <w:t>Suicidal ideation</w:t>
            </w:r>
          </w:p>
        </w:tc>
        <w:tc>
          <w:tcPr>
            <w:tcW w:w="4950" w:type="dxa"/>
            <w:tcBorders>
              <w:top w:val="nil"/>
              <w:left w:val="nil"/>
              <w:bottom w:val="single" w:sz="8" w:space="0" w:color="auto"/>
              <w:right w:val="single" w:sz="8" w:space="0" w:color="auto"/>
            </w:tcBorders>
            <w:tcMar>
              <w:top w:w="0" w:type="dxa"/>
              <w:left w:w="99" w:type="dxa"/>
              <w:bottom w:w="0" w:type="dxa"/>
              <w:right w:w="99" w:type="dxa"/>
            </w:tcMar>
          </w:tcPr>
          <w:p w14:paraId="142E5758" w14:textId="242C0E4A" w:rsidR="00BE3E7F" w:rsidRDefault="6A64C74D" w:rsidP="7A2E5406">
            <w:pPr>
              <w:pStyle w:val="tabletext"/>
              <w:spacing w:before="0"/>
              <w:rPr>
                <w:sz w:val="20"/>
                <w:szCs w:val="20"/>
              </w:rPr>
            </w:pPr>
            <w:r w:rsidRPr="7A2E5406">
              <w:rPr>
                <w:sz w:val="20"/>
                <w:szCs w:val="20"/>
              </w:rPr>
              <w:t>NA</w:t>
            </w:r>
          </w:p>
        </w:tc>
      </w:tr>
      <w:tr w:rsidR="2D165EEA" w14:paraId="0AF4322F" w14:textId="77777777" w:rsidTr="7A2E5406">
        <w:trPr>
          <w:trHeight w:val="497"/>
        </w:trPr>
        <w:tc>
          <w:tcPr>
            <w:tcW w:w="3053" w:type="dxa"/>
            <w:tcBorders>
              <w:top w:val="nil"/>
              <w:left w:val="single" w:sz="8" w:space="0" w:color="auto"/>
              <w:bottom w:val="single" w:sz="8" w:space="0" w:color="auto"/>
              <w:right w:val="single" w:sz="8" w:space="0" w:color="auto"/>
            </w:tcBorders>
            <w:tcMar>
              <w:top w:w="0" w:type="dxa"/>
              <w:left w:w="99" w:type="dxa"/>
              <w:bottom w:w="0" w:type="dxa"/>
              <w:right w:w="99" w:type="dxa"/>
            </w:tcMar>
            <w:hideMark/>
          </w:tcPr>
          <w:p w14:paraId="40CC9E7E" w14:textId="3603B953" w:rsidR="59EF73F1" w:rsidRDefault="15D26480" w:rsidP="7A2E5406">
            <w:pPr>
              <w:pStyle w:val="tabletext"/>
              <w:rPr>
                <w:sz w:val="20"/>
                <w:szCs w:val="20"/>
              </w:rPr>
            </w:pPr>
            <w:proofErr w:type="spellStart"/>
            <w:r w:rsidRPr="7A2E5406">
              <w:rPr>
                <w:sz w:val="20"/>
                <w:szCs w:val="20"/>
              </w:rPr>
              <w:t>Conmeds</w:t>
            </w:r>
            <w:proofErr w:type="spellEnd"/>
          </w:p>
        </w:tc>
        <w:tc>
          <w:tcPr>
            <w:tcW w:w="4950" w:type="dxa"/>
            <w:tcBorders>
              <w:top w:val="nil"/>
              <w:left w:val="nil"/>
              <w:bottom w:val="single" w:sz="8" w:space="0" w:color="auto"/>
              <w:right w:val="single" w:sz="8" w:space="0" w:color="auto"/>
            </w:tcBorders>
            <w:tcMar>
              <w:top w:w="0" w:type="dxa"/>
              <w:left w:w="99" w:type="dxa"/>
              <w:bottom w:w="0" w:type="dxa"/>
              <w:right w:w="99" w:type="dxa"/>
            </w:tcMar>
            <w:hideMark/>
          </w:tcPr>
          <w:p w14:paraId="1513D288" w14:textId="41F09A91" w:rsidR="2D165EEA" w:rsidRDefault="10F88955" w:rsidP="7A2E5406">
            <w:pPr>
              <w:pStyle w:val="tabletext"/>
              <w:rPr>
                <w:sz w:val="20"/>
                <w:szCs w:val="20"/>
              </w:rPr>
            </w:pPr>
            <w:r w:rsidRPr="7A2E5406">
              <w:rPr>
                <w:sz w:val="20"/>
                <w:szCs w:val="20"/>
              </w:rPr>
              <w:t>NA</w:t>
            </w:r>
          </w:p>
        </w:tc>
      </w:tr>
      <w:tr w:rsidR="007527B6" w:rsidRPr="007527B6" w14:paraId="12A8A0C2" w14:textId="77777777" w:rsidTr="7A2E5406">
        <w:trPr>
          <w:trHeight w:val="255"/>
        </w:trPr>
        <w:tc>
          <w:tcPr>
            <w:tcW w:w="3053" w:type="dxa"/>
            <w:tcBorders>
              <w:top w:val="nil"/>
              <w:left w:val="single" w:sz="8" w:space="0" w:color="auto"/>
              <w:bottom w:val="single" w:sz="8" w:space="0" w:color="auto"/>
              <w:right w:val="single" w:sz="8" w:space="0" w:color="auto"/>
            </w:tcBorders>
            <w:tcMar>
              <w:top w:w="0" w:type="dxa"/>
              <w:left w:w="99" w:type="dxa"/>
              <w:bottom w:w="0" w:type="dxa"/>
              <w:right w:w="99" w:type="dxa"/>
            </w:tcMar>
            <w:hideMark/>
          </w:tcPr>
          <w:p w14:paraId="3B071AD3" w14:textId="77777777" w:rsidR="00BC3509" w:rsidRPr="007527B6" w:rsidRDefault="3A197095" w:rsidP="7A2E5406">
            <w:pPr>
              <w:pStyle w:val="tabletext"/>
              <w:spacing w:before="0"/>
              <w:rPr>
                <w:sz w:val="20"/>
                <w:szCs w:val="20"/>
              </w:rPr>
            </w:pPr>
            <w:r w:rsidRPr="7A2E5406">
              <w:rPr>
                <w:sz w:val="20"/>
                <w:szCs w:val="20"/>
              </w:rPr>
              <w:t>Other</w:t>
            </w:r>
          </w:p>
        </w:tc>
        <w:tc>
          <w:tcPr>
            <w:tcW w:w="4950" w:type="dxa"/>
            <w:tcBorders>
              <w:top w:val="nil"/>
              <w:left w:val="nil"/>
              <w:bottom w:val="single" w:sz="8" w:space="0" w:color="auto"/>
              <w:right w:val="single" w:sz="8" w:space="0" w:color="auto"/>
            </w:tcBorders>
            <w:noWrap/>
            <w:tcMar>
              <w:top w:w="0" w:type="dxa"/>
              <w:left w:w="99" w:type="dxa"/>
              <w:bottom w:w="0" w:type="dxa"/>
              <w:right w:w="99" w:type="dxa"/>
            </w:tcMar>
            <w:hideMark/>
          </w:tcPr>
          <w:p w14:paraId="1A9CF67C" w14:textId="170A5866" w:rsidR="00BC3509" w:rsidRPr="007527B6" w:rsidRDefault="4A8DF797" w:rsidP="7A2E5406">
            <w:pPr>
              <w:pStyle w:val="tabletext"/>
              <w:spacing w:before="0"/>
              <w:rPr>
                <w:sz w:val="20"/>
                <w:szCs w:val="20"/>
              </w:rPr>
            </w:pPr>
            <w:r w:rsidRPr="7A2E5406">
              <w:rPr>
                <w:sz w:val="20"/>
                <w:szCs w:val="20"/>
              </w:rPr>
              <w:t>NA</w:t>
            </w:r>
          </w:p>
        </w:tc>
      </w:tr>
      <w:tr w:rsidR="007527B6" w:rsidRPr="007527B6" w14:paraId="000F0C9C" w14:textId="77777777" w:rsidTr="7A2E5406">
        <w:trPr>
          <w:trHeight w:val="207"/>
        </w:trPr>
        <w:tc>
          <w:tcPr>
            <w:tcW w:w="3053" w:type="dxa"/>
            <w:tcBorders>
              <w:top w:val="nil"/>
              <w:left w:val="single" w:sz="8" w:space="0" w:color="auto"/>
              <w:bottom w:val="single" w:sz="8" w:space="0" w:color="auto"/>
              <w:right w:val="single" w:sz="8" w:space="0" w:color="auto"/>
            </w:tcBorders>
            <w:tcMar>
              <w:top w:w="0" w:type="dxa"/>
              <w:left w:w="99" w:type="dxa"/>
              <w:bottom w:w="0" w:type="dxa"/>
              <w:right w:w="99" w:type="dxa"/>
            </w:tcMar>
            <w:hideMark/>
          </w:tcPr>
          <w:p w14:paraId="6A2BDE4F" w14:textId="77777777" w:rsidR="00BC3509" w:rsidRPr="007527B6" w:rsidRDefault="3A197095" w:rsidP="7A2E5406">
            <w:pPr>
              <w:pStyle w:val="tabletext"/>
              <w:spacing w:before="0"/>
              <w:rPr>
                <w:sz w:val="20"/>
                <w:szCs w:val="20"/>
              </w:rPr>
            </w:pPr>
            <w:r w:rsidRPr="7A2E5406">
              <w:rPr>
                <w:sz w:val="20"/>
                <w:szCs w:val="20"/>
              </w:rPr>
              <w:t>Death</w:t>
            </w:r>
          </w:p>
        </w:tc>
        <w:tc>
          <w:tcPr>
            <w:tcW w:w="4950" w:type="dxa"/>
            <w:tcBorders>
              <w:top w:val="nil"/>
              <w:left w:val="nil"/>
              <w:bottom w:val="single" w:sz="8" w:space="0" w:color="auto"/>
              <w:right w:val="single" w:sz="8" w:space="0" w:color="auto"/>
            </w:tcBorders>
            <w:noWrap/>
            <w:tcMar>
              <w:top w:w="0" w:type="dxa"/>
              <w:left w:w="99" w:type="dxa"/>
              <w:bottom w:w="0" w:type="dxa"/>
              <w:right w:w="99" w:type="dxa"/>
            </w:tcMar>
            <w:hideMark/>
          </w:tcPr>
          <w:p w14:paraId="2FFC6081" w14:textId="77777777" w:rsidR="00BC3509" w:rsidRPr="007527B6" w:rsidRDefault="3A197095" w:rsidP="7A2E5406">
            <w:pPr>
              <w:pStyle w:val="tabletext"/>
              <w:spacing w:before="0"/>
              <w:rPr>
                <w:sz w:val="20"/>
                <w:szCs w:val="20"/>
              </w:rPr>
            </w:pPr>
            <w:r w:rsidRPr="7A2E5406">
              <w:rPr>
                <w:rFonts w:ascii="MS Gothic" w:eastAsia="MS Gothic" w:hAnsi="MS Gothic" w:cs="MS Gothic"/>
                <w:sz w:val="20"/>
                <w:szCs w:val="20"/>
              </w:rPr>
              <w:t xml:space="preserve">　</w:t>
            </w:r>
          </w:p>
        </w:tc>
      </w:tr>
    </w:tbl>
    <w:p w14:paraId="1211D45D" w14:textId="780858F1" w:rsidR="00AD6FA6" w:rsidRPr="00DC438D" w:rsidRDefault="27EAA8AF" w:rsidP="7A2E5406">
      <w:pPr>
        <w:pStyle w:val="Heading3"/>
        <w:rPr>
          <w:noProof w:val="0"/>
          <w:lang w:val="en-GB"/>
        </w:rPr>
      </w:pPr>
      <w:bookmarkStart w:id="431" w:name="_Toc450240223"/>
      <w:bookmarkStart w:id="432" w:name="_Toc450389576"/>
      <w:bookmarkStart w:id="433" w:name="_Toc5873862"/>
      <w:bookmarkStart w:id="434" w:name="_Toc16163364"/>
      <w:bookmarkStart w:id="435" w:name="_Toc84523274"/>
      <w:bookmarkStart w:id="436" w:name="_Ref101790751"/>
      <w:bookmarkStart w:id="437" w:name="_Toc381768995"/>
      <w:bookmarkStart w:id="438" w:name="_Toc104279589"/>
      <w:bookmarkStart w:id="439" w:name="_Toc130852450"/>
      <w:bookmarkStart w:id="440" w:name="_Toc145683834"/>
      <w:proofErr w:type="spellStart"/>
      <w:r w:rsidRPr="7A2E5406">
        <w:rPr>
          <w:noProof w:val="0"/>
          <w:lang w:val="en-GB"/>
        </w:rPr>
        <w:t>QTc</w:t>
      </w:r>
      <w:proofErr w:type="spellEnd"/>
      <w:r w:rsidRPr="7A2E5406">
        <w:rPr>
          <w:noProof w:val="0"/>
          <w:lang w:val="en-GB"/>
        </w:rPr>
        <w:t xml:space="preserve"> Stopping </w:t>
      </w:r>
      <w:bookmarkEnd w:id="431"/>
      <w:bookmarkEnd w:id="432"/>
      <w:bookmarkEnd w:id="433"/>
      <w:bookmarkEnd w:id="434"/>
      <w:bookmarkEnd w:id="435"/>
      <w:r w:rsidR="0C2DFEC2" w:rsidRPr="7A2E5406">
        <w:rPr>
          <w:noProof w:val="0"/>
          <w:lang w:val="en-GB"/>
        </w:rPr>
        <w:t>c</w:t>
      </w:r>
      <w:r w:rsidRPr="7A2E5406">
        <w:rPr>
          <w:noProof w:val="0"/>
          <w:lang w:val="en-GB"/>
        </w:rPr>
        <w:t>riteria</w:t>
      </w:r>
      <w:bookmarkEnd w:id="436"/>
      <w:bookmarkEnd w:id="437"/>
      <w:bookmarkEnd w:id="438"/>
      <w:bookmarkEnd w:id="439"/>
      <w:bookmarkEnd w:id="440"/>
    </w:p>
    <w:p w14:paraId="72174438" w14:textId="747DA895" w:rsidR="00F72181" w:rsidRDefault="50384EDC" w:rsidP="7A2E5406">
      <w:pPr>
        <w:keepLines/>
        <w:rPr>
          <w:lang w:eastAsia="ja-JP"/>
        </w:rPr>
      </w:pPr>
      <w:r w:rsidRPr="7A2E5406">
        <w:t>If a clinically significant finding</w:t>
      </w:r>
      <w:r w:rsidR="30617478" w:rsidRPr="7A2E5406">
        <w:t xml:space="preserve"> </w:t>
      </w:r>
      <w:r w:rsidRPr="7A2E5406">
        <w:t>is identified (including, but not limited to</w:t>
      </w:r>
      <w:r w:rsidR="0D7A9F38" w:rsidRPr="7A2E5406">
        <w:t>,</w:t>
      </w:r>
      <w:r w:rsidRPr="7A2E5406">
        <w:t xml:space="preserve"> changes from baseline in QT interval corrected using </w:t>
      </w:r>
      <w:r w:rsidR="42113764" w:rsidRPr="7A2E5406">
        <w:t>[</w:t>
      </w:r>
      <w:proofErr w:type="spellStart"/>
      <w:r w:rsidR="42113764" w:rsidRPr="7A2E5406">
        <w:t>Fridericia’s</w:t>
      </w:r>
      <w:proofErr w:type="spellEnd"/>
      <w:r w:rsidR="42113764" w:rsidRPr="7A2E5406">
        <w:t xml:space="preserve"> formula [</w:t>
      </w:r>
      <w:proofErr w:type="spellStart"/>
      <w:r w:rsidR="42113764" w:rsidRPr="7A2E5406">
        <w:t>QTcF</w:t>
      </w:r>
      <w:proofErr w:type="spellEnd"/>
      <w:r w:rsidR="42113764" w:rsidRPr="7A2E5406">
        <w:t xml:space="preserve">]]) after </w:t>
      </w:r>
      <w:r w:rsidR="693315C1" w:rsidRPr="7A2E5406">
        <w:t>enrolment</w:t>
      </w:r>
      <w:r w:rsidRPr="7A2E5406">
        <w:t xml:space="preserve">, the </w:t>
      </w:r>
      <w:r w:rsidR="2F050DC7" w:rsidRPr="7A2E5406">
        <w:t>I</w:t>
      </w:r>
      <w:r w:rsidRPr="7A2E5406">
        <w:t xml:space="preserve">nvestigator </w:t>
      </w:r>
      <w:r w:rsidR="02258B71" w:rsidRPr="7A2E5406">
        <w:t xml:space="preserve">or qualified designee </w:t>
      </w:r>
      <w:r w:rsidRPr="7A2E5406">
        <w:t xml:space="preserve">will determine if the </w:t>
      </w:r>
      <w:r w:rsidR="14EEE729" w:rsidRPr="7A2E5406">
        <w:t>participant</w:t>
      </w:r>
      <w:r w:rsidRPr="7A2E5406">
        <w:t xml:space="preserve"> can continue the study</w:t>
      </w:r>
      <w:r w:rsidR="3D1A77A4" w:rsidRPr="7A2E5406">
        <w:t xml:space="preserve"> </w:t>
      </w:r>
      <w:r w:rsidR="41EA9BAC" w:rsidRPr="7A2E5406">
        <w:t>interve</w:t>
      </w:r>
      <w:r w:rsidR="65B07C22" w:rsidRPr="7A2E5406">
        <w:t xml:space="preserve">ntion </w:t>
      </w:r>
      <w:r w:rsidR="3D1A77A4" w:rsidRPr="7A2E5406">
        <w:t>and</w:t>
      </w:r>
      <w:r w:rsidRPr="7A2E5406">
        <w:t xml:space="preserve"> if any change in </w:t>
      </w:r>
      <w:r w:rsidR="14EEE729" w:rsidRPr="7A2E5406">
        <w:t>participant</w:t>
      </w:r>
      <w:r w:rsidRPr="7A2E5406">
        <w:t xml:space="preserve"> management is needed</w:t>
      </w:r>
      <w:r w:rsidR="3D1A77A4" w:rsidRPr="7A2E5406">
        <w:t>.</w:t>
      </w:r>
      <w:r w:rsidRPr="7A2E5406">
        <w:t xml:space="preserve"> </w:t>
      </w:r>
      <w:r w:rsidR="3D1A77A4" w:rsidRPr="7A2E5406">
        <w:t>This</w:t>
      </w:r>
      <w:r w:rsidR="7EF60F9A" w:rsidRPr="7A2E5406">
        <w:t xml:space="preserve"> </w:t>
      </w:r>
      <w:r w:rsidRPr="7A2E5406">
        <w:t>review of the ECG printed at the time of collection</w:t>
      </w:r>
      <w:r w:rsidR="3D1A77A4" w:rsidRPr="7A2E5406">
        <w:t xml:space="preserve"> must be documented</w:t>
      </w:r>
      <w:r w:rsidRPr="7A2E5406">
        <w:t>.</w:t>
      </w:r>
      <w:r w:rsidR="28FFA73E" w:rsidRPr="7A2E5406">
        <w:t xml:space="preserve"> </w:t>
      </w:r>
      <w:r w:rsidRPr="7A2E5406">
        <w:t xml:space="preserve">Any new clinically relevant finding should be reported as an </w:t>
      </w:r>
      <w:r w:rsidR="3D1A77A4" w:rsidRPr="7A2E5406">
        <w:t>AE.</w:t>
      </w:r>
    </w:p>
    <w:p w14:paraId="6679ABAD" w14:textId="63A0474C" w:rsidR="00C56352" w:rsidRPr="00C56352" w:rsidRDefault="458F518C" w:rsidP="7A2E5406">
      <w:r w:rsidRPr="7A2E5406">
        <w:t xml:space="preserve">The following </w:t>
      </w:r>
      <w:r w:rsidR="3A354996" w:rsidRPr="7A2E5406">
        <w:t xml:space="preserve">normal </w:t>
      </w:r>
      <w:r w:rsidR="58A5E697" w:rsidRPr="7A2E5406">
        <w:t>cut-off values</w:t>
      </w:r>
      <w:r w:rsidR="05CA9026" w:rsidRPr="7A2E5406">
        <w:t xml:space="preserve"> are </w:t>
      </w:r>
      <w:r w:rsidR="32F45E96" w:rsidRPr="7A2E5406">
        <w:t xml:space="preserve">as </w:t>
      </w:r>
      <w:r w:rsidR="05CA9026" w:rsidRPr="7A2E5406">
        <w:t>follows</w:t>
      </w:r>
      <w:r w:rsidRPr="7A2E5406">
        <w:t>:</w:t>
      </w:r>
    </w:p>
    <w:p w14:paraId="64BBF113" w14:textId="17FB484E" w:rsidR="00C56352" w:rsidRPr="00FD21CC" w:rsidRDefault="0069D322" w:rsidP="7A2E5406">
      <w:pPr>
        <w:pStyle w:val="ListParagraph"/>
        <w:numPr>
          <w:ilvl w:val="1"/>
          <w:numId w:val="29"/>
        </w:numPr>
        <w:rPr>
          <w:rFonts w:ascii="Times New Roman" w:hAnsi="Times New Roman" w:cs="Times New Roman"/>
          <w:sz w:val="24"/>
          <w:szCs w:val="24"/>
          <w:lang w:val="en-GB"/>
        </w:rPr>
      </w:pPr>
      <w:r w:rsidRPr="7A2E5406">
        <w:rPr>
          <w:rFonts w:ascii="Times New Roman" w:hAnsi="Times New Roman" w:cs="Times New Roman"/>
          <w:sz w:val="24"/>
          <w:szCs w:val="24"/>
          <w:lang w:val="en-GB"/>
        </w:rPr>
        <w:t>Heart</w:t>
      </w:r>
      <w:r w:rsidR="4F117AED" w:rsidRPr="7A2E5406">
        <w:rPr>
          <w:rFonts w:ascii="Times New Roman" w:hAnsi="Times New Roman" w:cs="Times New Roman"/>
          <w:sz w:val="24"/>
          <w:szCs w:val="24"/>
          <w:lang w:val="en-GB"/>
        </w:rPr>
        <w:t xml:space="preserve"> rate 40</w:t>
      </w:r>
      <w:r w:rsidR="3003B5D1" w:rsidRPr="7A2E5406">
        <w:rPr>
          <w:rFonts w:ascii="Times New Roman" w:hAnsi="Times New Roman" w:cs="Times New Roman"/>
          <w:sz w:val="24"/>
          <w:szCs w:val="24"/>
          <w:lang w:val="en-GB"/>
        </w:rPr>
        <w:t xml:space="preserve"> to 90</w:t>
      </w:r>
      <w:r w:rsidR="4F117AED" w:rsidRPr="7A2E5406">
        <w:rPr>
          <w:rFonts w:ascii="Times New Roman" w:hAnsi="Times New Roman" w:cs="Times New Roman"/>
          <w:sz w:val="24"/>
          <w:szCs w:val="24"/>
          <w:lang w:val="en-GB"/>
        </w:rPr>
        <w:t xml:space="preserve"> beats per minute</w:t>
      </w:r>
    </w:p>
    <w:p w14:paraId="191C4EF4" w14:textId="77777777" w:rsidR="00C56352" w:rsidRPr="00FD21CC" w:rsidRDefault="4F117AED" w:rsidP="7A2E5406">
      <w:pPr>
        <w:pStyle w:val="ListParagraph"/>
        <w:numPr>
          <w:ilvl w:val="1"/>
          <w:numId w:val="29"/>
        </w:numPr>
        <w:rPr>
          <w:rFonts w:ascii="Times New Roman" w:hAnsi="Times New Roman" w:cs="Times New Roman"/>
          <w:sz w:val="24"/>
          <w:szCs w:val="24"/>
          <w:lang w:val="en-GB"/>
        </w:rPr>
      </w:pPr>
      <w:r w:rsidRPr="7A2E5406">
        <w:rPr>
          <w:rFonts w:ascii="Times New Roman" w:hAnsi="Times New Roman" w:cs="Times New Roman"/>
          <w:sz w:val="24"/>
          <w:szCs w:val="24"/>
          <w:lang w:val="en-GB"/>
        </w:rPr>
        <w:t>PR interval ≤ 220msec</w:t>
      </w:r>
    </w:p>
    <w:p w14:paraId="6E0DB371" w14:textId="6913FCAD" w:rsidR="00C56352" w:rsidRPr="00FD21CC" w:rsidRDefault="4F117AED" w:rsidP="7A2E5406">
      <w:pPr>
        <w:pStyle w:val="ListParagraph"/>
        <w:numPr>
          <w:ilvl w:val="1"/>
          <w:numId w:val="29"/>
        </w:numPr>
        <w:rPr>
          <w:rFonts w:ascii="Times New Roman" w:hAnsi="Times New Roman" w:cs="Times New Roman"/>
          <w:sz w:val="24"/>
          <w:szCs w:val="24"/>
          <w:lang w:val="en-GB"/>
        </w:rPr>
      </w:pPr>
      <w:r w:rsidRPr="7A2E5406">
        <w:rPr>
          <w:rFonts w:ascii="Times New Roman" w:hAnsi="Times New Roman" w:cs="Times New Roman"/>
          <w:sz w:val="24"/>
          <w:szCs w:val="24"/>
          <w:lang w:val="en-GB"/>
        </w:rPr>
        <w:t xml:space="preserve">Q waves &lt; 30msec (up to 50 </w:t>
      </w:r>
      <w:proofErr w:type="spellStart"/>
      <w:r w:rsidRPr="7A2E5406">
        <w:rPr>
          <w:rFonts w:ascii="Times New Roman" w:hAnsi="Times New Roman" w:cs="Times New Roman"/>
          <w:sz w:val="24"/>
          <w:szCs w:val="24"/>
          <w:lang w:val="en-GB"/>
        </w:rPr>
        <w:t>ms</w:t>
      </w:r>
      <w:proofErr w:type="spellEnd"/>
      <w:r w:rsidRPr="7A2E5406">
        <w:rPr>
          <w:rFonts w:ascii="Times New Roman" w:hAnsi="Times New Roman" w:cs="Times New Roman"/>
          <w:sz w:val="24"/>
          <w:szCs w:val="24"/>
          <w:lang w:val="en-GB"/>
        </w:rPr>
        <w:t xml:space="preserve"> permitted in lead III only)</w:t>
      </w:r>
    </w:p>
    <w:p w14:paraId="1EA9D6DC" w14:textId="77777777" w:rsidR="00C56352" w:rsidRPr="00FD21CC" w:rsidRDefault="4F117AED" w:rsidP="7A2E5406">
      <w:pPr>
        <w:pStyle w:val="ListParagraph"/>
        <w:numPr>
          <w:ilvl w:val="1"/>
          <w:numId w:val="29"/>
        </w:numPr>
        <w:rPr>
          <w:rFonts w:ascii="Times New Roman" w:hAnsi="Times New Roman" w:cs="Times New Roman"/>
          <w:sz w:val="24"/>
          <w:szCs w:val="24"/>
          <w:lang w:val="en-GB"/>
        </w:rPr>
      </w:pPr>
      <w:r w:rsidRPr="7A2E5406">
        <w:rPr>
          <w:rFonts w:ascii="Times New Roman" w:hAnsi="Times New Roman" w:cs="Times New Roman"/>
          <w:sz w:val="24"/>
          <w:szCs w:val="24"/>
          <w:lang w:val="en-GB"/>
        </w:rPr>
        <w:t>QRS interval to be ≥ 60msec and &lt; 120msec</w:t>
      </w:r>
    </w:p>
    <w:p w14:paraId="74A48378" w14:textId="77777777" w:rsidR="00C56352" w:rsidRPr="00FD21CC" w:rsidRDefault="4F117AED" w:rsidP="7A2E5406">
      <w:pPr>
        <w:pStyle w:val="ListParagraph"/>
        <w:numPr>
          <w:ilvl w:val="1"/>
          <w:numId w:val="29"/>
        </w:numPr>
        <w:rPr>
          <w:rFonts w:ascii="Times New Roman" w:hAnsi="Times New Roman" w:cs="Times New Roman"/>
          <w:sz w:val="24"/>
          <w:szCs w:val="24"/>
          <w:lang w:val="en-GB"/>
        </w:rPr>
      </w:pPr>
      <w:r w:rsidRPr="7A2E5406">
        <w:rPr>
          <w:rFonts w:ascii="Times New Roman" w:hAnsi="Times New Roman" w:cs="Times New Roman"/>
          <w:sz w:val="24"/>
          <w:szCs w:val="24"/>
          <w:lang w:val="en-GB"/>
        </w:rPr>
        <w:t>The waveforms must enable the QT interval to be clearly defined</w:t>
      </w:r>
    </w:p>
    <w:p w14:paraId="665492B8" w14:textId="5898F807" w:rsidR="00C56352" w:rsidRPr="00FD21CC" w:rsidRDefault="4F117AED" w:rsidP="7A2E5406">
      <w:pPr>
        <w:pStyle w:val="ListParagraph"/>
        <w:numPr>
          <w:ilvl w:val="1"/>
          <w:numId w:val="29"/>
        </w:numPr>
        <w:rPr>
          <w:rFonts w:ascii="Times New Roman" w:hAnsi="Times New Roman" w:cs="Times New Roman"/>
          <w:sz w:val="24"/>
          <w:szCs w:val="24"/>
          <w:lang w:val="en-GB"/>
        </w:rPr>
      </w:pPr>
      <w:proofErr w:type="spellStart"/>
      <w:r w:rsidRPr="7A2E5406">
        <w:rPr>
          <w:rFonts w:ascii="Times New Roman" w:hAnsi="Times New Roman" w:cs="Times New Roman"/>
          <w:sz w:val="24"/>
          <w:szCs w:val="24"/>
          <w:lang w:val="en-GB"/>
        </w:rPr>
        <w:t>QTcF</w:t>
      </w:r>
      <w:proofErr w:type="spellEnd"/>
      <w:r w:rsidRPr="7A2E5406">
        <w:rPr>
          <w:rFonts w:ascii="Times New Roman" w:hAnsi="Times New Roman" w:cs="Times New Roman"/>
          <w:sz w:val="24"/>
          <w:szCs w:val="24"/>
          <w:lang w:val="en-GB"/>
        </w:rPr>
        <w:t xml:space="preserve"> interval must be</w:t>
      </w:r>
      <w:r w:rsidR="12682419" w:rsidRPr="7A2E5406">
        <w:rPr>
          <w:rFonts w:ascii="Times New Roman" w:hAnsi="Times New Roman" w:cs="Times New Roman"/>
          <w:sz w:val="24"/>
          <w:szCs w:val="24"/>
          <w:lang w:val="en-GB"/>
        </w:rPr>
        <w:t xml:space="preserve"> &lt; 500msec </w:t>
      </w:r>
      <w:r w:rsidRPr="7A2E5406">
        <w:rPr>
          <w:rFonts w:ascii="Times New Roman" w:hAnsi="Times New Roman" w:cs="Times New Roman"/>
          <w:sz w:val="24"/>
          <w:szCs w:val="24"/>
          <w:lang w:val="en-GB"/>
        </w:rPr>
        <w:t>(machine or manual reading)</w:t>
      </w:r>
      <w:r w:rsidR="467BA373" w:rsidRPr="7A2E5406">
        <w:rPr>
          <w:rFonts w:ascii="Times New Roman" w:hAnsi="Times New Roman" w:cs="Times New Roman"/>
          <w:sz w:val="24"/>
          <w:szCs w:val="24"/>
          <w:lang w:val="en-GB"/>
        </w:rPr>
        <w:t xml:space="preserve"> and not be increased ≥60msec compared to baseline</w:t>
      </w:r>
      <w:r w:rsidRPr="7A2E5406">
        <w:rPr>
          <w:rFonts w:ascii="Times New Roman" w:hAnsi="Times New Roman" w:cs="Times New Roman"/>
          <w:sz w:val="24"/>
          <w:szCs w:val="24"/>
          <w:lang w:val="en-GB"/>
        </w:rPr>
        <w:t>.</w:t>
      </w:r>
    </w:p>
    <w:p w14:paraId="72174446" w14:textId="2806AC11" w:rsidR="0096507F" w:rsidRPr="00781D93" w:rsidRDefault="32E56666" w:rsidP="7A2E5406">
      <w:pPr>
        <w:pStyle w:val="Heading2"/>
        <w:rPr>
          <w:noProof w:val="0"/>
          <w:lang w:val="en-GB"/>
        </w:rPr>
      </w:pPr>
      <w:bookmarkStart w:id="441" w:name="_Toc421709261"/>
      <w:bookmarkStart w:id="442" w:name="_Toc477961620"/>
      <w:bookmarkStart w:id="443" w:name="_Toc84523277"/>
      <w:bookmarkStart w:id="444" w:name="_Toc1291359626"/>
      <w:bookmarkStart w:id="445" w:name="_Toc104279592"/>
      <w:bookmarkStart w:id="446" w:name="_Toc130852451"/>
      <w:bookmarkStart w:id="447" w:name="_Toc145683835"/>
      <w:r w:rsidRPr="7A2E5406">
        <w:rPr>
          <w:noProof w:val="0"/>
          <w:lang w:val="en-GB"/>
        </w:rPr>
        <w:t>Participant discontinuation/withdrawal from the study</w:t>
      </w:r>
      <w:bookmarkEnd w:id="441"/>
      <w:bookmarkEnd w:id="442"/>
      <w:bookmarkEnd w:id="443"/>
      <w:bookmarkEnd w:id="444"/>
      <w:bookmarkEnd w:id="445"/>
      <w:bookmarkEnd w:id="446"/>
      <w:bookmarkEnd w:id="447"/>
    </w:p>
    <w:p w14:paraId="70CFD8F9" w14:textId="4F2DAB83" w:rsidR="00CA2242" w:rsidRPr="00425675" w:rsidRDefault="2C9FD989" w:rsidP="7A2E5406">
      <w:r w:rsidRPr="7A2E5406">
        <w:t>A participant may withdraw from the study at any time at the participant’s own request for any reason (or without providing any reason).</w:t>
      </w:r>
    </w:p>
    <w:p w14:paraId="70C3CA61" w14:textId="1E1184EC" w:rsidR="00CA2242" w:rsidRPr="00425675" w:rsidRDefault="5628236E" w:rsidP="7A2E5406">
      <w:r w:rsidRPr="7A2E5406">
        <w:t xml:space="preserve">A participant may be withdrawn at any time at the discretion of the </w:t>
      </w:r>
      <w:r w:rsidR="2F050DC7" w:rsidRPr="7A2E5406">
        <w:t>I</w:t>
      </w:r>
      <w:r w:rsidRPr="7A2E5406">
        <w:t>nvestigator for safety</w:t>
      </w:r>
      <w:r w:rsidR="5EA82D45" w:rsidRPr="7A2E5406">
        <w:t>, behavioural or compli</w:t>
      </w:r>
      <w:r w:rsidR="49182894" w:rsidRPr="7A2E5406">
        <w:t>a</w:t>
      </w:r>
      <w:r w:rsidR="5EA82D45" w:rsidRPr="7A2E5406">
        <w:t xml:space="preserve">nce </w:t>
      </w:r>
      <w:r w:rsidRPr="7A2E5406">
        <w:t>reasons.</w:t>
      </w:r>
    </w:p>
    <w:p w14:paraId="5B60B6C8" w14:textId="20074406" w:rsidR="00955B0A" w:rsidRPr="00425675" w:rsidRDefault="2C964BBF" w:rsidP="7A2E5406">
      <w:r w:rsidRPr="7A2E5406">
        <w:t>Investigators will attempt to contact participants who do not return for scheduled visits or follow-up.</w:t>
      </w:r>
    </w:p>
    <w:p w14:paraId="2CC7F1A3" w14:textId="75A1029D" w:rsidR="006825F2" w:rsidRPr="00425675" w:rsidRDefault="2685AF1C" w:rsidP="7A2E5406">
      <w:r w:rsidRPr="7A2E5406">
        <w:t xml:space="preserve">At the time of discontinuing from the study, if possible, an </w:t>
      </w:r>
      <w:r w:rsidR="3B26865F" w:rsidRPr="7A2E5406">
        <w:t>early discontinuation (</w:t>
      </w:r>
      <w:r w:rsidR="2290FCF7" w:rsidRPr="7A2E5406">
        <w:t>E</w:t>
      </w:r>
      <w:r w:rsidR="2A21BA75" w:rsidRPr="7A2E5406">
        <w:t>D</w:t>
      </w:r>
      <w:r w:rsidR="3B26865F" w:rsidRPr="7A2E5406">
        <w:t>)</w:t>
      </w:r>
      <w:r w:rsidRPr="7A2E5406">
        <w:t xml:space="preserve"> visit should be conducted, as shown in the </w:t>
      </w:r>
      <w:proofErr w:type="spellStart"/>
      <w:r w:rsidRPr="7A2E5406">
        <w:t>SoA</w:t>
      </w:r>
      <w:proofErr w:type="spellEnd"/>
      <w:r w:rsidRPr="7A2E5406">
        <w:t xml:space="preserve">. See </w:t>
      </w:r>
      <w:proofErr w:type="spellStart"/>
      <w:r w:rsidRPr="7A2E5406">
        <w:t>SoA</w:t>
      </w:r>
      <w:proofErr w:type="spellEnd"/>
      <w:r w:rsidRPr="7A2E5406">
        <w:t xml:space="preserve"> for data to be collected at the time of study discontinuation and follow-up and for any further evaluations that need to be completed.</w:t>
      </w:r>
    </w:p>
    <w:p w14:paraId="0D8DD375" w14:textId="0DA96F78" w:rsidR="006825F2" w:rsidRPr="00425675" w:rsidRDefault="2685AF1C" w:rsidP="7A2E5406">
      <w:r w:rsidRPr="7A2E5406">
        <w:t>The participant will be permanently discontinued from the study intervention and the study at that time</w:t>
      </w:r>
      <w:r w:rsidR="4D87559F" w:rsidRPr="7A2E5406">
        <w:t>.</w:t>
      </w:r>
    </w:p>
    <w:p w14:paraId="7217444A" w14:textId="21250822" w:rsidR="00F72181" w:rsidRPr="00425675" w:rsidRDefault="08A00B58" w:rsidP="7A2E5406">
      <w:r w:rsidRPr="7A2E5406">
        <w:t>All data and samples collected up to and including the date of withdrawal of/last contact with the participant will be included in the study analyses.</w:t>
      </w:r>
      <w:r w:rsidR="139305AD" w:rsidRPr="7A2E5406">
        <w:t xml:space="preserve"> </w:t>
      </w:r>
      <w:r w:rsidR="3900EB87" w:rsidRPr="7A2E5406">
        <w:t xml:space="preserve">If the </w:t>
      </w:r>
      <w:r w:rsidR="2C00A496" w:rsidRPr="7A2E5406">
        <w:t>participant</w:t>
      </w:r>
      <w:r w:rsidR="3900EB87" w:rsidRPr="7A2E5406">
        <w:t xml:space="preserve"> withdraws consent</w:t>
      </w:r>
      <w:r w:rsidR="672B24DA" w:rsidRPr="7A2E5406">
        <w:t xml:space="preserve"> </w:t>
      </w:r>
      <w:r w:rsidR="3900EB87" w:rsidRPr="7A2E5406">
        <w:t>for disclos</w:t>
      </w:r>
      <w:r w:rsidR="2265A231" w:rsidRPr="7A2E5406">
        <w:t xml:space="preserve">ure of future information, the </w:t>
      </w:r>
      <w:r w:rsidR="2DB3B6AA" w:rsidRPr="7A2E5406">
        <w:t>S</w:t>
      </w:r>
      <w:r w:rsidR="3900EB87" w:rsidRPr="7A2E5406">
        <w:t>ponsor may retain and continue to use any data collected before such a withdrawal of consent</w:t>
      </w:r>
      <w:r w:rsidR="129C8240" w:rsidRPr="7A2E5406">
        <w:t>.</w:t>
      </w:r>
    </w:p>
    <w:p w14:paraId="7217444B" w14:textId="24B5D53F" w:rsidR="001E304C" w:rsidRPr="00425675" w:rsidRDefault="3900EB87" w:rsidP="7A2E5406">
      <w:r w:rsidRPr="7A2E5406">
        <w:t xml:space="preserve">If a </w:t>
      </w:r>
      <w:r w:rsidR="2C00A496" w:rsidRPr="7A2E5406">
        <w:t>participant</w:t>
      </w:r>
      <w:r w:rsidRPr="7A2E5406">
        <w:t xml:space="preserve"> withdraws from the study, </w:t>
      </w:r>
      <w:r w:rsidR="19C78C78" w:rsidRPr="7A2E5406">
        <w:t>the participant</w:t>
      </w:r>
      <w:r w:rsidRPr="7A2E5406">
        <w:t xml:space="preserve"> may request destruction of any samples taken and not tested</w:t>
      </w:r>
      <w:r w:rsidR="0497149D" w:rsidRPr="7A2E5406">
        <w:t>,</w:t>
      </w:r>
      <w:r w:rsidRPr="7A2E5406">
        <w:t xml:space="preserve"> and the </w:t>
      </w:r>
      <w:r w:rsidR="2F050DC7" w:rsidRPr="7A2E5406">
        <w:t>I</w:t>
      </w:r>
      <w:r w:rsidRPr="7A2E5406">
        <w:t>nvestigator must document this in the site study records</w:t>
      </w:r>
      <w:r w:rsidR="129C8240" w:rsidRPr="7A2E5406">
        <w:t>.</w:t>
      </w:r>
    </w:p>
    <w:p w14:paraId="05E5990C" w14:textId="45853AD9" w:rsidR="00B64BC8" w:rsidRPr="007527B6" w:rsidRDefault="5348AAA3" w:rsidP="7A2E5406">
      <w:r w:rsidRPr="7A2E5406">
        <w:t xml:space="preserve">The primary reason for </w:t>
      </w:r>
      <w:r w:rsidR="39E91614" w:rsidRPr="7A2E5406">
        <w:t xml:space="preserve">participant discontinuation/ withdrawal from the </w:t>
      </w:r>
      <w:r w:rsidRPr="7A2E5406">
        <w:t>study will be documented in th</w:t>
      </w:r>
      <w:r w:rsidR="6546405A" w:rsidRPr="7A2E5406">
        <w:t xml:space="preserve">e </w:t>
      </w:r>
      <w:proofErr w:type="spellStart"/>
      <w:r w:rsidR="6546405A" w:rsidRPr="7A2E5406">
        <w:t>eCRF</w:t>
      </w:r>
      <w:proofErr w:type="spellEnd"/>
      <w:r w:rsidR="6546405A" w:rsidRPr="7A2E5406">
        <w:t xml:space="preserve"> </w:t>
      </w:r>
      <w:r w:rsidRPr="7A2E5406">
        <w:t>based on the list below:</w:t>
      </w:r>
    </w:p>
    <w:tbl>
      <w:tblPr>
        <w:tblW w:w="7913" w:type="dxa"/>
        <w:tblInd w:w="-3" w:type="dxa"/>
        <w:tblCellMar>
          <w:left w:w="0" w:type="dxa"/>
          <w:right w:w="0" w:type="dxa"/>
        </w:tblCellMar>
        <w:tblLook w:val="04A0" w:firstRow="1" w:lastRow="0" w:firstColumn="1" w:lastColumn="0" w:noHBand="0" w:noVBand="1"/>
      </w:tblPr>
      <w:tblGrid>
        <w:gridCol w:w="3053"/>
        <w:gridCol w:w="4860"/>
      </w:tblGrid>
      <w:tr w:rsidR="00140831" w:rsidRPr="00140831" w14:paraId="20685908" w14:textId="77777777" w:rsidTr="7A2E5406">
        <w:trPr>
          <w:trHeight w:val="510"/>
          <w:tblHeader/>
        </w:trPr>
        <w:tc>
          <w:tcPr>
            <w:tcW w:w="3053" w:type="dxa"/>
            <w:tcBorders>
              <w:top w:val="single" w:sz="8" w:space="0" w:color="auto"/>
              <w:left w:val="single" w:sz="8" w:space="0" w:color="auto"/>
              <w:bottom w:val="single" w:sz="8" w:space="0" w:color="auto"/>
              <w:right w:val="single" w:sz="8" w:space="0" w:color="auto"/>
            </w:tcBorders>
            <w:shd w:val="clear" w:color="auto" w:fill="auto"/>
            <w:tcMar>
              <w:top w:w="0" w:type="dxa"/>
              <w:left w:w="99" w:type="dxa"/>
              <w:bottom w:w="0" w:type="dxa"/>
              <w:right w:w="99" w:type="dxa"/>
            </w:tcMar>
            <w:hideMark/>
          </w:tcPr>
          <w:p w14:paraId="482E8039" w14:textId="77777777" w:rsidR="00855E4D" w:rsidRPr="00140831" w:rsidRDefault="1B92189C" w:rsidP="7A2E5406">
            <w:pPr>
              <w:pStyle w:val="tabletext"/>
              <w:spacing w:before="0"/>
              <w:jc w:val="center"/>
              <w:rPr>
                <w:b/>
                <w:bCs/>
                <w:sz w:val="20"/>
                <w:szCs w:val="20"/>
              </w:rPr>
            </w:pPr>
            <w:r w:rsidRPr="7A2E5406">
              <w:rPr>
                <w:b/>
                <w:bCs/>
                <w:sz w:val="20"/>
                <w:szCs w:val="20"/>
              </w:rPr>
              <w:t>Reasons</w:t>
            </w:r>
          </w:p>
        </w:tc>
        <w:tc>
          <w:tcPr>
            <w:tcW w:w="4860" w:type="dxa"/>
            <w:tcBorders>
              <w:top w:val="single" w:sz="8" w:space="0" w:color="auto"/>
              <w:left w:val="nil"/>
              <w:bottom w:val="single" w:sz="8" w:space="0" w:color="auto"/>
              <w:right w:val="single" w:sz="8" w:space="0" w:color="auto"/>
            </w:tcBorders>
            <w:shd w:val="clear" w:color="auto" w:fill="auto"/>
            <w:tcMar>
              <w:top w:w="0" w:type="dxa"/>
              <w:left w:w="99" w:type="dxa"/>
              <w:bottom w:w="0" w:type="dxa"/>
              <w:right w:w="99" w:type="dxa"/>
            </w:tcMar>
            <w:hideMark/>
          </w:tcPr>
          <w:p w14:paraId="3AF9E8E4" w14:textId="77777777" w:rsidR="00855E4D" w:rsidRPr="00140831" w:rsidRDefault="1B92189C" w:rsidP="7A2E5406">
            <w:pPr>
              <w:pStyle w:val="tabletext"/>
              <w:spacing w:before="0"/>
              <w:jc w:val="center"/>
              <w:rPr>
                <w:b/>
                <w:bCs/>
                <w:sz w:val="20"/>
                <w:szCs w:val="20"/>
              </w:rPr>
            </w:pPr>
            <w:r w:rsidRPr="7A2E5406">
              <w:rPr>
                <w:b/>
                <w:bCs/>
                <w:sz w:val="20"/>
                <w:szCs w:val="20"/>
              </w:rPr>
              <w:t>Additional items/Sub-reasons</w:t>
            </w:r>
          </w:p>
        </w:tc>
      </w:tr>
      <w:tr w:rsidR="00140831" w:rsidRPr="00140831" w14:paraId="44DE8330" w14:textId="77777777" w:rsidTr="7A2E5406">
        <w:trPr>
          <w:trHeight w:val="765"/>
        </w:trPr>
        <w:tc>
          <w:tcPr>
            <w:tcW w:w="3053" w:type="dxa"/>
            <w:tcBorders>
              <w:top w:val="nil"/>
              <w:left w:val="single" w:sz="8" w:space="0" w:color="auto"/>
              <w:bottom w:val="single" w:sz="8" w:space="0" w:color="auto"/>
              <w:right w:val="single" w:sz="8" w:space="0" w:color="auto"/>
            </w:tcBorders>
            <w:tcMar>
              <w:top w:w="0" w:type="dxa"/>
              <w:left w:w="99" w:type="dxa"/>
              <w:bottom w:w="0" w:type="dxa"/>
              <w:right w:w="99" w:type="dxa"/>
            </w:tcMar>
            <w:vAlign w:val="center"/>
            <w:hideMark/>
          </w:tcPr>
          <w:p w14:paraId="5E2C5874" w14:textId="582E457E" w:rsidR="00855E4D" w:rsidRPr="00140831" w:rsidRDefault="1ABC97A4" w:rsidP="7A2E5406">
            <w:pPr>
              <w:pStyle w:val="tabletext"/>
              <w:spacing w:before="0"/>
              <w:rPr>
                <w:sz w:val="20"/>
                <w:szCs w:val="20"/>
              </w:rPr>
            </w:pPr>
            <w:r w:rsidRPr="7A2E5406">
              <w:rPr>
                <w:sz w:val="20"/>
                <w:szCs w:val="20"/>
              </w:rPr>
              <w:t>AE</w:t>
            </w:r>
            <w:r w:rsidR="011284DC" w:rsidRPr="7A2E5406">
              <w:rPr>
                <w:sz w:val="20"/>
                <w:szCs w:val="20"/>
              </w:rPr>
              <w:t>/SAE</w:t>
            </w:r>
          </w:p>
        </w:tc>
        <w:tc>
          <w:tcPr>
            <w:tcW w:w="4860" w:type="dxa"/>
            <w:tcBorders>
              <w:top w:val="nil"/>
              <w:left w:val="nil"/>
              <w:bottom w:val="single" w:sz="8" w:space="0" w:color="auto"/>
              <w:right w:val="single" w:sz="8" w:space="0" w:color="auto"/>
            </w:tcBorders>
            <w:tcMar>
              <w:top w:w="0" w:type="dxa"/>
              <w:left w:w="99" w:type="dxa"/>
              <w:bottom w:w="0" w:type="dxa"/>
              <w:right w:w="99" w:type="dxa"/>
            </w:tcMar>
            <w:vAlign w:val="center"/>
            <w:hideMark/>
          </w:tcPr>
          <w:p w14:paraId="493D0465" w14:textId="6EC2A401" w:rsidR="00855E4D" w:rsidRPr="00140831" w:rsidRDefault="5BA314E2" w:rsidP="7A2E5406">
            <w:pPr>
              <w:pStyle w:val="tabletext"/>
              <w:spacing w:before="0"/>
              <w:rPr>
                <w:sz w:val="20"/>
                <w:szCs w:val="20"/>
              </w:rPr>
            </w:pPr>
            <w:r w:rsidRPr="7A2E5406">
              <w:rPr>
                <w:sz w:val="20"/>
                <w:szCs w:val="20"/>
              </w:rPr>
              <w:t>severe tolerability issues</w:t>
            </w:r>
            <w:r w:rsidR="2DB989A0" w:rsidRPr="7A2E5406">
              <w:rPr>
                <w:sz w:val="20"/>
                <w:szCs w:val="20"/>
              </w:rPr>
              <w:t xml:space="preserve">, abnormal lab/vitals </w:t>
            </w:r>
          </w:p>
        </w:tc>
      </w:tr>
      <w:tr w:rsidR="00140831" w:rsidRPr="00140831" w14:paraId="30893833" w14:textId="77777777" w:rsidTr="7A2E5406">
        <w:trPr>
          <w:trHeight w:val="1020"/>
        </w:trPr>
        <w:tc>
          <w:tcPr>
            <w:tcW w:w="3053" w:type="dxa"/>
            <w:tcBorders>
              <w:top w:val="nil"/>
              <w:left w:val="single" w:sz="8" w:space="0" w:color="auto"/>
              <w:bottom w:val="single" w:sz="8" w:space="0" w:color="auto"/>
              <w:right w:val="single" w:sz="8" w:space="0" w:color="auto"/>
            </w:tcBorders>
            <w:tcMar>
              <w:top w:w="0" w:type="dxa"/>
              <w:left w:w="99" w:type="dxa"/>
              <w:bottom w:w="0" w:type="dxa"/>
              <w:right w:w="99" w:type="dxa"/>
            </w:tcMar>
            <w:hideMark/>
          </w:tcPr>
          <w:p w14:paraId="60A6609C" w14:textId="77777777" w:rsidR="00855E4D" w:rsidRPr="00140831" w:rsidRDefault="1B92189C" w:rsidP="7A2E5406">
            <w:pPr>
              <w:pStyle w:val="tabletext"/>
              <w:spacing w:before="0"/>
              <w:rPr>
                <w:sz w:val="20"/>
                <w:szCs w:val="20"/>
              </w:rPr>
            </w:pPr>
            <w:r w:rsidRPr="7A2E5406">
              <w:rPr>
                <w:sz w:val="20"/>
                <w:szCs w:val="20"/>
              </w:rPr>
              <w:t>Lost to follow-up</w:t>
            </w:r>
          </w:p>
        </w:tc>
        <w:tc>
          <w:tcPr>
            <w:tcW w:w="4860" w:type="dxa"/>
            <w:tcBorders>
              <w:top w:val="nil"/>
              <w:left w:val="nil"/>
              <w:bottom w:val="single" w:sz="8" w:space="0" w:color="auto"/>
              <w:right w:val="single" w:sz="8" w:space="0" w:color="auto"/>
            </w:tcBorders>
            <w:tcMar>
              <w:top w:w="0" w:type="dxa"/>
              <w:left w:w="99" w:type="dxa"/>
              <w:bottom w:w="0" w:type="dxa"/>
              <w:right w:w="99" w:type="dxa"/>
            </w:tcMar>
            <w:hideMark/>
          </w:tcPr>
          <w:p w14:paraId="69D52214" w14:textId="67198417" w:rsidR="00855E4D" w:rsidRPr="00140831" w:rsidRDefault="4F1B0CC8" w:rsidP="7A2E5406">
            <w:pPr>
              <w:pStyle w:val="tabletext"/>
              <w:spacing w:before="0"/>
              <w:rPr>
                <w:sz w:val="20"/>
                <w:szCs w:val="20"/>
              </w:rPr>
            </w:pPr>
            <w:r w:rsidRPr="7A2E5406">
              <w:rPr>
                <w:sz w:val="20"/>
                <w:szCs w:val="20"/>
              </w:rPr>
              <w:t>Participant</w:t>
            </w:r>
            <w:r w:rsidR="1B92189C" w:rsidRPr="7A2E5406">
              <w:rPr>
                <w:sz w:val="20"/>
                <w:szCs w:val="20"/>
              </w:rPr>
              <w:t xml:space="preserve"> Relocated </w:t>
            </w:r>
            <w:r w:rsidR="0046281D">
              <w:br/>
            </w:r>
            <w:r w:rsidRPr="7A2E5406">
              <w:rPr>
                <w:sz w:val="20"/>
                <w:szCs w:val="20"/>
              </w:rPr>
              <w:t>Participant</w:t>
            </w:r>
            <w:r w:rsidR="1B92189C" w:rsidRPr="7A2E5406">
              <w:rPr>
                <w:sz w:val="20"/>
                <w:szCs w:val="20"/>
              </w:rPr>
              <w:t xml:space="preserve"> was Incarcerated </w:t>
            </w:r>
            <w:r w:rsidR="0046281D">
              <w:br/>
            </w:r>
            <w:r w:rsidR="1B92189C" w:rsidRPr="7A2E5406">
              <w:rPr>
                <w:sz w:val="20"/>
                <w:szCs w:val="20"/>
              </w:rPr>
              <w:t>Other, specify</w:t>
            </w:r>
            <w:r w:rsidR="0046281D">
              <w:br/>
            </w:r>
            <w:r w:rsidR="1B92189C" w:rsidRPr="7A2E5406">
              <w:rPr>
                <w:sz w:val="20"/>
                <w:szCs w:val="20"/>
              </w:rPr>
              <w:t>Unknown</w:t>
            </w:r>
          </w:p>
        </w:tc>
      </w:tr>
      <w:tr w:rsidR="00140831" w:rsidRPr="00140831" w14:paraId="3C4EA0EB" w14:textId="77777777" w:rsidTr="7A2E5406">
        <w:trPr>
          <w:trHeight w:val="765"/>
        </w:trPr>
        <w:tc>
          <w:tcPr>
            <w:tcW w:w="3053" w:type="dxa"/>
            <w:tcBorders>
              <w:top w:val="nil"/>
              <w:left w:val="single" w:sz="8" w:space="0" w:color="auto"/>
              <w:bottom w:val="single" w:sz="8" w:space="0" w:color="auto"/>
              <w:right w:val="single" w:sz="8" w:space="0" w:color="auto"/>
            </w:tcBorders>
            <w:tcMar>
              <w:top w:w="0" w:type="dxa"/>
              <w:left w:w="99" w:type="dxa"/>
              <w:bottom w:w="0" w:type="dxa"/>
              <w:right w:w="99" w:type="dxa"/>
            </w:tcMar>
            <w:hideMark/>
          </w:tcPr>
          <w:p w14:paraId="1B3DDBB0" w14:textId="005017B9" w:rsidR="00855E4D" w:rsidRPr="00140831" w:rsidRDefault="3A9ADF3F" w:rsidP="7A2E5406">
            <w:pPr>
              <w:pStyle w:val="tabletext"/>
              <w:spacing w:before="0"/>
              <w:rPr>
                <w:sz w:val="20"/>
                <w:szCs w:val="20"/>
              </w:rPr>
            </w:pPr>
            <w:r w:rsidRPr="7A2E5406">
              <w:rPr>
                <w:sz w:val="20"/>
                <w:szCs w:val="20"/>
              </w:rPr>
              <w:t>Participant Reached Protocol-Defined Stopping Criteria</w:t>
            </w:r>
            <w:r w:rsidR="007447A6">
              <w:br/>
            </w:r>
          </w:p>
        </w:tc>
        <w:tc>
          <w:tcPr>
            <w:tcW w:w="4860" w:type="dxa"/>
            <w:tcBorders>
              <w:top w:val="nil"/>
              <w:left w:val="nil"/>
              <w:bottom w:val="single" w:sz="8" w:space="0" w:color="auto"/>
              <w:right w:val="single" w:sz="8" w:space="0" w:color="auto"/>
            </w:tcBorders>
            <w:tcMar>
              <w:top w:w="0" w:type="dxa"/>
              <w:left w:w="99" w:type="dxa"/>
              <w:bottom w:w="0" w:type="dxa"/>
              <w:right w:w="99" w:type="dxa"/>
            </w:tcMar>
            <w:hideMark/>
          </w:tcPr>
          <w:p w14:paraId="2F21BCA4" w14:textId="63B3D5F7" w:rsidR="00BE4206" w:rsidRPr="00140831" w:rsidRDefault="4F1B0CC8" w:rsidP="7A2E5406">
            <w:pPr>
              <w:pStyle w:val="tabletext"/>
              <w:spacing w:before="0"/>
              <w:rPr>
                <w:sz w:val="20"/>
                <w:szCs w:val="20"/>
              </w:rPr>
            </w:pPr>
            <w:r w:rsidRPr="7A2E5406">
              <w:rPr>
                <w:sz w:val="20"/>
                <w:szCs w:val="20"/>
              </w:rPr>
              <w:t>Participant</w:t>
            </w:r>
            <w:r w:rsidR="5E937DA1" w:rsidRPr="7A2E5406">
              <w:rPr>
                <w:sz w:val="20"/>
                <w:szCs w:val="20"/>
              </w:rPr>
              <w:t xml:space="preserve"> who fails to take the protocol specified doses (more th</w:t>
            </w:r>
            <w:r w:rsidR="2DB989A0" w:rsidRPr="7A2E5406">
              <w:rPr>
                <w:sz w:val="20"/>
                <w:szCs w:val="20"/>
              </w:rPr>
              <w:t>a</w:t>
            </w:r>
            <w:r w:rsidR="5E937DA1" w:rsidRPr="7A2E5406">
              <w:rPr>
                <w:sz w:val="20"/>
                <w:szCs w:val="20"/>
              </w:rPr>
              <w:t>n 2</w:t>
            </w:r>
            <w:r w:rsidR="2DB989A0" w:rsidRPr="7A2E5406">
              <w:rPr>
                <w:sz w:val="20"/>
                <w:szCs w:val="20"/>
              </w:rPr>
              <w:t xml:space="preserve"> </w:t>
            </w:r>
            <w:r w:rsidR="5E937DA1" w:rsidRPr="7A2E5406">
              <w:rPr>
                <w:sz w:val="20"/>
                <w:szCs w:val="20"/>
              </w:rPr>
              <w:t>daily doses at home dosing)</w:t>
            </w:r>
          </w:p>
        </w:tc>
      </w:tr>
      <w:tr w:rsidR="00140831" w:rsidRPr="00140831" w14:paraId="25490063" w14:textId="77777777" w:rsidTr="7A2E5406">
        <w:trPr>
          <w:trHeight w:val="255"/>
        </w:trPr>
        <w:tc>
          <w:tcPr>
            <w:tcW w:w="3053" w:type="dxa"/>
            <w:tcBorders>
              <w:top w:val="nil"/>
              <w:left w:val="single" w:sz="8" w:space="0" w:color="auto"/>
              <w:bottom w:val="single" w:sz="8" w:space="0" w:color="auto"/>
              <w:right w:val="single" w:sz="8" w:space="0" w:color="auto"/>
            </w:tcBorders>
            <w:tcMar>
              <w:top w:w="0" w:type="dxa"/>
              <w:left w:w="99" w:type="dxa"/>
              <w:bottom w:w="0" w:type="dxa"/>
              <w:right w:w="99" w:type="dxa"/>
            </w:tcMar>
            <w:hideMark/>
          </w:tcPr>
          <w:p w14:paraId="2F8019D5" w14:textId="77777777" w:rsidR="00855E4D" w:rsidRPr="00140831" w:rsidRDefault="1B92189C" w:rsidP="7A2E5406">
            <w:pPr>
              <w:pStyle w:val="tabletext"/>
              <w:spacing w:before="0"/>
              <w:rPr>
                <w:sz w:val="20"/>
                <w:szCs w:val="20"/>
              </w:rPr>
            </w:pPr>
            <w:r w:rsidRPr="7A2E5406">
              <w:rPr>
                <w:sz w:val="20"/>
                <w:szCs w:val="20"/>
              </w:rPr>
              <w:t>Physician Decision</w:t>
            </w:r>
          </w:p>
        </w:tc>
        <w:tc>
          <w:tcPr>
            <w:tcW w:w="4860" w:type="dxa"/>
            <w:tcBorders>
              <w:top w:val="nil"/>
              <w:left w:val="nil"/>
              <w:bottom w:val="single" w:sz="8" w:space="0" w:color="auto"/>
              <w:right w:val="single" w:sz="8" w:space="0" w:color="auto"/>
            </w:tcBorders>
            <w:noWrap/>
            <w:tcMar>
              <w:top w:w="0" w:type="dxa"/>
              <w:left w:w="99" w:type="dxa"/>
              <w:bottom w:w="0" w:type="dxa"/>
              <w:right w:w="99" w:type="dxa"/>
            </w:tcMar>
            <w:hideMark/>
          </w:tcPr>
          <w:p w14:paraId="606BDEA3" w14:textId="2E6C4474" w:rsidR="00855E4D" w:rsidRPr="00140831" w:rsidRDefault="4D87559F" w:rsidP="7A2E5406">
            <w:pPr>
              <w:pStyle w:val="tabletext"/>
              <w:spacing w:before="0"/>
              <w:rPr>
                <w:sz w:val="20"/>
                <w:szCs w:val="20"/>
              </w:rPr>
            </w:pPr>
            <w:r w:rsidRPr="7A2E5406">
              <w:rPr>
                <w:sz w:val="20"/>
                <w:szCs w:val="20"/>
              </w:rPr>
              <w:t>NA</w:t>
            </w:r>
          </w:p>
        </w:tc>
      </w:tr>
      <w:tr w:rsidR="00140831" w:rsidRPr="00140831" w14:paraId="673FA143" w14:textId="77777777" w:rsidTr="7A2E5406">
        <w:trPr>
          <w:trHeight w:val="255"/>
        </w:trPr>
        <w:tc>
          <w:tcPr>
            <w:tcW w:w="3053" w:type="dxa"/>
            <w:tcBorders>
              <w:top w:val="nil"/>
              <w:left w:val="single" w:sz="8" w:space="0" w:color="auto"/>
              <w:bottom w:val="single" w:sz="8" w:space="0" w:color="auto"/>
              <w:right w:val="single" w:sz="8" w:space="0" w:color="auto"/>
            </w:tcBorders>
            <w:tcMar>
              <w:top w:w="0" w:type="dxa"/>
              <w:left w:w="99" w:type="dxa"/>
              <w:bottom w:w="0" w:type="dxa"/>
              <w:right w:w="99" w:type="dxa"/>
            </w:tcMar>
            <w:hideMark/>
          </w:tcPr>
          <w:p w14:paraId="7CA0A263" w14:textId="77777777" w:rsidR="00855E4D" w:rsidRPr="00140831" w:rsidRDefault="1B92189C" w:rsidP="7A2E5406">
            <w:pPr>
              <w:pStyle w:val="tabletext"/>
              <w:spacing w:before="0"/>
              <w:rPr>
                <w:sz w:val="20"/>
                <w:szCs w:val="20"/>
              </w:rPr>
            </w:pPr>
            <w:r w:rsidRPr="7A2E5406">
              <w:rPr>
                <w:sz w:val="20"/>
                <w:szCs w:val="20"/>
              </w:rPr>
              <w:t>Pregnancy</w:t>
            </w:r>
          </w:p>
        </w:tc>
        <w:tc>
          <w:tcPr>
            <w:tcW w:w="4860" w:type="dxa"/>
            <w:tcBorders>
              <w:top w:val="nil"/>
              <w:left w:val="nil"/>
              <w:bottom w:val="single" w:sz="8" w:space="0" w:color="auto"/>
              <w:right w:val="single" w:sz="8" w:space="0" w:color="auto"/>
            </w:tcBorders>
            <w:noWrap/>
            <w:tcMar>
              <w:top w:w="0" w:type="dxa"/>
              <w:left w:w="99" w:type="dxa"/>
              <w:bottom w:w="0" w:type="dxa"/>
              <w:right w:w="99" w:type="dxa"/>
            </w:tcMar>
            <w:hideMark/>
          </w:tcPr>
          <w:p w14:paraId="3982BAA8" w14:textId="77777777" w:rsidR="00855E4D" w:rsidRPr="00140831" w:rsidRDefault="1B92189C" w:rsidP="7A2E5406">
            <w:pPr>
              <w:pStyle w:val="tabletext"/>
              <w:spacing w:before="0"/>
              <w:rPr>
                <w:sz w:val="20"/>
                <w:szCs w:val="20"/>
              </w:rPr>
            </w:pPr>
            <w:r w:rsidRPr="7A2E5406">
              <w:rPr>
                <w:rFonts w:ascii="MS Gothic" w:eastAsia="MS Gothic" w:hAnsi="MS Gothic" w:cs="MS Gothic"/>
                <w:sz w:val="20"/>
                <w:szCs w:val="20"/>
              </w:rPr>
              <w:t xml:space="preserve">　</w:t>
            </w:r>
          </w:p>
        </w:tc>
      </w:tr>
      <w:tr w:rsidR="00140831" w:rsidRPr="00140831" w14:paraId="6F0986AA" w14:textId="77777777" w:rsidTr="7A2E5406">
        <w:trPr>
          <w:trHeight w:val="255"/>
        </w:trPr>
        <w:tc>
          <w:tcPr>
            <w:tcW w:w="3053" w:type="dxa"/>
            <w:tcBorders>
              <w:top w:val="nil"/>
              <w:left w:val="single" w:sz="8" w:space="0" w:color="auto"/>
              <w:bottom w:val="single" w:sz="8" w:space="0" w:color="auto"/>
              <w:right w:val="single" w:sz="8" w:space="0" w:color="auto"/>
            </w:tcBorders>
            <w:tcMar>
              <w:top w:w="0" w:type="dxa"/>
              <w:left w:w="99" w:type="dxa"/>
              <w:bottom w:w="0" w:type="dxa"/>
              <w:right w:w="99" w:type="dxa"/>
            </w:tcMar>
            <w:hideMark/>
          </w:tcPr>
          <w:p w14:paraId="0F1A6634" w14:textId="77777777" w:rsidR="00855E4D" w:rsidRPr="00140831" w:rsidRDefault="1B92189C" w:rsidP="7A2E5406">
            <w:pPr>
              <w:pStyle w:val="tabletext"/>
              <w:spacing w:before="0"/>
              <w:rPr>
                <w:sz w:val="20"/>
                <w:szCs w:val="20"/>
              </w:rPr>
            </w:pPr>
            <w:r w:rsidRPr="7A2E5406">
              <w:rPr>
                <w:sz w:val="20"/>
                <w:szCs w:val="20"/>
              </w:rPr>
              <w:t>Protocol Deviation</w:t>
            </w:r>
          </w:p>
        </w:tc>
        <w:tc>
          <w:tcPr>
            <w:tcW w:w="4860" w:type="dxa"/>
            <w:tcBorders>
              <w:top w:val="nil"/>
              <w:left w:val="nil"/>
              <w:bottom w:val="single" w:sz="8" w:space="0" w:color="auto"/>
              <w:right w:val="single" w:sz="8" w:space="0" w:color="auto"/>
            </w:tcBorders>
            <w:noWrap/>
            <w:tcMar>
              <w:top w:w="0" w:type="dxa"/>
              <w:left w:w="99" w:type="dxa"/>
              <w:bottom w:w="0" w:type="dxa"/>
              <w:right w:w="99" w:type="dxa"/>
            </w:tcMar>
            <w:hideMark/>
          </w:tcPr>
          <w:p w14:paraId="02CF8AB9" w14:textId="77777777" w:rsidR="00855E4D" w:rsidRPr="00140831" w:rsidRDefault="1B92189C" w:rsidP="7A2E5406">
            <w:pPr>
              <w:pStyle w:val="tabletext"/>
              <w:spacing w:before="0"/>
              <w:rPr>
                <w:sz w:val="20"/>
                <w:szCs w:val="20"/>
              </w:rPr>
            </w:pPr>
            <w:r w:rsidRPr="7A2E5406">
              <w:rPr>
                <w:sz w:val="20"/>
                <w:szCs w:val="20"/>
              </w:rPr>
              <w:t>Specify</w:t>
            </w:r>
          </w:p>
        </w:tc>
      </w:tr>
      <w:tr w:rsidR="00140831" w:rsidRPr="00140831" w14:paraId="699FAF9E" w14:textId="77777777" w:rsidTr="7A2E5406">
        <w:trPr>
          <w:trHeight w:val="255"/>
        </w:trPr>
        <w:tc>
          <w:tcPr>
            <w:tcW w:w="3053" w:type="dxa"/>
            <w:tcBorders>
              <w:top w:val="nil"/>
              <w:left w:val="single" w:sz="8" w:space="0" w:color="auto"/>
              <w:bottom w:val="single" w:sz="8" w:space="0" w:color="auto"/>
              <w:right w:val="single" w:sz="8" w:space="0" w:color="auto"/>
            </w:tcBorders>
            <w:tcMar>
              <w:top w:w="0" w:type="dxa"/>
              <w:left w:w="99" w:type="dxa"/>
              <w:bottom w:w="0" w:type="dxa"/>
              <w:right w:w="99" w:type="dxa"/>
            </w:tcMar>
            <w:hideMark/>
          </w:tcPr>
          <w:p w14:paraId="5B800F16" w14:textId="77777777" w:rsidR="00855E4D" w:rsidRPr="00140831" w:rsidRDefault="1B92189C" w:rsidP="7A2E5406">
            <w:pPr>
              <w:pStyle w:val="tabletext"/>
              <w:spacing w:before="0"/>
              <w:rPr>
                <w:sz w:val="20"/>
                <w:szCs w:val="20"/>
              </w:rPr>
            </w:pPr>
            <w:r w:rsidRPr="7A2E5406">
              <w:rPr>
                <w:sz w:val="20"/>
                <w:szCs w:val="20"/>
              </w:rPr>
              <w:t>Site Terminated by Sponsor</w:t>
            </w:r>
          </w:p>
        </w:tc>
        <w:tc>
          <w:tcPr>
            <w:tcW w:w="4860" w:type="dxa"/>
            <w:tcBorders>
              <w:top w:val="nil"/>
              <w:left w:val="nil"/>
              <w:bottom w:val="single" w:sz="8" w:space="0" w:color="auto"/>
              <w:right w:val="single" w:sz="8" w:space="0" w:color="auto"/>
            </w:tcBorders>
            <w:noWrap/>
            <w:tcMar>
              <w:top w:w="0" w:type="dxa"/>
              <w:left w:w="99" w:type="dxa"/>
              <w:bottom w:w="0" w:type="dxa"/>
              <w:right w:w="99" w:type="dxa"/>
            </w:tcMar>
            <w:hideMark/>
          </w:tcPr>
          <w:p w14:paraId="5ACF9BFA" w14:textId="77777777" w:rsidR="00855E4D" w:rsidRPr="00140831" w:rsidRDefault="1B92189C" w:rsidP="7A2E5406">
            <w:pPr>
              <w:pStyle w:val="tabletext"/>
              <w:spacing w:before="0"/>
              <w:rPr>
                <w:sz w:val="20"/>
                <w:szCs w:val="20"/>
              </w:rPr>
            </w:pPr>
            <w:r w:rsidRPr="7A2E5406">
              <w:rPr>
                <w:rFonts w:ascii="MS Gothic" w:eastAsia="MS Gothic" w:hAnsi="MS Gothic" w:cs="MS Gothic"/>
                <w:sz w:val="20"/>
                <w:szCs w:val="20"/>
              </w:rPr>
              <w:t xml:space="preserve">　</w:t>
            </w:r>
          </w:p>
        </w:tc>
      </w:tr>
      <w:tr w:rsidR="00140831" w:rsidRPr="00140831" w14:paraId="5DD11D17" w14:textId="77777777" w:rsidTr="7A2E5406">
        <w:trPr>
          <w:trHeight w:val="255"/>
        </w:trPr>
        <w:tc>
          <w:tcPr>
            <w:tcW w:w="3053" w:type="dxa"/>
            <w:tcBorders>
              <w:top w:val="nil"/>
              <w:left w:val="single" w:sz="8" w:space="0" w:color="auto"/>
              <w:bottom w:val="single" w:sz="8" w:space="0" w:color="auto"/>
              <w:right w:val="single" w:sz="8" w:space="0" w:color="auto"/>
            </w:tcBorders>
            <w:tcMar>
              <w:top w:w="0" w:type="dxa"/>
              <w:left w:w="99" w:type="dxa"/>
              <w:bottom w:w="0" w:type="dxa"/>
              <w:right w:w="99" w:type="dxa"/>
            </w:tcMar>
            <w:hideMark/>
          </w:tcPr>
          <w:p w14:paraId="2E212C85" w14:textId="77777777" w:rsidR="00855E4D" w:rsidRPr="00140831" w:rsidRDefault="1B92189C" w:rsidP="7A2E5406">
            <w:pPr>
              <w:pStyle w:val="tabletext"/>
              <w:spacing w:before="0"/>
              <w:rPr>
                <w:sz w:val="20"/>
                <w:szCs w:val="20"/>
              </w:rPr>
            </w:pPr>
            <w:r w:rsidRPr="7A2E5406">
              <w:rPr>
                <w:sz w:val="20"/>
                <w:szCs w:val="20"/>
              </w:rPr>
              <w:t>Study Terminated by Sponsor</w:t>
            </w:r>
          </w:p>
        </w:tc>
        <w:tc>
          <w:tcPr>
            <w:tcW w:w="4860" w:type="dxa"/>
            <w:tcBorders>
              <w:top w:val="nil"/>
              <w:left w:val="nil"/>
              <w:bottom w:val="single" w:sz="8" w:space="0" w:color="auto"/>
              <w:right w:val="single" w:sz="8" w:space="0" w:color="auto"/>
            </w:tcBorders>
            <w:noWrap/>
            <w:tcMar>
              <w:top w:w="0" w:type="dxa"/>
              <w:left w:w="99" w:type="dxa"/>
              <w:bottom w:w="0" w:type="dxa"/>
              <w:right w:w="99" w:type="dxa"/>
            </w:tcMar>
            <w:hideMark/>
          </w:tcPr>
          <w:p w14:paraId="49B5C847" w14:textId="77777777" w:rsidR="00855E4D" w:rsidRPr="00140831" w:rsidRDefault="1B92189C" w:rsidP="7A2E5406">
            <w:pPr>
              <w:pStyle w:val="tabletext"/>
              <w:spacing w:before="0"/>
              <w:rPr>
                <w:sz w:val="20"/>
                <w:szCs w:val="20"/>
              </w:rPr>
            </w:pPr>
            <w:r w:rsidRPr="7A2E5406">
              <w:rPr>
                <w:rFonts w:ascii="MS Gothic" w:eastAsia="MS Gothic" w:hAnsi="MS Gothic" w:cs="MS Gothic"/>
                <w:sz w:val="20"/>
                <w:szCs w:val="20"/>
              </w:rPr>
              <w:t xml:space="preserve">　</w:t>
            </w:r>
          </w:p>
        </w:tc>
      </w:tr>
      <w:tr w:rsidR="00140831" w:rsidRPr="00140831" w14:paraId="3533D0A6" w14:textId="77777777" w:rsidTr="7A2E5406">
        <w:trPr>
          <w:trHeight w:val="1275"/>
        </w:trPr>
        <w:tc>
          <w:tcPr>
            <w:tcW w:w="3053" w:type="dxa"/>
            <w:tcBorders>
              <w:top w:val="nil"/>
              <w:left w:val="single" w:sz="8" w:space="0" w:color="auto"/>
              <w:bottom w:val="single" w:sz="8" w:space="0" w:color="auto"/>
              <w:right w:val="single" w:sz="8" w:space="0" w:color="auto"/>
            </w:tcBorders>
            <w:tcMar>
              <w:top w:w="0" w:type="dxa"/>
              <w:left w:w="99" w:type="dxa"/>
              <w:bottom w:w="0" w:type="dxa"/>
              <w:right w:w="99" w:type="dxa"/>
            </w:tcMar>
            <w:hideMark/>
          </w:tcPr>
          <w:p w14:paraId="3A55D844" w14:textId="77777777" w:rsidR="00855E4D" w:rsidRPr="00140831" w:rsidRDefault="1B92189C" w:rsidP="7A2E5406">
            <w:pPr>
              <w:pStyle w:val="tabletext"/>
              <w:spacing w:before="0"/>
              <w:rPr>
                <w:sz w:val="20"/>
                <w:szCs w:val="20"/>
              </w:rPr>
            </w:pPr>
            <w:r w:rsidRPr="7A2E5406">
              <w:rPr>
                <w:sz w:val="20"/>
                <w:szCs w:val="20"/>
              </w:rPr>
              <w:t>Withdrawal by Participant</w:t>
            </w:r>
          </w:p>
        </w:tc>
        <w:tc>
          <w:tcPr>
            <w:tcW w:w="4860" w:type="dxa"/>
            <w:tcBorders>
              <w:top w:val="nil"/>
              <w:left w:val="nil"/>
              <w:bottom w:val="single" w:sz="8" w:space="0" w:color="auto"/>
              <w:right w:val="single" w:sz="8" w:space="0" w:color="auto"/>
            </w:tcBorders>
            <w:tcMar>
              <w:top w:w="0" w:type="dxa"/>
              <w:left w:w="99" w:type="dxa"/>
              <w:bottom w:w="0" w:type="dxa"/>
              <w:right w:w="99" w:type="dxa"/>
            </w:tcMar>
            <w:hideMark/>
          </w:tcPr>
          <w:p w14:paraId="0A568B8A" w14:textId="77777777" w:rsidR="00855E4D" w:rsidRPr="00140831" w:rsidRDefault="1B92189C" w:rsidP="7A2E5406">
            <w:pPr>
              <w:pStyle w:val="tabletext"/>
              <w:spacing w:before="0"/>
              <w:rPr>
                <w:sz w:val="20"/>
                <w:szCs w:val="20"/>
              </w:rPr>
            </w:pPr>
            <w:r w:rsidRPr="7A2E5406">
              <w:rPr>
                <w:sz w:val="20"/>
                <w:szCs w:val="20"/>
              </w:rPr>
              <w:t xml:space="preserve">Burden of Procedure </w:t>
            </w:r>
            <w:r w:rsidR="00855E4D">
              <w:br/>
            </w:r>
            <w:r w:rsidRPr="7A2E5406">
              <w:rPr>
                <w:sz w:val="20"/>
                <w:szCs w:val="20"/>
              </w:rPr>
              <w:t xml:space="preserve">Participant Relocated </w:t>
            </w:r>
            <w:r w:rsidR="00855E4D">
              <w:br/>
            </w:r>
            <w:r w:rsidRPr="7A2E5406">
              <w:rPr>
                <w:sz w:val="20"/>
                <w:szCs w:val="20"/>
              </w:rPr>
              <w:t xml:space="preserve">Pursue Alternative Treatment </w:t>
            </w:r>
            <w:r w:rsidR="00855E4D">
              <w:br/>
            </w:r>
            <w:r w:rsidRPr="7A2E5406">
              <w:rPr>
                <w:sz w:val="20"/>
                <w:szCs w:val="20"/>
              </w:rPr>
              <w:t xml:space="preserve">COVID-19 Pandemic </w:t>
            </w:r>
            <w:r w:rsidR="00855E4D">
              <w:br/>
            </w:r>
            <w:r w:rsidRPr="7A2E5406">
              <w:rPr>
                <w:sz w:val="20"/>
                <w:szCs w:val="20"/>
              </w:rPr>
              <w:t>Other</w:t>
            </w:r>
          </w:p>
        </w:tc>
      </w:tr>
      <w:tr w:rsidR="00140831" w:rsidRPr="00140831" w14:paraId="19BFC376" w14:textId="77777777" w:rsidTr="7A2E5406">
        <w:trPr>
          <w:trHeight w:val="255"/>
        </w:trPr>
        <w:tc>
          <w:tcPr>
            <w:tcW w:w="3053" w:type="dxa"/>
            <w:tcBorders>
              <w:top w:val="nil"/>
              <w:left w:val="single" w:sz="8" w:space="0" w:color="auto"/>
              <w:bottom w:val="single" w:sz="8" w:space="0" w:color="auto"/>
              <w:right w:val="single" w:sz="8" w:space="0" w:color="auto"/>
            </w:tcBorders>
            <w:tcMar>
              <w:top w:w="0" w:type="dxa"/>
              <w:left w:w="99" w:type="dxa"/>
              <w:bottom w:w="0" w:type="dxa"/>
              <w:right w:w="99" w:type="dxa"/>
            </w:tcMar>
            <w:hideMark/>
          </w:tcPr>
          <w:p w14:paraId="1FD84DE4" w14:textId="77777777" w:rsidR="00855E4D" w:rsidRPr="00140831" w:rsidRDefault="1B92189C" w:rsidP="7A2E5406">
            <w:pPr>
              <w:pStyle w:val="tabletext"/>
              <w:spacing w:before="0"/>
              <w:rPr>
                <w:sz w:val="20"/>
                <w:szCs w:val="20"/>
              </w:rPr>
            </w:pPr>
            <w:r w:rsidRPr="7A2E5406">
              <w:rPr>
                <w:sz w:val="20"/>
                <w:szCs w:val="20"/>
              </w:rPr>
              <w:t>Other</w:t>
            </w:r>
          </w:p>
        </w:tc>
        <w:tc>
          <w:tcPr>
            <w:tcW w:w="4860" w:type="dxa"/>
            <w:tcBorders>
              <w:top w:val="nil"/>
              <w:left w:val="nil"/>
              <w:bottom w:val="single" w:sz="8" w:space="0" w:color="auto"/>
              <w:right w:val="single" w:sz="8" w:space="0" w:color="auto"/>
            </w:tcBorders>
            <w:noWrap/>
            <w:tcMar>
              <w:top w:w="0" w:type="dxa"/>
              <w:left w:w="99" w:type="dxa"/>
              <w:bottom w:w="0" w:type="dxa"/>
              <w:right w:w="99" w:type="dxa"/>
            </w:tcMar>
            <w:hideMark/>
          </w:tcPr>
          <w:p w14:paraId="4830F8A6" w14:textId="77777777" w:rsidR="00855E4D" w:rsidRPr="00140831" w:rsidRDefault="1B92189C" w:rsidP="7A2E5406">
            <w:pPr>
              <w:pStyle w:val="tabletext"/>
              <w:spacing w:before="0"/>
              <w:rPr>
                <w:sz w:val="20"/>
                <w:szCs w:val="20"/>
              </w:rPr>
            </w:pPr>
            <w:r w:rsidRPr="7A2E5406">
              <w:rPr>
                <w:sz w:val="20"/>
                <w:szCs w:val="20"/>
              </w:rPr>
              <w:t>Specify</w:t>
            </w:r>
          </w:p>
        </w:tc>
      </w:tr>
      <w:tr w:rsidR="00140831" w:rsidRPr="00140831" w14:paraId="1D2AD6A8" w14:textId="77777777" w:rsidTr="7A2E5406">
        <w:trPr>
          <w:trHeight w:val="207"/>
        </w:trPr>
        <w:tc>
          <w:tcPr>
            <w:tcW w:w="3053" w:type="dxa"/>
            <w:tcBorders>
              <w:top w:val="nil"/>
              <w:left w:val="single" w:sz="8" w:space="0" w:color="auto"/>
              <w:bottom w:val="single" w:sz="8" w:space="0" w:color="auto"/>
              <w:right w:val="single" w:sz="8" w:space="0" w:color="auto"/>
            </w:tcBorders>
            <w:tcMar>
              <w:top w:w="0" w:type="dxa"/>
              <w:left w:w="99" w:type="dxa"/>
              <w:bottom w:w="0" w:type="dxa"/>
              <w:right w:w="99" w:type="dxa"/>
            </w:tcMar>
            <w:hideMark/>
          </w:tcPr>
          <w:p w14:paraId="6CBA4075" w14:textId="77777777" w:rsidR="00855E4D" w:rsidRPr="00140831" w:rsidRDefault="1B92189C" w:rsidP="7A2E5406">
            <w:pPr>
              <w:pStyle w:val="tabletext"/>
              <w:spacing w:before="0"/>
              <w:rPr>
                <w:sz w:val="20"/>
                <w:szCs w:val="20"/>
              </w:rPr>
            </w:pPr>
            <w:r w:rsidRPr="7A2E5406">
              <w:rPr>
                <w:sz w:val="20"/>
                <w:szCs w:val="20"/>
              </w:rPr>
              <w:t>Death</w:t>
            </w:r>
          </w:p>
        </w:tc>
        <w:tc>
          <w:tcPr>
            <w:tcW w:w="4860" w:type="dxa"/>
            <w:tcBorders>
              <w:top w:val="nil"/>
              <w:left w:val="nil"/>
              <w:bottom w:val="single" w:sz="8" w:space="0" w:color="auto"/>
              <w:right w:val="single" w:sz="8" w:space="0" w:color="auto"/>
            </w:tcBorders>
            <w:noWrap/>
            <w:tcMar>
              <w:top w:w="0" w:type="dxa"/>
              <w:left w:w="99" w:type="dxa"/>
              <w:bottom w:w="0" w:type="dxa"/>
              <w:right w:w="99" w:type="dxa"/>
            </w:tcMar>
            <w:hideMark/>
          </w:tcPr>
          <w:p w14:paraId="4047CA5B" w14:textId="77777777" w:rsidR="00855E4D" w:rsidRPr="00140831" w:rsidRDefault="1B92189C" w:rsidP="7A2E5406">
            <w:pPr>
              <w:pStyle w:val="tabletext"/>
              <w:spacing w:before="0"/>
              <w:rPr>
                <w:sz w:val="20"/>
                <w:szCs w:val="20"/>
              </w:rPr>
            </w:pPr>
            <w:r w:rsidRPr="7A2E5406">
              <w:rPr>
                <w:rFonts w:ascii="MS Gothic" w:eastAsia="MS Gothic" w:hAnsi="MS Gothic" w:cs="MS Gothic"/>
                <w:sz w:val="20"/>
                <w:szCs w:val="20"/>
              </w:rPr>
              <w:t xml:space="preserve">　</w:t>
            </w:r>
          </w:p>
        </w:tc>
      </w:tr>
    </w:tbl>
    <w:p w14:paraId="6BE68768" w14:textId="07D939F7" w:rsidR="00B64BC8" w:rsidRPr="00EE7DC1" w:rsidRDefault="359F06E2" w:rsidP="7A2E5406">
      <w:r w:rsidRPr="7A2E5406">
        <w:t xml:space="preserve">Participants who are withdrawn from the study because of AEs/SAEs must be clearly distinguished from participants who are withdrawn for other reasons. Investigator will follow participants who are withdrawn from the study due to an AE/SAE until the event is resolved (see </w:t>
      </w:r>
      <w:r w:rsidRPr="7A2E5406">
        <w:rPr>
          <w:color w:val="0000FF"/>
        </w:rPr>
        <w:t xml:space="preserve">Section </w:t>
      </w:r>
      <w:r w:rsidR="0033240D" w:rsidRPr="7A2E5406">
        <w:rPr>
          <w:noProof/>
          <w:color w:val="0000FF"/>
          <w:lang w:val="en-US"/>
        </w:rPr>
        <w:fldChar w:fldCharType="begin"/>
      </w:r>
      <w:r w:rsidR="0033240D" w:rsidRPr="7A2E5406">
        <w:rPr>
          <w:noProof/>
          <w:color w:val="0000FF"/>
          <w:lang w:val="en-US"/>
        </w:rPr>
        <w:instrText xml:space="preserve"> REF _Ref135750597 \r \h </w:instrText>
      </w:r>
      <w:r w:rsidR="0033240D" w:rsidRPr="7A2E5406">
        <w:rPr>
          <w:noProof/>
          <w:color w:val="0000FF"/>
          <w:lang w:val="en-US"/>
        </w:rPr>
      </w:r>
      <w:r w:rsidR="0033240D" w:rsidRPr="7A2E5406">
        <w:rPr>
          <w:noProof/>
          <w:color w:val="0000FF"/>
          <w:lang w:val="en-US"/>
        </w:rPr>
        <w:fldChar w:fldCharType="separate"/>
      </w:r>
      <w:r w:rsidR="6A64C74D" w:rsidRPr="7A2E5406">
        <w:rPr>
          <w:noProof/>
          <w:color w:val="0000FF"/>
          <w:lang w:val="en-US"/>
        </w:rPr>
        <w:t>10.3.5.7</w:t>
      </w:r>
      <w:r w:rsidR="0033240D" w:rsidRPr="7A2E5406">
        <w:rPr>
          <w:noProof/>
          <w:color w:val="0000FF"/>
          <w:lang w:val="en-US"/>
        </w:rPr>
        <w:fldChar w:fldCharType="end"/>
      </w:r>
      <w:r w:rsidRPr="7A2E5406">
        <w:t>).</w:t>
      </w:r>
    </w:p>
    <w:p w14:paraId="0DC83200" w14:textId="0C7A7753" w:rsidR="00EE7DC1" w:rsidRPr="00B824CB" w:rsidRDefault="5C7F12C6" w:rsidP="7A2E5406">
      <w:pPr>
        <w:pStyle w:val="Heading2"/>
        <w:rPr>
          <w:noProof w:val="0"/>
          <w:lang w:val="en-GB"/>
        </w:rPr>
      </w:pPr>
      <w:bookmarkStart w:id="448" w:name="_Ref436919249"/>
      <w:bookmarkStart w:id="449" w:name="_Toc421709262"/>
      <w:bookmarkStart w:id="450" w:name="_Ref449945328"/>
      <w:bookmarkStart w:id="451" w:name="_Toc477961621"/>
      <w:bookmarkStart w:id="452" w:name="_Toc84523278"/>
      <w:bookmarkStart w:id="453" w:name="_Toc415634697"/>
      <w:bookmarkStart w:id="454" w:name="_Toc104279593"/>
      <w:bookmarkStart w:id="455" w:name="_Toc130852452"/>
      <w:bookmarkStart w:id="456" w:name="_Toc145683836"/>
      <w:r w:rsidRPr="7A2E5406">
        <w:rPr>
          <w:noProof w:val="0"/>
          <w:lang w:val="en-GB"/>
        </w:rPr>
        <w:t xml:space="preserve">Lost to </w:t>
      </w:r>
      <w:r w:rsidR="780427B9" w:rsidRPr="7A2E5406">
        <w:rPr>
          <w:noProof w:val="0"/>
          <w:lang w:val="en-GB"/>
        </w:rPr>
        <w:t>f</w:t>
      </w:r>
      <w:r w:rsidRPr="7A2E5406">
        <w:rPr>
          <w:noProof w:val="0"/>
          <w:lang w:val="en-GB"/>
        </w:rPr>
        <w:t>ollow</w:t>
      </w:r>
      <w:r w:rsidR="2E30B1E1" w:rsidRPr="7A2E5406">
        <w:rPr>
          <w:noProof w:val="0"/>
          <w:lang w:val="en-GB"/>
        </w:rPr>
        <w:t>-</w:t>
      </w:r>
      <w:r w:rsidR="7C497413" w:rsidRPr="7A2E5406">
        <w:rPr>
          <w:noProof w:val="0"/>
          <w:lang w:val="en-GB"/>
        </w:rPr>
        <w:t>u</w:t>
      </w:r>
      <w:r w:rsidRPr="7A2E5406">
        <w:rPr>
          <w:noProof w:val="0"/>
          <w:lang w:val="en-GB"/>
        </w:rPr>
        <w:t>p</w:t>
      </w:r>
      <w:bookmarkEnd w:id="448"/>
      <w:bookmarkEnd w:id="449"/>
      <w:bookmarkEnd w:id="450"/>
      <w:bookmarkEnd w:id="451"/>
      <w:bookmarkEnd w:id="452"/>
      <w:bookmarkEnd w:id="453"/>
      <w:bookmarkEnd w:id="454"/>
      <w:bookmarkEnd w:id="455"/>
      <w:bookmarkEnd w:id="456"/>
    </w:p>
    <w:p w14:paraId="72174452" w14:textId="1264512C" w:rsidR="00E66ABC" w:rsidRPr="00EE7DC1" w:rsidRDefault="6AFE8E96" w:rsidP="7A2E5406">
      <w:pPr>
        <w:keepNext/>
        <w:keepLines/>
        <w:rPr>
          <w:lang w:eastAsia="ja-JP"/>
        </w:rPr>
      </w:pPr>
      <w:r w:rsidRPr="7A2E5406">
        <w:t xml:space="preserve">A </w:t>
      </w:r>
      <w:r w:rsidR="4AD1BF00" w:rsidRPr="7A2E5406">
        <w:t>participant</w:t>
      </w:r>
      <w:r w:rsidR="3984924D" w:rsidRPr="7A2E5406">
        <w:t xml:space="preserve"> </w:t>
      </w:r>
      <w:r w:rsidRPr="7A2E5406">
        <w:t xml:space="preserve">will be considered lost to follow-up if </w:t>
      </w:r>
      <w:r w:rsidR="34B53F74" w:rsidRPr="7A2E5406">
        <w:t>the participant</w:t>
      </w:r>
      <w:r w:rsidRPr="7A2E5406">
        <w:t xml:space="preserve"> repeatedly fails to return for scheduled visits and is unable to be contacted by the study site.</w:t>
      </w:r>
    </w:p>
    <w:p w14:paraId="72174453" w14:textId="5F5C6D74" w:rsidR="00A364CC" w:rsidRPr="00EE7DC1" w:rsidRDefault="274B4150" w:rsidP="7A2E5406">
      <w:r w:rsidRPr="7A2E5406">
        <w:t xml:space="preserve">The following actions must be taken </w:t>
      </w:r>
      <w:r w:rsidR="0D3AAF4E" w:rsidRPr="7A2E5406">
        <w:t>if</w:t>
      </w:r>
      <w:r w:rsidRPr="7A2E5406">
        <w:t xml:space="preserve"> a </w:t>
      </w:r>
      <w:r w:rsidR="4AD1BF00" w:rsidRPr="7A2E5406">
        <w:t>participant</w:t>
      </w:r>
      <w:r w:rsidRPr="7A2E5406">
        <w:t xml:space="preserve"> fails to </w:t>
      </w:r>
      <w:r w:rsidR="0D3AAF4E" w:rsidRPr="7A2E5406">
        <w:t xml:space="preserve">return to </w:t>
      </w:r>
      <w:r w:rsidRPr="7A2E5406">
        <w:t>the clinic for a required study visit:</w:t>
      </w:r>
    </w:p>
    <w:p w14:paraId="6F770D46" w14:textId="0A8AC277" w:rsidR="00B8432C" w:rsidRPr="00EE7DC1" w:rsidRDefault="5B71434F" w:rsidP="7A2E5406">
      <w:pPr>
        <w:pStyle w:val="listbull"/>
        <w:numPr>
          <w:ilvl w:val="0"/>
          <w:numId w:val="10"/>
        </w:numPr>
      </w:pPr>
      <w:r w:rsidRPr="7A2E5406">
        <w:t xml:space="preserve">The site must attempt to contact the participant and reschedule the missed visit as soon as possible, counsel the participant on the importance of maintaining the assigned visit </w:t>
      </w:r>
      <w:r w:rsidR="51A46F0F" w:rsidRPr="7A2E5406">
        <w:t>schedule and</w:t>
      </w:r>
      <w:r w:rsidRPr="7A2E5406">
        <w:t xml:space="preserve"> ascertain whether the participant wishes to and/or should continue in the study.</w:t>
      </w:r>
    </w:p>
    <w:p w14:paraId="45451E0E" w14:textId="04C08139" w:rsidR="00B8432C" w:rsidRPr="00EE7DC1" w:rsidRDefault="5B71434F" w:rsidP="7A2E5406">
      <w:pPr>
        <w:pStyle w:val="listbull"/>
        <w:numPr>
          <w:ilvl w:val="0"/>
          <w:numId w:val="10"/>
        </w:numPr>
      </w:pPr>
      <w:r w:rsidRPr="7A2E5406">
        <w:t xml:space="preserve">Before a participant is deemed lost to follow-up, the </w:t>
      </w:r>
      <w:r w:rsidR="2F050DC7" w:rsidRPr="7A2E5406">
        <w:t>I</w:t>
      </w:r>
      <w:r w:rsidRPr="7A2E5406">
        <w:t>nvestigator or designee must make every effort to regain contact with the participant (where possible</w:t>
      </w:r>
      <w:r w:rsidR="31FD31E2" w:rsidRPr="7A2E5406">
        <w:t>, [3] telephone calls, and if necessary, a certified letter to the participant’s last known mailing address or local equivalent methods</w:t>
      </w:r>
      <w:r w:rsidRPr="7A2E5406">
        <w:t>). These contact attempts should be documented in the participant’s medical record.</w:t>
      </w:r>
    </w:p>
    <w:p w14:paraId="3E7A4B20" w14:textId="0C41DAE8" w:rsidR="004E1768" w:rsidRDefault="625D04CA" w:rsidP="7A2E5406">
      <w:pPr>
        <w:pStyle w:val="listbull"/>
        <w:numPr>
          <w:ilvl w:val="0"/>
          <w:numId w:val="10"/>
        </w:numPr>
      </w:pPr>
      <w:bookmarkStart w:id="457" w:name="_Hlk16155471"/>
      <w:r w:rsidRPr="7A2E5406">
        <w:t xml:space="preserve">Should the participant continue to be unreachable, the participant will be considered to have withdrawn from the study. </w:t>
      </w:r>
    </w:p>
    <w:p w14:paraId="6CC57D7E" w14:textId="26757377" w:rsidR="00FF6E8C" w:rsidRPr="00FF6E8C" w:rsidRDefault="55D202F5" w:rsidP="7A2E5406">
      <w:pPr>
        <w:pStyle w:val="ListParagraph"/>
        <w:numPr>
          <w:ilvl w:val="0"/>
          <w:numId w:val="10"/>
        </w:numPr>
        <w:rPr>
          <w:rFonts w:ascii="Times New Roman" w:eastAsia="Times New Roman" w:hAnsi="Times New Roman" w:cs="Times New Roman"/>
          <w:sz w:val="24"/>
          <w:szCs w:val="24"/>
          <w:lang w:val="en-GB"/>
        </w:rPr>
      </w:pPr>
      <w:r w:rsidRPr="7A2E5406">
        <w:rPr>
          <w:rFonts w:ascii="Times New Roman" w:eastAsia="Times New Roman" w:hAnsi="Times New Roman" w:cs="Times New Roman"/>
          <w:sz w:val="24"/>
          <w:szCs w:val="24"/>
          <w:lang w:val="en-GB"/>
        </w:rPr>
        <w:t xml:space="preserve">Site personnel, or an independent third party, will attempt to collect the vital status of the participant within legal and ethical boundaries for all participants </w:t>
      </w:r>
      <w:r w:rsidR="54E8A1D0" w:rsidRPr="7A2E5406">
        <w:rPr>
          <w:rFonts w:ascii="Times New Roman" w:eastAsia="Times New Roman" w:hAnsi="Times New Roman" w:cs="Times New Roman"/>
          <w:sz w:val="24"/>
          <w:szCs w:val="24"/>
          <w:lang w:val="en-GB"/>
        </w:rPr>
        <w:t>enrolled</w:t>
      </w:r>
      <w:r w:rsidRPr="7A2E5406">
        <w:rPr>
          <w:rFonts w:ascii="Times New Roman" w:eastAsia="Times New Roman" w:hAnsi="Times New Roman" w:cs="Times New Roman"/>
          <w:sz w:val="24"/>
          <w:szCs w:val="24"/>
          <w:lang w:val="en-GB"/>
        </w:rPr>
        <w:t>, including those who did not get study intervention. Public sources may be searched for vital status information. If vital status of the participant is determined as deceased, this will be documented and the participant will not be considered lost to follow-up. Sponsor personnel will not be involved in any attempts to collect vital status information.</w:t>
      </w:r>
    </w:p>
    <w:p w14:paraId="7217445B" w14:textId="128480D2" w:rsidR="00110737" w:rsidRPr="00A90B0D" w:rsidRDefault="667736A4" w:rsidP="7A2E5406">
      <w:pPr>
        <w:pStyle w:val="Heading1"/>
        <w:rPr>
          <w:noProof w:val="0"/>
          <w:lang w:val="en-GB"/>
        </w:rPr>
      </w:pPr>
      <w:bookmarkStart w:id="458" w:name="_Toc421709263"/>
      <w:bookmarkStart w:id="459" w:name="_Toc395881632"/>
      <w:bookmarkStart w:id="460" w:name="_Ref449944981"/>
      <w:bookmarkStart w:id="461" w:name="_Ref449945012"/>
      <w:bookmarkStart w:id="462" w:name="_Toc477961622"/>
      <w:bookmarkStart w:id="463" w:name="_Toc84523279"/>
      <w:bookmarkStart w:id="464" w:name="_Ref101272325"/>
      <w:bookmarkStart w:id="465" w:name="_Toc2033998051"/>
      <w:bookmarkStart w:id="466" w:name="_Toc104279594"/>
      <w:bookmarkStart w:id="467" w:name="_Toc130852453"/>
      <w:bookmarkStart w:id="468" w:name="_Toc145683837"/>
      <w:bookmarkEnd w:id="457"/>
      <w:r w:rsidRPr="7A2E5406">
        <w:rPr>
          <w:noProof w:val="0"/>
          <w:lang w:val="en-GB"/>
        </w:rPr>
        <w:t>STUDY ASSESSMENTS AND PROCEDURES</w:t>
      </w:r>
      <w:bookmarkStart w:id="469" w:name="_Toc334696422"/>
      <w:bookmarkStart w:id="470" w:name="_Toc267565189"/>
      <w:bookmarkStart w:id="471" w:name="_Toc395881640"/>
      <w:bookmarkEnd w:id="430"/>
      <w:bookmarkEnd w:id="458"/>
      <w:bookmarkEnd w:id="459"/>
      <w:bookmarkEnd w:id="460"/>
      <w:bookmarkEnd w:id="461"/>
      <w:bookmarkEnd w:id="462"/>
      <w:bookmarkEnd w:id="463"/>
      <w:bookmarkEnd w:id="464"/>
      <w:bookmarkEnd w:id="465"/>
      <w:bookmarkEnd w:id="466"/>
      <w:bookmarkEnd w:id="467"/>
      <w:bookmarkEnd w:id="468"/>
      <w:bookmarkEnd w:id="469"/>
    </w:p>
    <w:p w14:paraId="2B54D976" w14:textId="08B7101C" w:rsidR="00E50FB4" w:rsidRPr="00774D49" w:rsidRDefault="68BC048D" w:rsidP="7A2E5406">
      <w:pPr>
        <w:pStyle w:val="listbull"/>
        <w:numPr>
          <w:ilvl w:val="0"/>
          <w:numId w:val="10"/>
        </w:numPr>
        <w:rPr>
          <w:lang w:eastAsia="ja-JP"/>
        </w:rPr>
      </w:pPr>
      <w:r w:rsidRPr="7A2E5406">
        <w:t>Study procedures and their timing are summari</w:t>
      </w:r>
      <w:r w:rsidR="2E54938D" w:rsidRPr="7A2E5406">
        <w:t>s</w:t>
      </w:r>
      <w:r w:rsidRPr="7A2E5406">
        <w:t xml:space="preserve">ed in the </w:t>
      </w:r>
      <w:r w:rsidR="00D835C1" w:rsidRPr="7A2E5406">
        <w:rPr>
          <w:noProof/>
          <w:lang w:val="en-US"/>
        </w:rPr>
        <w:fldChar w:fldCharType="begin"/>
      </w:r>
      <w:r w:rsidR="00D835C1" w:rsidRPr="7A2E5406">
        <w:rPr>
          <w:noProof/>
          <w:lang w:val="en-US"/>
        </w:rPr>
        <w:instrText xml:space="preserve"> REF _Ref436919075 \h </w:instrText>
      </w:r>
      <w:r w:rsidR="00CA4A9A" w:rsidRPr="7A2E5406">
        <w:rPr>
          <w:noProof/>
          <w:lang w:val="en-US"/>
        </w:rPr>
        <w:instrText xml:space="preserve"> \* MERGEFORMAT </w:instrText>
      </w:r>
      <w:r w:rsidR="00D835C1" w:rsidRPr="7A2E5406">
        <w:rPr>
          <w:noProof/>
          <w:lang w:val="en-US"/>
        </w:rPr>
      </w:r>
      <w:r w:rsidR="00D835C1" w:rsidRPr="7A2E5406">
        <w:rPr>
          <w:noProof/>
          <w:lang w:val="en-US"/>
        </w:rPr>
        <w:fldChar w:fldCharType="separate"/>
      </w:r>
      <w:r w:rsidR="775E824B" w:rsidRPr="7A2E5406">
        <w:rPr>
          <w:noProof/>
          <w:lang w:val="en-US"/>
        </w:rPr>
        <w:t>s</w:t>
      </w:r>
      <w:r w:rsidR="6C8BD2F9" w:rsidRPr="7A2E5406">
        <w:rPr>
          <w:noProof/>
          <w:lang w:val="en-US"/>
        </w:rPr>
        <w:t xml:space="preserve">chedule of </w:t>
      </w:r>
      <w:r w:rsidR="775E824B" w:rsidRPr="7A2E5406">
        <w:rPr>
          <w:noProof/>
          <w:lang w:val="en-US"/>
        </w:rPr>
        <w:t>a</w:t>
      </w:r>
      <w:r w:rsidR="6C8BD2F9" w:rsidRPr="7A2E5406">
        <w:rPr>
          <w:noProof/>
          <w:lang w:val="en-US"/>
        </w:rPr>
        <w:t>ctivities (SoA)</w:t>
      </w:r>
      <w:r w:rsidR="00D835C1" w:rsidRPr="7A2E5406">
        <w:rPr>
          <w:noProof/>
          <w:lang w:val="en-US"/>
        </w:rPr>
        <w:fldChar w:fldCharType="end"/>
      </w:r>
      <w:r w:rsidRPr="7A2E5406">
        <w:t>.</w:t>
      </w:r>
      <w:r w:rsidR="46338DE0" w:rsidRPr="7A2E5406">
        <w:t xml:space="preserve"> </w:t>
      </w:r>
      <w:r w:rsidR="07704963" w:rsidRPr="7A2E5406">
        <w:t>P</w:t>
      </w:r>
      <w:r w:rsidRPr="7A2E5406">
        <w:t>rotocol</w:t>
      </w:r>
      <w:r w:rsidRPr="7A2E5406">
        <w:rPr>
          <w:lang w:eastAsia="ja-JP"/>
        </w:rPr>
        <w:t xml:space="preserve"> waiver</w:t>
      </w:r>
      <w:r w:rsidR="07704963" w:rsidRPr="7A2E5406">
        <w:rPr>
          <w:lang w:eastAsia="ja-JP"/>
        </w:rPr>
        <w:t>s or exemptions are not allowed.</w:t>
      </w:r>
    </w:p>
    <w:p w14:paraId="2604304F" w14:textId="77777777" w:rsidR="00FB6E43" w:rsidRPr="00774D49" w:rsidRDefault="014DBDEA" w:rsidP="7A2E5406">
      <w:pPr>
        <w:pStyle w:val="listbull"/>
        <w:numPr>
          <w:ilvl w:val="0"/>
          <w:numId w:val="10"/>
        </w:numPr>
        <w:rPr>
          <w:lang w:eastAsia="ja-JP"/>
        </w:rPr>
      </w:pPr>
      <w:r w:rsidRPr="7A2E5406">
        <w:t>Ad</w:t>
      </w:r>
      <w:r w:rsidR="68BC048D" w:rsidRPr="7A2E5406">
        <w:t xml:space="preserve">herence to the study design requirements, including those specified in the </w:t>
      </w:r>
      <w:proofErr w:type="spellStart"/>
      <w:r w:rsidR="68BC048D" w:rsidRPr="7A2E5406">
        <w:t>SoA</w:t>
      </w:r>
      <w:proofErr w:type="spellEnd"/>
      <w:r w:rsidR="68BC048D" w:rsidRPr="7A2E5406">
        <w:t>, is essential and required for study conduct.</w:t>
      </w:r>
    </w:p>
    <w:p w14:paraId="7217446E" w14:textId="5140746E" w:rsidR="00A42B11" w:rsidRPr="00774D49" w:rsidRDefault="61C52CA5" w:rsidP="7A2E5406">
      <w:pPr>
        <w:pStyle w:val="listbull"/>
        <w:numPr>
          <w:ilvl w:val="0"/>
          <w:numId w:val="10"/>
        </w:numPr>
        <w:rPr>
          <w:lang w:eastAsia="ja-JP"/>
        </w:rPr>
      </w:pPr>
      <w:r w:rsidRPr="7A2E5406">
        <w:t>All screening evaluations must be completed and reviewed to confirm that</w:t>
      </w:r>
      <w:r w:rsidR="2431D719" w:rsidRPr="7A2E5406">
        <w:t xml:space="preserve"> potential </w:t>
      </w:r>
      <w:r w:rsidR="6FE44505" w:rsidRPr="7A2E5406">
        <w:t>participant</w:t>
      </w:r>
      <w:r w:rsidRPr="7A2E5406">
        <w:t xml:space="preserve">s meet all eligibility criteria. </w:t>
      </w:r>
      <w:r w:rsidR="4F1B0CC8" w:rsidRPr="7A2E5406">
        <w:t>Participant</w:t>
      </w:r>
      <w:r w:rsidR="59EA0CE8" w:rsidRPr="7A2E5406">
        <w:t>s who have signed informed consent but are not eligible to proceed should be recorded in th</w:t>
      </w:r>
      <w:r w:rsidR="5C555EE8" w:rsidRPr="7A2E5406">
        <w:t xml:space="preserve">e </w:t>
      </w:r>
      <w:proofErr w:type="spellStart"/>
      <w:r w:rsidR="5C555EE8" w:rsidRPr="7A2E5406">
        <w:t>eCRF</w:t>
      </w:r>
      <w:proofErr w:type="spellEnd"/>
      <w:r w:rsidR="5C555EE8" w:rsidRPr="7A2E5406">
        <w:t xml:space="preserve"> </w:t>
      </w:r>
      <w:r w:rsidR="59EA0CE8" w:rsidRPr="7A2E5406">
        <w:t>with a status of ‘screen failure’</w:t>
      </w:r>
      <w:r w:rsidR="476D24D6" w:rsidRPr="7A2E5406">
        <w:t>.</w:t>
      </w:r>
    </w:p>
    <w:p w14:paraId="604810A8" w14:textId="77777777" w:rsidR="00E95E65" w:rsidRPr="00774D49" w:rsidRDefault="61C52CA5" w:rsidP="7A2E5406">
      <w:pPr>
        <w:pStyle w:val="listbull"/>
        <w:numPr>
          <w:ilvl w:val="0"/>
          <w:numId w:val="10"/>
        </w:numPr>
        <w:rPr>
          <w:lang w:eastAsia="ja-JP"/>
        </w:rPr>
      </w:pPr>
      <w:r w:rsidRPr="7A2E5406">
        <w:t xml:space="preserve">Procedures </w:t>
      </w:r>
      <w:r w:rsidR="07704963" w:rsidRPr="7A2E5406">
        <w:t>conducted as part of the participant’s routine clinical management</w:t>
      </w:r>
      <w:r w:rsidR="5C555EE8" w:rsidRPr="7A2E5406">
        <w:t xml:space="preserve"> [(e.g., blood count)]</w:t>
      </w:r>
      <w:r w:rsidR="07704963" w:rsidRPr="7A2E5406">
        <w:t xml:space="preserve"> and obtained before signing of the ICF may be utilized for screening or baseline purposes provided the procedures met the protocol-specified criteria and were performed within the timeframe defined in the </w:t>
      </w:r>
      <w:proofErr w:type="spellStart"/>
      <w:r w:rsidR="07704963" w:rsidRPr="7A2E5406">
        <w:t>SoA</w:t>
      </w:r>
      <w:proofErr w:type="spellEnd"/>
      <w:r w:rsidRPr="7A2E5406">
        <w:t>.</w:t>
      </w:r>
    </w:p>
    <w:p w14:paraId="266F809E" w14:textId="40651478" w:rsidR="00E95E65" w:rsidRPr="00774D49" w:rsidRDefault="0747575F" w:rsidP="7A2E5406">
      <w:pPr>
        <w:pStyle w:val="ListParagraph"/>
        <w:numPr>
          <w:ilvl w:val="0"/>
          <w:numId w:val="10"/>
        </w:numPr>
        <w:rPr>
          <w:rFonts w:ascii="Times New Roman" w:eastAsia="Times New Roman" w:hAnsi="Times New Roman" w:cs="Times New Roman"/>
          <w:sz w:val="24"/>
          <w:szCs w:val="24"/>
          <w:lang w:val="en-GB" w:eastAsia="ja-JP"/>
        </w:rPr>
      </w:pPr>
      <w:r w:rsidRPr="7A2E5406">
        <w:rPr>
          <w:rFonts w:ascii="Times New Roman" w:hAnsi="Times New Roman" w:cs="Times New Roman"/>
          <w:sz w:val="24"/>
          <w:szCs w:val="24"/>
          <w:lang w:val="en-GB"/>
        </w:rPr>
        <w:t xml:space="preserve">In the event of a significant study-continuity issue (e.g., caused by a pandemic), alternate strategies for participant visits, assessments, study intervention distribution and monitoring may be implemented by the </w:t>
      </w:r>
      <w:r w:rsidR="2DB3B6AA" w:rsidRPr="7A2E5406">
        <w:rPr>
          <w:rFonts w:ascii="Times New Roman" w:hAnsi="Times New Roman" w:cs="Times New Roman"/>
          <w:sz w:val="24"/>
          <w:szCs w:val="24"/>
          <w:lang w:val="en-GB"/>
        </w:rPr>
        <w:t>S</w:t>
      </w:r>
      <w:r w:rsidRPr="7A2E5406">
        <w:rPr>
          <w:rFonts w:ascii="Times New Roman" w:hAnsi="Times New Roman" w:cs="Times New Roman"/>
          <w:sz w:val="24"/>
          <w:szCs w:val="24"/>
          <w:lang w:val="en-GB"/>
        </w:rPr>
        <w:t xml:space="preserve">ponsor or the </w:t>
      </w:r>
      <w:r w:rsidR="2F050DC7" w:rsidRPr="7A2E5406">
        <w:rPr>
          <w:rFonts w:ascii="Times New Roman" w:hAnsi="Times New Roman" w:cs="Times New Roman"/>
          <w:sz w:val="24"/>
          <w:szCs w:val="24"/>
          <w:lang w:val="en-GB"/>
        </w:rPr>
        <w:t>I</w:t>
      </w:r>
      <w:r w:rsidRPr="7A2E5406">
        <w:rPr>
          <w:rFonts w:ascii="Times New Roman" w:hAnsi="Times New Roman" w:cs="Times New Roman"/>
          <w:sz w:val="24"/>
          <w:szCs w:val="24"/>
          <w:lang w:val="en-GB"/>
        </w:rPr>
        <w:t>nvestigator, as per local health authority/ethics requirements</w:t>
      </w:r>
      <w:r w:rsidR="6C50214F" w:rsidRPr="7A2E5406">
        <w:rPr>
          <w:rFonts w:ascii="Times New Roman" w:hAnsi="Times New Roman" w:cs="Times New Roman"/>
          <w:sz w:val="24"/>
          <w:szCs w:val="24"/>
          <w:lang w:val="en-GB"/>
        </w:rPr>
        <w:t xml:space="preserve"> </w:t>
      </w:r>
      <w:r w:rsidR="0D4E0E21" w:rsidRPr="7A2E5406">
        <w:rPr>
          <w:rFonts w:ascii="Times New Roman" w:hAnsi="Times New Roman" w:cs="Times New Roman"/>
          <w:sz w:val="24"/>
          <w:szCs w:val="24"/>
          <w:lang w:val="en-GB"/>
        </w:rPr>
        <w:t>allowed by country regulation/ethics, study assessments may be conducted virtually (</w:t>
      </w:r>
      <w:r w:rsidR="51059B0E" w:rsidRPr="7A2E5406">
        <w:rPr>
          <w:rFonts w:ascii="Times New Roman" w:hAnsi="Times New Roman" w:cs="Times New Roman"/>
          <w:sz w:val="24"/>
          <w:szCs w:val="24"/>
          <w:lang w:val="en-GB"/>
        </w:rPr>
        <w:t>telemedicine</w:t>
      </w:r>
      <w:r w:rsidR="0D4E0E21" w:rsidRPr="7A2E5406">
        <w:rPr>
          <w:rFonts w:ascii="Times New Roman" w:hAnsi="Times New Roman" w:cs="Times New Roman"/>
          <w:sz w:val="24"/>
          <w:szCs w:val="24"/>
          <w:lang w:val="en-GB"/>
        </w:rPr>
        <w:t xml:space="preserve">, secure video conferences, phone calls, or a web portal and/or mobile application)]; however, on-site visits are required as per the </w:t>
      </w:r>
      <w:proofErr w:type="spellStart"/>
      <w:r w:rsidR="0D4E0E21" w:rsidRPr="7A2E5406">
        <w:rPr>
          <w:rFonts w:ascii="Times New Roman" w:hAnsi="Times New Roman" w:cs="Times New Roman"/>
          <w:sz w:val="24"/>
          <w:szCs w:val="24"/>
          <w:lang w:val="en-GB"/>
        </w:rPr>
        <w:t>SoA</w:t>
      </w:r>
      <w:proofErr w:type="spellEnd"/>
      <w:r w:rsidR="0D4E0E21" w:rsidRPr="7A2E5406">
        <w:rPr>
          <w:rFonts w:ascii="Times New Roman" w:hAnsi="Times New Roman" w:cs="Times New Roman"/>
          <w:sz w:val="24"/>
          <w:szCs w:val="24"/>
          <w:lang w:val="en-GB"/>
        </w:rPr>
        <w:t>.</w:t>
      </w:r>
    </w:p>
    <w:p w14:paraId="4621A909" w14:textId="3EFE597E" w:rsidR="00E95E65" w:rsidRPr="00774D49" w:rsidRDefault="6C50214F" w:rsidP="7A2E5406">
      <w:pPr>
        <w:pStyle w:val="ListParagraph"/>
        <w:numPr>
          <w:ilvl w:val="0"/>
          <w:numId w:val="10"/>
        </w:numPr>
        <w:rPr>
          <w:rFonts w:ascii="Times New Roman" w:eastAsia="Times New Roman" w:hAnsi="Times New Roman" w:cs="Times New Roman"/>
          <w:sz w:val="24"/>
          <w:szCs w:val="24"/>
          <w:lang w:val="en-GB" w:eastAsia="ja-JP"/>
        </w:rPr>
      </w:pPr>
      <w:r w:rsidRPr="7A2E5406">
        <w:rPr>
          <w:rFonts w:ascii="Times New Roman" w:hAnsi="Times New Roman" w:cs="Times New Roman"/>
          <w:sz w:val="24"/>
          <w:szCs w:val="24"/>
          <w:lang w:val="en-GB"/>
        </w:rPr>
        <w:t>T</w:t>
      </w:r>
      <w:r w:rsidRPr="7A2E5406">
        <w:rPr>
          <w:rFonts w:ascii="Times New Roman" w:eastAsia="Times New Roman" w:hAnsi="Times New Roman" w:cs="Times New Roman"/>
          <w:sz w:val="24"/>
          <w:szCs w:val="24"/>
          <w:lang w:val="en-GB"/>
        </w:rPr>
        <w:t xml:space="preserve">he maximum amount of blood collected from each participant over the duration of the study, including any extra assessments that may be required, will </w:t>
      </w:r>
      <w:r w:rsidR="79C82F80" w:rsidRPr="7A2E5406">
        <w:rPr>
          <w:rFonts w:ascii="Times New Roman" w:eastAsia="Times New Roman" w:hAnsi="Times New Roman" w:cs="Times New Roman"/>
          <w:sz w:val="24"/>
          <w:szCs w:val="24"/>
          <w:lang w:val="en-GB"/>
        </w:rPr>
        <w:t>be</w:t>
      </w:r>
      <w:r w:rsidRPr="7A2E5406">
        <w:rPr>
          <w:rFonts w:ascii="Times New Roman" w:eastAsia="Times New Roman" w:hAnsi="Times New Roman" w:cs="Times New Roman"/>
          <w:sz w:val="24"/>
          <w:szCs w:val="24"/>
          <w:lang w:val="en-GB"/>
        </w:rPr>
        <w:t xml:space="preserve"> </w:t>
      </w:r>
      <w:r w:rsidR="27464904" w:rsidRPr="7A2E5406">
        <w:rPr>
          <w:rFonts w:ascii="Times New Roman" w:eastAsia="Times New Roman" w:hAnsi="Times New Roman" w:cs="Times New Roman"/>
          <w:sz w:val="24"/>
          <w:szCs w:val="24"/>
          <w:lang w:val="en-GB"/>
        </w:rPr>
        <w:t xml:space="preserve">approximately </w:t>
      </w:r>
      <w:r w:rsidR="47B6BB46" w:rsidRPr="7A2E5406">
        <w:rPr>
          <w:rFonts w:ascii="Times New Roman" w:eastAsia="Times New Roman" w:hAnsi="Times New Roman" w:cs="Times New Roman"/>
          <w:sz w:val="24"/>
          <w:szCs w:val="24"/>
          <w:lang w:val="en-GB"/>
        </w:rPr>
        <w:t>500</w:t>
      </w:r>
      <w:r w:rsidR="19E9D244" w:rsidRPr="7A2E5406">
        <w:rPr>
          <w:rFonts w:ascii="Times New Roman" w:eastAsia="Times New Roman" w:hAnsi="Times New Roman" w:cs="Times New Roman"/>
          <w:sz w:val="24"/>
          <w:szCs w:val="24"/>
          <w:lang w:val="en-GB"/>
        </w:rPr>
        <w:t> </w:t>
      </w:r>
      <w:proofErr w:type="spellStart"/>
      <w:r w:rsidRPr="7A2E5406">
        <w:rPr>
          <w:rFonts w:ascii="Times New Roman" w:eastAsia="Times New Roman" w:hAnsi="Times New Roman" w:cs="Times New Roman"/>
          <w:sz w:val="24"/>
          <w:szCs w:val="24"/>
          <w:lang w:val="en-GB"/>
        </w:rPr>
        <w:t>mL.</w:t>
      </w:r>
      <w:proofErr w:type="spellEnd"/>
    </w:p>
    <w:p w14:paraId="20B10470" w14:textId="3CD4E5B4" w:rsidR="008E484F" w:rsidRPr="00774D49" w:rsidRDefault="4055F3A2" w:rsidP="7A2E5406">
      <w:pPr>
        <w:pStyle w:val="ListParagraph"/>
        <w:numPr>
          <w:ilvl w:val="0"/>
          <w:numId w:val="10"/>
        </w:numPr>
        <w:rPr>
          <w:rFonts w:ascii="Times New Roman" w:eastAsia="Times New Roman" w:hAnsi="Times New Roman" w:cs="Times New Roman"/>
          <w:sz w:val="24"/>
          <w:szCs w:val="24"/>
          <w:lang w:val="en-GB" w:eastAsia="ja-JP"/>
        </w:rPr>
      </w:pPr>
      <w:r w:rsidRPr="7A2E5406">
        <w:rPr>
          <w:rFonts w:ascii="Times New Roman" w:eastAsia="Times New Roman" w:hAnsi="Times New Roman" w:cs="Times New Roman"/>
          <w:sz w:val="24"/>
          <w:szCs w:val="24"/>
          <w:lang w:val="en-GB"/>
        </w:rPr>
        <w:t>Repeat or unscheduled samples may be taken for safety reasons</w:t>
      </w:r>
      <w:r w:rsidR="50ED0EA8" w:rsidRPr="7A2E5406">
        <w:rPr>
          <w:rFonts w:ascii="Times New Roman" w:eastAsia="Times New Roman" w:hAnsi="Times New Roman" w:cs="Times New Roman"/>
          <w:sz w:val="24"/>
          <w:szCs w:val="24"/>
          <w:lang w:val="en-GB"/>
        </w:rPr>
        <w:t>, to confirm the initial reading</w:t>
      </w:r>
      <w:r w:rsidRPr="7A2E5406">
        <w:rPr>
          <w:rFonts w:ascii="Times New Roman" w:eastAsia="Times New Roman" w:hAnsi="Times New Roman" w:cs="Times New Roman"/>
          <w:sz w:val="24"/>
          <w:szCs w:val="24"/>
          <w:lang w:val="en-GB"/>
        </w:rPr>
        <w:t xml:space="preserve"> or for technical issues with the samples.</w:t>
      </w:r>
    </w:p>
    <w:p w14:paraId="0BCB3D01" w14:textId="00CF07C1" w:rsidR="00381C17" w:rsidRPr="00774D49" w:rsidRDefault="40430CD8" w:rsidP="7A2E5406">
      <w:pPr>
        <w:pStyle w:val="Heading2"/>
        <w:rPr>
          <w:noProof w:val="0"/>
          <w:lang w:val="en-GB"/>
        </w:rPr>
      </w:pPr>
      <w:bookmarkStart w:id="472" w:name="_Toc84523280"/>
      <w:bookmarkStart w:id="473" w:name="_Ref101791424"/>
      <w:bookmarkStart w:id="474" w:name="_Toc323788344"/>
      <w:bookmarkStart w:id="475" w:name="_Toc104279595"/>
      <w:bookmarkStart w:id="476" w:name="_Toc130852454"/>
      <w:bookmarkStart w:id="477" w:name="_Toc145683838"/>
      <w:r w:rsidRPr="7A2E5406">
        <w:rPr>
          <w:noProof w:val="0"/>
          <w:lang w:val="en-GB"/>
        </w:rPr>
        <w:t>A</w:t>
      </w:r>
      <w:r w:rsidR="484B0EE0" w:rsidRPr="7A2E5406">
        <w:rPr>
          <w:noProof w:val="0"/>
          <w:lang w:val="en-GB"/>
        </w:rPr>
        <w:t>dministrative</w:t>
      </w:r>
      <w:bookmarkEnd w:id="472"/>
      <w:r w:rsidR="0C2DFEC2" w:rsidRPr="7A2E5406">
        <w:rPr>
          <w:noProof w:val="0"/>
          <w:lang w:val="en-GB"/>
        </w:rPr>
        <w:t xml:space="preserve"> procedures</w:t>
      </w:r>
      <w:bookmarkEnd w:id="473"/>
      <w:bookmarkEnd w:id="474"/>
      <w:bookmarkEnd w:id="475"/>
      <w:bookmarkEnd w:id="476"/>
      <w:bookmarkEnd w:id="477"/>
    </w:p>
    <w:p w14:paraId="44D70BDB" w14:textId="21692785" w:rsidR="00381C17" w:rsidRPr="00774D49" w:rsidRDefault="1F4A9D57" w:rsidP="7A2E5406">
      <w:pPr>
        <w:pStyle w:val="Heading3"/>
        <w:rPr>
          <w:noProof w:val="0"/>
          <w:lang w:val="en-GB"/>
        </w:rPr>
      </w:pPr>
      <w:bookmarkStart w:id="478" w:name="_Toc130852455"/>
      <w:bookmarkStart w:id="479" w:name="_Toc145683839"/>
      <w:r w:rsidRPr="7A2E5406">
        <w:rPr>
          <w:noProof w:val="0"/>
          <w:lang w:val="en-GB"/>
        </w:rPr>
        <w:t>Collection of demographic data</w:t>
      </w:r>
      <w:bookmarkEnd w:id="478"/>
      <w:bookmarkEnd w:id="479"/>
    </w:p>
    <w:p w14:paraId="44880529" w14:textId="463A8E6B" w:rsidR="00381C17" w:rsidRPr="00774D49" w:rsidRDefault="31FC4BDF" w:rsidP="7A2E5406">
      <w:r w:rsidRPr="7A2E5406">
        <w:t xml:space="preserve">Demographic </w:t>
      </w:r>
      <w:r w:rsidR="01345E0F" w:rsidRPr="7A2E5406">
        <w:t xml:space="preserve">data </w:t>
      </w:r>
      <w:r w:rsidR="2CA54201" w:rsidRPr="7A2E5406">
        <w:t>such as date of birth, sex, race, and ethnicity</w:t>
      </w:r>
      <w:r w:rsidR="1E9F6B4B" w:rsidRPr="7A2E5406">
        <w:t xml:space="preserve"> will be recorded</w:t>
      </w:r>
      <w:r w:rsidR="2CA54201" w:rsidRPr="7A2E5406">
        <w:t xml:space="preserve"> in the participant’s </w:t>
      </w:r>
      <w:r w:rsidR="108EBC65" w:rsidRPr="7A2E5406">
        <w:t>CRF.</w:t>
      </w:r>
    </w:p>
    <w:p w14:paraId="0CB119BA" w14:textId="2A8B509A" w:rsidR="008D1C9F" w:rsidRPr="00774D49" w:rsidRDefault="3C74F8AD" w:rsidP="7A2E5406">
      <w:pPr>
        <w:rPr>
          <w:rFonts w:eastAsia="Calibri"/>
        </w:rPr>
      </w:pPr>
      <w:r w:rsidRPr="7A2E5406">
        <w:rPr>
          <w:rFonts w:eastAsia="Calibri"/>
        </w:rPr>
        <w:t>Collection</w:t>
      </w:r>
      <w:r w:rsidR="163C2959" w:rsidRPr="7A2E5406">
        <w:rPr>
          <w:rFonts w:eastAsia="Calibri"/>
        </w:rPr>
        <w:t xml:space="preserve"> of</w:t>
      </w:r>
      <w:r w:rsidR="0DD10F7C" w:rsidRPr="7A2E5406">
        <w:rPr>
          <w:rFonts w:eastAsia="Calibri"/>
        </w:rPr>
        <w:t xml:space="preserve"> </w:t>
      </w:r>
      <w:r w:rsidR="7332F8CF" w:rsidRPr="7A2E5406">
        <w:rPr>
          <w:rFonts w:eastAsia="Calibri"/>
        </w:rPr>
        <w:t xml:space="preserve">sex, </w:t>
      </w:r>
      <w:r w:rsidR="0DD10F7C" w:rsidRPr="7A2E5406">
        <w:rPr>
          <w:rFonts w:eastAsia="Calibri"/>
        </w:rPr>
        <w:t>race</w:t>
      </w:r>
      <w:r w:rsidR="78FC5051" w:rsidRPr="7A2E5406">
        <w:rPr>
          <w:rFonts w:eastAsia="Calibri"/>
        </w:rPr>
        <w:t xml:space="preserve"> and</w:t>
      </w:r>
      <w:r w:rsidR="0DD10F7C" w:rsidRPr="7A2E5406">
        <w:rPr>
          <w:rFonts w:eastAsia="Calibri"/>
        </w:rPr>
        <w:t xml:space="preserve"> ethnicity data is necessary to assess and monitor the diversity of the </w:t>
      </w:r>
      <w:r w:rsidR="4759992E" w:rsidRPr="7A2E5406">
        <w:t>trial</w:t>
      </w:r>
      <w:r w:rsidR="3A960AD2" w:rsidRPr="7A2E5406">
        <w:t xml:space="preserve"> participants</w:t>
      </w:r>
      <w:r w:rsidR="0DD10F7C" w:rsidRPr="7A2E5406">
        <w:rPr>
          <w:rFonts w:eastAsia="Calibri"/>
        </w:rPr>
        <w:t xml:space="preserve">, and to determine if the </w:t>
      </w:r>
      <w:r w:rsidR="5D95A869" w:rsidRPr="7A2E5406">
        <w:t>trial participants</w:t>
      </w:r>
      <w:r w:rsidR="0DD10F7C" w:rsidRPr="7A2E5406">
        <w:rPr>
          <w:rFonts w:eastAsia="Calibri"/>
        </w:rPr>
        <w:t xml:space="preserve"> </w:t>
      </w:r>
      <w:r w:rsidR="5D95A869" w:rsidRPr="7A2E5406">
        <w:t>are</w:t>
      </w:r>
      <w:r w:rsidR="0DD10F7C" w:rsidRPr="7A2E5406">
        <w:rPr>
          <w:rFonts w:eastAsia="Calibri"/>
        </w:rPr>
        <w:t xml:space="preserve"> truly </w:t>
      </w:r>
      <w:r w:rsidR="6D7513B1" w:rsidRPr="7A2E5406">
        <w:t>representative</w:t>
      </w:r>
      <w:r w:rsidR="0DD10F7C" w:rsidRPr="7A2E5406">
        <w:rPr>
          <w:rFonts w:eastAsia="Calibri"/>
        </w:rPr>
        <w:t xml:space="preserve"> of the impacted population.</w:t>
      </w:r>
    </w:p>
    <w:p w14:paraId="3D1D0C58" w14:textId="4F766C59" w:rsidR="009068F7" w:rsidRPr="00774D49" w:rsidRDefault="7EDCC21E" w:rsidP="7A2E5406">
      <w:pPr>
        <w:pStyle w:val="Heading3"/>
        <w:rPr>
          <w:noProof w:val="0"/>
          <w:lang w:val="en-GB"/>
        </w:rPr>
      </w:pPr>
      <w:bookmarkStart w:id="480" w:name="_Toc130852456"/>
      <w:bookmarkStart w:id="481" w:name="_Toc145683840"/>
      <w:r w:rsidRPr="7A2E5406">
        <w:rPr>
          <w:noProof w:val="0"/>
          <w:lang w:val="en-GB"/>
        </w:rPr>
        <w:t xml:space="preserve">Medical </w:t>
      </w:r>
      <w:r w:rsidR="6BEACFDC" w:rsidRPr="7A2E5406">
        <w:rPr>
          <w:noProof w:val="0"/>
          <w:lang w:val="en-GB"/>
        </w:rPr>
        <w:t>H</w:t>
      </w:r>
      <w:r w:rsidRPr="7A2E5406">
        <w:rPr>
          <w:noProof w:val="0"/>
          <w:lang w:val="en-GB"/>
        </w:rPr>
        <w:t>istory</w:t>
      </w:r>
      <w:bookmarkEnd w:id="480"/>
      <w:bookmarkEnd w:id="481"/>
    </w:p>
    <w:p w14:paraId="2A48961C" w14:textId="3B5F71D0" w:rsidR="00A51717" w:rsidRPr="00774D49" w:rsidRDefault="05877F7D" w:rsidP="7A2E5406">
      <w:pPr>
        <w:rPr>
          <w:rFonts w:eastAsia="Calibri"/>
        </w:rPr>
      </w:pPr>
      <w:r w:rsidRPr="7A2E5406">
        <w:rPr>
          <w:rFonts w:eastAsia="Calibri"/>
        </w:rPr>
        <w:t>P</w:t>
      </w:r>
      <w:r w:rsidR="6BEACFDC" w:rsidRPr="7A2E5406">
        <w:rPr>
          <w:rFonts w:eastAsia="Calibri"/>
        </w:rPr>
        <w:t xml:space="preserve">articipant’s medical history </w:t>
      </w:r>
      <w:r w:rsidRPr="7A2E5406">
        <w:rPr>
          <w:rFonts w:eastAsia="Calibri"/>
        </w:rPr>
        <w:t>will be</w:t>
      </w:r>
      <w:r w:rsidR="2A8CD53D" w:rsidRPr="7A2E5406">
        <w:rPr>
          <w:rFonts w:eastAsia="Calibri"/>
        </w:rPr>
        <w:t xml:space="preserve"> collected and recorded in</w:t>
      </w:r>
      <w:r w:rsidR="6BEACFDC" w:rsidRPr="7A2E5406">
        <w:rPr>
          <w:rFonts w:eastAsia="Calibri"/>
        </w:rPr>
        <w:t xml:space="preserve"> participant’s medical records.</w:t>
      </w:r>
      <w:r w:rsidR="7BF10893" w:rsidRPr="7A2E5406">
        <w:rPr>
          <w:rFonts w:eastAsia="Calibri"/>
        </w:rPr>
        <w:t xml:space="preserve"> A</w:t>
      </w:r>
      <w:r w:rsidR="6BEACFDC" w:rsidRPr="7A2E5406">
        <w:rPr>
          <w:rFonts w:eastAsia="Calibri"/>
        </w:rPr>
        <w:t xml:space="preserve">ny pre-existing conditions, signs and/or symptoms present prior to study start </w:t>
      </w:r>
      <w:r w:rsidR="7BF10893" w:rsidRPr="7A2E5406">
        <w:rPr>
          <w:rFonts w:eastAsia="Calibri"/>
        </w:rPr>
        <w:t xml:space="preserve">will be recorded </w:t>
      </w:r>
      <w:r w:rsidR="6BEACFDC" w:rsidRPr="7A2E5406">
        <w:rPr>
          <w:rFonts w:eastAsia="Calibri"/>
        </w:rPr>
        <w:t xml:space="preserve">in the </w:t>
      </w:r>
      <w:proofErr w:type="spellStart"/>
      <w:r w:rsidR="6BEACFDC" w:rsidRPr="7A2E5406">
        <w:rPr>
          <w:rFonts w:eastAsia="Calibri"/>
        </w:rPr>
        <w:t>eCRF</w:t>
      </w:r>
      <w:proofErr w:type="spellEnd"/>
      <w:r w:rsidR="6BEACFDC" w:rsidRPr="7A2E5406">
        <w:rPr>
          <w:rFonts w:eastAsia="Calibri"/>
        </w:rPr>
        <w:t>.</w:t>
      </w:r>
    </w:p>
    <w:p w14:paraId="72174474" w14:textId="067A3DF0" w:rsidR="00110737" w:rsidRPr="00774D49" w:rsidRDefault="513DE18B" w:rsidP="7A2E5406">
      <w:pPr>
        <w:pStyle w:val="Heading2"/>
        <w:rPr>
          <w:noProof w:val="0"/>
          <w:lang w:val="en-GB"/>
        </w:rPr>
      </w:pPr>
      <w:bookmarkStart w:id="482" w:name="_Toc84523281"/>
      <w:bookmarkStart w:id="483" w:name="_Ref94876679"/>
      <w:bookmarkStart w:id="484" w:name="_Ref101791379"/>
      <w:bookmarkStart w:id="485" w:name="_Toc1719759109"/>
      <w:bookmarkStart w:id="486" w:name="_Toc104279598"/>
      <w:bookmarkStart w:id="487" w:name="_Toc130852457"/>
      <w:bookmarkStart w:id="488" w:name="_Toc145683841"/>
      <w:r w:rsidRPr="7A2E5406">
        <w:rPr>
          <w:noProof w:val="0"/>
          <w:lang w:val="en-GB"/>
        </w:rPr>
        <w:t>Efficacy and/or immunoge</w:t>
      </w:r>
      <w:r w:rsidR="1DA17CC1" w:rsidRPr="7A2E5406">
        <w:rPr>
          <w:noProof w:val="0"/>
          <w:lang w:val="en-GB"/>
        </w:rPr>
        <w:t>n</w:t>
      </w:r>
      <w:r w:rsidRPr="7A2E5406">
        <w:rPr>
          <w:noProof w:val="0"/>
          <w:lang w:val="en-GB"/>
        </w:rPr>
        <w:t xml:space="preserve">icity </w:t>
      </w:r>
      <w:r w:rsidR="5A0E735F" w:rsidRPr="7A2E5406">
        <w:rPr>
          <w:noProof w:val="0"/>
          <w:lang w:val="en-GB"/>
        </w:rPr>
        <w:t>assessments</w:t>
      </w:r>
      <w:bookmarkEnd w:id="482"/>
      <w:bookmarkEnd w:id="483"/>
      <w:bookmarkEnd w:id="484"/>
      <w:bookmarkEnd w:id="485"/>
      <w:bookmarkEnd w:id="486"/>
      <w:bookmarkEnd w:id="487"/>
      <w:bookmarkEnd w:id="488"/>
    </w:p>
    <w:p w14:paraId="731E2551" w14:textId="336C57D1" w:rsidR="00900E1B" w:rsidRPr="00774D49" w:rsidRDefault="513DE18B" w:rsidP="7A2E5406">
      <w:r w:rsidRPr="7A2E5406">
        <w:t xml:space="preserve">Not </w:t>
      </w:r>
      <w:r w:rsidR="044BAC13" w:rsidRPr="7A2E5406">
        <w:t>a</w:t>
      </w:r>
      <w:r w:rsidRPr="7A2E5406">
        <w:t>pplicable</w:t>
      </w:r>
      <w:r w:rsidR="044BAC13" w:rsidRPr="7A2E5406">
        <w:t xml:space="preserve"> for this study.</w:t>
      </w:r>
    </w:p>
    <w:p w14:paraId="524216B0" w14:textId="2ACC223F" w:rsidR="00900E1B" w:rsidRPr="00774D49" w:rsidRDefault="04B56346" w:rsidP="7A2E5406">
      <w:pPr>
        <w:pStyle w:val="Heading2"/>
        <w:rPr>
          <w:noProof w:val="0"/>
          <w:lang w:val="en-GB"/>
        </w:rPr>
      </w:pPr>
      <w:bookmarkStart w:id="489" w:name="_Toc421709273"/>
      <w:bookmarkStart w:id="490" w:name="_Toc477961624"/>
      <w:bookmarkStart w:id="491" w:name="_Toc84523282"/>
      <w:bookmarkStart w:id="492" w:name="_Ref101791387"/>
      <w:bookmarkStart w:id="493" w:name="_Toc1124125132"/>
      <w:bookmarkStart w:id="494" w:name="_Toc104279599"/>
      <w:bookmarkStart w:id="495" w:name="_Toc130852458"/>
      <w:bookmarkStart w:id="496" w:name="_Toc145683842"/>
      <w:r w:rsidRPr="7A2E5406">
        <w:rPr>
          <w:noProof w:val="0"/>
          <w:lang w:val="en-GB"/>
        </w:rPr>
        <w:t>Safety</w:t>
      </w:r>
      <w:bookmarkEnd w:id="489"/>
      <w:r w:rsidRPr="7A2E5406">
        <w:rPr>
          <w:noProof w:val="0"/>
          <w:lang w:val="en-GB"/>
        </w:rPr>
        <w:t xml:space="preserve"> </w:t>
      </w:r>
      <w:bookmarkEnd w:id="490"/>
      <w:bookmarkEnd w:id="491"/>
      <w:r w:rsidR="0C2DFEC2" w:rsidRPr="7A2E5406">
        <w:rPr>
          <w:noProof w:val="0"/>
          <w:lang w:val="en-GB"/>
        </w:rPr>
        <w:t>a</w:t>
      </w:r>
      <w:r w:rsidRPr="7A2E5406">
        <w:rPr>
          <w:noProof w:val="0"/>
          <w:lang w:val="en-GB"/>
        </w:rPr>
        <w:t>ssessments</w:t>
      </w:r>
      <w:bookmarkEnd w:id="492"/>
      <w:bookmarkEnd w:id="493"/>
      <w:bookmarkEnd w:id="494"/>
      <w:bookmarkEnd w:id="495"/>
      <w:bookmarkEnd w:id="496"/>
    </w:p>
    <w:p w14:paraId="699F97A0" w14:textId="4F5D855D" w:rsidR="007E1414" w:rsidRPr="00774D49" w:rsidRDefault="59F0758C" w:rsidP="7A2E5406">
      <w:r w:rsidRPr="7A2E5406">
        <w:t>Planned</w:t>
      </w:r>
      <w:r w:rsidR="46F45EE1" w:rsidRPr="7A2E5406">
        <w:t xml:space="preserve"> </w:t>
      </w:r>
      <w:proofErr w:type="spellStart"/>
      <w:r w:rsidRPr="7A2E5406">
        <w:t>timepoints</w:t>
      </w:r>
      <w:proofErr w:type="spellEnd"/>
      <w:r w:rsidRPr="7A2E5406">
        <w:t xml:space="preserve"> for all safety assessments are provided in the </w:t>
      </w:r>
      <w:proofErr w:type="spellStart"/>
      <w:r w:rsidRPr="7A2E5406">
        <w:t>SoA</w:t>
      </w:r>
      <w:proofErr w:type="spellEnd"/>
      <w:r w:rsidR="40F81330" w:rsidRPr="7A2E5406">
        <w:t xml:space="preserve"> (</w:t>
      </w:r>
      <w:r w:rsidR="00FF482F" w:rsidRPr="7A2E5406">
        <w:rPr>
          <w:noProof/>
          <w:color w:val="0000FF"/>
          <w:lang w:val="en-US"/>
        </w:rPr>
        <w:fldChar w:fldCharType="begin"/>
      </w:r>
      <w:r w:rsidR="00FF482F" w:rsidRPr="7A2E5406">
        <w:rPr>
          <w:noProof/>
          <w:color w:val="0000FF"/>
          <w:lang w:val="en-US"/>
        </w:rPr>
        <w:instrText xml:space="preserve"> REF _Ref135750010 \h </w:instrText>
      </w:r>
      <w:r w:rsidR="00FF482F" w:rsidRPr="7A2E5406">
        <w:rPr>
          <w:noProof/>
          <w:color w:val="0000FF"/>
          <w:lang w:val="en-US"/>
        </w:rPr>
      </w:r>
      <w:r w:rsidR="00FF482F" w:rsidRPr="7A2E5406">
        <w:rPr>
          <w:noProof/>
          <w:color w:val="0000FF"/>
          <w:lang w:val="en-US"/>
        </w:rPr>
        <w:fldChar w:fldCharType="separate"/>
      </w:r>
      <w:r w:rsidR="40F81330" w:rsidRPr="00571420">
        <w:rPr>
          <w:color w:val="0000FF"/>
        </w:rPr>
        <w:t xml:space="preserve">Table </w:t>
      </w:r>
      <w:r w:rsidR="40F81330" w:rsidRPr="00571420">
        <w:rPr>
          <w:noProof/>
          <w:color w:val="0000FF"/>
        </w:rPr>
        <w:t>2</w:t>
      </w:r>
      <w:r w:rsidR="00FF482F" w:rsidRPr="7A2E5406">
        <w:rPr>
          <w:noProof/>
          <w:color w:val="0000FF"/>
          <w:lang w:val="en-US"/>
        </w:rPr>
        <w:fldChar w:fldCharType="end"/>
      </w:r>
      <w:r w:rsidR="40F81330" w:rsidRPr="7A2E5406">
        <w:t>)</w:t>
      </w:r>
      <w:r w:rsidRPr="7A2E5406">
        <w:t>.</w:t>
      </w:r>
    </w:p>
    <w:p w14:paraId="027C158D" w14:textId="76C1BE4E" w:rsidR="00E264CD" w:rsidRPr="00774D49" w:rsidRDefault="67CA5A95" w:rsidP="7A2E5406">
      <w:pPr>
        <w:pStyle w:val="Heading3"/>
        <w:rPr>
          <w:noProof w:val="0"/>
          <w:lang w:val="en-GB"/>
        </w:rPr>
      </w:pPr>
      <w:bookmarkStart w:id="497" w:name="_Ref32590137"/>
      <w:bookmarkStart w:id="498" w:name="_Toc111817424"/>
      <w:bookmarkStart w:id="499" w:name="_Toc130852459"/>
      <w:bookmarkStart w:id="500" w:name="_Toc145683843"/>
      <w:r w:rsidRPr="7A2E5406">
        <w:rPr>
          <w:noProof w:val="0"/>
          <w:lang w:val="en-GB"/>
        </w:rPr>
        <w:t>Physical examination</w:t>
      </w:r>
      <w:bookmarkEnd w:id="497"/>
      <w:bookmarkEnd w:id="498"/>
      <w:bookmarkEnd w:id="499"/>
      <w:bookmarkEnd w:id="500"/>
    </w:p>
    <w:p w14:paraId="6B10CCEC" w14:textId="01AE9DF7" w:rsidR="00E264CD" w:rsidRPr="00774D49" w:rsidRDefault="223A0FD2" w:rsidP="7A2E5406">
      <w:pPr>
        <w:pStyle w:val="BodyText"/>
        <w:rPr>
          <w:lang w:val="en-GB"/>
        </w:rPr>
      </w:pPr>
      <w:r w:rsidRPr="7A2E5406">
        <w:rPr>
          <w:lang w:val="en-GB"/>
        </w:rPr>
        <w:t xml:space="preserve">Physical examinations will be performed and recorded in the </w:t>
      </w:r>
      <w:proofErr w:type="spellStart"/>
      <w:r w:rsidRPr="7A2E5406">
        <w:rPr>
          <w:lang w:val="en-GB"/>
        </w:rPr>
        <w:t>eCRF</w:t>
      </w:r>
      <w:proofErr w:type="spellEnd"/>
      <w:r w:rsidRPr="7A2E5406">
        <w:rPr>
          <w:lang w:val="en-GB"/>
        </w:rPr>
        <w:t xml:space="preserve"> at the times shown in </w:t>
      </w:r>
      <w:r w:rsidR="00FF482F" w:rsidRPr="7A2E5406">
        <w:rPr>
          <w:noProof/>
          <w:color w:val="0000FF"/>
        </w:rPr>
        <w:fldChar w:fldCharType="begin"/>
      </w:r>
      <w:r w:rsidR="00FF482F" w:rsidRPr="7A2E5406">
        <w:rPr>
          <w:noProof/>
          <w:color w:val="0000FF"/>
        </w:rPr>
        <w:instrText xml:space="preserve"> REF _Ref135750010 \h </w:instrText>
      </w:r>
      <w:r w:rsidR="00FF482F" w:rsidRPr="7A2E5406">
        <w:rPr>
          <w:noProof/>
          <w:color w:val="0000FF"/>
        </w:rPr>
      </w:r>
      <w:r w:rsidR="00FF482F" w:rsidRPr="7A2E5406">
        <w:rPr>
          <w:noProof/>
          <w:color w:val="0000FF"/>
        </w:rPr>
        <w:fldChar w:fldCharType="separate"/>
      </w:r>
      <w:r w:rsidR="40F81330" w:rsidRPr="00571420">
        <w:rPr>
          <w:color w:val="0000FF"/>
        </w:rPr>
        <w:t xml:space="preserve">Table </w:t>
      </w:r>
      <w:r w:rsidR="40F81330" w:rsidRPr="00571420">
        <w:rPr>
          <w:noProof/>
          <w:color w:val="0000FF"/>
        </w:rPr>
        <w:t>2</w:t>
      </w:r>
      <w:r w:rsidR="00FF482F" w:rsidRPr="7A2E5406">
        <w:rPr>
          <w:noProof/>
          <w:color w:val="0000FF"/>
        </w:rPr>
        <w:fldChar w:fldCharType="end"/>
      </w:r>
      <w:bookmarkStart w:id="501" w:name="_Hlk45009695"/>
      <w:bookmarkEnd w:id="501"/>
      <w:r w:rsidRPr="7A2E5406">
        <w:rPr>
          <w:lang w:val="en-GB"/>
        </w:rPr>
        <w:t>.</w:t>
      </w:r>
    </w:p>
    <w:p w14:paraId="59AFE033" w14:textId="4D771D68" w:rsidR="00C445DB" w:rsidRPr="00774D49" w:rsidRDefault="7D76A7AD" w:rsidP="7A2E5406">
      <w:pPr>
        <w:pStyle w:val="BodyText"/>
        <w:numPr>
          <w:ilvl w:val="0"/>
          <w:numId w:val="23"/>
        </w:numPr>
        <w:rPr>
          <w:lang w:val="en-GB"/>
        </w:rPr>
      </w:pPr>
      <w:r w:rsidRPr="7A2E5406">
        <w:rPr>
          <w:lang w:val="en-GB"/>
        </w:rPr>
        <w:t>A complete physical examination will include, at a minimum, assessments of the (CV, respiratory, gastrointestinal, and neurological) systems. Height</w:t>
      </w:r>
      <w:r w:rsidR="47B6BB46" w:rsidRPr="7A2E5406">
        <w:rPr>
          <w:lang w:val="en-GB"/>
        </w:rPr>
        <w:t xml:space="preserve"> (at screening)</w:t>
      </w:r>
      <w:r w:rsidRPr="7A2E5406">
        <w:rPr>
          <w:lang w:val="en-GB"/>
        </w:rPr>
        <w:t xml:space="preserve"> and weight</w:t>
      </w:r>
      <w:r w:rsidR="47B6BB46" w:rsidRPr="7A2E5406">
        <w:rPr>
          <w:lang w:val="en-GB"/>
        </w:rPr>
        <w:t xml:space="preserve"> (at screening and discontinuation)</w:t>
      </w:r>
      <w:r w:rsidRPr="7A2E5406">
        <w:rPr>
          <w:lang w:val="en-GB"/>
        </w:rPr>
        <w:t xml:space="preserve"> will also be measured and recorded.</w:t>
      </w:r>
    </w:p>
    <w:p w14:paraId="72B235A4" w14:textId="4D589097" w:rsidR="00C445DB" w:rsidRPr="00774D49" w:rsidRDefault="7D76A7AD" w:rsidP="7A2E5406">
      <w:pPr>
        <w:pStyle w:val="BodyText"/>
        <w:numPr>
          <w:ilvl w:val="0"/>
          <w:numId w:val="23"/>
        </w:numPr>
        <w:rPr>
          <w:lang w:val="en-GB"/>
        </w:rPr>
      </w:pPr>
      <w:r w:rsidRPr="7A2E5406">
        <w:rPr>
          <w:lang w:val="en-GB"/>
        </w:rPr>
        <w:t>A brief physical examination will include, at a minimum, assessments of the (skin, lungs, CV system, and abdomen [liver and spleen]).</w:t>
      </w:r>
    </w:p>
    <w:p w14:paraId="32B529C9" w14:textId="22EEC84D" w:rsidR="00E264CD" w:rsidRPr="00774D49" w:rsidRDefault="65007443" w:rsidP="7A2E5406">
      <w:pPr>
        <w:pStyle w:val="BodyText"/>
        <w:numPr>
          <w:ilvl w:val="0"/>
          <w:numId w:val="23"/>
        </w:numPr>
        <w:rPr>
          <w:lang w:val="en-GB"/>
        </w:rPr>
      </w:pPr>
      <w:r w:rsidRPr="7A2E5406">
        <w:rPr>
          <w:lang w:val="en-GB"/>
        </w:rPr>
        <w:t>After screening, any clinically significant abnormal findings in physical examinations should be reported as A</w:t>
      </w:r>
      <w:r w:rsidR="40F81330" w:rsidRPr="7A2E5406">
        <w:rPr>
          <w:lang w:val="en-GB"/>
        </w:rPr>
        <w:t>E</w:t>
      </w:r>
      <w:r w:rsidRPr="7A2E5406">
        <w:rPr>
          <w:lang w:val="en-GB"/>
        </w:rPr>
        <w:t>s.</w:t>
      </w:r>
    </w:p>
    <w:p w14:paraId="0080B3C2" w14:textId="5A53B2D4" w:rsidR="007E1414" w:rsidRPr="00774D49" w:rsidRDefault="25033382" w:rsidP="7A2E5406">
      <w:pPr>
        <w:pStyle w:val="Heading3"/>
        <w:rPr>
          <w:noProof w:val="0"/>
          <w:lang w:val="en-GB"/>
        </w:rPr>
      </w:pPr>
      <w:bookmarkStart w:id="502" w:name="_Ref32590140"/>
      <w:bookmarkStart w:id="503" w:name="_Toc111817425"/>
      <w:bookmarkStart w:id="504" w:name="_Toc130852460"/>
      <w:bookmarkStart w:id="505" w:name="_Toc145683844"/>
      <w:r w:rsidRPr="7A2E5406">
        <w:rPr>
          <w:noProof w:val="0"/>
          <w:lang w:val="en-GB"/>
        </w:rPr>
        <w:t>Vital signs</w:t>
      </w:r>
      <w:bookmarkEnd w:id="502"/>
      <w:bookmarkEnd w:id="503"/>
      <w:bookmarkEnd w:id="504"/>
      <w:bookmarkEnd w:id="505"/>
    </w:p>
    <w:p w14:paraId="74B82C61" w14:textId="58006554" w:rsidR="00B52080" w:rsidRPr="00774D49" w:rsidRDefault="534709BB" w:rsidP="7A2E5406">
      <w:pPr>
        <w:pStyle w:val="BodyText"/>
        <w:rPr>
          <w:lang w:val="en-GB"/>
        </w:rPr>
      </w:pPr>
      <w:r w:rsidRPr="7A2E5406">
        <w:rPr>
          <w:lang w:val="en-GB"/>
        </w:rPr>
        <w:t xml:space="preserve">Vital signs will be performed and recorded in the </w:t>
      </w:r>
      <w:proofErr w:type="spellStart"/>
      <w:r w:rsidRPr="7A2E5406">
        <w:rPr>
          <w:lang w:val="en-GB"/>
        </w:rPr>
        <w:t>eCRF</w:t>
      </w:r>
      <w:proofErr w:type="spellEnd"/>
      <w:r w:rsidRPr="7A2E5406">
        <w:rPr>
          <w:lang w:val="en-GB"/>
        </w:rPr>
        <w:t xml:space="preserve"> at the times shown in </w:t>
      </w:r>
      <w:r w:rsidR="00FF482F" w:rsidRPr="7A2E5406">
        <w:rPr>
          <w:noProof/>
          <w:color w:val="0000FF"/>
        </w:rPr>
        <w:fldChar w:fldCharType="begin"/>
      </w:r>
      <w:r w:rsidR="00FF482F" w:rsidRPr="7A2E5406">
        <w:rPr>
          <w:noProof/>
          <w:color w:val="0000FF"/>
        </w:rPr>
        <w:instrText xml:space="preserve"> REF _Ref135750010 \h </w:instrText>
      </w:r>
      <w:r w:rsidR="00FF482F" w:rsidRPr="7A2E5406">
        <w:rPr>
          <w:noProof/>
          <w:color w:val="0000FF"/>
        </w:rPr>
      </w:r>
      <w:r w:rsidR="00FF482F" w:rsidRPr="7A2E5406">
        <w:rPr>
          <w:noProof/>
          <w:color w:val="0000FF"/>
        </w:rPr>
        <w:fldChar w:fldCharType="separate"/>
      </w:r>
      <w:r w:rsidR="40F81330" w:rsidRPr="00571420">
        <w:rPr>
          <w:color w:val="0000FF"/>
        </w:rPr>
        <w:t xml:space="preserve">Table </w:t>
      </w:r>
      <w:r w:rsidR="40F81330" w:rsidRPr="00571420">
        <w:rPr>
          <w:noProof/>
          <w:color w:val="0000FF"/>
        </w:rPr>
        <w:t>2</w:t>
      </w:r>
      <w:r w:rsidR="00FF482F" w:rsidRPr="7A2E5406">
        <w:rPr>
          <w:noProof/>
          <w:color w:val="0000FF"/>
        </w:rPr>
        <w:fldChar w:fldCharType="end"/>
      </w:r>
      <w:r w:rsidRPr="7A2E5406">
        <w:rPr>
          <w:lang w:val="en-GB"/>
        </w:rPr>
        <w:t>.</w:t>
      </w:r>
    </w:p>
    <w:p w14:paraId="7BA5E1D8" w14:textId="1236D117" w:rsidR="00913DA1" w:rsidRPr="00774D49" w:rsidRDefault="61C7E784" w:rsidP="7A2E5406">
      <w:pPr>
        <w:pStyle w:val="BodyText"/>
        <w:numPr>
          <w:ilvl w:val="0"/>
          <w:numId w:val="24"/>
        </w:numPr>
        <w:rPr>
          <w:lang w:val="en-GB"/>
        </w:rPr>
      </w:pPr>
      <w:r w:rsidRPr="7A2E5406">
        <w:rPr>
          <w:lang w:val="en-GB"/>
        </w:rPr>
        <w:t xml:space="preserve">Vital signs (pulse rate, systolic and diastolic blood pressure, </w:t>
      </w:r>
      <w:r w:rsidR="47B6BB46" w:rsidRPr="7A2E5406">
        <w:rPr>
          <w:lang w:val="en-GB"/>
        </w:rPr>
        <w:t xml:space="preserve">and </w:t>
      </w:r>
      <w:r w:rsidR="79C82F80" w:rsidRPr="7A2E5406">
        <w:rPr>
          <w:lang w:val="en-GB"/>
        </w:rPr>
        <w:t xml:space="preserve">oral body </w:t>
      </w:r>
      <w:r w:rsidRPr="7A2E5406">
        <w:rPr>
          <w:lang w:val="en-GB"/>
        </w:rPr>
        <w:t>temperature) will be assessed.</w:t>
      </w:r>
      <w:r w:rsidR="29A6C903" w:rsidRPr="7A2E5406">
        <w:rPr>
          <w:lang w:val="en-GB"/>
        </w:rPr>
        <w:t xml:space="preserve"> Triplicate BP measurements will be performed at screening only.</w:t>
      </w:r>
      <w:r w:rsidRPr="7A2E5406">
        <w:rPr>
          <w:lang w:val="en-GB"/>
        </w:rPr>
        <w:t xml:space="preserve"> Resting supine blood pressure and pulse rate will be measured using a semi-automatic blood pressure recording device with an appropriate cuff size. The </w:t>
      </w:r>
      <w:r w:rsidR="29AA3964" w:rsidRPr="7A2E5406">
        <w:rPr>
          <w:lang w:val="en-GB"/>
        </w:rPr>
        <w:t>participant</w:t>
      </w:r>
      <w:r w:rsidRPr="7A2E5406">
        <w:rPr>
          <w:lang w:val="en-GB"/>
        </w:rPr>
        <w:t xml:space="preserve"> should have a minimum resting period </w:t>
      </w:r>
      <w:r w:rsidR="2C852B91" w:rsidRPr="7A2E5406">
        <w:rPr>
          <w:lang w:val="en-GB"/>
        </w:rPr>
        <w:t xml:space="preserve">in a supine position </w:t>
      </w:r>
      <w:r w:rsidRPr="7A2E5406">
        <w:rPr>
          <w:lang w:val="en-GB"/>
        </w:rPr>
        <w:t>before pulse and blood pressure measurements of 5 minutes.</w:t>
      </w:r>
    </w:p>
    <w:p w14:paraId="4E68FC36" w14:textId="7CE1CCED" w:rsidR="007E1414" w:rsidRPr="00774D49" w:rsidRDefault="0DF59D3E" w:rsidP="7A2E5406">
      <w:pPr>
        <w:pStyle w:val="Heading3"/>
        <w:rPr>
          <w:noProof w:val="0"/>
          <w:lang w:val="en-GB"/>
        </w:rPr>
      </w:pPr>
      <w:bookmarkStart w:id="506" w:name="_Toc130852461"/>
      <w:bookmarkStart w:id="507" w:name="_Toc145683845"/>
      <w:r w:rsidRPr="7A2E5406">
        <w:rPr>
          <w:noProof w:val="0"/>
          <w:lang w:val="en-GB"/>
        </w:rPr>
        <w:t>Electrocardiograms</w:t>
      </w:r>
      <w:bookmarkEnd w:id="506"/>
      <w:bookmarkEnd w:id="507"/>
    </w:p>
    <w:p w14:paraId="597B4589" w14:textId="4E589532" w:rsidR="00AA5358" w:rsidRPr="00774D49" w:rsidRDefault="16FF9B97" w:rsidP="7A2E5406">
      <w:r w:rsidRPr="7A2E5406">
        <w:t xml:space="preserve">Standard 12-lead ECG will be obtained as outlined in the </w:t>
      </w:r>
      <w:proofErr w:type="spellStart"/>
      <w:r w:rsidRPr="7A2E5406">
        <w:t>SoA</w:t>
      </w:r>
      <w:proofErr w:type="spellEnd"/>
      <w:r w:rsidRPr="7A2E5406">
        <w:t xml:space="preserve"> </w:t>
      </w:r>
      <w:r w:rsidR="40F81330" w:rsidRPr="7A2E5406">
        <w:t>(</w:t>
      </w:r>
      <w:r w:rsidR="00FF482F" w:rsidRPr="7A2E5406">
        <w:rPr>
          <w:noProof/>
          <w:color w:val="0000FF"/>
          <w:lang w:val="en-US"/>
        </w:rPr>
        <w:fldChar w:fldCharType="begin"/>
      </w:r>
      <w:r w:rsidR="00FF482F" w:rsidRPr="7A2E5406">
        <w:rPr>
          <w:noProof/>
          <w:color w:val="0000FF"/>
          <w:lang w:val="en-US"/>
        </w:rPr>
        <w:instrText xml:space="preserve"> REF _Ref135750010 \h </w:instrText>
      </w:r>
      <w:r w:rsidR="00FF482F" w:rsidRPr="7A2E5406">
        <w:rPr>
          <w:noProof/>
          <w:color w:val="0000FF"/>
          <w:lang w:val="en-US"/>
        </w:rPr>
      </w:r>
      <w:r w:rsidR="00FF482F" w:rsidRPr="7A2E5406">
        <w:rPr>
          <w:noProof/>
          <w:color w:val="0000FF"/>
          <w:lang w:val="en-US"/>
        </w:rPr>
        <w:fldChar w:fldCharType="separate"/>
      </w:r>
      <w:r w:rsidR="40F81330" w:rsidRPr="00571420">
        <w:rPr>
          <w:color w:val="0000FF"/>
        </w:rPr>
        <w:t xml:space="preserve">Table </w:t>
      </w:r>
      <w:r w:rsidR="40F81330" w:rsidRPr="00571420">
        <w:rPr>
          <w:noProof/>
          <w:color w:val="0000FF"/>
        </w:rPr>
        <w:t>2</w:t>
      </w:r>
      <w:r w:rsidR="00FF482F" w:rsidRPr="7A2E5406">
        <w:rPr>
          <w:noProof/>
          <w:color w:val="0000FF"/>
          <w:lang w:val="en-US"/>
        </w:rPr>
        <w:fldChar w:fldCharType="end"/>
      </w:r>
      <w:r w:rsidR="40F81330" w:rsidRPr="7A2E5406">
        <w:t>)</w:t>
      </w:r>
      <w:r w:rsidRPr="7A2E5406">
        <w:t xml:space="preserve"> using an ECG machine that automatically calculates the heart rate. </w:t>
      </w:r>
      <w:r w:rsidR="7D66B2AF" w:rsidRPr="7A2E5406">
        <w:t>All ECGs in this study should all be recorded using the same make of ECG device (</w:t>
      </w:r>
      <w:proofErr w:type="spellStart"/>
      <w:r w:rsidR="67756B54" w:rsidRPr="7A2E5406">
        <w:t>Mortara</w:t>
      </w:r>
      <w:proofErr w:type="spellEnd"/>
      <w:r w:rsidR="67756B54" w:rsidRPr="7A2E5406">
        <w:t xml:space="preserve"> Surveyor Telemetry Central and </w:t>
      </w:r>
      <w:proofErr w:type="spellStart"/>
      <w:r w:rsidR="67756B54" w:rsidRPr="7A2E5406">
        <w:t>Mortara</w:t>
      </w:r>
      <w:proofErr w:type="spellEnd"/>
      <w:r w:rsidR="67756B54" w:rsidRPr="7A2E5406">
        <w:t xml:space="preserve"> telemetry transmitters Model: Surveyor S4</w:t>
      </w:r>
      <w:r w:rsidR="7D66B2AF" w:rsidRPr="7A2E5406">
        <w:t>)</w:t>
      </w:r>
      <w:r w:rsidR="71BBB933" w:rsidRPr="7A2E5406">
        <w:t xml:space="preserve">, </w:t>
      </w:r>
      <w:r w:rsidR="660D4ABA" w:rsidRPr="7A2E5406">
        <w:t>with the exception of</w:t>
      </w:r>
      <w:r w:rsidR="71BBB933" w:rsidRPr="7A2E5406">
        <w:t xml:space="preserve"> </w:t>
      </w:r>
      <w:r w:rsidR="5D2D7F1A" w:rsidRPr="7A2E5406">
        <w:t>S</w:t>
      </w:r>
      <w:r w:rsidR="71BBB933" w:rsidRPr="7A2E5406">
        <w:t xml:space="preserve">creening </w:t>
      </w:r>
      <w:r w:rsidR="660D4ABA" w:rsidRPr="7A2E5406">
        <w:t xml:space="preserve">visit, where </w:t>
      </w:r>
      <w:proofErr w:type="spellStart"/>
      <w:r w:rsidR="71BBB933" w:rsidRPr="7A2E5406">
        <w:t>CardioSoft</w:t>
      </w:r>
      <w:proofErr w:type="spellEnd"/>
      <w:r w:rsidR="71BBB933" w:rsidRPr="7A2E5406">
        <w:t>®</w:t>
      </w:r>
      <w:r w:rsidR="4651997D" w:rsidRPr="7A2E5406">
        <w:t xml:space="preserve"> </w:t>
      </w:r>
      <w:r w:rsidR="660D4ABA" w:rsidRPr="7A2E5406">
        <w:t>will be used</w:t>
      </w:r>
      <w:r w:rsidR="7D66B2AF" w:rsidRPr="7A2E5406">
        <w:t xml:space="preserve">. </w:t>
      </w:r>
      <w:r w:rsidR="3BB8EF22" w:rsidRPr="7A2E5406">
        <w:t xml:space="preserve">The </w:t>
      </w:r>
      <w:proofErr w:type="spellStart"/>
      <w:r w:rsidR="3BB8EF22" w:rsidRPr="7A2E5406">
        <w:t>Mortara</w:t>
      </w:r>
      <w:proofErr w:type="spellEnd"/>
      <w:r w:rsidR="3BB8EF22" w:rsidRPr="7A2E5406">
        <w:t xml:space="preserve"> system is validated every 12 months. Monitors will also be available to spot check the calibration when on-site</w:t>
      </w:r>
      <w:r w:rsidR="5FF1A821" w:rsidRPr="7A2E5406">
        <w:t xml:space="preserve">. </w:t>
      </w:r>
      <w:r w:rsidR="52A4A47B" w:rsidRPr="7A2E5406">
        <w:t xml:space="preserve">The readings generated by </w:t>
      </w:r>
      <w:proofErr w:type="spellStart"/>
      <w:r w:rsidR="52A4A47B" w:rsidRPr="7A2E5406">
        <w:t>Mortara</w:t>
      </w:r>
      <w:proofErr w:type="spellEnd"/>
      <w:r w:rsidR="52A4A47B" w:rsidRPr="7A2E5406">
        <w:t xml:space="preserve"> surveyor S4 machine will be validated by the cardiologist with </w:t>
      </w:r>
      <w:r w:rsidR="7DDB9AE5" w:rsidRPr="7A2E5406">
        <w:t>their</w:t>
      </w:r>
      <w:r w:rsidR="52A4A47B" w:rsidRPr="7A2E5406">
        <w:t xml:space="preserve"> interpretation on whether the findings are significant and related to paroxetine. </w:t>
      </w:r>
      <w:r w:rsidR="642F5B5D" w:rsidRPr="7A2E5406">
        <w:t xml:space="preserve">ECGs must be recorded after 10 minutes rest in the supine position to ensure a stable Baseline. </w:t>
      </w:r>
      <w:r w:rsidR="33206FC3" w:rsidRPr="7A2E5406">
        <w:t xml:space="preserve">ECGs will be performed and recorded in the </w:t>
      </w:r>
      <w:proofErr w:type="spellStart"/>
      <w:r w:rsidR="33206FC3" w:rsidRPr="7A2E5406">
        <w:t>eCRF</w:t>
      </w:r>
      <w:proofErr w:type="spellEnd"/>
      <w:r w:rsidR="33206FC3" w:rsidRPr="7A2E5406">
        <w:t xml:space="preserve"> at the times shown in </w:t>
      </w:r>
      <w:r w:rsidR="00FF482F" w:rsidRPr="7A2E5406">
        <w:rPr>
          <w:noProof/>
          <w:color w:val="0000FF"/>
          <w:lang w:val="en-US"/>
        </w:rPr>
        <w:fldChar w:fldCharType="begin"/>
      </w:r>
      <w:r w:rsidR="00FF482F" w:rsidRPr="7A2E5406">
        <w:rPr>
          <w:noProof/>
          <w:color w:val="0000FF"/>
          <w:lang w:val="en-US"/>
        </w:rPr>
        <w:instrText xml:space="preserve"> REF _Ref135750010 \h </w:instrText>
      </w:r>
      <w:r w:rsidR="00FF482F" w:rsidRPr="7A2E5406">
        <w:rPr>
          <w:noProof/>
          <w:color w:val="0000FF"/>
          <w:lang w:val="en-US"/>
        </w:rPr>
      </w:r>
      <w:r w:rsidR="00FF482F" w:rsidRPr="7A2E5406">
        <w:rPr>
          <w:noProof/>
          <w:color w:val="0000FF"/>
          <w:lang w:val="en-US"/>
        </w:rPr>
        <w:fldChar w:fldCharType="separate"/>
      </w:r>
      <w:r w:rsidR="40F81330" w:rsidRPr="00571420">
        <w:rPr>
          <w:color w:val="0000FF"/>
        </w:rPr>
        <w:t>Table</w:t>
      </w:r>
      <w:r w:rsidR="767234ED">
        <w:rPr>
          <w:color w:val="0000FF"/>
        </w:rPr>
        <w:t> </w:t>
      </w:r>
      <w:r w:rsidR="40F81330" w:rsidRPr="00571420">
        <w:rPr>
          <w:noProof/>
          <w:color w:val="0000FF"/>
        </w:rPr>
        <w:t>2</w:t>
      </w:r>
      <w:r w:rsidR="00FF482F" w:rsidRPr="7A2E5406">
        <w:rPr>
          <w:noProof/>
          <w:color w:val="0000FF"/>
          <w:lang w:val="en-US"/>
        </w:rPr>
        <w:fldChar w:fldCharType="end"/>
      </w:r>
      <w:r w:rsidR="504A8378" w:rsidRPr="7A2E5406">
        <w:t>. The preferred sequence of cardiovascular data collection during study visits is ECG collection first, followed by vital signs, blood sampling, and any remaining assessments for that visit.</w:t>
      </w:r>
    </w:p>
    <w:p w14:paraId="74976825" w14:textId="5CBD7A21" w:rsidR="00485C67" w:rsidRDefault="2A5BCC93" w:rsidP="7A2E5406">
      <w:pPr>
        <w:pStyle w:val="BodyText"/>
        <w:ind w:left="720"/>
        <w:rPr>
          <w:lang w:val="en-GB"/>
        </w:rPr>
      </w:pPr>
      <w:r w:rsidRPr="7A2E5406">
        <w:rPr>
          <w:lang w:val="en-GB"/>
        </w:rPr>
        <w:t xml:space="preserve">At </w:t>
      </w:r>
      <w:r w:rsidR="44520444" w:rsidRPr="7A2E5406">
        <w:rPr>
          <w:lang w:val="en-GB"/>
        </w:rPr>
        <w:t>S</w:t>
      </w:r>
      <w:r w:rsidRPr="7A2E5406">
        <w:rPr>
          <w:lang w:val="en-GB"/>
        </w:rPr>
        <w:t xml:space="preserve">creening, </w:t>
      </w:r>
      <w:r w:rsidR="29AA3964" w:rsidRPr="7A2E5406">
        <w:rPr>
          <w:lang w:val="en-GB"/>
        </w:rPr>
        <w:t>participant</w:t>
      </w:r>
      <w:r w:rsidRPr="7A2E5406">
        <w:rPr>
          <w:lang w:val="en-GB"/>
        </w:rPr>
        <w:t xml:space="preserve">s will be excluded based on ECG measurements if the resting </w:t>
      </w:r>
      <w:proofErr w:type="spellStart"/>
      <w:r w:rsidRPr="7A2E5406">
        <w:rPr>
          <w:lang w:val="en-GB"/>
        </w:rPr>
        <w:t>QTc</w:t>
      </w:r>
      <w:proofErr w:type="spellEnd"/>
      <w:r w:rsidRPr="7A2E5406">
        <w:rPr>
          <w:lang w:val="en-GB"/>
        </w:rPr>
        <w:t xml:space="preserve"> is &gt;4</w:t>
      </w:r>
      <w:r w:rsidR="770D2D54" w:rsidRPr="7A2E5406">
        <w:rPr>
          <w:lang w:val="en-GB"/>
        </w:rPr>
        <w:t>5</w:t>
      </w:r>
      <w:r w:rsidRPr="7A2E5406">
        <w:rPr>
          <w:lang w:val="en-GB"/>
        </w:rPr>
        <w:t>0ms</w:t>
      </w:r>
      <w:r w:rsidR="01A92096" w:rsidRPr="7A2E5406">
        <w:rPr>
          <w:lang w:val="en-GB"/>
        </w:rPr>
        <w:t>ec</w:t>
      </w:r>
      <w:r w:rsidRPr="7A2E5406">
        <w:rPr>
          <w:lang w:val="en-GB"/>
        </w:rPr>
        <w:t xml:space="preserve"> (mean of three twelve-lead ECG measurements and </w:t>
      </w:r>
      <w:r w:rsidR="57EDD87F" w:rsidRPr="7A2E5406">
        <w:rPr>
          <w:lang w:val="en-GB"/>
        </w:rPr>
        <w:t xml:space="preserve">using </w:t>
      </w:r>
      <w:proofErr w:type="spellStart"/>
      <w:r w:rsidR="57EDD87F" w:rsidRPr="7A2E5406">
        <w:rPr>
          <w:lang w:val="en-GB"/>
        </w:rPr>
        <w:t>Fridericia’s</w:t>
      </w:r>
      <w:proofErr w:type="spellEnd"/>
      <w:r w:rsidR="57EDD87F" w:rsidRPr="7A2E5406">
        <w:rPr>
          <w:lang w:val="en-GB"/>
        </w:rPr>
        <w:t xml:space="preserve"> correction</w:t>
      </w:r>
      <w:r w:rsidRPr="7A2E5406">
        <w:rPr>
          <w:lang w:val="en-GB"/>
        </w:rPr>
        <w:t>).</w:t>
      </w:r>
      <w:r w:rsidR="7CE8B1FB" w:rsidRPr="7A2E5406">
        <w:rPr>
          <w:lang w:val="en-GB"/>
        </w:rPr>
        <w:t xml:space="preserve"> The </w:t>
      </w:r>
      <w:proofErr w:type="spellStart"/>
      <w:r w:rsidR="7CE8B1FB" w:rsidRPr="7A2E5406">
        <w:rPr>
          <w:lang w:val="en-GB"/>
        </w:rPr>
        <w:t>Fridericia</w:t>
      </w:r>
      <w:proofErr w:type="spellEnd"/>
      <w:r w:rsidR="7CE8B1FB" w:rsidRPr="7A2E5406">
        <w:rPr>
          <w:lang w:val="en-GB"/>
        </w:rPr>
        <w:t xml:space="preserve"> QT correction formula (</w:t>
      </w:r>
      <w:proofErr w:type="spellStart"/>
      <w:r w:rsidR="7CE8B1FB" w:rsidRPr="7A2E5406">
        <w:rPr>
          <w:lang w:val="en-GB"/>
        </w:rPr>
        <w:t>QTcF</w:t>
      </w:r>
      <w:proofErr w:type="spellEnd"/>
      <w:r w:rsidR="7CE8B1FB" w:rsidRPr="7A2E5406">
        <w:rPr>
          <w:lang w:val="en-GB"/>
        </w:rPr>
        <w:t>) must be used for clinical decisions, e.g., at Screening to assess eligibility.</w:t>
      </w:r>
      <w:r w:rsidR="27EFDEBB" w:rsidRPr="7A2E5406">
        <w:rPr>
          <w:lang w:val="en-GB"/>
        </w:rPr>
        <w:t xml:space="preserve"> Further, a</w:t>
      </w:r>
      <w:r w:rsidR="44AEF5BE" w:rsidRPr="7A2E5406">
        <w:rPr>
          <w:lang w:val="en-GB"/>
        </w:rPr>
        <w:t>ll ECGs will be performed in triplicate collected within 5 min</w:t>
      </w:r>
      <w:r w:rsidR="499A5D83" w:rsidRPr="7A2E5406">
        <w:rPr>
          <w:lang w:val="en-GB"/>
        </w:rPr>
        <w:t xml:space="preserve">, at least 1 minute in between, </w:t>
      </w:r>
      <w:r w:rsidR="44AEF5BE" w:rsidRPr="7A2E5406">
        <w:rPr>
          <w:lang w:val="en-GB"/>
        </w:rPr>
        <w:t xml:space="preserve">at each </w:t>
      </w:r>
      <w:proofErr w:type="spellStart"/>
      <w:r w:rsidR="44AEF5BE" w:rsidRPr="7A2E5406">
        <w:rPr>
          <w:lang w:val="en-GB"/>
        </w:rPr>
        <w:t>timepoint</w:t>
      </w:r>
      <w:proofErr w:type="spellEnd"/>
      <w:r w:rsidR="7B7CE57C" w:rsidRPr="7A2E5406">
        <w:rPr>
          <w:lang w:val="en-GB"/>
        </w:rPr>
        <w:t>.</w:t>
      </w:r>
    </w:p>
    <w:p w14:paraId="6236E588" w14:textId="58CD69EF" w:rsidR="00B81CCA" w:rsidRPr="00774D49" w:rsidRDefault="2E71CEC3" w:rsidP="7A2E5406">
      <w:pPr>
        <w:pStyle w:val="BodyText"/>
        <w:numPr>
          <w:ilvl w:val="0"/>
          <w:numId w:val="24"/>
        </w:numPr>
        <w:rPr>
          <w:lang w:val="en-GB"/>
        </w:rPr>
      </w:pPr>
      <w:r w:rsidRPr="7A2E5406">
        <w:rPr>
          <w:lang w:val="en-GB"/>
        </w:rPr>
        <w:t>T</w:t>
      </w:r>
      <w:r w:rsidR="6B96FFA9" w:rsidRPr="7A2E5406">
        <w:rPr>
          <w:lang w:val="en-GB"/>
        </w:rPr>
        <w:t xml:space="preserve">riplicate </w:t>
      </w:r>
      <w:r w:rsidR="75BC5121" w:rsidRPr="7A2E5406">
        <w:rPr>
          <w:lang w:val="en-GB"/>
        </w:rPr>
        <w:t xml:space="preserve">ECGs will be performed at each </w:t>
      </w:r>
      <w:proofErr w:type="spellStart"/>
      <w:r w:rsidR="75BC5121" w:rsidRPr="7A2E5406">
        <w:rPr>
          <w:lang w:val="en-GB"/>
        </w:rPr>
        <w:t>timepoint</w:t>
      </w:r>
      <w:proofErr w:type="spellEnd"/>
      <w:r w:rsidR="13FBDC0E" w:rsidRPr="7A2E5406">
        <w:rPr>
          <w:lang w:val="en-GB"/>
        </w:rPr>
        <w:t xml:space="preserve"> as detailed in SOA (</w:t>
      </w:r>
      <w:r w:rsidR="00571420" w:rsidRPr="7A2E5406">
        <w:rPr>
          <w:noProof/>
          <w:color w:val="0000FF"/>
        </w:rPr>
        <w:fldChar w:fldCharType="begin"/>
      </w:r>
      <w:r w:rsidR="00571420" w:rsidRPr="7A2E5406">
        <w:rPr>
          <w:noProof/>
          <w:color w:val="0000FF"/>
        </w:rPr>
        <w:instrText xml:space="preserve"> REF _Ref135750010 \h </w:instrText>
      </w:r>
      <w:r w:rsidR="00571420" w:rsidRPr="7A2E5406">
        <w:rPr>
          <w:noProof/>
          <w:color w:val="0000FF"/>
        </w:rPr>
      </w:r>
      <w:r w:rsidR="00571420" w:rsidRPr="7A2E5406">
        <w:rPr>
          <w:noProof/>
          <w:color w:val="0000FF"/>
        </w:rPr>
        <w:fldChar w:fldCharType="separate"/>
      </w:r>
      <w:r w:rsidR="767234ED" w:rsidRPr="00571420">
        <w:rPr>
          <w:color w:val="0000FF"/>
        </w:rPr>
        <w:t>Table</w:t>
      </w:r>
      <w:r w:rsidR="767234ED">
        <w:rPr>
          <w:color w:val="0000FF"/>
        </w:rPr>
        <w:t> </w:t>
      </w:r>
      <w:r w:rsidR="767234ED" w:rsidRPr="00571420">
        <w:rPr>
          <w:noProof/>
          <w:color w:val="0000FF"/>
        </w:rPr>
        <w:t>2</w:t>
      </w:r>
      <w:r w:rsidR="00571420" w:rsidRPr="7A2E5406">
        <w:rPr>
          <w:noProof/>
          <w:color w:val="0000FF"/>
        </w:rPr>
        <w:fldChar w:fldCharType="end"/>
      </w:r>
      <w:r w:rsidR="13FBDC0E" w:rsidRPr="7A2E5406">
        <w:rPr>
          <w:lang w:val="en-GB"/>
        </w:rPr>
        <w:t>).</w:t>
      </w:r>
      <w:r w:rsidR="225665AC" w:rsidRPr="7A2E5406">
        <w:rPr>
          <w:lang w:val="en-GB"/>
        </w:rPr>
        <w:t xml:space="preserve"> The mean </w:t>
      </w:r>
      <w:proofErr w:type="spellStart"/>
      <w:r w:rsidR="225665AC" w:rsidRPr="7A2E5406">
        <w:rPr>
          <w:lang w:val="en-GB"/>
        </w:rPr>
        <w:t>QTc</w:t>
      </w:r>
      <w:proofErr w:type="spellEnd"/>
      <w:r w:rsidR="225665AC" w:rsidRPr="7A2E5406">
        <w:rPr>
          <w:lang w:val="en-GB"/>
        </w:rPr>
        <w:t xml:space="preserve"> value will be calculated from the triplicate ECGs for each participant.</w:t>
      </w:r>
    </w:p>
    <w:p w14:paraId="70633685" w14:textId="5A472686" w:rsidR="00EB2843" w:rsidRPr="00755315" w:rsidRDefault="674F0116" w:rsidP="7A2E5406">
      <w:pPr>
        <w:pStyle w:val="BodyText"/>
        <w:numPr>
          <w:ilvl w:val="0"/>
          <w:numId w:val="24"/>
        </w:numPr>
        <w:rPr>
          <w:lang w:val="en-GB"/>
        </w:rPr>
      </w:pPr>
      <w:r w:rsidRPr="7A2E5406">
        <w:rPr>
          <w:lang w:val="en-GB"/>
        </w:rPr>
        <w:t xml:space="preserve">The ECG extractions will be paired with </w:t>
      </w:r>
      <w:r w:rsidR="2260B7E1" w:rsidRPr="7A2E5406">
        <w:rPr>
          <w:lang w:val="en-GB"/>
        </w:rPr>
        <w:t xml:space="preserve">paroxetine concentration </w:t>
      </w:r>
      <w:r w:rsidR="7BCDC0E4" w:rsidRPr="7A2E5406">
        <w:rPr>
          <w:lang w:val="en-GB"/>
        </w:rPr>
        <w:t>samples but</w:t>
      </w:r>
      <w:r w:rsidRPr="7A2E5406">
        <w:rPr>
          <w:lang w:val="en-GB"/>
        </w:rPr>
        <w:t xml:space="preserve"> will be obtained before the actual </w:t>
      </w:r>
      <w:r w:rsidR="2260B7E1" w:rsidRPr="7A2E5406">
        <w:rPr>
          <w:lang w:val="en-GB"/>
        </w:rPr>
        <w:t xml:space="preserve">paroxetine concentration </w:t>
      </w:r>
      <w:r w:rsidRPr="7A2E5406">
        <w:rPr>
          <w:lang w:val="en-GB"/>
        </w:rPr>
        <w:t>sampling time to avoid changes in autonomic tone associated with the psychological aspects of blood collection as well as the reduction in blood volume subsequent to blood collection.</w:t>
      </w:r>
    </w:p>
    <w:p w14:paraId="54DAEB05" w14:textId="77777777" w:rsidR="007E14CB" w:rsidRPr="000F6B74" w:rsidRDefault="43CE4AAE" w:rsidP="7A2E5406">
      <w:pPr>
        <w:pStyle w:val="BodyText"/>
        <w:numPr>
          <w:ilvl w:val="0"/>
          <w:numId w:val="24"/>
        </w:numPr>
        <w:rPr>
          <w:lang w:val="en-GB"/>
        </w:rPr>
      </w:pPr>
      <w:r w:rsidRPr="7A2E5406">
        <w:rPr>
          <w:lang w:val="en-GB"/>
        </w:rPr>
        <w:t>At visits where an ECG is not scheduled, an ECG can be performed if medically indicated.</w:t>
      </w:r>
    </w:p>
    <w:p w14:paraId="4A3F74E9" w14:textId="77777777" w:rsidR="0037196A" w:rsidRPr="00B44412" w:rsidRDefault="5257968D" w:rsidP="004B7C3A">
      <w:pPr>
        <w:pStyle w:val="ListParagraph"/>
        <w:numPr>
          <w:ilvl w:val="0"/>
          <w:numId w:val="24"/>
        </w:numPr>
        <w:spacing w:after="160" w:line="252" w:lineRule="auto"/>
        <w:contextualSpacing/>
        <w:rPr>
          <w:rFonts w:ascii="Times New Roman" w:eastAsia="Times New Roman" w:hAnsi="Times New Roman" w:cs="Times New Roman"/>
          <w:color w:val="000000"/>
          <w:sz w:val="24"/>
          <w:szCs w:val="24"/>
          <w:lang w:val="en-GB"/>
        </w:rPr>
      </w:pPr>
      <w:r w:rsidRPr="7A2E5406">
        <w:rPr>
          <w:rFonts w:ascii="Times New Roman" w:hAnsi="Times New Roman" w:cs="Times New Roman"/>
          <w:sz w:val="24"/>
          <w:szCs w:val="24"/>
          <w:lang w:val="en-GB"/>
        </w:rPr>
        <w:t>All ECG traces will be measured by a third-party vendor, which includes review by a licensed cardiologist. The cardiologist will review the ECGs and provide interpretation on whether the findings are normal, abnormal but non-clinically significant (unrelated to Paroxetine), or abnormal but clinically significant (related to paroxetine).</w:t>
      </w:r>
    </w:p>
    <w:p w14:paraId="72B61970" w14:textId="157D4ED1" w:rsidR="00E10BFB" w:rsidRPr="0017550D" w:rsidRDefault="5257968D" w:rsidP="7A2E5406">
      <w:pPr>
        <w:pStyle w:val="ListParagraph"/>
        <w:numPr>
          <w:ilvl w:val="0"/>
          <w:numId w:val="24"/>
        </w:numPr>
        <w:rPr>
          <w:rFonts w:ascii="Times New Roman" w:hAnsi="Times New Roman" w:cs="Times New Roman"/>
          <w:sz w:val="24"/>
          <w:szCs w:val="24"/>
          <w:lang w:val="en-GB"/>
        </w:rPr>
      </w:pPr>
      <w:r w:rsidRPr="00B44412">
        <w:rPr>
          <w:rFonts w:ascii="Times New Roman" w:hAnsi="Times New Roman" w:cs="Times New Roman"/>
          <w:sz w:val="24"/>
          <w:szCs w:val="24"/>
          <w:lang w:val="en-GB"/>
        </w:rPr>
        <w:t>More than one cardiologist from the vendor may be reviewing the ECGs in the study. However, to remove bias all ECGs of a particular participant will be reviewed by the same cardiologist. The cardiologists will also be blinded to study visits/timestamps/paroxetine dose at which the ECGs were performed. A copy should be filed in the participant’s medical records. Any clinically significant finding observed on the ECG should be recorded as an AE. A copy of ECG traces (with participant-identifying details redacted) may</w:t>
      </w:r>
      <w:r w:rsidRPr="00B44412">
        <w:rPr>
          <w:rFonts w:ascii="Times New Roman" w:hAnsi="Times New Roman" w:cs="Times New Roman"/>
          <w:spacing w:val="-3"/>
          <w:sz w:val="24"/>
          <w:szCs w:val="24"/>
          <w:lang w:val="en-GB"/>
        </w:rPr>
        <w:t xml:space="preserve"> </w:t>
      </w:r>
      <w:r w:rsidRPr="00B44412">
        <w:rPr>
          <w:rFonts w:ascii="Times New Roman" w:hAnsi="Times New Roman" w:cs="Times New Roman"/>
          <w:sz w:val="24"/>
          <w:szCs w:val="24"/>
          <w:lang w:val="en-GB"/>
        </w:rPr>
        <w:t>be</w:t>
      </w:r>
      <w:r w:rsidRPr="00B44412">
        <w:rPr>
          <w:rFonts w:ascii="Times New Roman" w:hAnsi="Times New Roman" w:cs="Times New Roman"/>
          <w:spacing w:val="-3"/>
          <w:sz w:val="24"/>
          <w:szCs w:val="24"/>
          <w:lang w:val="en-GB"/>
        </w:rPr>
        <w:t xml:space="preserve"> </w:t>
      </w:r>
      <w:r w:rsidRPr="00B44412">
        <w:rPr>
          <w:rFonts w:ascii="Times New Roman" w:hAnsi="Times New Roman" w:cs="Times New Roman"/>
          <w:sz w:val="24"/>
          <w:szCs w:val="24"/>
          <w:lang w:val="en-GB"/>
        </w:rPr>
        <w:t>collected</w:t>
      </w:r>
      <w:r w:rsidRPr="00B44412">
        <w:rPr>
          <w:rFonts w:ascii="Times New Roman" w:hAnsi="Times New Roman" w:cs="Times New Roman"/>
          <w:spacing w:val="1"/>
          <w:sz w:val="24"/>
          <w:szCs w:val="24"/>
          <w:lang w:val="en-GB"/>
        </w:rPr>
        <w:t xml:space="preserve"> </w:t>
      </w:r>
      <w:r w:rsidRPr="00B44412">
        <w:rPr>
          <w:rFonts w:ascii="Times New Roman" w:hAnsi="Times New Roman" w:cs="Times New Roman"/>
          <w:sz w:val="24"/>
          <w:szCs w:val="24"/>
          <w:lang w:val="en-GB"/>
        </w:rPr>
        <w:t>by</w:t>
      </w:r>
      <w:r w:rsidRPr="00B44412">
        <w:rPr>
          <w:rFonts w:ascii="Times New Roman" w:hAnsi="Times New Roman" w:cs="Times New Roman"/>
          <w:spacing w:val="-7"/>
          <w:sz w:val="24"/>
          <w:szCs w:val="24"/>
          <w:lang w:val="en-GB"/>
        </w:rPr>
        <w:t xml:space="preserve"> </w:t>
      </w:r>
      <w:r w:rsidRPr="00B44412">
        <w:rPr>
          <w:rFonts w:ascii="Times New Roman" w:hAnsi="Times New Roman" w:cs="Times New Roman"/>
          <w:sz w:val="24"/>
          <w:szCs w:val="24"/>
          <w:lang w:val="en-GB"/>
        </w:rPr>
        <w:t>a</w:t>
      </w:r>
      <w:r w:rsidRPr="00B44412">
        <w:rPr>
          <w:rFonts w:ascii="Times New Roman" w:hAnsi="Times New Roman" w:cs="Times New Roman"/>
          <w:spacing w:val="-5"/>
          <w:sz w:val="24"/>
          <w:szCs w:val="24"/>
          <w:lang w:val="en-GB"/>
        </w:rPr>
        <w:t xml:space="preserve"> Sponsor </w:t>
      </w:r>
      <w:r w:rsidRPr="00B44412">
        <w:rPr>
          <w:rFonts w:ascii="Times New Roman" w:hAnsi="Times New Roman" w:cs="Times New Roman"/>
          <w:sz w:val="24"/>
          <w:szCs w:val="24"/>
          <w:lang w:val="en-GB"/>
        </w:rPr>
        <w:t>appointed</w:t>
      </w:r>
      <w:r w:rsidRPr="00B44412">
        <w:rPr>
          <w:rFonts w:ascii="Times New Roman" w:hAnsi="Times New Roman" w:cs="Times New Roman"/>
          <w:spacing w:val="-2"/>
          <w:sz w:val="24"/>
          <w:szCs w:val="24"/>
          <w:lang w:val="en-GB"/>
        </w:rPr>
        <w:t xml:space="preserve"> </w:t>
      </w:r>
      <w:r w:rsidRPr="00B44412">
        <w:rPr>
          <w:rFonts w:ascii="Times New Roman" w:hAnsi="Times New Roman" w:cs="Times New Roman"/>
          <w:sz w:val="24"/>
          <w:szCs w:val="24"/>
          <w:lang w:val="en-GB"/>
        </w:rPr>
        <w:t xml:space="preserve">representative for additional cardiology review if required. Clinically significant abnormalities must be recorded on the </w:t>
      </w:r>
      <w:proofErr w:type="spellStart"/>
      <w:r w:rsidRPr="00B44412">
        <w:rPr>
          <w:rFonts w:ascii="Times New Roman" w:hAnsi="Times New Roman" w:cs="Times New Roman"/>
          <w:sz w:val="24"/>
          <w:szCs w:val="24"/>
          <w:lang w:val="en-GB"/>
        </w:rPr>
        <w:t>eCRF</w:t>
      </w:r>
      <w:proofErr w:type="spellEnd"/>
      <w:r w:rsidRPr="00B44412">
        <w:rPr>
          <w:rFonts w:ascii="Times New Roman" w:hAnsi="Times New Roman" w:cs="Times New Roman"/>
          <w:sz w:val="24"/>
          <w:szCs w:val="24"/>
          <w:lang w:val="en-GB"/>
        </w:rPr>
        <w:t xml:space="preserve"> as either medical history/current medical conditions or adverse events as appropriate</w:t>
      </w:r>
      <w:bookmarkStart w:id="508" w:name="_Ref32590141"/>
      <w:bookmarkStart w:id="509" w:name="_Ref72830872"/>
      <w:bookmarkStart w:id="510" w:name="_Ref72830879"/>
      <w:bookmarkStart w:id="511" w:name="_Ref74813829"/>
      <w:bookmarkStart w:id="512" w:name="_Toc111817428"/>
      <w:r w:rsidR="5DF5329E" w:rsidRPr="7A2E5406">
        <w:rPr>
          <w:rFonts w:ascii="Times New Roman" w:hAnsi="Times New Roman" w:cs="Times New Roman"/>
          <w:sz w:val="24"/>
          <w:szCs w:val="24"/>
          <w:lang w:val="en-GB"/>
        </w:rPr>
        <w:t>.</w:t>
      </w:r>
    </w:p>
    <w:p w14:paraId="607089C3" w14:textId="126C7111" w:rsidR="00E335B0" w:rsidRPr="00774D49" w:rsidRDefault="6E87E3E5" w:rsidP="7A2E5406">
      <w:pPr>
        <w:pStyle w:val="Heading3"/>
        <w:rPr>
          <w:noProof w:val="0"/>
          <w:lang w:val="en-GB"/>
        </w:rPr>
      </w:pPr>
      <w:bookmarkStart w:id="513" w:name="_Toc130852462"/>
      <w:bookmarkStart w:id="514" w:name="_Toc145683846"/>
      <w:r w:rsidRPr="7A2E5406">
        <w:rPr>
          <w:noProof w:val="0"/>
          <w:lang w:val="en-GB"/>
        </w:rPr>
        <w:t xml:space="preserve">Clinical </w:t>
      </w:r>
      <w:r w:rsidR="431769E8" w:rsidRPr="7A2E5406">
        <w:rPr>
          <w:noProof w:val="0"/>
          <w:lang w:val="en-GB"/>
        </w:rPr>
        <w:t xml:space="preserve">Safety laboratory </w:t>
      </w:r>
      <w:bookmarkEnd w:id="508"/>
      <w:r w:rsidR="431769E8" w:rsidRPr="7A2E5406">
        <w:rPr>
          <w:noProof w:val="0"/>
          <w:lang w:val="en-GB"/>
        </w:rPr>
        <w:t>tests</w:t>
      </w:r>
      <w:bookmarkEnd w:id="509"/>
      <w:bookmarkEnd w:id="510"/>
      <w:bookmarkEnd w:id="511"/>
      <w:bookmarkEnd w:id="512"/>
      <w:bookmarkEnd w:id="513"/>
      <w:bookmarkEnd w:id="514"/>
    </w:p>
    <w:p w14:paraId="64679DBA" w14:textId="0B3C1615" w:rsidR="007E1414" w:rsidRPr="00774D49" w:rsidRDefault="0A354F60" w:rsidP="7A2E5406">
      <w:pPr>
        <w:pStyle w:val="listbull"/>
      </w:pPr>
      <w:r w:rsidRPr="7A2E5406">
        <w:t xml:space="preserve">See </w:t>
      </w:r>
      <w:r w:rsidR="6B3096D0" w:rsidRPr="7A2E5406">
        <w:rPr>
          <w:color w:val="0000FF"/>
        </w:rPr>
        <w:t>S</w:t>
      </w:r>
      <w:r w:rsidR="4073FDA6" w:rsidRPr="7A2E5406">
        <w:rPr>
          <w:color w:val="0000FF"/>
        </w:rPr>
        <w:t xml:space="preserve">ection </w:t>
      </w:r>
      <w:r w:rsidR="00460558" w:rsidRPr="00AE6E54">
        <w:rPr>
          <w:noProof/>
          <w:color w:val="0000FF"/>
          <w:lang w:val="en-US"/>
        </w:rPr>
        <w:fldChar w:fldCharType="begin"/>
      </w:r>
      <w:r w:rsidR="00460558" w:rsidRPr="00AE6E54">
        <w:rPr>
          <w:noProof/>
          <w:color w:val="0000FF"/>
          <w:lang w:val="en-US"/>
        </w:rPr>
        <w:instrText xml:space="preserve"> REF _Ref135751067 \r \h </w:instrText>
      </w:r>
      <w:r w:rsidR="00460558" w:rsidRPr="00AE6E54">
        <w:rPr>
          <w:noProof/>
          <w:color w:val="0000FF"/>
          <w:lang w:val="en-US"/>
        </w:rPr>
      </w:r>
      <w:r w:rsidR="00460558" w:rsidRPr="00AE6E54">
        <w:rPr>
          <w:noProof/>
          <w:color w:val="0000FF"/>
          <w:lang w:val="en-US"/>
        </w:rPr>
        <w:fldChar w:fldCharType="separate"/>
      </w:r>
      <w:r w:rsidR="13BCD9E2" w:rsidRPr="00AE6E54">
        <w:rPr>
          <w:noProof/>
          <w:color w:val="0000FF"/>
          <w:lang w:val="en-US"/>
        </w:rPr>
        <w:t>10.2</w:t>
      </w:r>
      <w:r w:rsidR="00460558" w:rsidRPr="00AE6E54">
        <w:rPr>
          <w:noProof/>
          <w:color w:val="0000FF"/>
          <w:lang w:val="en-US"/>
        </w:rPr>
        <w:fldChar w:fldCharType="end"/>
      </w:r>
      <w:r w:rsidRPr="7A2E5406">
        <w:t xml:space="preserve"> for the list of clinical laboratory tests to be performed</w:t>
      </w:r>
      <w:r w:rsidR="4892BCF0" w:rsidRPr="7A2E5406">
        <w:t xml:space="preserve"> in accordance with lab</w:t>
      </w:r>
      <w:r w:rsidR="24C3BB24" w:rsidRPr="7A2E5406">
        <w:t>oratory</w:t>
      </w:r>
      <w:r w:rsidR="4892BCF0" w:rsidRPr="7A2E5406">
        <w:t xml:space="preserve"> manual </w:t>
      </w:r>
      <w:r w:rsidRPr="7A2E5406">
        <w:t xml:space="preserve">and the </w:t>
      </w:r>
      <w:proofErr w:type="spellStart"/>
      <w:r w:rsidRPr="7A2E5406">
        <w:t>So</w:t>
      </w:r>
      <w:r w:rsidR="074BD111" w:rsidRPr="7A2E5406">
        <w:t>A</w:t>
      </w:r>
      <w:proofErr w:type="spellEnd"/>
      <w:r w:rsidR="074BD111" w:rsidRPr="7A2E5406">
        <w:t xml:space="preserve"> </w:t>
      </w:r>
      <w:r w:rsidR="4918C3FB" w:rsidRPr="7A2E5406">
        <w:t>(</w:t>
      </w:r>
      <w:r w:rsidR="4918C3FB" w:rsidRPr="7A2E5406">
        <w:rPr>
          <w:color w:val="0000FF"/>
        </w:rPr>
        <w:t>Section</w:t>
      </w:r>
      <w:r w:rsidR="5CC8B7D2" w:rsidRPr="7A2E5406">
        <w:rPr>
          <w:color w:val="0000FF"/>
        </w:rPr>
        <w:t xml:space="preserve"> </w:t>
      </w:r>
      <w:r w:rsidR="00FF482F" w:rsidRPr="00AE6E54">
        <w:rPr>
          <w:noProof/>
          <w:color w:val="0000FF"/>
          <w:lang w:val="en-US"/>
        </w:rPr>
        <w:fldChar w:fldCharType="begin"/>
      </w:r>
      <w:r w:rsidR="00FF482F" w:rsidRPr="00AE6E54">
        <w:rPr>
          <w:noProof/>
          <w:color w:val="0000FF"/>
          <w:lang w:val="en-US"/>
        </w:rPr>
        <w:instrText xml:space="preserve"> REF _Ref436919075 \r \h </w:instrText>
      </w:r>
      <w:r w:rsidR="00FF482F" w:rsidRPr="00AE6E54">
        <w:rPr>
          <w:noProof/>
          <w:color w:val="0000FF"/>
          <w:lang w:val="en-US"/>
        </w:rPr>
      </w:r>
      <w:r w:rsidR="00FF482F" w:rsidRPr="00AE6E54">
        <w:rPr>
          <w:noProof/>
          <w:color w:val="0000FF"/>
          <w:lang w:val="en-US"/>
        </w:rPr>
        <w:fldChar w:fldCharType="separate"/>
      </w:r>
      <w:r w:rsidR="40F81330" w:rsidRPr="00AE6E54">
        <w:rPr>
          <w:noProof/>
          <w:color w:val="0000FF"/>
          <w:lang w:val="en-US"/>
        </w:rPr>
        <w:t>1.3</w:t>
      </w:r>
      <w:r w:rsidR="00FF482F" w:rsidRPr="00AE6E54">
        <w:rPr>
          <w:noProof/>
          <w:color w:val="0000FF"/>
          <w:lang w:val="en-US"/>
        </w:rPr>
        <w:fldChar w:fldCharType="end"/>
      </w:r>
      <w:r w:rsidR="4918C3FB" w:rsidRPr="7A2E5406">
        <w:t>)</w:t>
      </w:r>
      <w:r w:rsidR="074BD111" w:rsidRPr="7A2E5406">
        <w:t>.</w:t>
      </w:r>
    </w:p>
    <w:p w14:paraId="0FD4D615" w14:textId="03991B1C" w:rsidR="007C3ACF" w:rsidRPr="00774D49" w:rsidRDefault="34A9EAD2" w:rsidP="7A2E5406">
      <w:pPr>
        <w:pStyle w:val="listbull"/>
        <w:rPr>
          <w:kern w:val="1"/>
        </w:rPr>
      </w:pPr>
      <w:r w:rsidRPr="7A2E5406">
        <w:t xml:space="preserve">The </w:t>
      </w:r>
      <w:r w:rsidR="2F050DC7" w:rsidRPr="7A2E5406">
        <w:t>I</w:t>
      </w:r>
      <w:r w:rsidRPr="7A2E5406">
        <w:t xml:space="preserve">nvestigator must review the laboratory results, document this review, and record any clinically significant changes occurring during the study as an AE. The laboratory results must be retained with source documents. </w:t>
      </w:r>
    </w:p>
    <w:p w14:paraId="7912C466" w14:textId="23B1AEF5" w:rsidR="00412716" w:rsidRPr="00774D49" w:rsidRDefault="4892BCF0" w:rsidP="7A2E5406">
      <w:pPr>
        <w:pStyle w:val="listbull"/>
        <w:rPr>
          <w:kern w:val="1"/>
        </w:rPr>
      </w:pPr>
      <w:r w:rsidRPr="7A2E5406">
        <w:rPr>
          <w:kern w:val="1"/>
        </w:rPr>
        <w:t xml:space="preserve">Abnormal laboratory findings associated with the underlying disease are not considered clinically significant unless judged by the </w:t>
      </w:r>
      <w:r w:rsidR="2F050DC7" w:rsidRPr="7A2E5406">
        <w:rPr>
          <w:kern w:val="1"/>
        </w:rPr>
        <w:t>I</w:t>
      </w:r>
      <w:r w:rsidRPr="7A2E5406">
        <w:rPr>
          <w:kern w:val="1"/>
        </w:rPr>
        <w:t>nvestigator to be more severe than expected for the participant’s condition.</w:t>
      </w:r>
    </w:p>
    <w:p w14:paraId="2C55DB04" w14:textId="0FF1A383" w:rsidR="007E1414" w:rsidRPr="00774D49" w:rsidRDefault="0A354F60" w:rsidP="7A2E5406">
      <w:pPr>
        <w:pStyle w:val="listbull"/>
      </w:pPr>
      <w:r w:rsidRPr="7A2E5406">
        <w:t>All laboratory tests with values considered clinically significantly abnormal during participation in the study o</w:t>
      </w:r>
      <w:r w:rsidR="2BC7DAE4" w:rsidRPr="7A2E5406">
        <w:t xml:space="preserve">r </w:t>
      </w:r>
      <w:r w:rsidRPr="7A2E5406">
        <w:t xml:space="preserve">after the last dose of study </w:t>
      </w:r>
      <w:r w:rsidR="2D2C2435" w:rsidRPr="7A2E5406">
        <w:t xml:space="preserve">intervention </w:t>
      </w:r>
      <w:r w:rsidRPr="7A2E5406">
        <w:t xml:space="preserve">should be repeated until the values return to normal or baseline or are no longer considered clinically significant by the </w:t>
      </w:r>
      <w:r w:rsidR="2F050DC7" w:rsidRPr="7A2E5406">
        <w:t>I</w:t>
      </w:r>
      <w:r w:rsidRPr="7A2E5406">
        <w:t xml:space="preserve">nvestigator or </w:t>
      </w:r>
      <w:r w:rsidR="2F050DC7" w:rsidRPr="7A2E5406">
        <w:t xml:space="preserve">Sponsor’s </w:t>
      </w:r>
      <w:r w:rsidR="64481B42" w:rsidRPr="7A2E5406">
        <w:t>M</w:t>
      </w:r>
      <w:r w:rsidRPr="7A2E5406">
        <w:t xml:space="preserve">edical </w:t>
      </w:r>
      <w:r w:rsidR="64481B42" w:rsidRPr="7A2E5406">
        <w:t>M</w:t>
      </w:r>
      <w:r w:rsidRPr="7A2E5406">
        <w:t>onitor.</w:t>
      </w:r>
    </w:p>
    <w:p w14:paraId="7802B186" w14:textId="441A840C" w:rsidR="00D16EDD" w:rsidRPr="00774D49" w:rsidRDefault="06029118" w:rsidP="7A2E5406">
      <w:pPr>
        <w:pStyle w:val="listindentbull"/>
        <w:numPr>
          <w:ilvl w:val="1"/>
          <w:numId w:val="7"/>
        </w:numPr>
        <w:ind w:left="864" w:right="432"/>
      </w:pPr>
      <w:r w:rsidRPr="7A2E5406">
        <w:t xml:space="preserve">In the absence of a diagnosis, abnormal laboratory findings assessments or other abnormal results the </w:t>
      </w:r>
      <w:r w:rsidR="2F050DC7" w:rsidRPr="7A2E5406">
        <w:t>I</w:t>
      </w:r>
      <w:r w:rsidRPr="7A2E5406">
        <w:t xml:space="preserve">nvestigator considers clinically significant will be recorded as an AE or SAE, if they meet the definition of an AE or SAE (refer to </w:t>
      </w:r>
      <w:r w:rsidRPr="7A2E5406">
        <w:rPr>
          <w:color w:val="0000FF"/>
        </w:rPr>
        <w:t xml:space="preserve">Sections </w:t>
      </w:r>
      <w:r w:rsidR="00B30609" w:rsidRPr="00A8076D">
        <w:rPr>
          <w:noProof/>
          <w:color w:val="0000FF"/>
          <w:lang w:val="en-US"/>
        </w:rPr>
        <w:fldChar w:fldCharType="begin"/>
      </w:r>
      <w:r w:rsidR="00B30609" w:rsidRPr="00A8076D">
        <w:rPr>
          <w:noProof/>
          <w:color w:val="0000FF"/>
          <w:lang w:val="en-US"/>
        </w:rPr>
        <w:instrText xml:space="preserve"> REF _Ref94874768 \r \h </w:instrText>
      </w:r>
      <w:r w:rsidR="00216C40" w:rsidRPr="00A8076D">
        <w:rPr>
          <w:noProof/>
          <w:color w:val="0000FF"/>
          <w:lang w:val="en-US"/>
        </w:rPr>
        <w:instrText xml:space="preserve"> \* MERGEFORMAT </w:instrText>
      </w:r>
      <w:r w:rsidR="00B30609" w:rsidRPr="00A8076D">
        <w:rPr>
          <w:noProof/>
          <w:color w:val="0000FF"/>
          <w:lang w:val="en-US"/>
        </w:rPr>
      </w:r>
      <w:r w:rsidR="00B30609" w:rsidRPr="00A8076D">
        <w:rPr>
          <w:noProof/>
          <w:color w:val="0000FF"/>
          <w:lang w:val="en-US"/>
        </w:rPr>
        <w:fldChar w:fldCharType="separate"/>
      </w:r>
      <w:r w:rsidR="6C8BD2F9" w:rsidRPr="00A8076D">
        <w:rPr>
          <w:noProof/>
          <w:color w:val="0000FF"/>
          <w:lang w:val="en-US"/>
        </w:rPr>
        <w:t>10.3.1</w:t>
      </w:r>
      <w:r w:rsidR="00B30609" w:rsidRPr="00A8076D">
        <w:rPr>
          <w:noProof/>
          <w:color w:val="0000FF"/>
          <w:lang w:val="en-US"/>
        </w:rPr>
        <w:fldChar w:fldCharType="end"/>
      </w:r>
      <w:r w:rsidRPr="7A2E5406">
        <w:rPr>
          <w:color w:val="0000FF"/>
        </w:rPr>
        <w:t xml:space="preserve"> </w:t>
      </w:r>
      <w:r w:rsidRPr="7A2E5406">
        <w:t>and</w:t>
      </w:r>
      <w:r w:rsidRPr="7A2E5406">
        <w:rPr>
          <w:color w:val="0000FF"/>
        </w:rPr>
        <w:t xml:space="preserve"> </w:t>
      </w:r>
      <w:r w:rsidR="00B30609" w:rsidRPr="00A8076D">
        <w:rPr>
          <w:noProof/>
          <w:color w:val="0000FF"/>
          <w:lang w:val="en-US"/>
        </w:rPr>
        <w:fldChar w:fldCharType="begin"/>
      </w:r>
      <w:r w:rsidR="00B30609" w:rsidRPr="00A8076D">
        <w:rPr>
          <w:noProof/>
          <w:color w:val="0000FF"/>
          <w:lang w:val="en-US"/>
        </w:rPr>
        <w:instrText xml:space="preserve"> REF _Ref94874770 \r \h </w:instrText>
      </w:r>
      <w:r w:rsidR="00216C40" w:rsidRPr="00A8076D">
        <w:rPr>
          <w:noProof/>
          <w:color w:val="0000FF"/>
          <w:lang w:val="en-US"/>
        </w:rPr>
        <w:instrText xml:space="preserve"> \* MERGEFORMAT </w:instrText>
      </w:r>
      <w:r w:rsidR="00B30609" w:rsidRPr="00A8076D">
        <w:rPr>
          <w:noProof/>
          <w:color w:val="0000FF"/>
          <w:lang w:val="en-US"/>
        </w:rPr>
      </w:r>
      <w:r w:rsidR="00B30609" w:rsidRPr="00A8076D">
        <w:rPr>
          <w:noProof/>
          <w:color w:val="0000FF"/>
          <w:lang w:val="en-US"/>
        </w:rPr>
        <w:fldChar w:fldCharType="separate"/>
      </w:r>
      <w:r w:rsidR="6C8BD2F9" w:rsidRPr="00A8076D">
        <w:rPr>
          <w:noProof/>
          <w:color w:val="0000FF"/>
          <w:lang w:val="en-US"/>
        </w:rPr>
        <w:t>10.3.2</w:t>
      </w:r>
      <w:r w:rsidR="00B30609" w:rsidRPr="00A8076D">
        <w:rPr>
          <w:noProof/>
          <w:color w:val="0000FF"/>
          <w:lang w:val="en-US"/>
        </w:rPr>
        <w:fldChar w:fldCharType="end"/>
      </w:r>
      <w:r w:rsidRPr="7A2E5406">
        <w:t xml:space="preserve">). </w:t>
      </w:r>
    </w:p>
    <w:p w14:paraId="55790A88" w14:textId="2655D0EC" w:rsidR="007E700F" w:rsidRPr="00774D49" w:rsidRDefault="5BE6DFCF" w:rsidP="7A2E5406">
      <w:pPr>
        <w:pStyle w:val="listindentbull"/>
        <w:numPr>
          <w:ilvl w:val="1"/>
          <w:numId w:val="7"/>
        </w:numPr>
        <w:ind w:left="864" w:right="432"/>
      </w:pPr>
      <w:r w:rsidRPr="7A2E5406">
        <w:t>If clinic</w:t>
      </w:r>
      <w:r w:rsidR="74B5A298" w:rsidRPr="7A2E5406">
        <w:t>al</w:t>
      </w:r>
      <w:r w:rsidRPr="7A2E5406">
        <w:t>ly significan</w:t>
      </w:r>
      <w:r w:rsidR="74B5A298" w:rsidRPr="7A2E5406">
        <w:t>t/any v</w:t>
      </w:r>
      <w:r w:rsidR="2F2E26AB" w:rsidRPr="7A2E5406">
        <w:t xml:space="preserve">alues do not return to normal/baseline within a period of time judged reasonable by the </w:t>
      </w:r>
      <w:r w:rsidR="2F050DC7" w:rsidRPr="7A2E5406">
        <w:t>I</w:t>
      </w:r>
      <w:r w:rsidR="2F2E26AB" w:rsidRPr="7A2E5406">
        <w:t xml:space="preserve">nvestigator, the </w:t>
      </w:r>
      <w:proofErr w:type="spellStart"/>
      <w:r w:rsidR="2F2E26AB" w:rsidRPr="7A2E5406">
        <w:t>etiology</w:t>
      </w:r>
      <w:proofErr w:type="spellEnd"/>
      <w:r w:rsidR="2F2E26AB" w:rsidRPr="7A2E5406">
        <w:t xml:space="preserve"> should be identified, and the </w:t>
      </w:r>
      <w:r w:rsidR="2DB3B6AA" w:rsidRPr="7A2E5406">
        <w:t>S</w:t>
      </w:r>
      <w:r w:rsidR="2F2E26AB" w:rsidRPr="7A2E5406">
        <w:t>ponsor notified.</w:t>
      </w:r>
    </w:p>
    <w:p w14:paraId="3987D3D3" w14:textId="453CBA3C" w:rsidR="001F3889" w:rsidRPr="00774D49" w:rsidRDefault="5AF27DF1" w:rsidP="7A2E5406">
      <w:pPr>
        <w:pStyle w:val="listindentbull"/>
        <w:numPr>
          <w:ilvl w:val="1"/>
          <w:numId w:val="7"/>
        </w:numPr>
        <w:ind w:left="864" w:right="432"/>
      </w:pPr>
      <w:r w:rsidRPr="7A2E5406">
        <w:t xml:space="preserve">If laboratory values from non-protocol-specified laboratory tests performed at the institution’s local laboratory require a change in participant management or are considered clinically significant by the </w:t>
      </w:r>
      <w:r w:rsidR="2F050DC7" w:rsidRPr="7A2E5406">
        <w:t>I</w:t>
      </w:r>
      <w:r w:rsidRPr="7A2E5406">
        <w:t>nvestigator</w:t>
      </w:r>
      <w:r w:rsidR="2CF7EF17" w:rsidRPr="7A2E5406">
        <w:t xml:space="preserve"> (</w:t>
      </w:r>
      <w:proofErr w:type="spellStart"/>
      <w:r w:rsidR="2CF7EF17" w:rsidRPr="7A2E5406">
        <w:t>e.g</w:t>
      </w:r>
      <w:proofErr w:type="spellEnd"/>
      <w:r w:rsidR="2CF7EF17" w:rsidRPr="7A2E5406">
        <w:t xml:space="preserve">, SAE or AE or dose modification), </w:t>
      </w:r>
      <w:r w:rsidRPr="7A2E5406">
        <w:t>then the results must be recorded.</w:t>
      </w:r>
    </w:p>
    <w:p w14:paraId="2E8C62BA" w14:textId="15426916" w:rsidR="00DB23DF" w:rsidRPr="00774D49" w:rsidRDefault="3AA4A7B0" w:rsidP="7A2E5406">
      <w:pPr>
        <w:pStyle w:val="listbull"/>
        <w:numPr>
          <w:ilvl w:val="0"/>
          <w:numId w:val="8"/>
        </w:numPr>
      </w:pPr>
      <w:r w:rsidRPr="7A2E5406">
        <w:t xml:space="preserve">The tests detailed in </w:t>
      </w:r>
      <w:r w:rsidR="006D0F01" w:rsidRPr="00AE6E54">
        <w:rPr>
          <w:noProof/>
          <w:color w:val="0000FF"/>
          <w:lang w:val="en-US"/>
        </w:rPr>
        <w:fldChar w:fldCharType="begin"/>
      </w:r>
      <w:r w:rsidR="006D0F01" w:rsidRPr="00AE6E54">
        <w:rPr>
          <w:noProof/>
          <w:color w:val="0000FF"/>
          <w:lang w:val="en-US"/>
        </w:rPr>
        <w:instrText xml:space="preserve"> REF _Ref135751170 \h </w:instrText>
      </w:r>
      <w:r w:rsidR="006D0F01" w:rsidRPr="00AE6E54">
        <w:rPr>
          <w:noProof/>
          <w:color w:val="0000FF"/>
          <w:lang w:val="en-US"/>
        </w:rPr>
      </w:r>
      <w:r w:rsidR="006D0F01" w:rsidRPr="00AE6E54">
        <w:rPr>
          <w:noProof/>
          <w:color w:val="0000FF"/>
          <w:lang w:val="en-US"/>
        </w:rPr>
        <w:fldChar w:fldCharType="separate"/>
      </w:r>
      <w:r w:rsidR="60B12F3D" w:rsidRPr="00AE6E54">
        <w:rPr>
          <w:color w:val="0000FF"/>
        </w:rPr>
        <w:t xml:space="preserve">Table </w:t>
      </w:r>
      <w:r w:rsidR="60B12F3D" w:rsidRPr="00AE6E54">
        <w:rPr>
          <w:noProof/>
          <w:color w:val="0000FF"/>
        </w:rPr>
        <w:t>5</w:t>
      </w:r>
      <w:r w:rsidR="006D0F01" w:rsidRPr="00AE6E54">
        <w:rPr>
          <w:noProof/>
          <w:color w:val="0000FF"/>
          <w:lang w:val="en-US"/>
        </w:rPr>
        <w:fldChar w:fldCharType="end"/>
      </w:r>
      <w:r w:rsidR="5C39DC66" w:rsidRPr="7A2E5406">
        <w:rPr>
          <w:color w:val="0000FF"/>
        </w:rPr>
        <w:t xml:space="preserve"> </w:t>
      </w:r>
      <w:r w:rsidRPr="7A2E5406">
        <w:t xml:space="preserve">will be performed by the local laboratory and refer to </w:t>
      </w:r>
      <w:r w:rsidR="60B12F3D" w:rsidRPr="7A2E5406">
        <w:rPr>
          <w:color w:val="0000FF"/>
        </w:rPr>
        <w:t xml:space="preserve">Section </w:t>
      </w:r>
      <w:r w:rsidR="006D0F01" w:rsidRPr="00AE6E54">
        <w:rPr>
          <w:noProof/>
          <w:color w:val="0000FF"/>
          <w:lang w:val="en-US"/>
        </w:rPr>
        <w:fldChar w:fldCharType="begin"/>
      </w:r>
      <w:r w:rsidR="006D0F01" w:rsidRPr="00AE6E54">
        <w:rPr>
          <w:noProof/>
          <w:color w:val="0000FF"/>
          <w:lang w:val="en-US"/>
        </w:rPr>
        <w:instrText xml:space="preserve"> REF _Ref135751136 \r \h </w:instrText>
      </w:r>
      <w:r w:rsidR="006D0F01" w:rsidRPr="00AE6E54">
        <w:rPr>
          <w:noProof/>
          <w:color w:val="0000FF"/>
          <w:lang w:val="en-US"/>
        </w:rPr>
      </w:r>
      <w:r w:rsidR="006D0F01" w:rsidRPr="00AE6E54">
        <w:rPr>
          <w:noProof/>
          <w:color w:val="0000FF"/>
          <w:lang w:val="en-US"/>
        </w:rPr>
        <w:fldChar w:fldCharType="separate"/>
      </w:r>
      <w:r w:rsidR="60B12F3D" w:rsidRPr="00AE6E54">
        <w:rPr>
          <w:noProof/>
          <w:color w:val="0000FF"/>
          <w:lang w:val="en-US"/>
        </w:rPr>
        <w:t>10.2</w:t>
      </w:r>
      <w:r w:rsidR="006D0F01" w:rsidRPr="00AE6E54">
        <w:rPr>
          <w:noProof/>
          <w:color w:val="0000FF"/>
          <w:lang w:val="en-US"/>
        </w:rPr>
        <w:fldChar w:fldCharType="end"/>
      </w:r>
      <w:r w:rsidR="601EC6EE" w:rsidRPr="7A2E5406">
        <w:t xml:space="preserve"> </w:t>
      </w:r>
      <w:r w:rsidRPr="7A2E5406">
        <w:t>for more details/</w:t>
      </w:r>
    </w:p>
    <w:p w14:paraId="5AB450B6" w14:textId="295B62AB" w:rsidR="00DB23DF" w:rsidRPr="00774D49" w:rsidRDefault="3AA4A7B0" w:rsidP="005331B1">
      <w:pPr>
        <w:pStyle w:val="captiontable"/>
      </w:pPr>
      <w:bookmarkStart w:id="515" w:name="_Ref135751170"/>
      <w:bookmarkStart w:id="516" w:name="_Toc145683907"/>
      <w:r w:rsidRPr="7A2E5406">
        <w:t xml:space="preserve">Table </w:t>
      </w:r>
      <w:r w:rsidR="00DB23DF">
        <w:fldChar w:fldCharType="begin"/>
      </w:r>
      <w:r w:rsidR="00DB23DF">
        <w:instrText xml:space="preserve"> SEQ Table \* ARABIC </w:instrText>
      </w:r>
      <w:r w:rsidR="00DB23DF">
        <w:fldChar w:fldCharType="separate"/>
      </w:r>
      <w:r w:rsidR="0A0EDBA8" w:rsidRPr="7A2E5406">
        <w:t>5</w:t>
      </w:r>
      <w:r w:rsidR="00DB23DF">
        <w:fldChar w:fldCharType="end"/>
      </w:r>
      <w:bookmarkEnd w:id="515"/>
      <w:r w:rsidR="00DB23DF">
        <w:tab/>
      </w:r>
      <w:r w:rsidRPr="7A2E5406">
        <w:t>Protocol-required safety laboratory tests</w:t>
      </w:r>
      <w:bookmarkEnd w:id="516"/>
      <w:r w:rsidRPr="7A2E5406">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21"/>
        <w:gridCol w:w="1831"/>
        <w:gridCol w:w="4978"/>
      </w:tblGrid>
      <w:tr w:rsidR="00774D49" w:rsidRPr="00774D49" w14:paraId="56F0AA70" w14:textId="77777777" w:rsidTr="7A2E5406">
        <w:trPr>
          <w:cantSplit/>
          <w:tblHeader/>
        </w:trPr>
        <w:tc>
          <w:tcPr>
            <w:tcW w:w="1055" w:type="pct"/>
            <w:shd w:val="clear" w:color="auto" w:fill="F2F2F2" w:themeFill="background1" w:themeFillShade="F2"/>
          </w:tcPr>
          <w:p w14:paraId="52893979" w14:textId="77777777" w:rsidR="00DB23DF" w:rsidRPr="00774D49" w:rsidRDefault="3AA4A7B0" w:rsidP="00AE7A78">
            <w:pPr>
              <w:pStyle w:val="tabletext"/>
              <w:jc w:val="center"/>
              <w:rPr>
                <w:rFonts w:ascii="Arial" w:hAnsi="Arial" w:cs="Arial"/>
              </w:rPr>
            </w:pPr>
            <w:r w:rsidRPr="00AE7A78">
              <w:rPr>
                <w:rFonts w:ascii="Arial" w:hAnsi="Arial" w:cs="Arial"/>
                <w:b/>
                <w:bCs/>
                <w:sz w:val="20"/>
                <w:szCs w:val="20"/>
              </w:rPr>
              <w:t>Laboratory Tests</w:t>
            </w:r>
          </w:p>
        </w:tc>
        <w:tc>
          <w:tcPr>
            <w:tcW w:w="3945" w:type="pct"/>
            <w:gridSpan w:val="2"/>
            <w:shd w:val="clear" w:color="auto" w:fill="F2F2F2" w:themeFill="background1" w:themeFillShade="F2"/>
          </w:tcPr>
          <w:p w14:paraId="756EAB40" w14:textId="77777777" w:rsidR="00DB23DF" w:rsidRPr="00AE7A78" w:rsidRDefault="3AA4A7B0" w:rsidP="00AE7A78">
            <w:pPr>
              <w:pStyle w:val="tabletext"/>
              <w:jc w:val="center"/>
              <w:rPr>
                <w:rFonts w:ascii="Arial" w:hAnsi="Arial" w:cs="Arial"/>
                <w:sz w:val="20"/>
                <w:szCs w:val="20"/>
              </w:rPr>
            </w:pPr>
            <w:r w:rsidRPr="00AE7A78">
              <w:rPr>
                <w:rFonts w:ascii="Arial" w:hAnsi="Arial" w:cs="Arial"/>
                <w:b/>
                <w:bCs/>
                <w:sz w:val="20"/>
                <w:szCs w:val="20"/>
              </w:rPr>
              <w:t>Parameters</w:t>
            </w:r>
          </w:p>
        </w:tc>
      </w:tr>
      <w:tr w:rsidR="00774D49" w:rsidRPr="00774D49" w14:paraId="284559A2" w14:textId="77777777" w:rsidTr="7A2E5406">
        <w:trPr>
          <w:cantSplit/>
        </w:trPr>
        <w:tc>
          <w:tcPr>
            <w:tcW w:w="1055" w:type="pct"/>
            <w:vMerge w:val="restart"/>
            <w:shd w:val="clear" w:color="auto" w:fill="auto"/>
          </w:tcPr>
          <w:p w14:paraId="461D5D23" w14:textId="77777777" w:rsidR="00DB23DF" w:rsidRPr="00774D49" w:rsidRDefault="3AA4A7B0" w:rsidP="7A2E5406">
            <w:pPr>
              <w:pStyle w:val="tabletext"/>
              <w:jc w:val="center"/>
              <w:rPr>
                <w:rFonts w:ascii="Arial" w:hAnsi="Arial" w:cs="Arial"/>
                <w:b/>
                <w:bCs/>
                <w:sz w:val="20"/>
                <w:szCs w:val="20"/>
              </w:rPr>
            </w:pPr>
            <w:proofErr w:type="spellStart"/>
            <w:r w:rsidRPr="7A2E5406">
              <w:rPr>
                <w:rFonts w:ascii="Arial" w:hAnsi="Arial" w:cs="Arial"/>
                <w:b/>
                <w:bCs/>
                <w:sz w:val="20"/>
                <w:szCs w:val="20"/>
              </w:rPr>
              <w:t>Hematology</w:t>
            </w:r>
            <w:proofErr w:type="spellEnd"/>
          </w:p>
        </w:tc>
        <w:tc>
          <w:tcPr>
            <w:tcW w:w="3945" w:type="pct"/>
            <w:gridSpan w:val="2"/>
            <w:shd w:val="clear" w:color="auto" w:fill="auto"/>
          </w:tcPr>
          <w:p w14:paraId="6F8AE094" w14:textId="77777777" w:rsidR="00DB23DF" w:rsidRPr="00774D49" w:rsidRDefault="3AA4A7B0" w:rsidP="7A2E5406">
            <w:pPr>
              <w:pStyle w:val="tabletext"/>
              <w:numPr>
                <w:ilvl w:val="0"/>
                <w:numId w:val="1"/>
              </w:numPr>
              <w:rPr>
                <w:rFonts w:ascii="Arial" w:hAnsi="Arial" w:cs="Arial"/>
                <w:sz w:val="20"/>
                <w:szCs w:val="20"/>
              </w:rPr>
            </w:pPr>
            <w:r w:rsidRPr="7A2E5406">
              <w:rPr>
                <w:rFonts w:ascii="Arial" w:hAnsi="Arial" w:cs="Arial"/>
                <w:sz w:val="20"/>
                <w:szCs w:val="20"/>
              </w:rPr>
              <w:t>Platelet count</w:t>
            </w:r>
          </w:p>
        </w:tc>
      </w:tr>
      <w:tr w:rsidR="00774D49" w:rsidRPr="00774D49" w14:paraId="793B4CEB" w14:textId="77777777" w:rsidTr="7A2E5406">
        <w:trPr>
          <w:cantSplit/>
        </w:trPr>
        <w:tc>
          <w:tcPr>
            <w:tcW w:w="1055" w:type="pct"/>
            <w:vMerge/>
          </w:tcPr>
          <w:p w14:paraId="67C41ADC" w14:textId="77777777" w:rsidR="00DB23DF" w:rsidRPr="00774D49" w:rsidRDefault="00DB23DF">
            <w:pPr>
              <w:spacing w:after="120"/>
              <w:rPr>
                <w:rFonts w:ascii="Arial" w:hAnsi="Arial" w:cs="Arial"/>
                <w:noProof/>
                <w:sz w:val="20"/>
              </w:rPr>
            </w:pPr>
          </w:p>
        </w:tc>
        <w:tc>
          <w:tcPr>
            <w:tcW w:w="3945" w:type="pct"/>
            <w:gridSpan w:val="2"/>
            <w:shd w:val="clear" w:color="auto" w:fill="auto"/>
          </w:tcPr>
          <w:p w14:paraId="6947609B" w14:textId="77777777" w:rsidR="00DB23DF" w:rsidRPr="00774D49" w:rsidRDefault="3AA4A7B0" w:rsidP="7A2E5406">
            <w:pPr>
              <w:pStyle w:val="tabletext"/>
              <w:numPr>
                <w:ilvl w:val="0"/>
                <w:numId w:val="1"/>
              </w:numPr>
              <w:rPr>
                <w:rFonts w:ascii="Arial" w:hAnsi="Arial" w:cs="Arial"/>
                <w:sz w:val="20"/>
                <w:szCs w:val="20"/>
              </w:rPr>
            </w:pPr>
            <w:r w:rsidRPr="7A2E5406">
              <w:rPr>
                <w:rFonts w:ascii="Arial" w:hAnsi="Arial" w:cs="Arial"/>
                <w:sz w:val="20"/>
                <w:szCs w:val="20"/>
              </w:rPr>
              <w:t>Red blood cell (RBC) count</w:t>
            </w:r>
          </w:p>
        </w:tc>
      </w:tr>
      <w:tr w:rsidR="00774D49" w:rsidRPr="00774D49" w14:paraId="1DC51D67" w14:textId="77777777" w:rsidTr="7A2E5406">
        <w:trPr>
          <w:cantSplit/>
        </w:trPr>
        <w:tc>
          <w:tcPr>
            <w:tcW w:w="1055" w:type="pct"/>
            <w:vMerge/>
          </w:tcPr>
          <w:p w14:paraId="5131F7E2" w14:textId="77777777" w:rsidR="00DB23DF" w:rsidRPr="00774D49" w:rsidRDefault="00DB23DF">
            <w:pPr>
              <w:spacing w:after="120"/>
              <w:rPr>
                <w:rFonts w:ascii="Arial" w:hAnsi="Arial" w:cs="Arial"/>
                <w:noProof/>
                <w:sz w:val="20"/>
              </w:rPr>
            </w:pPr>
          </w:p>
        </w:tc>
        <w:tc>
          <w:tcPr>
            <w:tcW w:w="1061" w:type="pct"/>
            <w:shd w:val="clear" w:color="auto" w:fill="auto"/>
          </w:tcPr>
          <w:p w14:paraId="04FF84A1" w14:textId="77777777" w:rsidR="00DB23DF" w:rsidRPr="00774D49" w:rsidRDefault="3AA4A7B0" w:rsidP="7A2E5406">
            <w:pPr>
              <w:pStyle w:val="tabletext"/>
              <w:numPr>
                <w:ilvl w:val="0"/>
                <w:numId w:val="1"/>
              </w:numPr>
              <w:rPr>
                <w:rFonts w:ascii="Arial" w:hAnsi="Arial" w:cs="Arial"/>
                <w:sz w:val="20"/>
                <w:szCs w:val="20"/>
              </w:rPr>
            </w:pPr>
            <w:r w:rsidRPr="7A2E5406">
              <w:rPr>
                <w:rFonts w:ascii="Arial" w:hAnsi="Arial" w:cs="Arial"/>
                <w:sz w:val="20"/>
                <w:szCs w:val="20"/>
              </w:rPr>
              <w:t>RBC indices</w:t>
            </w:r>
          </w:p>
        </w:tc>
        <w:tc>
          <w:tcPr>
            <w:tcW w:w="2884" w:type="pct"/>
            <w:shd w:val="clear" w:color="auto" w:fill="auto"/>
          </w:tcPr>
          <w:p w14:paraId="598FBAB3" w14:textId="77777777" w:rsidR="00DB23DF" w:rsidRPr="00774D49" w:rsidRDefault="3AA4A7B0" w:rsidP="7A2E5406">
            <w:pPr>
              <w:pStyle w:val="tabletext"/>
              <w:numPr>
                <w:ilvl w:val="0"/>
                <w:numId w:val="15"/>
              </w:numPr>
              <w:ind w:left="360"/>
              <w:rPr>
                <w:rFonts w:ascii="Arial" w:hAnsi="Arial" w:cs="Arial"/>
                <w:sz w:val="20"/>
                <w:szCs w:val="20"/>
              </w:rPr>
            </w:pPr>
            <w:r w:rsidRPr="7A2E5406">
              <w:rPr>
                <w:rFonts w:ascii="Arial" w:hAnsi="Arial" w:cs="Arial"/>
                <w:sz w:val="20"/>
                <w:szCs w:val="20"/>
              </w:rPr>
              <w:t>Mean corpuscular volume (MCV)</w:t>
            </w:r>
          </w:p>
          <w:p w14:paraId="79FA574A" w14:textId="77777777" w:rsidR="00DB23DF" w:rsidRPr="00774D49" w:rsidRDefault="3AA4A7B0" w:rsidP="7A2E5406">
            <w:pPr>
              <w:pStyle w:val="tabletext"/>
              <w:numPr>
                <w:ilvl w:val="0"/>
                <w:numId w:val="15"/>
              </w:numPr>
              <w:ind w:left="360"/>
              <w:rPr>
                <w:rFonts w:ascii="Arial" w:hAnsi="Arial" w:cs="Arial"/>
                <w:sz w:val="20"/>
                <w:szCs w:val="20"/>
              </w:rPr>
            </w:pPr>
            <w:r w:rsidRPr="7A2E5406">
              <w:rPr>
                <w:rFonts w:ascii="Arial" w:hAnsi="Arial" w:cs="Arial"/>
                <w:sz w:val="20"/>
                <w:szCs w:val="20"/>
              </w:rPr>
              <w:t>%Reticulocytes</w:t>
            </w:r>
          </w:p>
        </w:tc>
      </w:tr>
      <w:tr w:rsidR="00774D49" w:rsidRPr="00774D49" w14:paraId="6F2D2546" w14:textId="77777777" w:rsidTr="7A2E5406">
        <w:trPr>
          <w:cantSplit/>
        </w:trPr>
        <w:tc>
          <w:tcPr>
            <w:tcW w:w="1055" w:type="pct"/>
            <w:vMerge/>
          </w:tcPr>
          <w:p w14:paraId="0706A78A" w14:textId="77777777" w:rsidR="00DB23DF" w:rsidRPr="00774D49" w:rsidRDefault="00DB23DF">
            <w:pPr>
              <w:spacing w:after="120"/>
              <w:rPr>
                <w:rFonts w:ascii="Arial" w:hAnsi="Arial" w:cs="Arial"/>
                <w:noProof/>
                <w:sz w:val="20"/>
              </w:rPr>
            </w:pPr>
          </w:p>
        </w:tc>
        <w:tc>
          <w:tcPr>
            <w:tcW w:w="1061" w:type="pct"/>
            <w:shd w:val="clear" w:color="auto" w:fill="auto"/>
          </w:tcPr>
          <w:p w14:paraId="2556080A" w14:textId="77777777" w:rsidR="00DB23DF" w:rsidRPr="00774D49" w:rsidRDefault="3AA4A7B0" w:rsidP="7A2E5406">
            <w:pPr>
              <w:pStyle w:val="tabletext"/>
              <w:numPr>
                <w:ilvl w:val="0"/>
                <w:numId w:val="1"/>
              </w:numPr>
              <w:rPr>
                <w:rFonts w:ascii="Arial" w:hAnsi="Arial" w:cs="Arial"/>
                <w:sz w:val="20"/>
                <w:szCs w:val="20"/>
              </w:rPr>
            </w:pPr>
            <w:r w:rsidRPr="7A2E5406">
              <w:rPr>
                <w:rFonts w:ascii="Arial" w:hAnsi="Arial" w:cs="Arial"/>
                <w:sz w:val="20"/>
                <w:szCs w:val="20"/>
              </w:rPr>
              <w:t>WBC count with differential:</w:t>
            </w:r>
          </w:p>
        </w:tc>
        <w:tc>
          <w:tcPr>
            <w:tcW w:w="2884" w:type="pct"/>
            <w:shd w:val="clear" w:color="auto" w:fill="auto"/>
          </w:tcPr>
          <w:p w14:paraId="707F363B" w14:textId="77777777" w:rsidR="00DB23DF" w:rsidRPr="00774D49" w:rsidRDefault="3AA4A7B0" w:rsidP="7A2E5406">
            <w:pPr>
              <w:pStyle w:val="tabletext"/>
              <w:numPr>
                <w:ilvl w:val="0"/>
                <w:numId w:val="15"/>
              </w:numPr>
              <w:ind w:left="360"/>
              <w:rPr>
                <w:rFonts w:ascii="Arial" w:hAnsi="Arial" w:cs="Arial"/>
                <w:sz w:val="20"/>
                <w:szCs w:val="20"/>
              </w:rPr>
            </w:pPr>
            <w:r w:rsidRPr="7A2E5406">
              <w:rPr>
                <w:rFonts w:ascii="Arial" w:hAnsi="Arial" w:cs="Arial"/>
                <w:sz w:val="20"/>
                <w:szCs w:val="20"/>
              </w:rPr>
              <w:t>Neutrophils</w:t>
            </w:r>
          </w:p>
          <w:p w14:paraId="5B506407" w14:textId="77777777" w:rsidR="00DB23DF" w:rsidRPr="00774D49" w:rsidRDefault="3AA4A7B0" w:rsidP="7A2E5406">
            <w:pPr>
              <w:pStyle w:val="tabletext"/>
              <w:numPr>
                <w:ilvl w:val="0"/>
                <w:numId w:val="15"/>
              </w:numPr>
              <w:ind w:left="360"/>
              <w:rPr>
                <w:rFonts w:ascii="Arial" w:hAnsi="Arial" w:cs="Arial"/>
                <w:sz w:val="20"/>
                <w:szCs w:val="20"/>
              </w:rPr>
            </w:pPr>
            <w:r w:rsidRPr="7A2E5406">
              <w:rPr>
                <w:rFonts w:ascii="Arial" w:hAnsi="Arial" w:cs="Arial"/>
                <w:sz w:val="20"/>
                <w:szCs w:val="20"/>
              </w:rPr>
              <w:t>Lymphocytes</w:t>
            </w:r>
          </w:p>
          <w:p w14:paraId="361A3E47" w14:textId="77777777" w:rsidR="00DB23DF" w:rsidRPr="00774D49" w:rsidRDefault="3AA4A7B0" w:rsidP="7A2E5406">
            <w:pPr>
              <w:pStyle w:val="tabletext"/>
              <w:numPr>
                <w:ilvl w:val="0"/>
                <w:numId w:val="15"/>
              </w:numPr>
              <w:ind w:left="360"/>
              <w:rPr>
                <w:rFonts w:ascii="Arial" w:hAnsi="Arial" w:cs="Arial"/>
                <w:sz w:val="20"/>
                <w:szCs w:val="20"/>
              </w:rPr>
            </w:pPr>
            <w:r w:rsidRPr="7A2E5406">
              <w:rPr>
                <w:rFonts w:ascii="Arial" w:hAnsi="Arial" w:cs="Arial"/>
                <w:sz w:val="20"/>
                <w:szCs w:val="20"/>
              </w:rPr>
              <w:t>Monocytes</w:t>
            </w:r>
          </w:p>
          <w:p w14:paraId="27D40C8D" w14:textId="77777777" w:rsidR="00DB23DF" w:rsidRPr="00774D49" w:rsidRDefault="3AA4A7B0" w:rsidP="7A2E5406">
            <w:pPr>
              <w:pStyle w:val="tabletext"/>
              <w:numPr>
                <w:ilvl w:val="0"/>
                <w:numId w:val="15"/>
              </w:numPr>
              <w:ind w:left="360"/>
              <w:rPr>
                <w:rFonts w:ascii="Arial" w:hAnsi="Arial" w:cs="Arial"/>
                <w:sz w:val="20"/>
                <w:szCs w:val="20"/>
              </w:rPr>
            </w:pPr>
            <w:r w:rsidRPr="7A2E5406">
              <w:rPr>
                <w:rFonts w:ascii="Arial" w:hAnsi="Arial" w:cs="Arial"/>
                <w:sz w:val="20"/>
                <w:szCs w:val="20"/>
              </w:rPr>
              <w:t>Eosinophils</w:t>
            </w:r>
          </w:p>
          <w:p w14:paraId="0CF24023" w14:textId="77777777" w:rsidR="00DB23DF" w:rsidRPr="00774D49" w:rsidRDefault="3AA4A7B0" w:rsidP="7A2E5406">
            <w:pPr>
              <w:pStyle w:val="tabletext"/>
              <w:numPr>
                <w:ilvl w:val="0"/>
                <w:numId w:val="15"/>
              </w:numPr>
              <w:ind w:left="360"/>
              <w:rPr>
                <w:rFonts w:ascii="Arial" w:hAnsi="Arial" w:cs="Arial"/>
                <w:sz w:val="20"/>
                <w:szCs w:val="20"/>
              </w:rPr>
            </w:pPr>
            <w:r w:rsidRPr="7A2E5406">
              <w:rPr>
                <w:rFonts w:ascii="Arial" w:hAnsi="Arial" w:cs="Arial"/>
                <w:sz w:val="20"/>
                <w:szCs w:val="20"/>
              </w:rPr>
              <w:t>Basophils</w:t>
            </w:r>
          </w:p>
        </w:tc>
      </w:tr>
      <w:tr w:rsidR="00774D49" w:rsidRPr="00774D49" w14:paraId="77EE1FBB" w14:textId="77777777" w:rsidTr="7A2E5406">
        <w:trPr>
          <w:cantSplit/>
          <w:trHeight w:val="101"/>
        </w:trPr>
        <w:tc>
          <w:tcPr>
            <w:tcW w:w="1055" w:type="pct"/>
            <w:vMerge/>
          </w:tcPr>
          <w:p w14:paraId="5F2725E4" w14:textId="77777777" w:rsidR="00DB23DF" w:rsidRPr="00774D49" w:rsidRDefault="00DB23DF">
            <w:pPr>
              <w:spacing w:after="120"/>
              <w:rPr>
                <w:rFonts w:ascii="Arial" w:hAnsi="Arial" w:cs="Arial"/>
                <w:noProof/>
                <w:sz w:val="20"/>
              </w:rPr>
            </w:pPr>
          </w:p>
        </w:tc>
        <w:tc>
          <w:tcPr>
            <w:tcW w:w="3945" w:type="pct"/>
            <w:gridSpan w:val="2"/>
          </w:tcPr>
          <w:p w14:paraId="7BE590DD" w14:textId="6BAFA2B0" w:rsidR="00DB23DF" w:rsidRPr="00774D49" w:rsidRDefault="51B8F083" w:rsidP="7A2E5406">
            <w:pPr>
              <w:pStyle w:val="tabletext"/>
              <w:numPr>
                <w:ilvl w:val="0"/>
                <w:numId w:val="1"/>
              </w:numPr>
              <w:rPr>
                <w:rFonts w:ascii="Arial" w:hAnsi="Arial" w:cs="Arial"/>
                <w:sz w:val="20"/>
                <w:szCs w:val="20"/>
              </w:rPr>
            </w:pPr>
            <w:r w:rsidRPr="7A2E5406">
              <w:rPr>
                <w:rFonts w:ascii="Arial" w:hAnsi="Arial" w:cs="Arial"/>
                <w:sz w:val="20"/>
                <w:szCs w:val="20"/>
              </w:rPr>
              <w:t>Haemoglobin</w:t>
            </w:r>
          </w:p>
        </w:tc>
      </w:tr>
      <w:tr w:rsidR="00774D49" w:rsidRPr="00774D49" w14:paraId="67CE5ECF" w14:textId="77777777" w:rsidTr="7A2E5406">
        <w:trPr>
          <w:cantSplit/>
          <w:trHeight w:val="101"/>
        </w:trPr>
        <w:tc>
          <w:tcPr>
            <w:tcW w:w="1055" w:type="pct"/>
            <w:vMerge/>
          </w:tcPr>
          <w:p w14:paraId="044A5586" w14:textId="77777777" w:rsidR="00DB23DF" w:rsidRPr="00774D49" w:rsidRDefault="00DB23DF">
            <w:pPr>
              <w:spacing w:after="120"/>
              <w:rPr>
                <w:rFonts w:ascii="Arial" w:hAnsi="Arial" w:cs="Arial"/>
                <w:noProof/>
                <w:sz w:val="20"/>
              </w:rPr>
            </w:pPr>
          </w:p>
        </w:tc>
        <w:tc>
          <w:tcPr>
            <w:tcW w:w="3945" w:type="pct"/>
            <w:gridSpan w:val="2"/>
          </w:tcPr>
          <w:p w14:paraId="32BFB96A" w14:textId="2AD835DE" w:rsidR="00DB23DF" w:rsidRPr="00774D49" w:rsidRDefault="51B8F083" w:rsidP="7A2E5406">
            <w:pPr>
              <w:pStyle w:val="tabletext"/>
              <w:numPr>
                <w:ilvl w:val="0"/>
                <w:numId w:val="1"/>
              </w:numPr>
              <w:rPr>
                <w:rFonts w:ascii="Arial" w:hAnsi="Arial" w:cs="Arial"/>
                <w:sz w:val="20"/>
                <w:szCs w:val="20"/>
              </w:rPr>
            </w:pPr>
            <w:r w:rsidRPr="7A2E5406">
              <w:rPr>
                <w:rFonts w:ascii="Arial" w:hAnsi="Arial" w:cs="Arial"/>
                <w:sz w:val="20"/>
                <w:szCs w:val="20"/>
              </w:rPr>
              <w:t>Haematocrit</w:t>
            </w:r>
          </w:p>
        </w:tc>
      </w:tr>
      <w:tr w:rsidR="00774D49" w:rsidRPr="00774D49" w14:paraId="7E680D05" w14:textId="77777777" w:rsidTr="7A2E5406">
        <w:trPr>
          <w:cantSplit/>
          <w:trHeight w:val="1927"/>
        </w:trPr>
        <w:tc>
          <w:tcPr>
            <w:tcW w:w="1055" w:type="pct"/>
          </w:tcPr>
          <w:p w14:paraId="24BAA78E" w14:textId="5486D8B2" w:rsidR="00DB23DF" w:rsidRPr="00774D49" w:rsidRDefault="3AA4A7B0" w:rsidP="7A2E5406">
            <w:pPr>
              <w:pStyle w:val="tabletext"/>
              <w:jc w:val="center"/>
              <w:rPr>
                <w:rFonts w:ascii="Arial" w:hAnsi="Arial" w:cs="Arial"/>
                <w:b/>
                <w:bCs/>
                <w:sz w:val="20"/>
                <w:szCs w:val="20"/>
              </w:rPr>
            </w:pPr>
            <w:r w:rsidRPr="7A2E5406">
              <w:rPr>
                <w:rFonts w:ascii="Arial" w:hAnsi="Arial" w:cs="Arial"/>
                <w:b/>
                <w:bCs/>
                <w:sz w:val="20"/>
                <w:szCs w:val="20"/>
              </w:rPr>
              <w:t>Clinical chemistry</w:t>
            </w:r>
          </w:p>
        </w:tc>
        <w:tc>
          <w:tcPr>
            <w:tcW w:w="1061" w:type="pct"/>
          </w:tcPr>
          <w:p w14:paraId="43331DD0" w14:textId="77777777" w:rsidR="00DB23DF" w:rsidRPr="00774D49" w:rsidRDefault="3AA4A7B0" w:rsidP="7A2E5406">
            <w:pPr>
              <w:pStyle w:val="tabletext"/>
              <w:numPr>
                <w:ilvl w:val="0"/>
                <w:numId w:val="1"/>
              </w:numPr>
              <w:rPr>
                <w:rFonts w:ascii="Arial" w:hAnsi="Arial" w:cs="Arial"/>
                <w:sz w:val="20"/>
                <w:szCs w:val="20"/>
              </w:rPr>
            </w:pPr>
            <w:r w:rsidRPr="7A2E5406">
              <w:rPr>
                <w:rFonts w:ascii="Arial" w:hAnsi="Arial" w:cs="Arial"/>
                <w:sz w:val="20"/>
                <w:szCs w:val="20"/>
              </w:rPr>
              <w:t>Potassium</w:t>
            </w:r>
          </w:p>
          <w:p w14:paraId="1B0B8CE8" w14:textId="77777777" w:rsidR="00DB23DF" w:rsidRPr="00774D49" w:rsidRDefault="3AA4A7B0" w:rsidP="7A2E5406">
            <w:pPr>
              <w:pStyle w:val="tabletext"/>
              <w:numPr>
                <w:ilvl w:val="0"/>
                <w:numId w:val="1"/>
              </w:numPr>
              <w:rPr>
                <w:rFonts w:ascii="Arial" w:hAnsi="Arial" w:cs="Arial"/>
                <w:sz w:val="20"/>
                <w:szCs w:val="20"/>
              </w:rPr>
            </w:pPr>
            <w:r w:rsidRPr="7A2E5406">
              <w:rPr>
                <w:rFonts w:ascii="Arial" w:hAnsi="Arial" w:cs="Arial"/>
                <w:sz w:val="20"/>
                <w:szCs w:val="20"/>
              </w:rPr>
              <w:t>Creatinine</w:t>
            </w:r>
          </w:p>
          <w:p w14:paraId="252959AE" w14:textId="77777777" w:rsidR="00DB23DF" w:rsidRPr="00774D49" w:rsidRDefault="3AA4A7B0" w:rsidP="7A2E5406">
            <w:pPr>
              <w:pStyle w:val="tabletext"/>
              <w:numPr>
                <w:ilvl w:val="0"/>
                <w:numId w:val="1"/>
              </w:numPr>
              <w:rPr>
                <w:rFonts w:ascii="Arial" w:hAnsi="Arial" w:cs="Arial"/>
                <w:sz w:val="20"/>
                <w:szCs w:val="20"/>
              </w:rPr>
            </w:pPr>
            <w:r w:rsidRPr="7A2E5406">
              <w:rPr>
                <w:rFonts w:ascii="Arial" w:hAnsi="Arial" w:cs="Arial"/>
                <w:sz w:val="20"/>
                <w:szCs w:val="20"/>
              </w:rPr>
              <w:t>Sodium</w:t>
            </w:r>
          </w:p>
          <w:p w14:paraId="7EDE2E67" w14:textId="6BB0B4F6" w:rsidR="00DB23DF" w:rsidRPr="00A669EC" w:rsidRDefault="3AA4A7B0" w:rsidP="7A2E5406">
            <w:pPr>
              <w:pStyle w:val="tabletext"/>
              <w:numPr>
                <w:ilvl w:val="0"/>
                <w:numId w:val="1"/>
              </w:numPr>
              <w:rPr>
                <w:rFonts w:ascii="Arial" w:hAnsi="Arial" w:cs="Arial"/>
                <w:sz w:val="20"/>
                <w:szCs w:val="20"/>
              </w:rPr>
            </w:pPr>
            <w:r w:rsidRPr="7A2E5406">
              <w:rPr>
                <w:rFonts w:ascii="Arial" w:hAnsi="Arial" w:cs="Arial"/>
                <w:sz w:val="20"/>
                <w:szCs w:val="20"/>
              </w:rPr>
              <w:t>Calcium</w:t>
            </w:r>
          </w:p>
        </w:tc>
        <w:tc>
          <w:tcPr>
            <w:tcW w:w="2884" w:type="pct"/>
          </w:tcPr>
          <w:p w14:paraId="2CA7343C" w14:textId="77777777" w:rsidR="00DB23DF" w:rsidRPr="00774D49" w:rsidRDefault="3AA4A7B0" w:rsidP="7A2E5406">
            <w:pPr>
              <w:pStyle w:val="tabletext"/>
              <w:numPr>
                <w:ilvl w:val="0"/>
                <w:numId w:val="15"/>
              </w:numPr>
              <w:ind w:left="360"/>
              <w:rPr>
                <w:rFonts w:ascii="Arial" w:hAnsi="Arial" w:cs="Arial"/>
                <w:sz w:val="20"/>
                <w:szCs w:val="20"/>
              </w:rPr>
            </w:pPr>
            <w:r w:rsidRPr="7A2E5406">
              <w:rPr>
                <w:rFonts w:ascii="Arial" w:hAnsi="Arial" w:cs="Arial"/>
                <w:sz w:val="20"/>
                <w:szCs w:val="20"/>
              </w:rPr>
              <w:t>Aspartate aminotransferase (AST)/serum glutamic-</w:t>
            </w:r>
            <w:proofErr w:type="spellStart"/>
            <w:r w:rsidRPr="7A2E5406">
              <w:rPr>
                <w:rFonts w:ascii="Arial" w:hAnsi="Arial" w:cs="Arial"/>
                <w:sz w:val="20"/>
                <w:szCs w:val="20"/>
              </w:rPr>
              <w:t>oxaloacetic</w:t>
            </w:r>
            <w:proofErr w:type="spellEnd"/>
            <w:r w:rsidRPr="7A2E5406">
              <w:rPr>
                <w:rFonts w:ascii="Arial" w:hAnsi="Arial" w:cs="Arial"/>
                <w:sz w:val="20"/>
                <w:szCs w:val="20"/>
              </w:rPr>
              <w:t xml:space="preserve"> transaminase (SGOT)</w:t>
            </w:r>
          </w:p>
          <w:p w14:paraId="258B9D5E" w14:textId="77777777" w:rsidR="00DB23DF" w:rsidRDefault="3AA4A7B0" w:rsidP="7A2E5406">
            <w:pPr>
              <w:pStyle w:val="tabletext"/>
              <w:numPr>
                <w:ilvl w:val="0"/>
                <w:numId w:val="15"/>
              </w:numPr>
              <w:ind w:left="360"/>
              <w:rPr>
                <w:rFonts w:ascii="Arial" w:hAnsi="Arial" w:cs="Arial"/>
                <w:sz w:val="20"/>
                <w:szCs w:val="20"/>
              </w:rPr>
            </w:pPr>
            <w:r w:rsidRPr="7A2E5406">
              <w:rPr>
                <w:rFonts w:ascii="Arial" w:hAnsi="Arial" w:cs="Arial"/>
                <w:sz w:val="20"/>
                <w:szCs w:val="20"/>
              </w:rPr>
              <w:t>Alanine aminotransferase (ALT)/serum glutamic-pyruvic transaminase (SGPT)</w:t>
            </w:r>
          </w:p>
          <w:p w14:paraId="7CFEED26" w14:textId="14B34211" w:rsidR="00D97D9A" w:rsidRDefault="2F9C7995" w:rsidP="7A2E5406">
            <w:pPr>
              <w:pStyle w:val="tabletext"/>
              <w:numPr>
                <w:ilvl w:val="0"/>
                <w:numId w:val="15"/>
              </w:numPr>
              <w:ind w:left="360"/>
              <w:rPr>
                <w:rFonts w:ascii="Arial" w:hAnsi="Arial" w:cs="Arial"/>
                <w:sz w:val="20"/>
                <w:szCs w:val="20"/>
              </w:rPr>
            </w:pPr>
            <w:r w:rsidRPr="7A2E5406">
              <w:rPr>
                <w:rFonts w:ascii="Arial" w:hAnsi="Arial" w:cs="Arial"/>
                <w:sz w:val="20"/>
                <w:szCs w:val="20"/>
              </w:rPr>
              <w:t>ALP</w:t>
            </w:r>
          </w:p>
          <w:p w14:paraId="71C7A741" w14:textId="38818548" w:rsidR="00D97D9A" w:rsidRDefault="6605BE82" w:rsidP="7A2E5406">
            <w:pPr>
              <w:pStyle w:val="tabletext"/>
              <w:numPr>
                <w:ilvl w:val="0"/>
                <w:numId w:val="15"/>
              </w:numPr>
              <w:ind w:left="360"/>
              <w:rPr>
                <w:rFonts w:ascii="Arial" w:hAnsi="Arial" w:cs="Arial"/>
                <w:sz w:val="20"/>
                <w:szCs w:val="20"/>
              </w:rPr>
            </w:pPr>
            <w:r w:rsidRPr="7A2E5406">
              <w:rPr>
                <w:rFonts w:ascii="Arial" w:hAnsi="Arial" w:cs="Arial"/>
                <w:sz w:val="20"/>
                <w:szCs w:val="20"/>
              </w:rPr>
              <w:t>Bilirubin</w:t>
            </w:r>
            <w:r w:rsidR="5250A5D8" w:rsidRPr="7A2E5406">
              <w:rPr>
                <w:rFonts w:ascii="Arial" w:hAnsi="Arial" w:cs="Arial"/>
                <w:sz w:val="20"/>
                <w:szCs w:val="20"/>
              </w:rPr>
              <w:t xml:space="preserve"> (total, direct and indirect)</w:t>
            </w:r>
          </w:p>
          <w:p w14:paraId="176B968C" w14:textId="5458BDA9" w:rsidR="00D97D9A" w:rsidRPr="00774D49" w:rsidRDefault="2F9C7995" w:rsidP="7A2E5406">
            <w:pPr>
              <w:pStyle w:val="tabletext"/>
              <w:numPr>
                <w:ilvl w:val="0"/>
                <w:numId w:val="15"/>
              </w:numPr>
              <w:ind w:left="360"/>
              <w:rPr>
                <w:rFonts w:ascii="Arial" w:hAnsi="Arial" w:cs="Arial"/>
                <w:sz w:val="20"/>
                <w:szCs w:val="20"/>
              </w:rPr>
            </w:pPr>
            <w:r w:rsidRPr="7A2E5406">
              <w:rPr>
                <w:rFonts w:ascii="Arial" w:hAnsi="Arial" w:cs="Arial"/>
                <w:sz w:val="20"/>
                <w:szCs w:val="20"/>
              </w:rPr>
              <w:t>Creatinine kinase</w:t>
            </w:r>
          </w:p>
          <w:p w14:paraId="17F61292" w14:textId="2CE93614" w:rsidR="00DB23DF" w:rsidRPr="00774D49" w:rsidRDefault="00DB23DF" w:rsidP="7A2E5406">
            <w:pPr>
              <w:pStyle w:val="tabletext"/>
              <w:rPr>
                <w:rFonts w:ascii="Arial" w:hAnsi="Arial" w:cs="Arial"/>
                <w:sz w:val="20"/>
                <w:szCs w:val="20"/>
              </w:rPr>
            </w:pPr>
          </w:p>
        </w:tc>
      </w:tr>
      <w:tr w:rsidR="00774D49" w:rsidRPr="00774D49" w14:paraId="35AC3307" w14:textId="77777777" w:rsidTr="7A2E5406">
        <w:trPr>
          <w:cantSplit/>
        </w:trPr>
        <w:tc>
          <w:tcPr>
            <w:tcW w:w="1055" w:type="pct"/>
          </w:tcPr>
          <w:p w14:paraId="0528DCF8" w14:textId="77777777" w:rsidR="00DB23DF" w:rsidRPr="00774D49" w:rsidRDefault="3AA4A7B0" w:rsidP="7A2E5406">
            <w:pPr>
              <w:pStyle w:val="tabletext"/>
              <w:jc w:val="center"/>
              <w:rPr>
                <w:rFonts w:ascii="Arial" w:hAnsi="Arial" w:cs="Arial"/>
                <w:b/>
                <w:bCs/>
                <w:sz w:val="20"/>
                <w:szCs w:val="20"/>
              </w:rPr>
            </w:pPr>
            <w:r w:rsidRPr="7A2E5406">
              <w:rPr>
                <w:rFonts w:ascii="Arial" w:hAnsi="Arial" w:cs="Arial"/>
                <w:b/>
                <w:bCs/>
                <w:sz w:val="20"/>
                <w:szCs w:val="20"/>
              </w:rPr>
              <w:t>Coagulation tests</w:t>
            </w:r>
          </w:p>
        </w:tc>
        <w:tc>
          <w:tcPr>
            <w:tcW w:w="3945" w:type="pct"/>
            <w:gridSpan w:val="2"/>
          </w:tcPr>
          <w:p w14:paraId="0BB1D137" w14:textId="44E969D8" w:rsidR="00DB23DF" w:rsidRPr="00774D49" w:rsidRDefault="3AA4A7B0" w:rsidP="7A2E5406">
            <w:pPr>
              <w:pStyle w:val="tabletext"/>
              <w:numPr>
                <w:ilvl w:val="0"/>
                <w:numId w:val="1"/>
              </w:numPr>
              <w:rPr>
                <w:rFonts w:ascii="Arial" w:hAnsi="Arial" w:cs="Arial"/>
                <w:sz w:val="20"/>
                <w:szCs w:val="20"/>
              </w:rPr>
            </w:pPr>
            <w:r w:rsidRPr="7A2E5406">
              <w:rPr>
                <w:rFonts w:ascii="Arial" w:hAnsi="Arial" w:cs="Arial"/>
                <w:sz w:val="20"/>
                <w:szCs w:val="20"/>
              </w:rPr>
              <w:t>Prothrombin time (PT), activated partial thromboplastin time (</w:t>
            </w:r>
            <w:proofErr w:type="spellStart"/>
            <w:r w:rsidRPr="7A2E5406">
              <w:rPr>
                <w:rFonts w:ascii="Arial" w:hAnsi="Arial" w:cs="Arial"/>
                <w:sz w:val="20"/>
                <w:szCs w:val="20"/>
              </w:rPr>
              <w:t>aPTT</w:t>
            </w:r>
            <w:proofErr w:type="spellEnd"/>
            <w:r w:rsidRPr="7A2E5406">
              <w:rPr>
                <w:rFonts w:ascii="Arial" w:hAnsi="Arial" w:cs="Arial"/>
                <w:sz w:val="20"/>
                <w:szCs w:val="20"/>
              </w:rPr>
              <w:t xml:space="preserve">), international normalized ration (INR), </w:t>
            </w:r>
          </w:p>
        </w:tc>
      </w:tr>
      <w:tr w:rsidR="00774D49" w:rsidRPr="00774D49" w14:paraId="660D2869" w14:textId="77777777" w:rsidTr="7A2E5406">
        <w:trPr>
          <w:cantSplit/>
        </w:trPr>
        <w:tc>
          <w:tcPr>
            <w:tcW w:w="1055" w:type="pct"/>
          </w:tcPr>
          <w:p w14:paraId="338188F0" w14:textId="77777777" w:rsidR="00DB23DF" w:rsidRPr="00774D49" w:rsidRDefault="3AA4A7B0" w:rsidP="7A2E5406">
            <w:pPr>
              <w:pStyle w:val="tabletext"/>
              <w:rPr>
                <w:rFonts w:ascii="Arial" w:hAnsi="Arial" w:cs="Arial"/>
                <w:b/>
                <w:bCs/>
                <w:sz w:val="20"/>
                <w:szCs w:val="20"/>
              </w:rPr>
            </w:pPr>
            <w:r w:rsidRPr="7A2E5406">
              <w:rPr>
                <w:rFonts w:ascii="Arial" w:hAnsi="Arial" w:cs="Arial"/>
                <w:b/>
                <w:bCs/>
                <w:sz w:val="20"/>
                <w:szCs w:val="20"/>
              </w:rPr>
              <w:t>Pregnancy testing</w:t>
            </w:r>
          </w:p>
        </w:tc>
        <w:tc>
          <w:tcPr>
            <w:tcW w:w="3945" w:type="pct"/>
            <w:gridSpan w:val="2"/>
          </w:tcPr>
          <w:p w14:paraId="0B6F312A" w14:textId="44F7D0EA" w:rsidR="00DB23DF" w:rsidRPr="00774D49" w:rsidRDefault="3AA4A7B0" w:rsidP="7A2E5406">
            <w:pPr>
              <w:pStyle w:val="tabletext"/>
              <w:numPr>
                <w:ilvl w:val="0"/>
                <w:numId w:val="1"/>
              </w:numPr>
              <w:rPr>
                <w:rFonts w:ascii="Arial" w:hAnsi="Arial" w:cs="Arial"/>
                <w:sz w:val="20"/>
                <w:szCs w:val="20"/>
              </w:rPr>
            </w:pPr>
            <w:r w:rsidRPr="7A2E5406">
              <w:rPr>
                <w:rFonts w:ascii="Arial" w:hAnsi="Arial" w:cs="Arial"/>
                <w:sz w:val="20"/>
                <w:szCs w:val="20"/>
              </w:rPr>
              <w:t xml:space="preserve">Highly sensitive serum at screening and final </w:t>
            </w:r>
            <w:r w:rsidR="1DDB0DD1" w:rsidRPr="7A2E5406">
              <w:rPr>
                <w:rFonts w:ascii="Arial" w:hAnsi="Arial" w:cs="Arial"/>
                <w:sz w:val="20"/>
                <w:szCs w:val="20"/>
              </w:rPr>
              <w:t>follow</w:t>
            </w:r>
            <w:r w:rsidR="763ED3B6" w:rsidRPr="7A2E5406">
              <w:rPr>
                <w:rFonts w:ascii="Arial" w:hAnsi="Arial" w:cs="Arial"/>
                <w:sz w:val="20"/>
                <w:szCs w:val="20"/>
              </w:rPr>
              <w:t>-</w:t>
            </w:r>
            <w:r w:rsidR="1DDB0DD1" w:rsidRPr="7A2E5406">
              <w:rPr>
                <w:rFonts w:ascii="Arial" w:hAnsi="Arial" w:cs="Arial"/>
                <w:sz w:val="20"/>
                <w:szCs w:val="20"/>
              </w:rPr>
              <w:t>up</w:t>
            </w:r>
            <w:r w:rsidRPr="7A2E5406">
              <w:rPr>
                <w:rFonts w:ascii="Arial" w:hAnsi="Arial" w:cs="Arial"/>
                <w:sz w:val="20"/>
                <w:szCs w:val="20"/>
              </w:rPr>
              <w:t xml:space="preserve"> visit and urine on admission human chorionic gonadotropin (</w:t>
            </w:r>
            <w:proofErr w:type="spellStart"/>
            <w:r w:rsidRPr="7A2E5406">
              <w:rPr>
                <w:rFonts w:ascii="Arial" w:hAnsi="Arial" w:cs="Arial"/>
                <w:sz w:val="20"/>
                <w:szCs w:val="20"/>
              </w:rPr>
              <w:t>hCG</w:t>
            </w:r>
            <w:proofErr w:type="spellEnd"/>
            <w:r w:rsidRPr="7A2E5406">
              <w:rPr>
                <w:rFonts w:ascii="Arial" w:hAnsi="Arial" w:cs="Arial"/>
                <w:sz w:val="20"/>
                <w:szCs w:val="20"/>
              </w:rPr>
              <w:t>) pregnancy test as needed for WOCBP</w:t>
            </w:r>
          </w:p>
        </w:tc>
      </w:tr>
      <w:tr w:rsidR="00774D49" w:rsidRPr="00774D49" w14:paraId="690377B3" w14:textId="77777777" w:rsidTr="7A2E5406">
        <w:trPr>
          <w:cantSplit/>
        </w:trPr>
        <w:tc>
          <w:tcPr>
            <w:tcW w:w="1055" w:type="pct"/>
          </w:tcPr>
          <w:p w14:paraId="619A0FD9" w14:textId="77777777" w:rsidR="00DB23DF" w:rsidRPr="00774D49" w:rsidRDefault="3AA4A7B0" w:rsidP="7A2E5406">
            <w:pPr>
              <w:pStyle w:val="tabletext"/>
              <w:jc w:val="center"/>
              <w:rPr>
                <w:rFonts w:ascii="Arial" w:hAnsi="Arial" w:cs="Arial"/>
                <w:b/>
                <w:bCs/>
                <w:sz w:val="20"/>
                <w:szCs w:val="20"/>
              </w:rPr>
            </w:pPr>
            <w:r w:rsidRPr="7A2E5406">
              <w:rPr>
                <w:rFonts w:ascii="Arial" w:hAnsi="Arial" w:cs="Arial"/>
                <w:b/>
                <w:bCs/>
                <w:sz w:val="20"/>
                <w:szCs w:val="20"/>
              </w:rPr>
              <w:t>Other screening tests</w:t>
            </w:r>
          </w:p>
        </w:tc>
        <w:tc>
          <w:tcPr>
            <w:tcW w:w="3945" w:type="pct"/>
            <w:gridSpan w:val="2"/>
          </w:tcPr>
          <w:p w14:paraId="6E5EEB72" w14:textId="664CD8B6" w:rsidR="00DB23DF" w:rsidRPr="00774D49" w:rsidRDefault="3AA4A7B0" w:rsidP="7A2E5406">
            <w:pPr>
              <w:pStyle w:val="tabletext"/>
              <w:numPr>
                <w:ilvl w:val="0"/>
                <w:numId w:val="1"/>
              </w:numPr>
              <w:rPr>
                <w:rFonts w:ascii="Arial" w:hAnsi="Arial" w:cs="Arial"/>
                <w:sz w:val="20"/>
                <w:szCs w:val="20"/>
              </w:rPr>
            </w:pPr>
            <w:r w:rsidRPr="7A2E5406">
              <w:rPr>
                <w:rFonts w:ascii="Arial" w:hAnsi="Arial" w:cs="Arial"/>
                <w:sz w:val="20"/>
                <w:szCs w:val="20"/>
              </w:rPr>
              <w:t xml:space="preserve">Follicle stimulating hormone and </w:t>
            </w:r>
            <w:proofErr w:type="spellStart"/>
            <w:r w:rsidR="379B7BF7" w:rsidRPr="7A2E5406">
              <w:rPr>
                <w:rFonts w:ascii="Arial" w:hAnsi="Arial" w:cs="Arial"/>
                <w:sz w:val="20"/>
                <w:szCs w:val="20"/>
              </w:rPr>
              <w:t>oestradiol</w:t>
            </w:r>
            <w:proofErr w:type="spellEnd"/>
            <w:r w:rsidRPr="7A2E5406">
              <w:rPr>
                <w:rFonts w:ascii="Arial" w:hAnsi="Arial" w:cs="Arial"/>
                <w:sz w:val="20"/>
                <w:szCs w:val="20"/>
              </w:rPr>
              <w:t xml:space="preserve"> (as needed in WONCBP only)</w:t>
            </w:r>
          </w:p>
          <w:p w14:paraId="4A7B58AB" w14:textId="710C929C" w:rsidR="00DB23DF" w:rsidRPr="00774D49" w:rsidRDefault="3AA4A7B0" w:rsidP="7A2E5406">
            <w:pPr>
              <w:pStyle w:val="tabletext"/>
              <w:numPr>
                <w:ilvl w:val="0"/>
                <w:numId w:val="1"/>
              </w:numPr>
              <w:rPr>
                <w:rFonts w:ascii="Arial" w:hAnsi="Arial" w:cs="Arial"/>
                <w:sz w:val="20"/>
                <w:szCs w:val="20"/>
              </w:rPr>
            </w:pPr>
            <w:r w:rsidRPr="7A2E5406">
              <w:rPr>
                <w:rFonts w:ascii="Arial" w:hAnsi="Arial" w:cs="Arial"/>
                <w:sz w:val="20"/>
                <w:szCs w:val="20"/>
              </w:rPr>
              <w:t>Urine alcohol and drug screen to include at minimum: amphetamines, barbiturates, cocaine, opiates, cannabinoids and benzodiazepines</w:t>
            </w:r>
            <w:r w:rsidR="71967F70" w:rsidRPr="7A2E5406">
              <w:rPr>
                <w:rFonts w:ascii="Arial" w:hAnsi="Arial" w:cs="Arial"/>
                <w:sz w:val="20"/>
                <w:szCs w:val="20"/>
              </w:rPr>
              <w:t>, urine creatinine</w:t>
            </w:r>
          </w:p>
          <w:p w14:paraId="12D6F176" w14:textId="2A9C25C1" w:rsidR="00DB23DF" w:rsidRDefault="3AA4A7B0" w:rsidP="7A2E5406">
            <w:pPr>
              <w:pStyle w:val="tabletext"/>
              <w:numPr>
                <w:ilvl w:val="0"/>
                <w:numId w:val="1"/>
              </w:numPr>
              <w:rPr>
                <w:rFonts w:ascii="Arial" w:hAnsi="Arial" w:cs="Arial"/>
                <w:sz w:val="20"/>
                <w:szCs w:val="20"/>
              </w:rPr>
            </w:pPr>
            <w:r w:rsidRPr="7A2E5406">
              <w:rPr>
                <w:rFonts w:ascii="Arial" w:hAnsi="Arial" w:cs="Arial"/>
                <w:sz w:val="20"/>
                <w:szCs w:val="20"/>
              </w:rPr>
              <w:t xml:space="preserve">Serology HIV antibody </w:t>
            </w:r>
            <w:r w:rsidR="71967F70" w:rsidRPr="7A2E5406">
              <w:rPr>
                <w:rFonts w:ascii="Arial" w:hAnsi="Arial" w:cs="Arial"/>
                <w:sz w:val="20"/>
                <w:szCs w:val="20"/>
              </w:rPr>
              <w:t>and p24 antigen test</w:t>
            </w:r>
            <w:r w:rsidRPr="7A2E5406">
              <w:rPr>
                <w:rFonts w:ascii="Arial" w:hAnsi="Arial" w:cs="Arial"/>
                <w:sz w:val="20"/>
                <w:szCs w:val="20"/>
              </w:rPr>
              <w:t xml:space="preserve">, </w:t>
            </w:r>
            <w:proofErr w:type="spellStart"/>
            <w:r w:rsidRPr="7A2E5406">
              <w:rPr>
                <w:rFonts w:ascii="Arial" w:hAnsi="Arial" w:cs="Arial"/>
                <w:sz w:val="20"/>
                <w:szCs w:val="20"/>
              </w:rPr>
              <w:t>HBsAg</w:t>
            </w:r>
            <w:proofErr w:type="spellEnd"/>
            <w:r w:rsidRPr="7A2E5406">
              <w:rPr>
                <w:rFonts w:ascii="Arial" w:hAnsi="Arial" w:cs="Arial"/>
                <w:sz w:val="20"/>
                <w:szCs w:val="20"/>
              </w:rPr>
              <w:t>, and HCV antibody</w:t>
            </w:r>
          </w:p>
          <w:p w14:paraId="79057375" w14:textId="039E0029" w:rsidR="008F7526" w:rsidRPr="00774D49" w:rsidRDefault="008F7526" w:rsidP="7A2E5406">
            <w:pPr>
              <w:pStyle w:val="tabletext"/>
              <w:ind w:left="360"/>
              <w:rPr>
                <w:rFonts w:ascii="Arial" w:hAnsi="Arial" w:cs="Arial"/>
                <w:sz w:val="20"/>
                <w:szCs w:val="20"/>
              </w:rPr>
            </w:pPr>
          </w:p>
        </w:tc>
      </w:tr>
      <w:tr w:rsidR="00774D49" w:rsidRPr="00774D49" w14:paraId="65397902" w14:textId="77777777" w:rsidTr="7A2E5406">
        <w:trPr>
          <w:cantSplit/>
        </w:trPr>
        <w:tc>
          <w:tcPr>
            <w:tcW w:w="5000" w:type="pct"/>
            <w:gridSpan w:val="3"/>
          </w:tcPr>
          <w:p w14:paraId="5247EAFC" w14:textId="77777777" w:rsidR="00DB23DF" w:rsidRPr="00774D49" w:rsidRDefault="3AA4A7B0" w:rsidP="7A2E5406">
            <w:pPr>
              <w:pStyle w:val="tabletext"/>
              <w:rPr>
                <w:rFonts w:ascii="Arial" w:hAnsi="Arial" w:cs="Arial"/>
                <w:sz w:val="20"/>
                <w:szCs w:val="20"/>
              </w:rPr>
            </w:pPr>
            <w:r w:rsidRPr="7A2E5406">
              <w:rPr>
                <w:rFonts w:ascii="Arial" w:hAnsi="Arial" w:cs="Arial"/>
                <w:sz w:val="20"/>
                <w:szCs w:val="20"/>
              </w:rPr>
              <w:t>NOTES:</w:t>
            </w:r>
          </w:p>
          <w:p w14:paraId="2C0EA934" w14:textId="26534227" w:rsidR="00DB23DF" w:rsidRPr="00774D49" w:rsidRDefault="3AA4A7B0" w:rsidP="7A2E5406">
            <w:pPr>
              <w:pStyle w:val="tableref"/>
              <w:numPr>
                <w:ilvl w:val="0"/>
                <w:numId w:val="16"/>
              </w:numPr>
              <w:ind w:left="360"/>
              <w:rPr>
                <w:rFonts w:ascii="Arial" w:hAnsi="Arial" w:cs="Arial"/>
              </w:rPr>
            </w:pPr>
            <w:r w:rsidRPr="7A2E5406">
              <w:rPr>
                <w:rFonts w:ascii="Arial" w:hAnsi="Arial" w:cs="Arial"/>
              </w:rPr>
              <w:t xml:space="preserve">All events of ALT [or AST] ≥3 × upper limit of normal (ULN) and total bilirubin </w:t>
            </w:r>
            <w:r w:rsidRPr="7A2E5406">
              <w:rPr>
                <w:rFonts w:ascii="Arial" w:eastAsia="Symbol" w:hAnsi="Arial" w:cs="Arial"/>
              </w:rPr>
              <w:t>≥</w:t>
            </w:r>
            <w:r w:rsidRPr="7A2E5406">
              <w:rPr>
                <w:rFonts w:ascii="Arial" w:hAnsi="Arial" w:cs="Arial"/>
              </w:rPr>
              <w:t xml:space="preserve">2 × ULN (&gt; 35% direct bilirubin) or ALT [or AST] </w:t>
            </w:r>
            <w:r w:rsidRPr="7A2E5406">
              <w:rPr>
                <w:rFonts w:ascii="Arial" w:eastAsia="Symbol" w:hAnsi="Arial" w:cs="Arial"/>
              </w:rPr>
              <w:t>≥</w:t>
            </w:r>
            <w:r w:rsidRPr="7A2E5406">
              <w:rPr>
                <w:rFonts w:ascii="Arial" w:hAnsi="Arial" w:cs="Arial"/>
              </w:rPr>
              <w:t xml:space="preserve">3 × ULN and international normalized ratio (INR) &gt; 1.5 (if INR measured), which may indicate severe liver injury (possible </w:t>
            </w:r>
            <w:proofErr w:type="spellStart"/>
            <w:r w:rsidRPr="7A2E5406">
              <w:rPr>
                <w:rFonts w:ascii="Arial" w:hAnsi="Arial" w:cs="Arial"/>
              </w:rPr>
              <w:t>Hy’s</w:t>
            </w:r>
            <w:proofErr w:type="spellEnd"/>
            <w:r w:rsidRPr="7A2E5406">
              <w:rPr>
                <w:rFonts w:ascii="Arial" w:hAnsi="Arial" w:cs="Arial"/>
              </w:rPr>
              <w:t xml:space="preserve"> law), must be reported to [</w:t>
            </w:r>
            <w:r w:rsidR="2DB3B6AA" w:rsidRPr="7A2E5406">
              <w:rPr>
                <w:rFonts w:ascii="Arial" w:hAnsi="Arial" w:cs="Arial"/>
              </w:rPr>
              <w:t>S</w:t>
            </w:r>
            <w:r w:rsidRPr="7A2E5406">
              <w:rPr>
                <w:rFonts w:ascii="Arial" w:hAnsi="Arial" w:cs="Arial"/>
              </w:rPr>
              <w:t>ponsor] in 24 hours (excluding studies of hepatic impairment or cirrhosis).</w:t>
            </w:r>
          </w:p>
          <w:p w14:paraId="497DF9B2" w14:textId="77777777" w:rsidR="00DB23DF" w:rsidRPr="00774D49" w:rsidRDefault="3AA4A7B0" w:rsidP="7A2E5406">
            <w:pPr>
              <w:pStyle w:val="tableref"/>
              <w:numPr>
                <w:ilvl w:val="0"/>
                <w:numId w:val="16"/>
              </w:numPr>
              <w:ind w:left="360"/>
              <w:rPr>
                <w:rFonts w:ascii="Arial" w:hAnsi="Arial" w:cs="Arial"/>
              </w:rPr>
            </w:pPr>
            <w:r w:rsidRPr="7A2E5406">
              <w:rPr>
                <w:rFonts w:ascii="Arial" w:hAnsi="Arial" w:cs="Arial"/>
              </w:rPr>
              <w:t>If alkaline phosphatase is elevated, consider fractionating.</w:t>
            </w:r>
          </w:p>
          <w:p w14:paraId="00E0F849" w14:textId="3B19FA49" w:rsidR="00DB23DF" w:rsidRPr="00774D49" w:rsidRDefault="3AA4A7B0" w:rsidP="7A2E5406">
            <w:pPr>
              <w:pStyle w:val="tableref"/>
              <w:numPr>
                <w:ilvl w:val="0"/>
                <w:numId w:val="16"/>
              </w:numPr>
              <w:ind w:left="360"/>
              <w:rPr>
                <w:rFonts w:ascii="Arial" w:hAnsi="Arial" w:cs="Arial"/>
              </w:rPr>
            </w:pPr>
            <w:r w:rsidRPr="7A2E5406">
              <w:rPr>
                <w:rFonts w:ascii="Arial" w:hAnsi="Arial" w:cs="Arial"/>
              </w:rPr>
              <w:t>Local urine testing at screening will be standard for the protocol unless serum testing at screening is required by local regulation or IRB/IEC</w:t>
            </w:r>
          </w:p>
        </w:tc>
      </w:tr>
    </w:tbl>
    <w:p w14:paraId="582022F6" w14:textId="77777777" w:rsidR="00DB23DF" w:rsidRPr="00774D49" w:rsidRDefault="00DB23DF" w:rsidP="7A2E5406">
      <w:pPr>
        <w:pStyle w:val="listindentbull"/>
        <w:ind w:right="432"/>
      </w:pPr>
    </w:p>
    <w:p w14:paraId="7D34084D" w14:textId="0872B0CF" w:rsidR="006445CD" w:rsidRPr="00774D49" w:rsidRDefault="5095485B" w:rsidP="7A2E5406">
      <w:pPr>
        <w:pStyle w:val="Heading3"/>
        <w:rPr>
          <w:noProof w:val="0"/>
          <w:lang w:val="en-GB"/>
        </w:rPr>
      </w:pPr>
      <w:bookmarkStart w:id="517" w:name="_Toc130852463"/>
      <w:bookmarkStart w:id="518" w:name="_Toc145683847"/>
      <w:r w:rsidRPr="7A2E5406">
        <w:rPr>
          <w:noProof w:val="0"/>
          <w:lang w:val="en-GB"/>
        </w:rPr>
        <w:t>Pregnancy testing</w:t>
      </w:r>
      <w:bookmarkEnd w:id="517"/>
      <w:bookmarkEnd w:id="518"/>
    </w:p>
    <w:p w14:paraId="0AD015DD" w14:textId="130A60E8" w:rsidR="00675A04" w:rsidRPr="00774D49" w:rsidRDefault="27BD1314" w:rsidP="7A2E5406">
      <w:pPr>
        <w:pStyle w:val="listbull"/>
      </w:pPr>
      <w:r w:rsidRPr="7A2E5406">
        <w:t>Women</w:t>
      </w:r>
      <w:r w:rsidR="3D9B4275" w:rsidRPr="7A2E5406">
        <w:t xml:space="preserve"> of childbearing potential must perform a</w:t>
      </w:r>
      <w:r w:rsidR="6B55A364" w:rsidRPr="7A2E5406">
        <w:t xml:space="preserve"> urine/blood </w:t>
      </w:r>
      <w:r w:rsidR="3D9B4275" w:rsidRPr="7A2E5406">
        <w:t>pregnancy test before the administration of any dose of study intervention. Pregnancy testing must be done even if the participant is menstruating at the time of the study visit. The study intervention may only be administered if the pregnancy test is negative.</w:t>
      </w:r>
    </w:p>
    <w:p w14:paraId="6BE388B6" w14:textId="10345404" w:rsidR="00675A04" w:rsidRPr="00774D49" w:rsidRDefault="3D9B4275" w:rsidP="7A2E5406">
      <w:pPr>
        <w:pStyle w:val="listbull"/>
      </w:pPr>
      <w:r w:rsidRPr="7A2E5406">
        <w:t xml:space="preserve">Refer to </w:t>
      </w:r>
      <w:r w:rsidRPr="7A2E5406">
        <w:rPr>
          <w:color w:val="0000FF"/>
        </w:rPr>
        <w:t xml:space="preserve">Section </w:t>
      </w:r>
      <w:r w:rsidR="00A2082F" w:rsidRPr="00AE6E54">
        <w:rPr>
          <w:noProof/>
          <w:color w:val="0000FF"/>
          <w:lang w:val="en-US"/>
        </w:rPr>
        <w:fldChar w:fldCharType="begin"/>
      </w:r>
      <w:r w:rsidR="00A2082F" w:rsidRPr="00AE6E54">
        <w:rPr>
          <w:noProof/>
          <w:color w:val="0000FF"/>
          <w:lang w:val="en-US"/>
        </w:rPr>
        <w:instrText xml:space="preserve"> REF _Ref475387048 \r \h </w:instrText>
      </w:r>
      <w:r w:rsidR="00A2082F" w:rsidRPr="00AE6E54">
        <w:rPr>
          <w:noProof/>
          <w:color w:val="0000FF"/>
          <w:lang w:val="en-US"/>
        </w:rPr>
      </w:r>
      <w:r w:rsidR="00A2082F" w:rsidRPr="00AE6E54">
        <w:rPr>
          <w:noProof/>
          <w:color w:val="0000FF"/>
          <w:lang w:val="en-US"/>
        </w:rPr>
        <w:fldChar w:fldCharType="separate"/>
      </w:r>
      <w:r w:rsidR="020DDA01" w:rsidRPr="00AE6E54">
        <w:rPr>
          <w:noProof/>
          <w:color w:val="0000FF"/>
          <w:lang w:val="en-US"/>
        </w:rPr>
        <w:t>8.4.5</w:t>
      </w:r>
      <w:r w:rsidR="00A2082F" w:rsidRPr="00AE6E54">
        <w:rPr>
          <w:noProof/>
          <w:color w:val="0000FF"/>
          <w:lang w:val="en-US"/>
        </w:rPr>
        <w:fldChar w:fldCharType="end"/>
      </w:r>
      <w:r w:rsidRPr="7A2E5406">
        <w:t xml:space="preserve"> for the information on study continuation for participants who</w:t>
      </w:r>
      <w:r w:rsidR="206110AF" w:rsidRPr="7A2E5406">
        <w:t xml:space="preserve"> </w:t>
      </w:r>
      <w:r w:rsidR="60C8D935" w:rsidRPr="7A2E5406">
        <w:t>become pregnant during the study.</w:t>
      </w:r>
    </w:p>
    <w:p w14:paraId="3CF5239B" w14:textId="6AB120AE" w:rsidR="00254F2B" w:rsidRDefault="187D024F" w:rsidP="7A2E5406">
      <w:pPr>
        <w:pStyle w:val="Heading3"/>
        <w:rPr>
          <w:noProof w:val="0"/>
          <w:lang w:val="en-GB"/>
        </w:rPr>
      </w:pPr>
      <w:bookmarkStart w:id="519" w:name="_Toc130852465"/>
      <w:bookmarkStart w:id="520" w:name="_Toc145683848"/>
      <w:r w:rsidRPr="7A2E5406">
        <w:rPr>
          <w:noProof w:val="0"/>
          <w:lang w:val="en-GB"/>
        </w:rPr>
        <w:t>Study stopping rules, Safety monitoring commit</w:t>
      </w:r>
      <w:r w:rsidR="61C29F92" w:rsidRPr="7A2E5406">
        <w:rPr>
          <w:noProof w:val="0"/>
          <w:lang w:val="en-GB"/>
        </w:rPr>
        <w:t>t</w:t>
      </w:r>
      <w:r w:rsidRPr="7A2E5406">
        <w:rPr>
          <w:noProof w:val="0"/>
          <w:lang w:val="en-GB"/>
        </w:rPr>
        <w:t>e</w:t>
      </w:r>
      <w:r w:rsidR="61C29F92" w:rsidRPr="7A2E5406">
        <w:rPr>
          <w:noProof w:val="0"/>
          <w:lang w:val="en-GB"/>
        </w:rPr>
        <w:t>e</w:t>
      </w:r>
      <w:bookmarkEnd w:id="519"/>
      <w:bookmarkEnd w:id="520"/>
    </w:p>
    <w:p w14:paraId="435226B5" w14:textId="75D1F0AD" w:rsidR="00963DC5" w:rsidRDefault="674462AA" w:rsidP="7A2E5406">
      <w:pPr>
        <w:pStyle w:val="Heading4"/>
        <w:rPr>
          <w:noProof w:val="0"/>
          <w:lang w:val="en-GB"/>
        </w:rPr>
      </w:pPr>
      <w:r w:rsidRPr="7A2E5406">
        <w:rPr>
          <w:noProof w:val="0"/>
          <w:lang w:val="en-GB"/>
        </w:rPr>
        <w:t>Study Stopping Rules</w:t>
      </w:r>
    </w:p>
    <w:p w14:paraId="6FFE0CA1" w14:textId="638E09BF" w:rsidR="00D25C9F" w:rsidRDefault="3A1CB4E4" w:rsidP="7A2E5406">
      <w:pPr>
        <w:pStyle w:val="listbull"/>
        <w:numPr>
          <w:ilvl w:val="0"/>
          <w:numId w:val="0"/>
        </w:numPr>
      </w:pPr>
      <w:r w:rsidRPr="7A2E5406">
        <w:t xml:space="preserve">Participant safety will be continuously monitored by the </w:t>
      </w:r>
      <w:r w:rsidR="2F050DC7" w:rsidRPr="7A2E5406">
        <w:t>Sponsor’s</w:t>
      </w:r>
      <w:r w:rsidR="64481B42" w:rsidRPr="7A2E5406">
        <w:t xml:space="preserve"> </w:t>
      </w:r>
      <w:r w:rsidRPr="7A2E5406">
        <w:t xml:space="preserve">Medical Monitor, </w:t>
      </w:r>
      <w:r w:rsidR="0BDC9684" w:rsidRPr="7A2E5406">
        <w:t xml:space="preserve">and </w:t>
      </w:r>
      <w:r w:rsidRPr="7A2E5406">
        <w:t xml:space="preserve">designated Safety Lead (or delegate) </w:t>
      </w:r>
      <w:r w:rsidR="413522EF" w:rsidRPr="7A2E5406">
        <w:t>t</w:t>
      </w:r>
      <w:r w:rsidRPr="7A2E5406">
        <w:t xml:space="preserve">hroughout the study. Pertinent findings and conclusions are shared with the product’s </w:t>
      </w:r>
      <w:r w:rsidR="4430FE9D" w:rsidRPr="7A2E5406">
        <w:t xml:space="preserve">safety review team </w:t>
      </w:r>
      <w:r w:rsidRPr="7A2E5406">
        <w:t>for review of the overall benefit</w:t>
      </w:r>
      <w:r w:rsidR="3455F50B" w:rsidRPr="7A2E5406">
        <w:t>-</w:t>
      </w:r>
      <w:r w:rsidRPr="7A2E5406">
        <w:t>risk profile of the product.</w:t>
      </w:r>
    </w:p>
    <w:p w14:paraId="69610FB9" w14:textId="77777777" w:rsidR="00783809" w:rsidRPr="00506DDD" w:rsidRDefault="032C2397" w:rsidP="7A2E5406">
      <w:pPr>
        <w:pStyle w:val="Text"/>
        <w:rPr>
          <w:lang w:val="en-GB"/>
        </w:rPr>
      </w:pPr>
      <w:r w:rsidRPr="7A2E5406">
        <w:rPr>
          <w:lang w:val="en-GB"/>
        </w:rPr>
        <w:t>Dependent on regional guidance, any restart following a temporary hold due to stopping rules being met will require prior submission and approval of a substantial Clinical Trial Application (CTA) amendment to the competent authorities.</w:t>
      </w:r>
    </w:p>
    <w:p w14:paraId="4BA51C4D" w14:textId="7D497114" w:rsidR="00783809" w:rsidRDefault="032C2397" w:rsidP="7A2E5406">
      <w:pPr>
        <w:pStyle w:val="Text"/>
        <w:rPr>
          <w:lang w:val="en-GB"/>
        </w:rPr>
      </w:pPr>
      <w:r w:rsidRPr="7A2E5406">
        <w:rPr>
          <w:lang w:val="en-GB"/>
        </w:rPr>
        <w:t xml:space="preserve"> Dosing will be placed on temporary hold and must be stopped based on full review of all available safety data and discussion with the Investigator if any of the following occur:</w:t>
      </w:r>
    </w:p>
    <w:p w14:paraId="183B85A0" w14:textId="058406C7" w:rsidR="00783809" w:rsidRDefault="3D6324AD" w:rsidP="7A2E5406">
      <w:pPr>
        <w:pStyle w:val="listbull"/>
      </w:pPr>
      <w:r w:rsidRPr="7A2E5406">
        <w:t xml:space="preserve">Two </w:t>
      </w:r>
      <w:r w:rsidR="032C2397" w:rsidRPr="7A2E5406">
        <w:t>or more participants experiencing any Serious Adverse Reaction (SAR) (i.e. a SAE suspected to be at least possibly related to the study treatment(s)</w:t>
      </w:r>
    </w:p>
    <w:p w14:paraId="3E8201D3" w14:textId="77777777" w:rsidR="00783809" w:rsidRDefault="032C2397" w:rsidP="7A2E5406">
      <w:pPr>
        <w:pStyle w:val="listbull"/>
      </w:pPr>
      <w:r w:rsidRPr="7A2E5406">
        <w:t xml:space="preserve">Two or more participants experiencing an AE which was assessed as severe in intensity (Grade 3) and is considered as potentially related to the study treatment(s). </w:t>
      </w:r>
    </w:p>
    <w:p w14:paraId="1C8CC60F" w14:textId="16A71014" w:rsidR="00783809" w:rsidRDefault="032C2397" w:rsidP="7A2E5406">
      <w:pPr>
        <w:pStyle w:val="listbull"/>
      </w:pPr>
      <w:r w:rsidRPr="7A2E5406">
        <w:t xml:space="preserve">One or more participants in the cohort experiencing </w:t>
      </w:r>
      <w:proofErr w:type="spellStart"/>
      <w:r w:rsidRPr="7A2E5406">
        <w:t>QTcF</w:t>
      </w:r>
      <w:proofErr w:type="spellEnd"/>
      <w:r w:rsidRPr="7A2E5406">
        <w:t xml:space="preserve"> interval &gt;500 </w:t>
      </w:r>
      <w:proofErr w:type="spellStart"/>
      <w:r w:rsidRPr="7A2E5406">
        <w:t>msec</w:t>
      </w:r>
      <w:proofErr w:type="spellEnd"/>
      <w:r w:rsidRPr="7A2E5406">
        <w:t xml:space="preserve"> (or </w:t>
      </w:r>
      <w:proofErr w:type="spellStart"/>
      <w:r w:rsidRPr="7A2E5406">
        <w:t>QTcF</w:t>
      </w:r>
      <w:proofErr w:type="spellEnd"/>
      <w:r w:rsidRPr="7A2E5406">
        <w:t xml:space="preserve"> prolongation &gt;60 </w:t>
      </w:r>
      <w:proofErr w:type="spellStart"/>
      <w:r w:rsidR="3D6324AD" w:rsidRPr="7A2E5406">
        <w:t>m</w:t>
      </w:r>
      <w:r w:rsidRPr="7A2E5406">
        <w:t>sec</w:t>
      </w:r>
      <w:proofErr w:type="spellEnd"/>
      <w:r w:rsidRPr="7A2E5406">
        <w:t xml:space="preserve"> from Baseline)</w:t>
      </w:r>
    </w:p>
    <w:p w14:paraId="5F96EF16" w14:textId="631D8E7C" w:rsidR="00783809" w:rsidRDefault="032C2397" w:rsidP="7A2E5406">
      <w:pPr>
        <w:pStyle w:val="listbull"/>
      </w:pPr>
      <w:r>
        <w:t xml:space="preserve">One or more participants in the cohort developing a liver-related finding that would stop treatment based on the liver-related AE rules outlined in </w:t>
      </w:r>
      <w:r w:rsidR="020DDA01" w:rsidRPr="00AE6E54">
        <w:rPr>
          <w:color w:val="0000FF"/>
        </w:rPr>
        <w:t xml:space="preserve">Section </w:t>
      </w:r>
      <w:hyperlink w:anchor="_Appendix_2:_Clinical" w:history="1">
        <w:r w:rsidR="00EE7671" w:rsidRPr="0006563C">
          <w:rPr>
            <w:rStyle w:val="Hyperlink"/>
          </w:rPr>
          <w:t>10.2</w:t>
        </w:r>
      </w:hyperlink>
      <w:r>
        <w:t xml:space="preserve"> considered as drug related </w:t>
      </w:r>
    </w:p>
    <w:p w14:paraId="477B8C4F" w14:textId="77777777" w:rsidR="00056503" w:rsidRPr="00690E67" w:rsidRDefault="032C2397" w:rsidP="7A2E5406">
      <w:pPr>
        <w:pStyle w:val="listbull"/>
      </w:pPr>
      <w:r w:rsidRPr="7A2E5406">
        <w:t xml:space="preserve">The Investigator (or designee) and </w:t>
      </w:r>
      <w:r w:rsidR="00819988" w:rsidRPr="7A2E5406">
        <w:t xml:space="preserve">Sponsor </w:t>
      </w:r>
      <w:r w:rsidRPr="7A2E5406">
        <w:t xml:space="preserve">considers that the number and/or severity of AEs, abnormal safety monitoring tests or abnormal laboratory findings justify putting the study on hold. </w:t>
      </w:r>
    </w:p>
    <w:p w14:paraId="11B54571" w14:textId="77777777" w:rsidR="00AE2018" w:rsidRPr="00690E67" w:rsidRDefault="00AE2018" w:rsidP="7A2E5406">
      <w:pPr>
        <w:pStyle w:val="listbull"/>
        <w:numPr>
          <w:ilvl w:val="0"/>
          <w:numId w:val="0"/>
        </w:numPr>
        <w:ind w:left="360"/>
      </w:pPr>
    </w:p>
    <w:p w14:paraId="7FA0A487" w14:textId="61443BC1" w:rsidR="00D25C9F" w:rsidRDefault="032C2397" w:rsidP="7A2E5406">
      <w:pPr>
        <w:pStyle w:val="listbull"/>
        <w:numPr>
          <w:ilvl w:val="0"/>
          <w:numId w:val="0"/>
        </w:numPr>
      </w:pPr>
      <w:r w:rsidRPr="7A2E5406">
        <w:t>The Sponsor unilaterally requests it.</w:t>
      </w:r>
    </w:p>
    <w:p w14:paraId="313FE2B2" w14:textId="586EF722" w:rsidR="002777D7" w:rsidRDefault="1EB42DAA" w:rsidP="7A2E5406">
      <w:pPr>
        <w:pStyle w:val="Heading4"/>
        <w:rPr>
          <w:noProof w:val="0"/>
          <w:lang w:val="en-GB"/>
        </w:rPr>
      </w:pPr>
      <w:r w:rsidRPr="7A2E5406">
        <w:rPr>
          <w:noProof w:val="0"/>
          <w:lang w:val="en-GB"/>
        </w:rPr>
        <w:t>Safety monitoring committee</w:t>
      </w:r>
    </w:p>
    <w:p w14:paraId="0FD9E593" w14:textId="0E48CD57" w:rsidR="00940234" w:rsidRDefault="79C7E3F0" w:rsidP="7A2E5406">
      <w:pPr>
        <w:pStyle w:val="listbull"/>
        <w:numPr>
          <w:ilvl w:val="0"/>
          <w:numId w:val="0"/>
        </w:numPr>
        <w:ind w:left="360"/>
      </w:pPr>
      <w:r w:rsidRPr="7A2E5406">
        <w:t>An Independent Data Monitoring Committee (IDMC) is not required for this study</w:t>
      </w:r>
      <w:r w:rsidR="3FCF24C5" w:rsidRPr="7A2E5406">
        <w:t>.</w:t>
      </w:r>
    </w:p>
    <w:p w14:paraId="13D64E45" w14:textId="31D0B0B8" w:rsidR="007C0544" w:rsidRPr="0035684C" w:rsidRDefault="48902CEC" w:rsidP="7A2E5406">
      <w:pPr>
        <w:pStyle w:val="Heading2"/>
        <w:rPr>
          <w:noProof w:val="0"/>
          <w:lang w:val="en-GB"/>
        </w:rPr>
      </w:pPr>
      <w:bookmarkStart w:id="521" w:name="_Toc104704566"/>
      <w:bookmarkStart w:id="522" w:name="_Toc102826223"/>
      <w:bookmarkStart w:id="523" w:name="_Toc102825820"/>
      <w:bookmarkStart w:id="524" w:name="_Toc102825417"/>
      <w:bookmarkStart w:id="525" w:name="_Toc102825014"/>
      <w:bookmarkStart w:id="526" w:name="_Toc102824611"/>
      <w:bookmarkStart w:id="527" w:name="_Toc102824208"/>
      <w:bookmarkStart w:id="528" w:name="_Toc102823803"/>
      <w:bookmarkStart w:id="529" w:name="_Toc102802408"/>
      <w:bookmarkStart w:id="530" w:name="_Toc104704565"/>
      <w:bookmarkStart w:id="531" w:name="_Toc102826222"/>
      <w:bookmarkStart w:id="532" w:name="_Toc102825819"/>
      <w:bookmarkStart w:id="533" w:name="_Toc102825416"/>
      <w:bookmarkStart w:id="534" w:name="_Toc102825013"/>
      <w:bookmarkStart w:id="535" w:name="_Toc102824610"/>
      <w:bookmarkStart w:id="536" w:name="_Toc102824207"/>
      <w:bookmarkStart w:id="537" w:name="_Toc102823802"/>
      <w:bookmarkStart w:id="538" w:name="_Toc102802407"/>
      <w:bookmarkStart w:id="539" w:name="_Toc16163492"/>
      <w:bookmarkStart w:id="540" w:name="_Toc421709265"/>
      <w:bookmarkStart w:id="541" w:name="_Toc16163378"/>
      <w:bookmarkStart w:id="542" w:name="_Ref449945387"/>
      <w:bookmarkStart w:id="543" w:name="_Ref449945399"/>
      <w:bookmarkStart w:id="544" w:name="_Ref449945603"/>
      <w:bookmarkStart w:id="545" w:name="_Toc477961630"/>
      <w:bookmarkStart w:id="546" w:name="_Toc84523289"/>
      <w:bookmarkStart w:id="547" w:name="_Ref101270583"/>
      <w:bookmarkStart w:id="548" w:name="_Ref101439958"/>
      <w:bookmarkStart w:id="549" w:name="_Toc1289933438"/>
      <w:bookmarkStart w:id="550" w:name="_Toc104279607"/>
      <w:bookmarkStart w:id="551" w:name="_Toc130852466"/>
      <w:bookmarkStart w:id="552" w:name="_Toc145683849"/>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r w:rsidRPr="7A2E5406">
        <w:rPr>
          <w:noProof w:val="0"/>
          <w:lang w:val="en-GB"/>
        </w:rPr>
        <w:t xml:space="preserve">Adverse </w:t>
      </w:r>
      <w:bookmarkEnd w:id="539"/>
      <w:bookmarkEnd w:id="540"/>
      <w:bookmarkEnd w:id="541"/>
      <w:bookmarkEnd w:id="542"/>
      <w:bookmarkEnd w:id="543"/>
      <w:bookmarkEnd w:id="544"/>
      <w:bookmarkEnd w:id="545"/>
      <w:bookmarkEnd w:id="546"/>
      <w:bookmarkEnd w:id="547"/>
      <w:r w:rsidRPr="7A2E5406">
        <w:rPr>
          <w:noProof w:val="0"/>
          <w:lang w:val="en-GB"/>
        </w:rPr>
        <w:t xml:space="preserve">Events (AEs) </w:t>
      </w:r>
      <w:r w:rsidR="0C2DFEC2" w:rsidRPr="7A2E5406">
        <w:rPr>
          <w:noProof w:val="0"/>
          <w:lang w:val="en-GB"/>
        </w:rPr>
        <w:t xml:space="preserve">serious adverse events </w:t>
      </w:r>
      <w:r w:rsidRPr="7A2E5406">
        <w:rPr>
          <w:noProof w:val="0"/>
          <w:lang w:val="en-GB"/>
        </w:rPr>
        <w:t xml:space="preserve">(SAEs), and </w:t>
      </w:r>
      <w:r w:rsidR="0C2DFEC2" w:rsidRPr="7A2E5406">
        <w:rPr>
          <w:noProof w:val="0"/>
          <w:lang w:val="en-GB"/>
        </w:rPr>
        <w:t>o</w:t>
      </w:r>
      <w:r w:rsidRPr="7A2E5406">
        <w:rPr>
          <w:noProof w:val="0"/>
          <w:lang w:val="en-GB"/>
        </w:rPr>
        <w:t xml:space="preserve">ther </w:t>
      </w:r>
      <w:r w:rsidR="0C2DFEC2" w:rsidRPr="7A2E5406">
        <w:rPr>
          <w:noProof w:val="0"/>
          <w:lang w:val="en-GB"/>
        </w:rPr>
        <w:t>safety reporting</w:t>
      </w:r>
      <w:bookmarkEnd w:id="548"/>
      <w:bookmarkEnd w:id="549"/>
      <w:bookmarkEnd w:id="550"/>
      <w:bookmarkEnd w:id="551"/>
      <w:bookmarkEnd w:id="552"/>
    </w:p>
    <w:p w14:paraId="404CBCBF" w14:textId="2E185079" w:rsidR="007C0366" w:rsidRPr="0035684C" w:rsidRDefault="5957345D" w:rsidP="7A2E5406">
      <w:bookmarkStart w:id="553" w:name="_Toc421709267"/>
      <w:bookmarkStart w:id="554" w:name="_Toc379459700"/>
      <w:bookmarkStart w:id="555" w:name="_Toc378325830"/>
      <w:bookmarkStart w:id="556" w:name="_Toc477961633"/>
      <w:bookmarkStart w:id="557" w:name="_Toc477927895"/>
      <w:bookmarkStart w:id="558" w:name="_Ref475387339"/>
      <w:bookmarkStart w:id="559" w:name="_Toc379459706"/>
      <w:bookmarkStart w:id="560" w:name="_Toc378325836"/>
      <w:r w:rsidRPr="7A2E5406">
        <w:t xml:space="preserve">For definitions relating to safety information see </w:t>
      </w:r>
      <w:r w:rsidRPr="7A2E5406">
        <w:rPr>
          <w:color w:val="0000FF"/>
        </w:rPr>
        <w:t xml:space="preserve">Section </w:t>
      </w:r>
      <w:r w:rsidR="00C93B52" w:rsidRPr="7A2E5406">
        <w:rPr>
          <w:noProof/>
          <w:color w:val="0000FF"/>
          <w:lang w:val="en-US"/>
        </w:rPr>
        <w:fldChar w:fldCharType="begin"/>
      </w:r>
      <w:r w:rsidR="00C93B52" w:rsidRPr="7A2E5406">
        <w:rPr>
          <w:noProof/>
          <w:color w:val="0000FF"/>
          <w:lang w:val="en-US"/>
        </w:rPr>
        <w:instrText xml:space="preserve"> REF _Ref135751366 \r \h </w:instrText>
      </w:r>
      <w:r w:rsidR="00C93B52" w:rsidRPr="7A2E5406">
        <w:rPr>
          <w:noProof/>
          <w:color w:val="0000FF"/>
          <w:lang w:val="en-US"/>
        </w:rPr>
      </w:r>
      <w:r w:rsidR="00C93B52" w:rsidRPr="7A2E5406">
        <w:rPr>
          <w:noProof/>
          <w:color w:val="0000FF"/>
          <w:lang w:val="en-US"/>
        </w:rPr>
        <w:fldChar w:fldCharType="separate"/>
      </w:r>
      <w:r w:rsidR="41A5366E" w:rsidRPr="7A2E5406">
        <w:rPr>
          <w:noProof/>
          <w:color w:val="0000FF"/>
          <w:lang w:val="en-US"/>
        </w:rPr>
        <w:t>10.3</w:t>
      </w:r>
      <w:r w:rsidR="00C93B52" w:rsidRPr="7A2E5406">
        <w:rPr>
          <w:noProof/>
          <w:color w:val="0000FF"/>
          <w:lang w:val="en-US"/>
        </w:rPr>
        <w:fldChar w:fldCharType="end"/>
      </w:r>
      <w:r w:rsidR="0B1524B0" w:rsidRPr="7A2E5406">
        <w:t>.</w:t>
      </w:r>
    </w:p>
    <w:p w14:paraId="5693C5F3" w14:textId="5E1E1919" w:rsidR="007C0366" w:rsidRPr="0035684C" w:rsidRDefault="1BAEF9F6" w:rsidP="7A2E5406">
      <w:bookmarkStart w:id="561" w:name="_Toc477961631"/>
      <w:bookmarkStart w:id="562" w:name="_Toc477961632"/>
      <w:bookmarkStart w:id="563" w:name="_Toc477927894"/>
      <w:r w:rsidRPr="7A2E5406">
        <w:t xml:space="preserve">The </w:t>
      </w:r>
      <w:r w:rsidR="2F050DC7" w:rsidRPr="7A2E5406">
        <w:t>I</w:t>
      </w:r>
      <w:r w:rsidRPr="7A2E5406">
        <w:t>nvestigator and any qualified designees are responsible for detecting, documenting, and recording events that meet the definition of an AE or SAE</w:t>
      </w:r>
      <w:r w:rsidR="72155A2A" w:rsidRPr="7A2E5406">
        <w:t xml:space="preserve"> and other safety information </w:t>
      </w:r>
      <w:r w:rsidR="22BB1CF8" w:rsidRPr="7A2E5406">
        <w:t xml:space="preserve">and </w:t>
      </w:r>
      <w:r w:rsidRPr="7A2E5406">
        <w:t>remain responsible for following up</w:t>
      </w:r>
      <w:r w:rsidR="77EF741B" w:rsidRPr="7A2E5406">
        <w:t xml:space="preserve"> [all AEs OR </w:t>
      </w:r>
      <w:r w:rsidR="1C373E0D" w:rsidRPr="7A2E5406">
        <w:t>S</w:t>
      </w:r>
      <w:r w:rsidR="77EF741B" w:rsidRPr="7A2E5406">
        <w:t>AEs, considered related to the study intervention or study procedures, or that caused the participant to discontinue the study</w:t>
      </w:r>
      <w:r w:rsidR="253C5C17" w:rsidRPr="7A2E5406">
        <w:t xml:space="preserve"> </w:t>
      </w:r>
      <w:r w:rsidRPr="7A2E5406">
        <w:t xml:space="preserve">(see </w:t>
      </w:r>
      <w:r w:rsidRPr="7A2E5406">
        <w:rPr>
          <w:color w:val="0000FF"/>
        </w:rPr>
        <w:t>Section</w:t>
      </w:r>
      <w:r w:rsidR="13F67BA9" w:rsidRPr="7A2E5406">
        <w:rPr>
          <w:color w:val="0000FF"/>
        </w:rPr>
        <w:t xml:space="preserve"> </w:t>
      </w:r>
      <w:bookmarkEnd w:id="561"/>
      <w:r w:rsidR="00C93B52" w:rsidRPr="7A2E5406">
        <w:rPr>
          <w:noProof/>
          <w:color w:val="0000FF"/>
          <w:lang w:val="en-US"/>
        </w:rPr>
        <w:fldChar w:fldCharType="begin"/>
      </w:r>
      <w:r w:rsidR="00C93B52" w:rsidRPr="7A2E5406">
        <w:rPr>
          <w:noProof/>
          <w:color w:val="0000FF"/>
          <w:lang w:val="en-US"/>
        </w:rPr>
        <w:instrText xml:space="preserve"> REF _Ref135751393 \r \h </w:instrText>
      </w:r>
      <w:r w:rsidR="00C93B52" w:rsidRPr="7A2E5406">
        <w:rPr>
          <w:noProof/>
          <w:color w:val="0000FF"/>
          <w:lang w:val="en-US"/>
        </w:rPr>
      </w:r>
      <w:r w:rsidR="00C93B52" w:rsidRPr="7A2E5406">
        <w:rPr>
          <w:noProof/>
          <w:color w:val="0000FF"/>
          <w:lang w:val="en-US"/>
        </w:rPr>
        <w:fldChar w:fldCharType="separate"/>
      </w:r>
      <w:r w:rsidR="41A5366E" w:rsidRPr="7A2E5406">
        <w:rPr>
          <w:noProof/>
          <w:color w:val="0000FF"/>
          <w:lang w:val="en-US"/>
        </w:rPr>
        <w:t>7</w:t>
      </w:r>
      <w:r w:rsidR="00C93B52" w:rsidRPr="7A2E5406">
        <w:rPr>
          <w:noProof/>
          <w:color w:val="0000FF"/>
          <w:lang w:val="en-US"/>
        </w:rPr>
        <w:fldChar w:fldCharType="end"/>
      </w:r>
      <w:r w:rsidRPr="7A2E5406">
        <w:t>).</w:t>
      </w:r>
      <w:r w:rsidR="33951AD9" w:rsidRPr="7A2E5406">
        <w:t xml:space="preserve"> This includes events reported by the participant</w:t>
      </w:r>
      <w:r w:rsidR="33951AD9" w:rsidRPr="7A2E5406">
        <w:rPr>
          <w:lang w:eastAsia="ja-JP"/>
        </w:rPr>
        <w:t>.</w:t>
      </w:r>
    </w:p>
    <w:p w14:paraId="5A1AB03D" w14:textId="2C7F012A" w:rsidR="00A22514" w:rsidRDefault="1BAEF9F6" w:rsidP="7A2E5406">
      <w:pPr>
        <w:rPr>
          <w:lang w:eastAsia="ja-JP"/>
        </w:rPr>
      </w:pPr>
      <w:r w:rsidRPr="7A2E5406">
        <w:rPr>
          <w:lang w:eastAsia="ja-JP"/>
        </w:rPr>
        <w:t>The method of recording, evaluating, and assessing causality of AEs and SAEs and the procedures for completing and transmitting SAE reports are provided in</w:t>
      </w:r>
      <w:bookmarkStart w:id="564" w:name="_Toc45176374"/>
      <w:bookmarkStart w:id="565" w:name="_Toc16163493"/>
      <w:bookmarkStart w:id="566" w:name="_Toc16163379"/>
      <w:bookmarkStart w:id="567" w:name="_Toc84523290"/>
      <w:bookmarkStart w:id="568" w:name="_Ref101790927"/>
      <w:bookmarkStart w:id="569" w:name="_Ref101790955"/>
      <w:bookmarkStart w:id="570" w:name="_Ref101791178"/>
      <w:bookmarkStart w:id="571" w:name="_Toc960129695"/>
      <w:bookmarkStart w:id="572" w:name="_Toc104279608"/>
      <w:r w:rsidR="4EDD7E35" w:rsidRPr="7A2E5406">
        <w:rPr>
          <w:lang w:eastAsia="ja-JP"/>
        </w:rPr>
        <w:t xml:space="preserve"> </w:t>
      </w:r>
      <w:r w:rsidR="43279186" w:rsidRPr="7A2E5406">
        <w:rPr>
          <w:color w:val="0000FF"/>
        </w:rPr>
        <w:t>Section </w:t>
      </w:r>
      <w:r w:rsidR="00EE7D4D" w:rsidRPr="7A2E5406">
        <w:rPr>
          <w:noProof/>
          <w:color w:val="0000FF"/>
          <w:lang w:val="en-US"/>
        </w:rPr>
        <w:fldChar w:fldCharType="begin"/>
      </w:r>
      <w:r w:rsidR="00EE7D4D" w:rsidRPr="7A2E5406">
        <w:rPr>
          <w:noProof/>
          <w:color w:val="0000FF"/>
          <w:lang w:val="en-US"/>
        </w:rPr>
        <w:instrText xml:space="preserve"> REF _Ref135751366 \r \h </w:instrText>
      </w:r>
      <w:r w:rsidR="00EE7D4D" w:rsidRPr="7A2E5406">
        <w:rPr>
          <w:noProof/>
          <w:color w:val="0000FF"/>
          <w:lang w:val="en-US"/>
        </w:rPr>
      </w:r>
      <w:r w:rsidR="00EE7D4D" w:rsidRPr="7A2E5406">
        <w:rPr>
          <w:noProof/>
          <w:color w:val="0000FF"/>
          <w:lang w:val="en-US"/>
        </w:rPr>
        <w:fldChar w:fldCharType="separate"/>
      </w:r>
      <w:r w:rsidR="43279186" w:rsidRPr="7A2E5406">
        <w:rPr>
          <w:noProof/>
          <w:color w:val="0000FF"/>
          <w:lang w:val="en-US"/>
        </w:rPr>
        <w:t>10.3</w:t>
      </w:r>
      <w:r w:rsidR="00EE7D4D" w:rsidRPr="7A2E5406">
        <w:rPr>
          <w:noProof/>
          <w:color w:val="0000FF"/>
          <w:lang w:val="en-US"/>
        </w:rPr>
        <w:fldChar w:fldCharType="end"/>
      </w:r>
      <w:r w:rsidR="4EDD7E35" w:rsidRPr="7A2E5406">
        <w:rPr>
          <w:lang w:eastAsia="ja-JP"/>
        </w:rPr>
        <w:t>.</w:t>
      </w:r>
    </w:p>
    <w:bookmarkEnd w:id="562"/>
    <w:bookmarkEnd w:id="563"/>
    <w:bookmarkEnd w:id="564"/>
    <w:bookmarkEnd w:id="565"/>
    <w:bookmarkEnd w:id="566"/>
    <w:bookmarkEnd w:id="567"/>
    <w:bookmarkEnd w:id="568"/>
    <w:bookmarkEnd w:id="569"/>
    <w:bookmarkEnd w:id="570"/>
    <w:bookmarkEnd w:id="571"/>
    <w:bookmarkEnd w:id="572"/>
    <w:p w14:paraId="44EC0FF0" w14:textId="03B6BA65" w:rsidR="00317789" w:rsidRPr="00195D3C" w:rsidRDefault="1BAEF9F6" w:rsidP="7A2E5406">
      <w:r w:rsidRPr="7A2E5406">
        <w:t xml:space="preserve">All </w:t>
      </w:r>
      <w:r w:rsidR="20D5A9DC" w:rsidRPr="7A2E5406">
        <w:t xml:space="preserve">AEs and </w:t>
      </w:r>
      <w:r w:rsidRPr="7A2E5406">
        <w:t>SAEs will be collected from the</w:t>
      </w:r>
      <w:r w:rsidR="672878AE" w:rsidRPr="7A2E5406">
        <w:t xml:space="preserve"> </w:t>
      </w:r>
      <w:r w:rsidR="1BF62DAC" w:rsidRPr="7A2E5406">
        <w:t>first dose</w:t>
      </w:r>
      <w:r w:rsidR="672878AE" w:rsidRPr="7A2E5406">
        <w:t xml:space="preserve"> of the study </w:t>
      </w:r>
      <w:r w:rsidRPr="7A2E5406">
        <w:t>until</w:t>
      </w:r>
      <w:r w:rsidR="672878AE" w:rsidRPr="7A2E5406">
        <w:t xml:space="preserve"> the last visit </w:t>
      </w:r>
      <w:r w:rsidR="470AE9FA" w:rsidRPr="7A2E5406">
        <w:t xml:space="preserve">at the time points specified in the </w:t>
      </w:r>
      <w:proofErr w:type="spellStart"/>
      <w:r w:rsidR="470AE9FA" w:rsidRPr="7A2E5406">
        <w:t>SoA</w:t>
      </w:r>
      <w:proofErr w:type="spellEnd"/>
      <w:r w:rsidR="470AE9FA" w:rsidRPr="7A2E5406">
        <w:t xml:space="preserve">. </w:t>
      </w:r>
      <w:r w:rsidR="1BF62DAC" w:rsidRPr="7A2E5406">
        <w:t>All SARs related to study procedure or GSK product will be collected from the moment of giving consent until the last visit.</w:t>
      </w:r>
      <w:r w:rsidR="44817CB5" w:rsidRPr="7A2E5406">
        <w:t xml:space="preserve"> </w:t>
      </w:r>
      <w:r w:rsidR="3C67A723" w:rsidRPr="7A2E5406">
        <w:t xml:space="preserve">SAE </w:t>
      </w:r>
      <w:r w:rsidR="53E1119C" w:rsidRPr="7A2E5406">
        <w:t>reconciliation</w:t>
      </w:r>
      <w:r w:rsidR="44817CB5" w:rsidRPr="7A2E5406">
        <w:t xml:space="preserve"> process will be mentioned in data management plan or in SAE plan</w:t>
      </w:r>
    </w:p>
    <w:p w14:paraId="6128FCA6" w14:textId="3ACF8C91" w:rsidR="007C0366" w:rsidRDefault="470AE9FA" w:rsidP="7A2E5406">
      <w:r w:rsidRPr="7A2E5406">
        <w:t>SAEs assessed as related to study participation (e.g., study intervention, protocol-mandated procedures, invasive tests, or change in existing therapy) or related to a GSK product (</w:t>
      </w:r>
      <w:r w:rsidR="134AD895" w:rsidRPr="7A2E5406">
        <w:t>c</w:t>
      </w:r>
      <w:r w:rsidR="4B6984A2" w:rsidRPr="7A2E5406">
        <w:t>oncomitant</w:t>
      </w:r>
      <w:r w:rsidRPr="7A2E5406">
        <w:t>) will be recorded from the time a participant consents to participate in the study.</w:t>
      </w:r>
      <w:r w:rsidR="53604505" w:rsidRPr="7A2E5406">
        <w:t xml:space="preserve"> Time period and frequency for collecting AE, SAE, and other safety information.</w:t>
      </w:r>
    </w:p>
    <w:p w14:paraId="30381109" w14:textId="1D3FE50F" w:rsidR="00863784" w:rsidRDefault="26947A59" w:rsidP="7A2E5406">
      <w:pPr>
        <w:rPr>
          <w:lang w:eastAsia="ja-JP"/>
        </w:rPr>
      </w:pPr>
      <w:r w:rsidRPr="7A2E5406">
        <w:t>Medical occurrences that begin before the start of study intervention but after obtaining informed consent will be recorded as medical history/current medical conditions, not as AEs.</w:t>
      </w:r>
    </w:p>
    <w:p w14:paraId="2ED995BA" w14:textId="47505D09" w:rsidR="00575176" w:rsidRPr="00A90B0D" w:rsidRDefault="505D45E2" w:rsidP="7A2E5406">
      <w:pPr>
        <w:pStyle w:val="Heading3"/>
        <w:rPr>
          <w:noProof w:val="0"/>
          <w:lang w:val="en-GB"/>
        </w:rPr>
      </w:pPr>
      <w:bookmarkStart w:id="573" w:name="_Toc130852467"/>
      <w:bookmarkStart w:id="574" w:name="_Toc145683850"/>
      <w:r w:rsidRPr="7A2E5406">
        <w:rPr>
          <w:noProof w:val="0"/>
          <w:lang w:val="en-GB"/>
        </w:rPr>
        <w:t>Time period and frequency for collecting AE, SAE, and other safety information</w:t>
      </w:r>
      <w:bookmarkEnd w:id="573"/>
      <w:bookmarkEnd w:id="574"/>
    </w:p>
    <w:p w14:paraId="6F1FDBB3" w14:textId="710DEB3F" w:rsidR="007C0366" w:rsidRPr="008E4EE7" w:rsidRDefault="1BAEF9F6" w:rsidP="7A2E5406">
      <w:pPr>
        <w:rPr>
          <w:lang w:eastAsia="ja-JP"/>
        </w:rPr>
      </w:pPr>
      <w:r w:rsidRPr="7A2E5406">
        <w:rPr>
          <w:lang w:eastAsia="ja-JP"/>
        </w:rPr>
        <w:t xml:space="preserve">All SAEs will be recorded and reported to the </w:t>
      </w:r>
      <w:r w:rsidR="2DB3B6AA" w:rsidRPr="7A2E5406">
        <w:rPr>
          <w:lang w:eastAsia="ja-JP"/>
        </w:rPr>
        <w:t>S</w:t>
      </w:r>
      <w:r w:rsidRPr="7A2E5406">
        <w:rPr>
          <w:color w:val="000000" w:themeColor="text1"/>
          <w:lang w:eastAsia="ja-JP"/>
        </w:rPr>
        <w:t xml:space="preserve">ponsor </w:t>
      </w:r>
      <w:r w:rsidRPr="7A2E5406">
        <w:rPr>
          <w:lang w:eastAsia="ja-JP"/>
        </w:rPr>
        <w:t>or designee immediately and under no circumstance should this exceed 24 hours, as indicated i</w:t>
      </w:r>
      <w:r w:rsidR="0B1524B0" w:rsidRPr="7A2E5406">
        <w:rPr>
          <w:lang w:eastAsia="ja-JP"/>
        </w:rPr>
        <w:t xml:space="preserve">n </w:t>
      </w:r>
      <w:r w:rsidR="43279186" w:rsidRPr="7A2E5406">
        <w:rPr>
          <w:color w:val="0000FF"/>
        </w:rPr>
        <w:t xml:space="preserve">Section </w:t>
      </w:r>
      <w:r w:rsidR="00EE7D4D" w:rsidRPr="7A2E5406">
        <w:rPr>
          <w:noProof/>
          <w:color w:val="0000FF"/>
          <w:lang w:val="en-US"/>
        </w:rPr>
        <w:fldChar w:fldCharType="begin"/>
      </w:r>
      <w:r w:rsidR="00EE7D4D" w:rsidRPr="7A2E5406">
        <w:rPr>
          <w:noProof/>
          <w:color w:val="0000FF"/>
          <w:lang w:val="en-US"/>
        </w:rPr>
        <w:instrText xml:space="preserve"> REF _Ref135751366 \r \h </w:instrText>
      </w:r>
      <w:r w:rsidR="00EE7D4D" w:rsidRPr="7A2E5406">
        <w:rPr>
          <w:noProof/>
          <w:color w:val="0000FF"/>
          <w:lang w:val="en-US"/>
        </w:rPr>
      </w:r>
      <w:r w:rsidR="00EE7D4D" w:rsidRPr="7A2E5406">
        <w:rPr>
          <w:noProof/>
          <w:color w:val="0000FF"/>
          <w:lang w:val="en-US"/>
        </w:rPr>
        <w:fldChar w:fldCharType="separate"/>
      </w:r>
      <w:r w:rsidR="43279186" w:rsidRPr="7A2E5406">
        <w:rPr>
          <w:noProof/>
          <w:color w:val="0000FF"/>
          <w:lang w:val="en-US"/>
        </w:rPr>
        <w:t>10.3</w:t>
      </w:r>
      <w:r w:rsidR="00EE7D4D" w:rsidRPr="7A2E5406">
        <w:rPr>
          <w:noProof/>
          <w:color w:val="0000FF"/>
          <w:lang w:val="en-US"/>
        </w:rPr>
        <w:fldChar w:fldCharType="end"/>
      </w:r>
      <w:r w:rsidRPr="7A2E5406">
        <w:rPr>
          <w:color w:val="3333FF"/>
        </w:rPr>
        <w:t>.</w:t>
      </w:r>
      <w:r w:rsidRPr="7A2E5406">
        <w:rPr>
          <w:color w:val="3333FF"/>
          <w:lang w:eastAsia="ja-JP"/>
        </w:rPr>
        <w:t xml:space="preserve"> </w:t>
      </w:r>
      <w:r w:rsidRPr="7A2E5406">
        <w:rPr>
          <w:lang w:eastAsia="ja-JP"/>
        </w:rPr>
        <w:t xml:space="preserve">The </w:t>
      </w:r>
      <w:r w:rsidR="2F050DC7" w:rsidRPr="7A2E5406">
        <w:rPr>
          <w:lang w:eastAsia="ja-JP"/>
        </w:rPr>
        <w:t>I</w:t>
      </w:r>
      <w:r w:rsidRPr="7A2E5406">
        <w:rPr>
          <w:lang w:eastAsia="ja-JP"/>
        </w:rPr>
        <w:t xml:space="preserve">nvestigator will submit any updated SAE data to the </w:t>
      </w:r>
      <w:r w:rsidR="2DB3B6AA" w:rsidRPr="7A2E5406">
        <w:rPr>
          <w:lang w:eastAsia="ja-JP"/>
        </w:rPr>
        <w:t>S</w:t>
      </w:r>
      <w:r w:rsidRPr="7A2E5406">
        <w:rPr>
          <w:lang w:eastAsia="ja-JP"/>
        </w:rPr>
        <w:t>ponsor within 24 hours of it being available.</w:t>
      </w:r>
    </w:p>
    <w:p w14:paraId="5EAA0F44" w14:textId="66904123" w:rsidR="00151D52" w:rsidRPr="008E4EE7" w:rsidRDefault="1EE9A3FF" w:rsidP="7A2E5406">
      <w:pPr>
        <w:rPr>
          <w:lang w:eastAsia="ja-JP"/>
        </w:rPr>
      </w:pPr>
      <w:r w:rsidRPr="7A2E5406">
        <w:t xml:space="preserve">A </w:t>
      </w:r>
      <w:proofErr w:type="spellStart"/>
      <w:r w:rsidRPr="7A2E5406">
        <w:t>poststudy</w:t>
      </w:r>
      <w:proofErr w:type="spellEnd"/>
      <w:r w:rsidRPr="7A2E5406">
        <w:t xml:space="preserve"> AE/SAE is defined as any event that occurs outside of the AE/SAE reporting period</w:t>
      </w:r>
      <w:r w:rsidR="0B1524B0" w:rsidRPr="7A2E5406">
        <w:t>.</w:t>
      </w:r>
    </w:p>
    <w:p w14:paraId="343C472E" w14:textId="3E06CCF1" w:rsidR="007C0366" w:rsidRPr="008E4EE7" w:rsidRDefault="1BAEF9F6" w:rsidP="7A2E5406">
      <w:pPr>
        <w:rPr>
          <w:lang w:eastAsia="ja-JP"/>
        </w:rPr>
      </w:pPr>
      <w:bookmarkStart w:id="575" w:name="_Hlk111037437"/>
      <w:r w:rsidRPr="7A2E5406">
        <w:t xml:space="preserve">Investigators are not obligated to actively seek information on AEs or SAEs after conclusion of the study participation. However, if the </w:t>
      </w:r>
      <w:r w:rsidR="2F050DC7" w:rsidRPr="7A2E5406">
        <w:t>I</w:t>
      </w:r>
      <w:r w:rsidRPr="7A2E5406">
        <w:t xml:space="preserve">nvestigator learns of any SAE, including a death, after a participant has been </w:t>
      </w:r>
      <w:r w:rsidR="0D87F1E6" w:rsidRPr="7A2E5406">
        <w:t xml:space="preserve">concluded </w:t>
      </w:r>
      <w:r w:rsidRPr="7A2E5406">
        <w:t xml:space="preserve">from the study, </w:t>
      </w:r>
      <w:r w:rsidR="7B468489" w:rsidRPr="7A2E5406">
        <w:t xml:space="preserve">the </w:t>
      </w:r>
      <w:r w:rsidR="2F050DC7" w:rsidRPr="7A2E5406">
        <w:t>I</w:t>
      </w:r>
      <w:r w:rsidR="7B468489" w:rsidRPr="7A2E5406">
        <w:t xml:space="preserve">nvestigator must record it in the medical records. If </w:t>
      </w:r>
      <w:r w:rsidR="62D99AEB" w:rsidRPr="7A2E5406">
        <w:t xml:space="preserve">the </w:t>
      </w:r>
      <w:r w:rsidR="2F050DC7" w:rsidRPr="7A2E5406">
        <w:t>I</w:t>
      </w:r>
      <w:r w:rsidR="62D99AEB" w:rsidRPr="7A2E5406">
        <w:t>nvestigator</w:t>
      </w:r>
      <w:r w:rsidRPr="7A2E5406">
        <w:t xml:space="preserve"> considers the event to be reasonably related to the study intervention or study participation, the </w:t>
      </w:r>
      <w:r w:rsidR="2F050DC7" w:rsidRPr="7A2E5406">
        <w:t>I</w:t>
      </w:r>
      <w:r w:rsidRPr="7A2E5406">
        <w:t xml:space="preserve">nvestigator must promptly notify </w:t>
      </w:r>
      <w:r w:rsidRPr="7A2E5406">
        <w:rPr>
          <w:color w:val="000000" w:themeColor="text1"/>
        </w:rPr>
        <w:t xml:space="preserve">the </w:t>
      </w:r>
      <w:r w:rsidR="2DB3B6AA" w:rsidRPr="7A2E5406">
        <w:rPr>
          <w:color w:val="000000" w:themeColor="text1"/>
        </w:rPr>
        <w:t>S</w:t>
      </w:r>
      <w:r w:rsidRPr="7A2E5406">
        <w:rPr>
          <w:color w:val="000000" w:themeColor="text1"/>
        </w:rPr>
        <w:t>ponsor</w:t>
      </w:r>
      <w:r w:rsidRPr="7A2E5406">
        <w:t>.</w:t>
      </w:r>
    </w:p>
    <w:p w14:paraId="078391F2" w14:textId="36F75B99" w:rsidR="007C0366" w:rsidRPr="00781D93" w:rsidRDefault="1BAEF9F6" w:rsidP="7A2E5406">
      <w:pPr>
        <w:pStyle w:val="Heading3"/>
        <w:rPr>
          <w:noProof w:val="0"/>
          <w:lang w:val="en-GB"/>
        </w:rPr>
      </w:pPr>
      <w:bookmarkStart w:id="576" w:name="_Toc45176375"/>
      <w:bookmarkStart w:id="577" w:name="_Toc84523291"/>
      <w:bookmarkStart w:id="578" w:name="_Toc104279609"/>
      <w:bookmarkStart w:id="579" w:name="_Toc130852468"/>
      <w:bookmarkStart w:id="580" w:name="_Toc145683851"/>
      <w:bookmarkStart w:id="581" w:name="_Toc1976754738"/>
      <w:bookmarkEnd w:id="575"/>
      <w:r w:rsidRPr="7A2E5406">
        <w:rPr>
          <w:noProof w:val="0"/>
          <w:lang w:val="en-GB"/>
        </w:rPr>
        <w:t xml:space="preserve">Method of </w:t>
      </w:r>
      <w:r w:rsidR="0C2DFEC2" w:rsidRPr="7A2E5406">
        <w:rPr>
          <w:noProof w:val="0"/>
          <w:lang w:val="en-GB"/>
        </w:rPr>
        <w:t>d</w:t>
      </w:r>
      <w:r w:rsidRPr="7A2E5406">
        <w:rPr>
          <w:noProof w:val="0"/>
          <w:lang w:val="en-GB"/>
        </w:rPr>
        <w:t>etecting AEs and SAE</w:t>
      </w:r>
      <w:bookmarkEnd w:id="553"/>
      <w:bookmarkEnd w:id="554"/>
      <w:bookmarkEnd w:id="555"/>
      <w:r w:rsidRPr="7A2E5406">
        <w:rPr>
          <w:noProof w:val="0"/>
          <w:lang w:val="en-GB"/>
        </w:rPr>
        <w:t>s</w:t>
      </w:r>
      <w:bookmarkEnd w:id="556"/>
      <w:bookmarkEnd w:id="557"/>
      <w:bookmarkEnd w:id="558"/>
      <w:bookmarkEnd w:id="576"/>
      <w:bookmarkEnd w:id="577"/>
      <w:bookmarkEnd w:id="578"/>
      <w:bookmarkEnd w:id="579"/>
      <w:bookmarkEnd w:id="580"/>
      <w:r w:rsidR="14ED812B" w:rsidRPr="7A2E5406">
        <w:rPr>
          <w:noProof w:val="0"/>
          <w:lang w:val="en-GB"/>
        </w:rPr>
        <w:t xml:space="preserve"> </w:t>
      </w:r>
      <w:bookmarkEnd w:id="581"/>
    </w:p>
    <w:p w14:paraId="5D82A969" w14:textId="70AD1B51" w:rsidR="007C0366" w:rsidRPr="006073DB" w:rsidRDefault="1BAEF9F6" w:rsidP="7A2E5406">
      <w:pPr>
        <w:rPr>
          <w:lang w:eastAsia="ja-JP"/>
        </w:rPr>
      </w:pPr>
      <w:r w:rsidRPr="7A2E5406">
        <w:t>Care will be taken not to introduce bias when detectin</w:t>
      </w:r>
      <w:r w:rsidR="1D597449" w:rsidRPr="7A2E5406">
        <w:t>g AEs and SAEs</w:t>
      </w:r>
      <w:r w:rsidRPr="7A2E5406">
        <w:t xml:space="preserve">. Open-ended and </w:t>
      </w:r>
      <w:proofErr w:type="spellStart"/>
      <w:r w:rsidRPr="7A2E5406">
        <w:t>nonleadin</w:t>
      </w:r>
      <w:r w:rsidR="578AA60C" w:rsidRPr="7A2E5406">
        <w:t>g</w:t>
      </w:r>
      <w:proofErr w:type="spellEnd"/>
      <w:r w:rsidR="578AA60C" w:rsidRPr="7A2E5406">
        <w:t xml:space="preserve"> </w:t>
      </w:r>
      <w:r w:rsidR="3DD39806" w:rsidRPr="7A2E5406">
        <w:t>questioning</w:t>
      </w:r>
      <w:r w:rsidR="578AA60C" w:rsidRPr="7A2E5406">
        <w:t xml:space="preserve"> </w:t>
      </w:r>
      <w:r w:rsidRPr="7A2E5406">
        <w:t>of</w:t>
      </w:r>
      <w:r w:rsidR="578AA60C" w:rsidRPr="7A2E5406">
        <w:t xml:space="preserve"> the participant</w:t>
      </w:r>
      <w:r w:rsidR="31C75AAB" w:rsidRPr="7A2E5406">
        <w:t xml:space="preserve"> </w:t>
      </w:r>
      <w:r w:rsidRPr="7A2E5406">
        <w:t>is the preferred method to inquire about AE occurrences.</w:t>
      </w:r>
    </w:p>
    <w:p w14:paraId="2BCF2A11" w14:textId="2C4B8123" w:rsidR="007C0366" w:rsidRPr="00781D93" w:rsidRDefault="1BAEF9F6" w:rsidP="7A2E5406">
      <w:pPr>
        <w:pStyle w:val="Heading3"/>
        <w:rPr>
          <w:noProof w:val="0"/>
          <w:lang w:val="en-GB"/>
        </w:rPr>
      </w:pPr>
      <w:bookmarkStart w:id="582" w:name="_Toc421709268"/>
      <w:bookmarkStart w:id="583" w:name="_Toc379459701"/>
      <w:bookmarkStart w:id="584" w:name="_Toc378325831"/>
      <w:bookmarkStart w:id="585" w:name="_Ref376512157"/>
      <w:bookmarkStart w:id="586" w:name="_Toc45176376"/>
      <w:bookmarkStart w:id="587" w:name="_Toc477961634"/>
      <w:bookmarkStart w:id="588" w:name="_Toc477927896"/>
      <w:bookmarkStart w:id="589" w:name="_Ref475387401"/>
      <w:bookmarkStart w:id="590" w:name="_Ref475387363"/>
      <w:bookmarkStart w:id="591" w:name="_Toc84523292"/>
      <w:bookmarkStart w:id="592" w:name="_Ref101278109"/>
      <w:bookmarkStart w:id="593" w:name="_Toc1992931211"/>
      <w:bookmarkStart w:id="594" w:name="_Toc104279610"/>
      <w:bookmarkStart w:id="595" w:name="_Toc130852469"/>
      <w:bookmarkStart w:id="596" w:name="_Toc145683852"/>
      <w:r w:rsidRPr="7A2E5406">
        <w:rPr>
          <w:noProof w:val="0"/>
          <w:lang w:val="en-GB"/>
        </w:rPr>
        <w:t>Follow-up of AEs and SAE</w:t>
      </w:r>
      <w:bookmarkEnd w:id="582"/>
      <w:bookmarkEnd w:id="583"/>
      <w:bookmarkEnd w:id="584"/>
      <w:bookmarkEnd w:id="585"/>
      <w:r w:rsidRPr="7A2E5406">
        <w:rPr>
          <w:noProof w:val="0"/>
          <w:lang w:val="en-GB"/>
        </w:rPr>
        <w:t>s</w:t>
      </w:r>
      <w:bookmarkEnd w:id="586"/>
      <w:bookmarkEnd w:id="587"/>
      <w:bookmarkEnd w:id="588"/>
      <w:bookmarkEnd w:id="589"/>
      <w:bookmarkEnd w:id="590"/>
      <w:bookmarkEnd w:id="591"/>
      <w:bookmarkEnd w:id="592"/>
      <w:bookmarkEnd w:id="593"/>
      <w:bookmarkEnd w:id="594"/>
      <w:bookmarkEnd w:id="595"/>
      <w:bookmarkEnd w:id="596"/>
    </w:p>
    <w:p w14:paraId="61DEB68F" w14:textId="18C7FA14" w:rsidR="008A66AB" w:rsidRPr="00FF4D2D" w:rsidRDefault="1BAEF9F6" w:rsidP="7A2E5406">
      <w:r w:rsidRPr="7A2E5406">
        <w:rPr>
          <w:lang w:eastAsia="ja-JP"/>
        </w:rPr>
        <w:t xml:space="preserve">After the initial AE/SAE report, the </w:t>
      </w:r>
      <w:r w:rsidR="2F050DC7" w:rsidRPr="7A2E5406">
        <w:rPr>
          <w:lang w:eastAsia="ja-JP"/>
        </w:rPr>
        <w:t>I</w:t>
      </w:r>
      <w:r w:rsidRPr="7A2E5406">
        <w:rPr>
          <w:lang w:eastAsia="ja-JP"/>
        </w:rPr>
        <w:t>nvestigator is required to proactively follow each participant at subsequent visits/contacts. All SAE</w:t>
      </w:r>
      <w:r w:rsidR="578AA60C" w:rsidRPr="7A2E5406">
        <w:rPr>
          <w:lang w:eastAsia="ja-JP"/>
        </w:rPr>
        <w:t>s (as defined in Section 8.4.</w:t>
      </w:r>
      <w:r w:rsidR="08051B6F" w:rsidRPr="7A2E5406">
        <w:rPr>
          <w:lang w:eastAsia="ja-JP"/>
        </w:rPr>
        <w:t>3</w:t>
      </w:r>
      <w:r w:rsidR="578AA60C" w:rsidRPr="7A2E5406">
        <w:rPr>
          <w:lang w:eastAsia="ja-JP"/>
        </w:rPr>
        <w:t>)</w:t>
      </w:r>
      <w:r w:rsidRPr="7A2E5406">
        <w:rPr>
          <w:color w:val="0000FF"/>
          <w:lang w:eastAsia="ja-JP"/>
        </w:rPr>
        <w:t xml:space="preserve"> </w:t>
      </w:r>
      <w:r w:rsidRPr="7A2E5406">
        <w:rPr>
          <w:lang w:eastAsia="ja-JP"/>
        </w:rPr>
        <w:t xml:space="preserve">will be followed until resolution, stabilization, the event is otherwise explained, or the participant is lost to follow-up (as defined in </w:t>
      </w:r>
      <w:r w:rsidRPr="7A2E5406">
        <w:rPr>
          <w:color w:val="0000FF"/>
          <w:lang w:eastAsia="ja-JP"/>
        </w:rPr>
        <w:t>Section</w:t>
      </w:r>
      <w:r w:rsidR="4E65DEB6" w:rsidRPr="7A2E5406">
        <w:rPr>
          <w:color w:val="0000FF"/>
          <w:lang w:eastAsia="ja-JP"/>
        </w:rPr>
        <w:t xml:space="preserve"> </w:t>
      </w:r>
      <w:r w:rsidR="00EE7D4D" w:rsidRPr="7A2E5406">
        <w:rPr>
          <w:noProof/>
          <w:color w:val="0000FF"/>
          <w:lang w:val="en-US" w:eastAsia="ja-JP"/>
        </w:rPr>
        <w:fldChar w:fldCharType="begin"/>
      </w:r>
      <w:r w:rsidR="00EE7D4D" w:rsidRPr="7A2E5406">
        <w:rPr>
          <w:noProof/>
          <w:color w:val="0000FF"/>
          <w:lang w:val="en-US" w:eastAsia="ja-JP"/>
        </w:rPr>
        <w:instrText xml:space="preserve"> REF _Ref436919249 \r \h </w:instrText>
      </w:r>
      <w:r w:rsidR="00EE7D4D" w:rsidRPr="7A2E5406">
        <w:rPr>
          <w:noProof/>
          <w:color w:val="0000FF"/>
          <w:lang w:val="en-US" w:eastAsia="ja-JP"/>
        </w:rPr>
      </w:r>
      <w:r w:rsidR="00EE7D4D" w:rsidRPr="7A2E5406">
        <w:rPr>
          <w:noProof/>
          <w:color w:val="0000FF"/>
          <w:lang w:val="en-US" w:eastAsia="ja-JP"/>
        </w:rPr>
        <w:fldChar w:fldCharType="separate"/>
      </w:r>
      <w:r w:rsidR="43279186" w:rsidRPr="7A2E5406">
        <w:rPr>
          <w:noProof/>
          <w:color w:val="0000FF"/>
          <w:lang w:val="en-US" w:eastAsia="ja-JP"/>
        </w:rPr>
        <w:t>7.3</w:t>
      </w:r>
      <w:r w:rsidR="00EE7D4D" w:rsidRPr="7A2E5406">
        <w:rPr>
          <w:noProof/>
          <w:color w:val="0000FF"/>
          <w:lang w:val="en-US" w:eastAsia="ja-JP"/>
        </w:rPr>
        <w:fldChar w:fldCharType="end"/>
      </w:r>
      <w:r w:rsidRPr="7A2E5406">
        <w:rPr>
          <w:lang w:eastAsia="ja-JP"/>
        </w:rPr>
        <w:t xml:space="preserve">). Further information on follow-up procedures is provided in </w:t>
      </w:r>
      <w:r w:rsidR="7BF60C06" w:rsidRPr="7A2E5406">
        <w:rPr>
          <w:lang w:eastAsia="ja-JP"/>
        </w:rPr>
        <w:t>S</w:t>
      </w:r>
      <w:r w:rsidR="7BF60C06" w:rsidRPr="7A2E5406">
        <w:rPr>
          <w:color w:val="0000FF"/>
          <w:lang w:eastAsia="ja-JP"/>
        </w:rPr>
        <w:t xml:space="preserve">ection </w:t>
      </w:r>
      <w:r w:rsidR="0008462D" w:rsidRPr="7A2E5406">
        <w:rPr>
          <w:noProof/>
          <w:color w:val="0000FF"/>
          <w:lang w:val="en-US"/>
        </w:rPr>
        <w:fldChar w:fldCharType="begin"/>
      </w:r>
      <w:r w:rsidR="0008462D" w:rsidRPr="7A2E5406">
        <w:rPr>
          <w:noProof/>
          <w:color w:val="0000FF"/>
          <w:lang w:val="en-US" w:eastAsia="ja-JP"/>
        </w:rPr>
        <w:instrText xml:space="preserve"> REF _Ref103257695 \r \h </w:instrText>
      </w:r>
      <w:r w:rsidR="00A37EC5" w:rsidRPr="7A2E5406">
        <w:rPr>
          <w:noProof/>
          <w:color w:val="0000FF"/>
          <w:lang w:val="en-US"/>
        </w:rPr>
        <w:instrText xml:space="preserve"> \* MERGEFORMAT </w:instrText>
      </w:r>
      <w:r w:rsidR="0008462D" w:rsidRPr="7A2E5406">
        <w:rPr>
          <w:noProof/>
          <w:color w:val="0000FF"/>
          <w:lang w:val="en-US"/>
        </w:rPr>
      </w:r>
      <w:r w:rsidR="0008462D" w:rsidRPr="7A2E5406">
        <w:rPr>
          <w:noProof/>
          <w:color w:val="0000FF"/>
          <w:lang w:val="en-US"/>
        </w:rPr>
        <w:fldChar w:fldCharType="separate"/>
      </w:r>
      <w:r w:rsidR="6C8BD2F9" w:rsidRPr="7A2E5406">
        <w:rPr>
          <w:noProof/>
          <w:color w:val="0000FF"/>
          <w:lang w:val="en-US" w:eastAsia="ja-JP"/>
        </w:rPr>
        <w:t>10.3.</w:t>
      </w:r>
      <w:r w:rsidR="60407EB4" w:rsidRPr="7A2E5406">
        <w:rPr>
          <w:noProof/>
          <w:color w:val="0000FF"/>
          <w:lang w:val="en-US" w:eastAsia="ja-JP"/>
        </w:rPr>
        <w:t>5</w:t>
      </w:r>
      <w:r w:rsidR="6C8BD2F9" w:rsidRPr="7A2E5406">
        <w:rPr>
          <w:noProof/>
          <w:color w:val="0000FF"/>
          <w:lang w:val="en-US" w:eastAsia="ja-JP"/>
        </w:rPr>
        <w:t>.5</w:t>
      </w:r>
      <w:r w:rsidR="0008462D" w:rsidRPr="7A2E5406">
        <w:rPr>
          <w:noProof/>
          <w:color w:val="0000FF"/>
          <w:lang w:val="en-US"/>
        </w:rPr>
        <w:fldChar w:fldCharType="end"/>
      </w:r>
      <w:r w:rsidR="665EE00A" w:rsidRPr="7A2E5406">
        <w:rPr>
          <w:color w:val="0000FF"/>
        </w:rPr>
        <w:t>.</w:t>
      </w:r>
    </w:p>
    <w:p w14:paraId="40DC52E7" w14:textId="2A7B7AC9" w:rsidR="008A66AB" w:rsidRPr="008A66AB" w:rsidRDefault="1BAEF9F6" w:rsidP="7A2E5406">
      <w:pPr>
        <w:pStyle w:val="Heading3"/>
        <w:rPr>
          <w:noProof w:val="0"/>
          <w:lang w:val="en-GB"/>
        </w:rPr>
      </w:pPr>
      <w:bookmarkStart w:id="597" w:name="_Toc405198160"/>
      <w:bookmarkStart w:id="598" w:name="_Toc405198161"/>
      <w:bookmarkStart w:id="599" w:name="_Toc378325834"/>
      <w:bookmarkStart w:id="600" w:name="_Toc379459704"/>
      <w:bookmarkStart w:id="601" w:name="_Toc421709269"/>
      <w:bookmarkStart w:id="602" w:name="_Ref475387707"/>
      <w:bookmarkStart w:id="603" w:name="_Toc477927897"/>
      <w:bookmarkStart w:id="604" w:name="_Toc477961635"/>
      <w:bookmarkStart w:id="605" w:name="_Toc45176377"/>
      <w:bookmarkStart w:id="606" w:name="_Toc84523293"/>
      <w:bookmarkStart w:id="607" w:name="_Ref95488561"/>
      <w:bookmarkStart w:id="608" w:name="_Toc104279612"/>
      <w:bookmarkStart w:id="609" w:name="_Toc130852470"/>
      <w:bookmarkStart w:id="610" w:name="_Toc145683853"/>
      <w:bookmarkStart w:id="611" w:name="_Toc337480961"/>
      <w:bookmarkEnd w:id="597"/>
      <w:bookmarkEnd w:id="598"/>
      <w:r w:rsidRPr="7A2E5406">
        <w:rPr>
          <w:noProof w:val="0"/>
          <w:lang w:val="en-GB"/>
        </w:rPr>
        <w:t xml:space="preserve">Regulatory </w:t>
      </w:r>
      <w:r w:rsidR="0C2DFEC2" w:rsidRPr="7A2E5406">
        <w:rPr>
          <w:noProof w:val="0"/>
          <w:lang w:val="en-GB"/>
        </w:rPr>
        <w:t>reporting requirements</w:t>
      </w:r>
      <w:r w:rsidRPr="7A2E5406">
        <w:rPr>
          <w:noProof w:val="0"/>
          <w:lang w:val="en-GB"/>
        </w:rPr>
        <w:t xml:space="preserve"> for SAE</w:t>
      </w:r>
      <w:bookmarkEnd w:id="599"/>
      <w:bookmarkEnd w:id="600"/>
      <w:bookmarkEnd w:id="601"/>
      <w:r w:rsidRPr="7A2E5406">
        <w:rPr>
          <w:noProof w:val="0"/>
          <w:lang w:val="en-GB"/>
        </w:rPr>
        <w:t>s</w:t>
      </w:r>
      <w:bookmarkEnd w:id="602"/>
      <w:bookmarkEnd w:id="603"/>
      <w:bookmarkEnd w:id="604"/>
      <w:bookmarkEnd w:id="605"/>
      <w:bookmarkEnd w:id="606"/>
      <w:bookmarkEnd w:id="607"/>
      <w:bookmarkEnd w:id="608"/>
      <w:bookmarkEnd w:id="609"/>
      <w:bookmarkEnd w:id="610"/>
      <w:r w:rsidR="2E4BB684" w:rsidRPr="7A2E5406">
        <w:rPr>
          <w:noProof w:val="0"/>
          <w:lang w:val="en-GB"/>
        </w:rPr>
        <w:t xml:space="preserve"> </w:t>
      </w:r>
      <w:bookmarkEnd w:id="611"/>
    </w:p>
    <w:p w14:paraId="4188A05C" w14:textId="05A49129" w:rsidR="007C0366" w:rsidRPr="008A66AB" w:rsidRDefault="3E0DBC3D" w:rsidP="7A2E5406">
      <w:pPr>
        <w:pStyle w:val="listbull"/>
        <w:rPr>
          <w:lang w:eastAsia="ja-JP"/>
        </w:rPr>
      </w:pPr>
      <w:r w:rsidRPr="7A2E5406">
        <w:rPr>
          <w:lang w:eastAsia="ja-JP"/>
        </w:rPr>
        <w:t xml:space="preserve">Prompt notification by the </w:t>
      </w:r>
      <w:r w:rsidR="2F050DC7" w:rsidRPr="7A2E5406">
        <w:rPr>
          <w:lang w:eastAsia="ja-JP"/>
        </w:rPr>
        <w:t>I</w:t>
      </w:r>
      <w:r w:rsidRPr="7A2E5406">
        <w:rPr>
          <w:lang w:eastAsia="ja-JP"/>
        </w:rPr>
        <w:t xml:space="preserve">nvestigator to the </w:t>
      </w:r>
      <w:r w:rsidR="2DB3B6AA" w:rsidRPr="7A2E5406">
        <w:rPr>
          <w:lang w:eastAsia="ja-JP"/>
        </w:rPr>
        <w:t>S</w:t>
      </w:r>
      <w:r w:rsidRPr="7A2E5406">
        <w:rPr>
          <w:lang w:eastAsia="ja-JP"/>
        </w:rPr>
        <w:t>ponsor of a</w:t>
      </w:r>
      <w:r w:rsidR="208D8E33" w:rsidRPr="7A2E5406">
        <w:rPr>
          <w:lang w:eastAsia="ja-JP"/>
        </w:rPr>
        <w:t xml:space="preserve">n SAE </w:t>
      </w:r>
      <w:r w:rsidRPr="7A2E5406">
        <w:rPr>
          <w:lang w:eastAsia="ja-JP"/>
        </w:rPr>
        <w:t xml:space="preserve">is essential so that legal obligations and ethical responsibilities </w:t>
      </w:r>
      <w:r w:rsidR="4F88DC3B" w:rsidRPr="7A2E5406">
        <w:rPr>
          <w:lang w:eastAsia="ja-JP"/>
        </w:rPr>
        <w:t>toward</w:t>
      </w:r>
      <w:r w:rsidRPr="7A2E5406">
        <w:rPr>
          <w:lang w:eastAsia="ja-JP"/>
        </w:rPr>
        <w:t xml:space="preserve"> the safety of participants and the safety of a study intervention under clinical investigation are met.</w:t>
      </w:r>
      <w:r w:rsidR="458B6185" w:rsidRPr="7A2E5406">
        <w:rPr>
          <w:lang w:eastAsia="ja-JP"/>
        </w:rPr>
        <w:t xml:space="preserve"> Se</w:t>
      </w:r>
      <w:r w:rsidR="42080693" w:rsidRPr="7A2E5406">
        <w:rPr>
          <w:lang w:eastAsia="ja-JP"/>
        </w:rPr>
        <w:t xml:space="preserve">e </w:t>
      </w:r>
      <w:r w:rsidR="42080693" w:rsidRPr="7A2E5406">
        <w:rPr>
          <w:color w:val="0000FF"/>
          <w:lang w:eastAsia="ja-JP"/>
        </w:rPr>
        <w:t>Section </w:t>
      </w:r>
      <w:r w:rsidR="008B57BA">
        <w:rPr>
          <w:noProof/>
          <w:color w:val="0000FF"/>
          <w:lang w:val="en-US" w:eastAsia="ja-JP"/>
        </w:rPr>
        <w:fldChar w:fldCharType="begin"/>
      </w:r>
      <w:r w:rsidR="008B57BA">
        <w:rPr>
          <w:noProof/>
          <w:color w:val="0000FF"/>
          <w:lang w:val="en-US" w:eastAsia="ja-JP"/>
        </w:rPr>
        <w:instrText xml:space="preserve"> REF _Ref475387707 \r \h </w:instrText>
      </w:r>
      <w:r w:rsidR="008B57BA">
        <w:rPr>
          <w:noProof/>
          <w:color w:val="0000FF"/>
          <w:lang w:val="en-US" w:eastAsia="ja-JP"/>
        </w:rPr>
      </w:r>
      <w:r w:rsidR="008B57BA">
        <w:rPr>
          <w:noProof/>
          <w:color w:val="0000FF"/>
          <w:lang w:val="en-US" w:eastAsia="ja-JP"/>
        </w:rPr>
        <w:fldChar w:fldCharType="separate"/>
      </w:r>
      <w:r w:rsidR="2626393B">
        <w:rPr>
          <w:noProof/>
          <w:color w:val="0000FF"/>
          <w:lang w:val="en-US" w:eastAsia="ja-JP"/>
        </w:rPr>
        <w:t>8.4.4</w:t>
      </w:r>
      <w:r w:rsidR="008B57BA">
        <w:rPr>
          <w:noProof/>
          <w:color w:val="0000FF"/>
          <w:lang w:val="en-US" w:eastAsia="ja-JP"/>
        </w:rPr>
        <w:fldChar w:fldCharType="end"/>
      </w:r>
      <w:r w:rsidR="42080693" w:rsidRPr="7A2E5406">
        <w:rPr>
          <w:color w:val="0000FF"/>
          <w:lang w:eastAsia="ja-JP"/>
        </w:rPr>
        <w:t xml:space="preserve"> </w:t>
      </w:r>
      <w:r w:rsidR="458B6185" w:rsidRPr="7A2E5406">
        <w:rPr>
          <w:lang w:eastAsia="ja-JP"/>
        </w:rPr>
        <w:t xml:space="preserve">for </w:t>
      </w:r>
      <w:r w:rsidR="58477BAA" w:rsidRPr="7A2E5406">
        <w:rPr>
          <w:lang w:eastAsia="ja-JP"/>
        </w:rPr>
        <w:t>reporting timeframes.</w:t>
      </w:r>
    </w:p>
    <w:p w14:paraId="1E82811F" w14:textId="156184D9" w:rsidR="00766B1B" w:rsidRPr="008A66AB" w:rsidRDefault="7257A4B9" w:rsidP="7A2E5406">
      <w:pPr>
        <w:pStyle w:val="listbull"/>
        <w:rPr>
          <w:lang w:eastAsia="ja-JP"/>
        </w:rPr>
      </w:pPr>
      <w:r w:rsidRPr="7A2E5406">
        <w:t>Fo</w:t>
      </w:r>
      <w:r w:rsidR="42080693" w:rsidRPr="7A2E5406">
        <w:t xml:space="preserve">r SAE </w:t>
      </w:r>
      <w:r w:rsidRPr="7A2E5406">
        <w:t xml:space="preserve">the </w:t>
      </w:r>
      <w:r w:rsidR="2F050DC7" w:rsidRPr="7A2E5406">
        <w:t>I</w:t>
      </w:r>
      <w:r w:rsidRPr="7A2E5406">
        <w:t xml:space="preserve">nvestigator must always provide an assessment of causality at the time of the initial report, as defined in the </w:t>
      </w:r>
      <w:r w:rsidRPr="7A2E5406">
        <w:rPr>
          <w:color w:val="0000FF"/>
        </w:rPr>
        <w:t xml:space="preserve">Section </w:t>
      </w:r>
      <w:r w:rsidR="008B57BA" w:rsidRPr="00AE6E54">
        <w:rPr>
          <w:noProof/>
          <w:color w:val="0000FF"/>
          <w:lang w:val="en-US"/>
        </w:rPr>
        <w:fldChar w:fldCharType="begin"/>
      </w:r>
      <w:r w:rsidR="008B57BA" w:rsidRPr="00AE6E54">
        <w:rPr>
          <w:noProof/>
          <w:color w:val="0000FF"/>
          <w:lang w:val="en-US"/>
        </w:rPr>
        <w:instrText xml:space="preserve"> REF _Ref1466645 \r \h </w:instrText>
      </w:r>
      <w:r w:rsidR="008B57BA" w:rsidRPr="00AE6E54">
        <w:rPr>
          <w:noProof/>
          <w:color w:val="0000FF"/>
          <w:lang w:val="en-US"/>
        </w:rPr>
      </w:r>
      <w:r w:rsidR="008B57BA" w:rsidRPr="00AE6E54">
        <w:rPr>
          <w:noProof/>
          <w:color w:val="0000FF"/>
          <w:lang w:val="en-US"/>
        </w:rPr>
        <w:fldChar w:fldCharType="separate"/>
      </w:r>
      <w:r w:rsidR="2626393B" w:rsidRPr="00AE6E54">
        <w:rPr>
          <w:noProof/>
          <w:color w:val="0000FF"/>
          <w:lang w:val="en-US"/>
        </w:rPr>
        <w:t>10.3.5.6</w:t>
      </w:r>
      <w:r w:rsidR="008B57BA" w:rsidRPr="00AE6E54">
        <w:rPr>
          <w:noProof/>
          <w:color w:val="0000FF"/>
          <w:lang w:val="en-US"/>
        </w:rPr>
        <w:fldChar w:fldCharType="end"/>
      </w:r>
      <w:r w:rsidR="42080693" w:rsidRPr="7A2E5406">
        <w:t>.</w:t>
      </w:r>
    </w:p>
    <w:p w14:paraId="1AFCABC6" w14:textId="6C37B239" w:rsidR="007C0366" w:rsidRPr="00193A34" w:rsidRDefault="3E0DBC3D" w:rsidP="7A2E5406">
      <w:pPr>
        <w:pStyle w:val="listbull"/>
        <w:rPr>
          <w:lang w:eastAsia="ja-JP"/>
        </w:rPr>
      </w:pPr>
      <w:r w:rsidRPr="7A2E5406">
        <w:t xml:space="preserve">An </w:t>
      </w:r>
      <w:r w:rsidR="2F050DC7" w:rsidRPr="7A2E5406">
        <w:t>I</w:t>
      </w:r>
      <w:r w:rsidRPr="7A2E5406">
        <w:t xml:space="preserve">nvestigator who receives an </w:t>
      </w:r>
      <w:r w:rsidR="2F050DC7" w:rsidRPr="7A2E5406">
        <w:t>I</w:t>
      </w:r>
      <w:r w:rsidRPr="7A2E5406">
        <w:t>nvestigator safety report describing an SAE or other specific safety information (</w:t>
      </w:r>
      <w:r w:rsidR="01096D17" w:rsidRPr="7A2E5406">
        <w:t>e.g.,</w:t>
      </w:r>
      <w:r w:rsidRPr="7A2E5406">
        <w:t xml:space="preserve"> summary or listing of SAEs) from the </w:t>
      </w:r>
      <w:r w:rsidR="2DB3B6AA" w:rsidRPr="7A2E5406">
        <w:t>S</w:t>
      </w:r>
      <w:r w:rsidRPr="7A2E5406">
        <w:t>ponsor will review and then file it along with</w:t>
      </w:r>
      <w:r w:rsidR="13804B2F" w:rsidRPr="7A2E5406">
        <w:t xml:space="preserve"> the (IB/</w:t>
      </w:r>
      <w:r w:rsidR="1C03AAE8" w:rsidRPr="7A2E5406">
        <w:t xml:space="preserve"> investigational directions for use [</w:t>
      </w:r>
      <w:r w:rsidR="13804B2F" w:rsidRPr="7A2E5406">
        <w:t>IDFU</w:t>
      </w:r>
      <w:r w:rsidR="1C03AAE8" w:rsidRPr="7A2E5406">
        <w:t>]</w:t>
      </w:r>
      <w:r w:rsidR="13804B2F" w:rsidRPr="7A2E5406">
        <w:t xml:space="preserve">/package insert or state other documents) </w:t>
      </w:r>
      <w:r w:rsidRPr="7A2E5406">
        <w:t>and will notify the IRB/IEC, if appropriate according to local requirements.</w:t>
      </w:r>
    </w:p>
    <w:p w14:paraId="514FCF02" w14:textId="0E5C907C" w:rsidR="00954838" w:rsidRPr="00A104DC" w:rsidRDefault="216CF701" w:rsidP="7A2E5406">
      <w:pPr>
        <w:pStyle w:val="captiontable"/>
      </w:pPr>
      <w:bookmarkStart w:id="612" w:name="_Ref95488293"/>
      <w:bookmarkStart w:id="613" w:name="_Toc145683908"/>
      <w:r w:rsidRPr="005331B1">
        <w:rPr>
          <w:lang w:val="en-US"/>
        </w:rPr>
        <w:t xml:space="preserve">Table </w:t>
      </w:r>
      <w:r w:rsidR="00954838" w:rsidRPr="00A104DC">
        <w:rPr>
          <w:noProof/>
          <w:lang w:val="en-US"/>
        </w:rPr>
        <w:fldChar w:fldCharType="begin"/>
      </w:r>
      <w:r w:rsidR="00954838" w:rsidRPr="00A104DC">
        <w:rPr>
          <w:noProof/>
          <w:lang w:val="en-US"/>
        </w:rPr>
        <w:instrText xml:space="preserve"> SEQ Table \* ARABIC </w:instrText>
      </w:r>
      <w:r w:rsidR="00954838" w:rsidRPr="00A104DC">
        <w:rPr>
          <w:noProof/>
          <w:lang w:val="en-US"/>
        </w:rPr>
        <w:fldChar w:fldCharType="separate"/>
      </w:r>
      <w:r w:rsidR="0A0EDBA8" w:rsidRPr="00A104DC">
        <w:t>6</w:t>
      </w:r>
      <w:r w:rsidR="00954838" w:rsidRPr="00A104DC">
        <w:rPr>
          <w:noProof/>
          <w:lang w:val="en-US"/>
        </w:rPr>
        <w:fldChar w:fldCharType="end"/>
      </w:r>
      <w:bookmarkEnd w:id="612"/>
      <w:r w:rsidR="00954838" w:rsidRPr="00A104DC">
        <w:tab/>
      </w:r>
      <w:r w:rsidRPr="00A104DC">
        <w:t>Timeframes for submitting SAE, pregnancy and other events reports to GSK</w:t>
      </w:r>
      <w:bookmarkEnd w:id="613"/>
    </w:p>
    <w:tbl>
      <w:tblPr>
        <w:tblW w:w="86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3"/>
        <w:gridCol w:w="1072"/>
        <w:gridCol w:w="2308"/>
        <w:gridCol w:w="1134"/>
        <w:gridCol w:w="2580"/>
      </w:tblGrid>
      <w:tr w:rsidR="00954FF2" w:rsidRPr="000E7826" w14:paraId="2022CE7E" w14:textId="77777777" w:rsidTr="7A2E5406">
        <w:tc>
          <w:tcPr>
            <w:tcW w:w="1553" w:type="dxa"/>
            <w:vMerge w:val="restart"/>
            <w:vAlign w:val="center"/>
          </w:tcPr>
          <w:p w14:paraId="1A095ED2" w14:textId="77777777" w:rsidR="00954838" w:rsidRPr="000E7826" w:rsidRDefault="216CF701" w:rsidP="000E7826">
            <w:pPr>
              <w:pStyle w:val="tabletextNS"/>
              <w:spacing w:after="120"/>
              <w:jc w:val="center"/>
              <w:rPr>
                <w:b/>
                <w:bCs/>
                <w:sz w:val="20"/>
                <w:szCs w:val="20"/>
              </w:rPr>
            </w:pPr>
            <w:r w:rsidRPr="000E7826">
              <w:rPr>
                <w:b/>
                <w:bCs/>
                <w:sz w:val="20"/>
                <w:szCs w:val="20"/>
              </w:rPr>
              <w:t>Type of event</w:t>
            </w:r>
          </w:p>
        </w:tc>
        <w:tc>
          <w:tcPr>
            <w:tcW w:w="3380" w:type="dxa"/>
            <w:gridSpan w:val="2"/>
            <w:vAlign w:val="center"/>
          </w:tcPr>
          <w:p w14:paraId="74875D9A" w14:textId="77777777" w:rsidR="00954838" w:rsidRPr="000E7826" w:rsidRDefault="216CF701" w:rsidP="005331B1">
            <w:pPr>
              <w:pStyle w:val="captiontable"/>
              <w:rPr>
                <w:sz w:val="20"/>
                <w:szCs w:val="20"/>
              </w:rPr>
            </w:pPr>
            <w:r w:rsidRPr="000E7826">
              <w:rPr>
                <w:sz w:val="20"/>
                <w:szCs w:val="20"/>
              </w:rPr>
              <w:t xml:space="preserve">Initial </w:t>
            </w:r>
            <w:r w:rsidRPr="00341CE0">
              <w:rPr>
                <w:sz w:val="20"/>
                <w:szCs w:val="20"/>
              </w:rPr>
              <w:t>reports</w:t>
            </w:r>
          </w:p>
        </w:tc>
        <w:tc>
          <w:tcPr>
            <w:tcW w:w="3714" w:type="dxa"/>
            <w:gridSpan w:val="2"/>
            <w:vAlign w:val="center"/>
          </w:tcPr>
          <w:p w14:paraId="081EC972" w14:textId="77777777" w:rsidR="00954838" w:rsidRPr="000E7826" w:rsidRDefault="216CF701" w:rsidP="000E7826">
            <w:pPr>
              <w:pStyle w:val="tabletextNS"/>
              <w:spacing w:after="120"/>
              <w:jc w:val="center"/>
              <w:rPr>
                <w:b/>
                <w:bCs/>
                <w:sz w:val="20"/>
                <w:szCs w:val="20"/>
              </w:rPr>
            </w:pPr>
            <w:r w:rsidRPr="000E7826">
              <w:rPr>
                <w:b/>
                <w:bCs/>
                <w:sz w:val="20"/>
                <w:szCs w:val="20"/>
              </w:rPr>
              <w:t>Follow-up of relevant information on a previous report</w:t>
            </w:r>
          </w:p>
        </w:tc>
      </w:tr>
      <w:tr w:rsidR="00954FF2" w:rsidRPr="00551DE7" w14:paraId="19E8B4F4" w14:textId="77777777" w:rsidTr="7A2E5406">
        <w:tc>
          <w:tcPr>
            <w:tcW w:w="1553" w:type="dxa"/>
            <w:vMerge/>
            <w:vAlign w:val="center"/>
          </w:tcPr>
          <w:p w14:paraId="72587476" w14:textId="77777777" w:rsidR="00954838" w:rsidRPr="00551DE7" w:rsidRDefault="00954838" w:rsidP="00254C99">
            <w:pPr>
              <w:pStyle w:val="tabletextNS"/>
              <w:spacing w:after="120"/>
              <w:jc w:val="center"/>
              <w:rPr>
                <w:b/>
                <w:noProof/>
                <w:sz w:val="20"/>
                <w:lang w:val="en-US"/>
              </w:rPr>
            </w:pPr>
          </w:p>
        </w:tc>
        <w:tc>
          <w:tcPr>
            <w:tcW w:w="1072" w:type="dxa"/>
            <w:vAlign w:val="center"/>
          </w:tcPr>
          <w:p w14:paraId="4678D804" w14:textId="77777777" w:rsidR="00954838" w:rsidRPr="00551DE7" w:rsidRDefault="216CF701" w:rsidP="7A2E5406">
            <w:pPr>
              <w:pStyle w:val="tabletextNS"/>
              <w:spacing w:after="120"/>
              <w:ind w:left="-50"/>
              <w:jc w:val="center"/>
              <w:rPr>
                <w:b/>
                <w:bCs/>
                <w:sz w:val="20"/>
                <w:szCs w:val="20"/>
              </w:rPr>
            </w:pPr>
            <w:r w:rsidRPr="7A2E5406">
              <w:rPr>
                <w:b/>
                <w:bCs/>
                <w:sz w:val="20"/>
                <w:szCs w:val="20"/>
              </w:rPr>
              <w:t>Timeframe</w:t>
            </w:r>
          </w:p>
        </w:tc>
        <w:tc>
          <w:tcPr>
            <w:tcW w:w="2308" w:type="dxa"/>
            <w:vAlign w:val="center"/>
          </w:tcPr>
          <w:p w14:paraId="2503E2C1" w14:textId="77777777" w:rsidR="00954838" w:rsidRPr="00551DE7" w:rsidRDefault="216CF701" w:rsidP="7A2E5406">
            <w:pPr>
              <w:pStyle w:val="tabletextNS"/>
              <w:spacing w:after="120"/>
              <w:jc w:val="center"/>
              <w:rPr>
                <w:b/>
                <w:bCs/>
                <w:sz w:val="20"/>
                <w:szCs w:val="20"/>
              </w:rPr>
            </w:pPr>
            <w:r w:rsidRPr="7A2E5406">
              <w:rPr>
                <w:b/>
                <w:bCs/>
                <w:sz w:val="20"/>
                <w:szCs w:val="20"/>
              </w:rPr>
              <w:t>Documents</w:t>
            </w:r>
          </w:p>
        </w:tc>
        <w:tc>
          <w:tcPr>
            <w:tcW w:w="1134" w:type="dxa"/>
            <w:vAlign w:val="center"/>
          </w:tcPr>
          <w:p w14:paraId="211EBCAA" w14:textId="77777777" w:rsidR="00954838" w:rsidRPr="00551DE7" w:rsidRDefault="216CF701" w:rsidP="7A2E5406">
            <w:pPr>
              <w:pStyle w:val="tabletextNS"/>
              <w:spacing w:after="120"/>
              <w:jc w:val="center"/>
              <w:rPr>
                <w:b/>
                <w:bCs/>
                <w:sz w:val="20"/>
                <w:szCs w:val="20"/>
              </w:rPr>
            </w:pPr>
            <w:r w:rsidRPr="7A2E5406">
              <w:rPr>
                <w:b/>
                <w:bCs/>
                <w:sz w:val="20"/>
                <w:szCs w:val="20"/>
              </w:rPr>
              <w:t>Timeframe</w:t>
            </w:r>
          </w:p>
        </w:tc>
        <w:tc>
          <w:tcPr>
            <w:tcW w:w="2580" w:type="dxa"/>
            <w:vAlign w:val="center"/>
          </w:tcPr>
          <w:p w14:paraId="3338823A" w14:textId="77777777" w:rsidR="00954838" w:rsidRPr="00551DE7" w:rsidRDefault="216CF701" w:rsidP="7A2E5406">
            <w:pPr>
              <w:pStyle w:val="tabletextNS"/>
              <w:spacing w:after="120"/>
              <w:jc w:val="center"/>
              <w:rPr>
                <w:b/>
                <w:bCs/>
                <w:sz w:val="20"/>
                <w:szCs w:val="20"/>
              </w:rPr>
            </w:pPr>
            <w:r w:rsidRPr="7A2E5406">
              <w:rPr>
                <w:b/>
                <w:bCs/>
                <w:sz w:val="20"/>
                <w:szCs w:val="20"/>
              </w:rPr>
              <w:t>Documents</w:t>
            </w:r>
          </w:p>
        </w:tc>
      </w:tr>
      <w:tr w:rsidR="000104AC" w:rsidRPr="00551DE7" w14:paraId="6454B219" w14:textId="77777777" w:rsidTr="7A2E5406">
        <w:tc>
          <w:tcPr>
            <w:tcW w:w="1553" w:type="dxa"/>
          </w:tcPr>
          <w:p w14:paraId="0F72ABDE" w14:textId="77777777" w:rsidR="00954838" w:rsidRPr="007D0DAF" w:rsidRDefault="216CF701" w:rsidP="7A2E5406">
            <w:pPr>
              <w:pStyle w:val="tabletextNS"/>
              <w:spacing w:after="120"/>
              <w:rPr>
                <w:sz w:val="20"/>
                <w:szCs w:val="20"/>
              </w:rPr>
            </w:pPr>
            <w:r w:rsidRPr="7A2E5406">
              <w:rPr>
                <w:sz w:val="20"/>
                <w:szCs w:val="20"/>
              </w:rPr>
              <w:t>SAEs</w:t>
            </w:r>
          </w:p>
        </w:tc>
        <w:tc>
          <w:tcPr>
            <w:tcW w:w="1072" w:type="dxa"/>
          </w:tcPr>
          <w:p w14:paraId="3D38121B" w14:textId="2E543902" w:rsidR="00954838" w:rsidRPr="007D0DAF" w:rsidRDefault="216CF701" w:rsidP="7A2E5406">
            <w:pPr>
              <w:pStyle w:val="tabletextNS"/>
              <w:spacing w:after="120"/>
              <w:ind w:left="-50"/>
              <w:rPr>
                <w:sz w:val="20"/>
                <w:szCs w:val="20"/>
              </w:rPr>
            </w:pPr>
            <w:r w:rsidRPr="7A2E5406">
              <w:rPr>
                <w:sz w:val="20"/>
                <w:szCs w:val="20"/>
              </w:rPr>
              <w:t>24 hours*</w:t>
            </w:r>
            <w:r w:rsidRPr="7A2E5406">
              <w:rPr>
                <w:sz w:val="20"/>
                <w:szCs w:val="20"/>
                <w:vertAlign w:val="superscript"/>
              </w:rPr>
              <w:t xml:space="preserve"> ‡</w:t>
            </w:r>
          </w:p>
        </w:tc>
        <w:tc>
          <w:tcPr>
            <w:tcW w:w="2308" w:type="dxa"/>
          </w:tcPr>
          <w:p w14:paraId="2B1B60F7" w14:textId="176EB9FB" w:rsidR="00954838" w:rsidRPr="007D0DAF" w:rsidRDefault="216CF701" w:rsidP="7A2E5406">
            <w:pPr>
              <w:pStyle w:val="tabletextNS"/>
              <w:spacing w:after="120"/>
              <w:rPr>
                <w:sz w:val="20"/>
                <w:szCs w:val="20"/>
              </w:rPr>
            </w:pPr>
            <w:r w:rsidRPr="7A2E5406">
              <w:rPr>
                <w:sz w:val="20"/>
                <w:szCs w:val="20"/>
              </w:rPr>
              <w:t>electronic A</w:t>
            </w:r>
            <w:r w:rsidR="67FBBA9F" w:rsidRPr="7A2E5406">
              <w:rPr>
                <w:sz w:val="20"/>
                <w:szCs w:val="20"/>
              </w:rPr>
              <w:t>Es</w:t>
            </w:r>
            <w:r w:rsidRPr="7A2E5406">
              <w:rPr>
                <w:sz w:val="20"/>
                <w:szCs w:val="20"/>
              </w:rPr>
              <w:t xml:space="preserve"> Report</w:t>
            </w:r>
          </w:p>
        </w:tc>
        <w:tc>
          <w:tcPr>
            <w:tcW w:w="1134" w:type="dxa"/>
          </w:tcPr>
          <w:p w14:paraId="54639E53" w14:textId="77777777" w:rsidR="00954838" w:rsidRPr="007D0DAF" w:rsidRDefault="216CF701" w:rsidP="7A2E5406">
            <w:pPr>
              <w:pStyle w:val="tabletextNS"/>
              <w:spacing w:after="120"/>
              <w:rPr>
                <w:sz w:val="20"/>
                <w:szCs w:val="20"/>
              </w:rPr>
            </w:pPr>
            <w:r w:rsidRPr="7A2E5406">
              <w:rPr>
                <w:sz w:val="20"/>
                <w:szCs w:val="20"/>
              </w:rPr>
              <w:t>24 hours*</w:t>
            </w:r>
          </w:p>
        </w:tc>
        <w:tc>
          <w:tcPr>
            <w:tcW w:w="2580" w:type="dxa"/>
          </w:tcPr>
          <w:p w14:paraId="0CBDB1A5" w14:textId="25B48A7F" w:rsidR="00954838" w:rsidRPr="007D0DAF" w:rsidRDefault="3976AF8D" w:rsidP="7A2E5406">
            <w:pPr>
              <w:pStyle w:val="tabletextNS"/>
              <w:spacing w:after="120"/>
              <w:rPr>
                <w:sz w:val="20"/>
                <w:szCs w:val="20"/>
              </w:rPr>
            </w:pPr>
            <w:r w:rsidRPr="7A2E5406">
              <w:rPr>
                <w:sz w:val="20"/>
                <w:szCs w:val="20"/>
              </w:rPr>
              <w:t>electronic</w:t>
            </w:r>
            <w:r w:rsidR="624C8686" w:rsidRPr="7A2E5406">
              <w:rPr>
                <w:sz w:val="20"/>
                <w:szCs w:val="20"/>
              </w:rPr>
              <w:t xml:space="preserve"> </w:t>
            </w:r>
            <w:r w:rsidR="216CF701" w:rsidRPr="7A2E5406">
              <w:rPr>
                <w:sz w:val="20"/>
                <w:szCs w:val="20"/>
              </w:rPr>
              <w:t>A</w:t>
            </w:r>
            <w:r w:rsidR="67FBBA9F" w:rsidRPr="7A2E5406">
              <w:rPr>
                <w:sz w:val="20"/>
                <w:szCs w:val="20"/>
              </w:rPr>
              <w:t>Es</w:t>
            </w:r>
            <w:r w:rsidR="216CF701" w:rsidRPr="7A2E5406">
              <w:rPr>
                <w:sz w:val="20"/>
                <w:szCs w:val="20"/>
              </w:rPr>
              <w:t xml:space="preserve"> Report</w:t>
            </w:r>
          </w:p>
        </w:tc>
      </w:tr>
      <w:tr w:rsidR="000104AC" w:rsidRPr="00551DE7" w14:paraId="0F27DB8E" w14:textId="77777777" w:rsidTr="7A2E5406">
        <w:tc>
          <w:tcPr>
            <w:tcW w:w="1553" w:type="dxa"/>
          </w:tcPr>
          <w:p w14:paraId="20415AE6" w14:textId="21543E18" w:rsidR="00954838" w:rsidRPr="00202CD7" w:rsidRDefault="216CF701" w:rsidP="7A2E5406">
            <w:pPr>
              <w:pStyle w:val="tabletextNS"/>
              <w:spacing w:after="120"/>
              <w:rPr>
                <w:sz w:val="20"/>
                <w:szCs w:val="20"/>
              </w:rPr>
            </w:pPr>
            <w:r w:rsidRPr="7A2E5406">
              <w:rPr>
                <w:sz w:val="20"/>
                <w:szCs w:val="20"/>
              </w:rPr>
              <w:t>Pregnancies</w:t>
            </w:r>
          </w:p>
        </w:tc>
        <w:tc>
          <w:tcPr>
            <w:tcW w:w="1072" w:type="dxa"/>
          </w:tcPr>
          <w:p w14:paraId="06490007" w14:textId="77777777" w:rsidR="00954838" w:rsidRPr="007D0DAF" w:rsidRDefault="216CF701" w:rsidP="7A2E5406">
            <w:pPr>
              <w:pStyle w:val="tabletextNS"/>
              <w:spacing w:after="120"/>
              <w:ind w:left="-50"/>
              <w:rPr>
                <w:sz w:val="20"/>
                <w:szCs w:val="20"/>
              </w:rPr>
            </w:pPr>
            <w:r w:rsidRPr="7A2E5406">
              <w:rPr>
                <w:sz w:val="20"/>
                <w:szCs w:val="20"/>
              </w:rPr>
              <w:t>24 hours*</w:t>
            </w:r>
          </w:p>
        </w:tc>
        <w:tc>
          <w:tcPr>
            <w:tcW w:w="2308" w:type="dxa"/>
          </w:tcPr>
          <w:p w14:paraId="3992B12F" w14:textId="4373F3B9" w:rsidR="00954838" w:rsidRPr="007D0DAF" w:rsidRDefault="216CF701" w:rsidP="7A2E5406">
            <w:pPr>
              <w:pStyle w:val="tabletextNS"/>
              <w:spacing w:after="120"/>
              <w:rPr>
                <w:sz w:val="20"/>
                <w:szCs w:val="20"/>
              </w:rPr>
            </w:pPr>
            <w:r w:rsidRPr="7A2E5406">
              <w:rPr>
                <w:sz w:val="20"/>
                <w:szCs w:val="20"/>
              </w:rPr>
              <w:t xml:space="preserve">electronic pregnancy report </w:t>
            </w:r>
          </w:p>
        </w:tc>
        <w:tc>
          <w:tcPr>
            <w:tcW w:w="1134" w:type="dxa"/>
          </w:tcPr>
          <w:p w14:paraId="4BA42B18" w14:textId="77777777" w:rsidR="00954838" w:rsidRPr="007D0DAF" w:rsidRDefault="216CF701" w:rsidP="7A2E5406">
            <w:pPr>
              <w:pStyle w:val="tabletextNS"/>
              <w:spacing w:after="120"/>
              <w:rPr>
                <w:sz w:val="20"/>
                <w:szCs w:val="20"/>
              </w:rPr>
            </w:pPr>
            <w:r w:rsidRPr="7A2E5406">
              <w:rPr>
                <w:sz w:val="20"/>
                <w:szCs w:val="20"/>
              </w:rPr>
              <w:t>24 hours *</w:t>
            </w:r>
          </w:p>
        </w:tc>
        <w:tc>
          <w:tcPr>
            <w:tcW w:w="2580" w:type="dxa"/>
          </w:tcPr>
          <w:p w14:paraId="74161B72" w14:textId="08C57883" w:rsidR="00954838" w:rsidRPr="007D0DAF" w:rsidRDefault="216CF701" w:rsidP="7A2E5406">
            <w:pPr>
              <w:pStyle w:val="tabletextNS"/>
              <w:spacing w:after="120"/>
              <w:rPr>
                <w:sz w:val="20"/>
                <w:szCs w:val="20"/>
              </w:rPr>
            </w:pPr>
            <w:r w:rsidRPr="7A2E5406">
              <w:rPr>
                <w:sz w:val="20"/>
                <w:szCs w:val="20"/>
              </w:rPr>
              <w:t>electronic pregnancy report</w:t>
            </w:r>
          </w:p>
        </w:tc>
      </w:tr>
    </w:tbl>
    <w:p w14:paraId="47718D35" w14:textId="6C3F76D2" w:rsidR="00954838" w:rsidRPr="007D0DAF" w:rsidRDefault="216CF701" w:rsidP="7A2E5406">
      <w:pPr>
        <w:pStyle w:val="tableref"/>
        <w:keepNext/>
        <w:keepLines/>
        <w:spacing w:after="120"/>
        <w:ind w:left="0" w:firstLine="0"/>
      </w:pPr>
      <w:r w:rsidRPr="7A2E5406">
        <w:t xml:space="preserve">* Timeframe allowed after receipt or awareness of the information by the </w:t>
      </w:r>
      <w:r w:rsidR="2F050DC7" w:rsidRPr="7A2E5406">
        <w:t>I</w:t>
      </w:r>
      <w:r w:rsidRPr="7A2E5406">
        <w:t>nvestigator/site staff.</w:t>
      </w:r>
    </w:p>
    <w:p w14:paraId="6F6F3830" w14:textId="7A2C6B75" w:rsidR="00954838" w:rsidRPr="007D0DAF" w:rsidRDefault="216CF701" w:rsidP="7A2E5406">
      <w:pPr>
        <w:pStyle w:val="tableref"/>
        <w:spacing w:after="120"/>
        <w:ind w:left="0" w:firstLine="0"/>
        <w:rPr>
          <w:rFonts w:cs="Arial"/>
        </w:rPr>
      </w:pPr>
      <w:r w:rsidRPr="7A2E5406">
        <w:rPr>
          <w:vertAlign w:val="superscript"/>
        </w:rPr>
        <w:t>‡</w:t>
      </w:r>
      <w:r w:rsidRPr="7A2E5406">
        <w:t xml:space="preserve"> Paper A</w:t>
      </w:r>
      <w:r w:rsidR="67FBBA9F" w:rsidRPr="7A2E5406">
        <w:t>Es</w:t>
      </w:r>
      <w:r w:rsidRPr="7A2E5406">
        <w:t xml:space="preserve"> Report will be dated and signed by the </w:t>
      </w:r>
      <w:r w:rsidR="2F050DC7" w:rsidRPr="7A2E5406">
        <w:t>I</w:t>
      </w:r>
      <w:r w:rsidRPr="7A2E5406">
        <w:t>nvestigator (or designee)</w:t>
      </w:r>
      <w:r w:rsidR="25E6D254" w:rsidRPr="7A2E5406">
        <w:rPr>
          <w:vertAlign w:val="superscript"/>
        </w:rPr>
        <w:t xml:space="preserve">.  </w:t>
      </w:r>
      <w:r w:rsidRPr="7A2E5406">
        <w:rPr>
          <w:color w:val="000000" w:themeColor="text1"/>
        </w:rPr>
        <w:t xml:space="preserve">For each SAE, the </w:t>
      </w:r>
      <w:r w:rsidR="2F050DC7" w:rsidRPr="7A2E5406">
        <w:t>I</w:t>
      </w:r>
      <w:r w:rsidRPr="7A2E5406">
        <w:t xml:space="preserve">nvestigator must document in the medical notes that they have reviewed </w:t>
      </w:r>
      <w:r w:rsidRPr="7A2E5406">
        <w:rPr>
          <w:color w:val="000000" w:themeColor="text1"/>
        </w:rPr>
        <w:t xml:space="preserve">the SAE and have </w:t>
      </w:r>
      <w:r w:rsidRPr="7A2E5406">
        <w:t>provided an assessment of causality.</w:t>
      </w:r>
    </w:p>
    <w:p w14:paraId="7653AD78" w14:textId="3B7DDD09" w:rsidR="00BE72DB" w:rsidRPr="00BE72DB" w:rsidRDefault="2C844C30" w:rsidP="7A2E5406">
      <w:pPr>
        <w:pStyle w:val="Heading3"/>
        <w:rPr>
          <w:noProof w:val="0"/>
          <w:lang w:val="en-GB"/>
        </w:rPr>
      </w:pPr>
      <w:bookmarkStart w:id="614" w:name="_Toc100646573"/>
      <w:bookmarkStart w:id="615" w:name="_Ref475387048"/>
      <w:bookmarkStart w:id="616" w:name="_Toc477927898"/>
      <w:bookmarkStart w:id="617" w:name="_Toc477961636"/>
      <w:bookmarkStart w:id="618" w:name="_Toc84523294"/>
      <w:bookmarkStart w:id="619" w:name="_Toc2102786320"/>
      <w:bookmarkStart w:id="620" w:name="_Toc104279613"/>
      <w:bookmarkStart w:id="621" w:name="_Toc130852471"/>
      <w:bookmarkStart w:id="622" w:name="_Toc145683854"/>
      <w:bookmarkEnd w:id="614"/>
      <w:r w:rsidRPr="7A2E5406">
        <w:rPr>
          <w:noProof w:val="0"/>
          <w:lang w:val="en-GB"/>
        </w:rPr>
        <w:t>Pregnancy</w:t>
      </w:r>
      <w:bookmarkEnd w:id="615"/>
      <w:bookmarkEnd w:id="616"/>
      <w:bookmarkEnd w:id="617"/>
      <w:bookmarkEnd w:id="618"/>
      <w:bookmarkEnd w:id="619"/>
      <w:bookmarkEnd w:id="620"/>
      <w:bookmarkEnd w:id="621"/>
      <w:bookmarkEnd w:id="622"/>
    </w:p>
    <w:p w14:paraId="13C6900D" w14:textId="02AAABEB" w:rsidR="00BE72DB" w:rsidRDefault="7D26A849" w:rsidP="7A2E5406">
      <w:bookmarkStart w:id="623" w:name="_Toc447264384"/>
      <w:bookmarkStart w:id="624" w:name="_Toc445902674"/>
      <w:bookmarkStart w:id="625" w:name="_Toc412550779"/>
      <w:bookmarkStart w:id="626" w:name="_Toc411853298"/>
      <w:bookmarkStart w:id="627" w:name="_Toc379459702"/>
      <w:bookmarkStart w:id="628" w:name="_Toc378325832"/>
      <w:bookmarkStart w:id="629" w:name="_Toc448419510"/>
      <w:bookmarkStart w:id="630" w:name="_Toc477927899"/>
      <w:bookmarkStart w:id="631" w:name="_Toc477961637"/>
      <w:bookmarkStart w:id="632" w:name="_Toc378325835"/>
      <w:bookmarkStart w:id="633" w:name="_Toc379459705"/>
      <w:bookmarkStart w:id="634" w:name="_Toc421709270"/>
      <w:r w:rsidRPr="7A2E5406">
        <w:t>Participant must be excluded from participation if the serum pregnancy result is positive</w:t>
      </w:r>
      <w:r w:rsidR="05F6EF58" w:rsidRPr="7A2E5406">
        <w:t xml:space="preserve">. </w:t>
      </w:r>
    </w:p>
    <w:p w14:paraId="13E20218" w14:textId="669586BF" w:rsidR="008F2005" w:rsidRDefault="1B10BC15" w:rsidP="7A2E5406">
      <w:pPr>
        <w:pStyle w:val="ListParagraph"/>
        <w:numPr>
          <w:ilvl w:val="0"/>
          <w:numId w:val="25"/>
        </w:numPr>
        <w:rPr>
          <w:rFonts w:ascii="Times New Roman" w:hAnsi="Times New Roman" w:cs="Times New Roman"/>
          <w:sz w:val="24"/>
          <w:szCs w:val="24"/>
          <w:lang w:val="en-GB"/>
        </w:rPr>
      </w:pPr>
      <w:r w:rsidRPr="7A2E5406">
        <w:rPr>
          <w:rFonts w:ascii="Times New Roman" w:hAnsi="Times New Roman" w:cs="Times New Roman"/>
          <w:sz w:val="24"/>
          <w:szCs w:val="24"/>
          <w:lang w:val="en-GB"/>
        </w:rPr>
        <w:t>Details of all pregnancies i</w:t>
      </w:r>
      <w:r w:rsidR="3AB7DECD" w:rsidRPr="7A2E5406">
        <w:rPr>
          <w:rFonts w:ascii="Times New Roman" w:hAnsi="Times New Roman" w:cs="Times New Roman"/>
          <w:sz w:val="24"/>
          <w:szCs w:val="24"/>
          <w:lang w:val="en-GB"/>
        </w:rPr>
        <w:t>n female participants and, if indicated, female partners of male participants</w:t>
      </w:r>
      <w:r w:rsidRPr="7A2E5406">
        <w:rPr>
          <w:rFonts w:ascii="Times New Roman" w:hAnsi="Times New Roman" w:cs="Times New Roman"/>
          <w:color w:val="3333FF"/>
          <w:sz w:val="24"/>
          <w:szCs w:val="24"/>
          <w:lang w:val="en-GB"/>
        </w:rPr>
        <w:t xml:space="preserve"> </w:t>
      </w:r>
      <w:r w:rsidRPr="7A2E5406">
        <w:rPr>
          <w:rFonts w:ascii="Times New Roman" w:hAnsi="Times New Roman" w:cs="Times New Roman"/>
          <w:sz w:val="24"/>
          <w:szCs w:val="24"/>
          <w:lang w:val="en-GB"/>
        </w:rPr>
        <w:t>will be collected after the start of study intervention and unti</w:t>
      </w:r>
      <w:r w:rsidR="3AB7DECD" w:rsidRPr="7A2E5406">
        <w:rPr>
          <w:rFonts w:ascii="Times New Roman" w:hAnsi="Times New Roman" w:cs="Times New Roman"/>
          <w:sz w:val="24"/>
          <w:szCs w:val="24"/>
          <w:lang w:val="en-GB"/>
        </w:rPr>
        <w:t xml:space="preserve">l time period for reporting pregnancies should align with the time period for </w:t>
      </w:r>
      <w:proofErr w:type="spellStart"/>
      <w:r w:rsidR="3AB7DECD" w:rsidRPr="7A2E5406">
        <w:rPr>
          <w:rFonts w:ascii="Times New Roman" w:hAnsi="Times New Roman" w:cs="Times New Roman"/>
          <w:sz w:val="24"/>
          <w:szCs w:val="24"/>
          <w:lang w:val="en-GB"/>
        </w:rPr>
        <w:t>postintervention</w:t>
      </w:r>
      <w:proofErr w:type="spellEnd"/>
      <w:r w:rsidR="3AB7DECD" w:rsidRPr="7A2E5406">
        <w:rPr>
          <w:rFonts w:ascii="Times New Roman" w:hAnsi="Times New Roman" w:cs="Times New Roman"/>
          <w:sz w:val="24"/>
          <w:szCs w:val="24"/>
          <w:lang w:val="en-GB"/>
        </w:rPr>
        <w:t xml:space="preserve"> contraception determined in </w:t>
      </w:r>
      <w:r w:rsidR="3AB7DECD" w:rsidRPr="7A2E5406">
        <w:rPr>
          <w:rFonts w:ascii="Times New Roman" w:hAnsi="Times New Roman" w:cs="Times New Roman"/>
          <w:color w:val="0000FF"/>
          <w:sz w:val="24"/>
          <w:szCs w:val="24"/>
          <w:lang w:val="en-GB"/>
        </w:rPr>
        <w:t xml:space="preserve">Section </w:t>
      </w:r>
      <w:r w:rsidR="00E24DF3" w:rsidRPr="7A2E5406">
        <w:rPr>
          <w:rFonts w:ascii="Times New Roman" w:hAnsi="Times New Roman" w:cs="Times New Roman"/>
          <w:noProof/>
          <w:color w:val="0000FF"/>
          <w:sz w:val="24"/>
          <w:szCs w:val="24"/>
        </w:rPr>
        <w:fldChar w:fldCharType="begin"/>
      </w:r>
      <w:r w:rsidR="00E24DF3" w:rsidRPr="7A2E5406">
        <w:rPr>
          <w:rFonts w:ascii="Times New Roman" w:hAnsi="Times New Roman" w:cs="Times New Roman"/>
          <w:noProof/>
          <w:color w:val="0000FF"/>
          <w:sz w:val="24"/>
          <w:szCs w:val="24"/>
        </w:rPr>
        <w:instrText xml:space="preserve"> REF _Ref135751654 \r \h </w:instrText>
      </w:r>
      <w:r w:rsidR="00E24DF3" w:rsidRPr="7A2E5406">
        <w:rPr>
          <w:rFonts w:ascii="Times New Roman" w:hAnsi="Times New Roman" w:cs="Times New Roman"/>
          <w:noProof/>
          <w:color w:val="0000FF"/>
          <w:sz w:val="24"/>
          <w:szCs w:val="24"/>
        </w:rPr>
      </w:r>
      <w:r w:rsidR="00E24DF3" w:rsidRPr="7A2E5406">
        <w:rPr>
          <w:rFonts w:ascii="Times New Roman" w:hAnsi="Times New Roman" w:cs="Times New Roman"/>
          <w:noProof/>
          <w:color w:val="0000FF"/>
          <w:sz w:val="24"/>
          <w:szCs w:val="24"/>
        </w:rPr>
        <w:fldChar w:fldCharType="separate"/>
      </w:r>
      <w:r w:rsidR="7CC555F6" w:rsidRPr="7A2E5406">
        <w:rPr>
          <w:rFonts w:ascii="Times New Roman" w:hAnsi="Times New Roman" w:cs="Times New Roman"/>
          <w:noProof/>
          <w:color w:val="0000FF"/>
          <w:sz w:val="24"/>
          <w:szCs w:val="24"/>
        </w:rPr>
        <w:t>5.1</w:t>
      </w:r>
      <w:r w:rsidR="00E24DF3" w:rsidRPr="7A2E5406">
        <w:rPr>
          <w:rFonts w:ascii="Times New Roman" w:hAnsi="Times New Roman" w:cs="Times New Roman"/>
          <w:noProof/>
          <w:color w:val="0000FF"/>
          <w:sz w:val="24"/>
          <w:szCs w:val="24"/>
        </w:rPr>
        <w:fldChar w:fldCharType="end"/>
      </w:r>
      <w:r w:rsidR="3AB7DECD" w:rsidRPr="7A2E5406">
        <w:rPr>
          <w:rFonts w:ascii="Times New Roman" w:hAnsi="Times New Roman" w:cs="Times New Roman"/>
          <w:sz w:val="24"/>
          <w:szCs w:val="24"/>
          <w:lang w:val="en-GB"/>
        </w:rPr>
        <w:t>.</w:t>
      </w:r>
    </w:p>
    <w:p w14:paraId="1D946EF0" w14:textId="06DBE422" w:rsidR="00BE72DB" w:rsidRDefault="3AB7DECD" w:rsidP="7A2E5406">
      <w:pPr>
        <w:pStyle w:val="ListParagraph"/>
        <w:numPr>
          <w:ilvl w:val="0"/>
          <w:numId w:val="25"/>
        </w:numPr>
        <w:rPr>
          <w:rFonts w:ascii="Times New Roman" w:hAnsi="Times New Roman" w:cs="Times New Roman"/>
          <w:sz w:val="24"/>
          <w:szCs w:val="24"/>
          <w:lang w:val="en-GB"/>
        </w:rPr>
      </w:pPr>
      <w:r w:rsidRPr="7A2E5406">
        <w:rPr>
          <w:rFonts w:ascii="Times New Roman" w:hAnsi="Times New Roman" w:cs="Times New Roman"/>
          <w:sz w:val="24"/>
          <w:szCs w:val="24"/>
          <w:lang w:val="en-GB"/>
        </w:rPr>
        <w:t xml:space="preserve">If a pregnancy is reported, the </w:t>
      </w:r>
      <w:r w:rsidR="2F050DC7" w:rsidRPr="7A2E5406">
        <w:rPr>
          <w:rFonts w:ascii="Times New Roman" w:hAnsi="Times New Roman" w:cs="Times New Roman"/>
          <w:sz w:val="24"/>
          <w:szCs w:val="24"/>
          <w:lang w:val="en-GB"/>
        </w:rPr>
        <w:t>I</w:t>
      </w:r>
      <w:r w:rsidRPr="7A2E5406">
        <w:rPr>
          <w:rFonts w:ascii="Times New Roman" w:hAnsi="Times New Roman" w:cs="Times New Roman"/>
          <w:sz w:val="24"/>
          <w:szCs w:val="24"/>
          <w:lang w:val="en-GB"/>
        </w:rPr>
        <w:t xml:space="preserve">nvestigator will record pregnancy information on the appropriate form and submit it to the </w:t>
      </w:r>
      <w:r w:rsidR="2DB3B6AA" w:rsidRPr="7A2E5406">
        <w:rPr>
          <w:rFonts w:ascii="Times New Roman" w:hAnsi="Times New Roman" w:cs="Times New Roman"/>
          <w:sz w:val="24"/>
          <w:szCs w:val="24"/>
          <w:lang w:val="en-GB"/>
        </w:rPr>
        <w:t>S</w:t>
      </w:r>
      <w:r w:rsidRPr="7A2E5406">
        <w:rPr>
          <w:rFonts w:ascii="Times New Roman" w:hAnsi="Times New Roman" w:cs="Times New Roman"/>
          <w:sz w:val="24"/>
          <w:szCs w:val="24"/>
          <w:lang w:val="en-GB"/>
        </w:rPr>
        <w:t>ponsor within 24 hours of learning of the female participant or female partner of male participant (after obtaining the necessary signed informed consent from the female partner</w:t>
      </w:r>
      <w:r w:rsidR="648D6844" w:rsidRPr="7A2E5406">
        <w:rPr>
          <w:rFonts w:ascii="Times New Roman" w:hAnsi="Times New Roman" w:cs="Times New Roman"/>
          <w:sz w:val="24"/>
          <w:szCs w:val="24"/>
          <w:lang w:val="en-GB"/>
        </w:rPr>
        <w:t>)</w:t>
      </w:r>
      <w:r w:rsidRPr="7A2E5406">
        <w:rPr>
          <w:rFonts w:ascii="Times New Roman" w:hAnsi="Times New Roman" w:cs="Times New Roman"/>
          <w:sz w:val="24"/>
          <w:szCs w:val="24"/>
          <w:lang w:val="en-GB"/>
        </w:rPr>
        <w:t xml:space="preserve"> pregnancy.</w:t>
      </w:r>
    </w:p>
    <w:p w14:paraId="04996A81" w14:textId="77777777" w:rsidR="00D22360" w:rsidRDefault="05F6EF58" w:rsidP="7A2E5406">
      <w:pPr>
        <w:pStyle w:val="ListParagraph"/>
        <w:numPr>
          <w:ilvl w:val="0"/>
          <w:numId w:val="25"/>
        </w:numPr>
        <w:rPr>
          <w:rFonts w:ascii="Times New Roman" w:hAnsi="Times New Roman" w:cs="Times New Roman"/>
          <w:sz w:val="24"/>
          <w:szCs w:val="24"/>
          <w:lang w:val="en-GB"/>
        </w:rPr>
      </w:pPr>
      <w:r w:rsidRPr="7A2E5406">
        <w:rPr>
          <w:rFonts w:ascii="Times New Roman" w:hAnsi="Times New Roman" w:cs="Times New Roman"/>
          <w:sz w:val="24"/>
          <w:szCs w:val="24"/>
          <w:lang w:val="en-GB"/>
        </w:rPr>
        <w:t>A</w:t>
      </w:r>
      <w:r w:rsidR="1B10BC15" w:rsidRPr="7A2E5406">
        <w:rPr>
          <w:rFonts w:ascii="Times New Roman" w:hAnsi="Times New Roman" w:cs="Times New Roman"/>
          <w:sz w:val="24"/>
          <w:szCs w:val="24"/>
          <w:lang w:val="en-GB"/>
        </w:rPr>
        <w:t xml:space="preserve">ny </w:t>
      </w:r>
      <w:r w:rsidRPr="7A2E5406">
        <w:rPr>
          <w:rFonts w:ascii="Times New Roman" w:hAnsi="Times New Roman" w:cs="Times New Roman"/>
          <w:sz w:val="24"/>
          <w:szCs w:val="24"/>
          <w:lang w:val="en-GB"/>
        </w:rPr>
        <w:t>pregnancy</w:t>
      </w:r>
      <w:r w:rsidR="1B10BC15" w:rsidRPr="7A2E5406">
        <w:rPr>
          <w:rFonts w:ascii="Times New Roman" w:hAnsi="Times New Roman" w:cs="Times New Roman"/>
          <w:sz w:val="24"/>
          <w:szCs w:val="24"/>
          <w:lang w:val="en-GB"/>
        </w:rPr>
        <w:t xml:space="preserve"> complication or elective termination of a pregnancy for medical reasons will be reported as an AE or SAE.</w:t>
      </w:r>
    </w:p>
    <w:p w14:paraId="0AD5C6F1" w14:textId="0B7441D1" w:rsidR="00030320" w:rsidRDefault="1B10BC15" w:rsidP="7A2E5406">
      <w:pPr>
        <w:pStyle w:val="ListParagraph"/>
        <w:numPr>
          <w:ilvl w:val="0"/>
          <w:numId w:val="25"/>
        </w:numPr>
        <w:rPr>
          <w:rFonts w:ascii="Times New Roman" w:hAnsi="Times New Roman" w:cs="Times New Roman"/>
          <w:sz w:val="24"/>
          <w:szCs w:val="24"/>
          <w:lang w:val="en-GB"/>
        </w:rPr>
      </w:pPr>
      <w:r w:rsidRPr="7A2E5406">
        <w:rPr>
          <w:rFonts w:ascii="Times New Roman" w:hAnsi="Times New Roman" w:cs="Times New Roman"/>
          <w:sz w:val="24"/>
          <w:szCs w:val="24"/>
          <w:lang w:val="en-GB"/>
        </w:rPr>
        <w:t>Abnormal pregnancy outcomes (</w:t>
      </w:r>
      <w:r w:rsidR="2774986E" w:rsidRPr="7A2E5406">
        <w:rPr>
          <w:rFonts w:ascii="Times New Roman" w:hAnsi="Times New Roman" w:cs="Times New Roman"/>
          <w:sz w:val="24"/>
          <w:szCs w:val="24"/>
          <w:lang w:val="en-GB"/>
        </w:rPr>
        <w:t>e.g.,</w:t>
      </w:r>
      <w:r w:rsidRPr="7A2E5406">
        <w:rPr>
          <w:rFonts w:ascii="Times New Roman" w:hAnsi="Times New Roman" w:cs="Times New Roman"/>
          <w:sz w:val="24"/>
          <w:szCs w:val="24"/>
          <w:lang w:val="en-GB"/>
        </w:rPr>
        <w:t xml:space="preserve"> spontaneous abortion, </w:t>
      </w:r>
      <w:r w:rsidR="1B1F9FA7" w:rsidRPr="7A2E5406">
        <w:rPr>
          <w:rFonts w:ascii="Times New Roman" w:hAnsi="Times New Roman" w:cs="Times New Roman"/>
          <w:sz w:val="24"/>
          <w:szCs w:val="24"/>
          <w:lang w:val="en-GB"/>
        </w:rPr>
        <w:t>foetal</w:t>
      </w:r>
      <w:r w:rsidRPr="7A2E5406">
        <w:rPr>
          <w:rFonts w:ascii="Times New Roman" w:hAnsi="Times New Roman" w:cs="Times New Roman"/>
          <w:sz w:val="24"/>
          <w:szCs w:val="24"/>
          <w:lang w:val="en-GB"/>
        </w:rPr>
        <w:t xml:space="preserve"> death, stillbirth, congenital anomalies, ectopic pregnancy) are considered SAEs and will be reported as such.</w:t>
      </w:r>
    </w:p>
    <w:p w14:paraId="2F530FE3" w14:textId="6A8E7BE2" w:rsidR="004F1460" w:rsidRDefault="1B10BC15" w:rsidP="7A2E5406">
      <w:pPr>
        <w:pStyle w:val="ListParagraph"/>
        <w:numPr>
          <w:ilvl w:val="0"/>
          <w:numId w:val="25"/>
        </w:numPr>
        <w:rPr>
          <w:rFonts w:ascii="Times New Roman" w:hAnsi="Times New Roman" w:cs="Times New Roman"/>
          <w:sz w:val="24"/>
          <w:szCs w:val="24"/>
          <w:lang w:val="en-GB"/>
        </w:rPr>
      </w:pPr>
      <w:r w:rsidRPr="7A2E5406">
        <w:rPr>
          <w:rFonts w:ascii="Times New Roman" w:hAnsi="Times New Roman" w:cs="Times New Roman"/>
          <w:sz w:val="24"/>
          <w:szCs w:val="24"/>
          <w:lang w:val="en-GB"/>
        </w:rPr>
        <w:t>Th</w:t>
      </w:r>
      <w:r w:rsidR="1515D930" w:rsidRPr="7A2E5406">
        <w:rPr>
          <w:rFonts w:ascii="Times New Roman" w:hAnsi="Times New Roman" w:cs="Times New Roman"/>
          <w:sz w:val="24"/>
          <w:szCs w:val="24"/>
          <w:lang w:val="en-GB"/>
        </w:rPr>
        <w:t xml:space="preserve">e pregnant female partner </w:t>
      </w:r>
      <w:r w:rsidRPr="7A2E5406">
        <w:rPr>
          <w:rFonts w:ascii="Times New Roman" w:hAnsi="Times New Roman" w:cs="Times New Roman"/>
          <w:sz w:val="24"/>
          <w:szCs w:val="24"/>
          <w:lang w:val="en-GB"/>
        </w:rPr>
        <w:t xml:space="preserve">will be followed to determine the outcome of the pregnancy. The </w:t>
      </w:r>
      <w:r w:rsidR="2F050DC7" w:rsidRPr="7A2E5406">
        <w:rPr>
          <w:rFonts w:ascii="Times New Roman" w:hAnsi="Times New Roman" w:cs="Times New Roman"/>
          <w:sz w:val="24"/>
          <w:szCs w:val="24"/>
          <w:lang w:val="en-GB"/>
        </w:rPr>
        <w:t>I</w:t>
      </w:r>
      <w:r w:rsidRPr="7A2E5406">
        <w:rPr>
          <w:rFonts w:ascii="Times New Roman" w:hAnsi="Times New Roman" w:cs="Times New Roman"/>
          <w:sz w:val="24"/>
          <w:szCs w:val="24"/>
          <w:lang w:val="en-GB"/>
        </w:rPr>
        <w:t>nvestigator will collect follow-up information on th</w:t>
      </w:r>
      <w:r w:rsidR="1515D930" w:rsidRPr="7A2E5406">
        <w:rPr>
          <w:rFonts w:ascii="Times New Roman" w:hAnsi="Times New Roman" w:cs="Times New Roman"/>
          <w:sz w:val="24"/>
          <w:szCs w:val="24"/>
          <w:lang w:val="en-GB"/>
        </w:rPr>
        <w:t xml:space="preserve">e pregnant female partner </w:t>
      </w:r>
      <w:r w:rsidRPr="7A2E5406">
        <w:rPr>
          <w:rFonts w:ascii="Times New Roman" w:hAnsi="Times New Roman" w:cs="Times New Roman"/>
          <w:sz w:val="24"/>
          <w:szCs w:val="24"/>
          <w:lang w:val="en-GB"/>
        </w:rPr>
        <w:t xml:space="preserve">and the neonate and the information will be forwarded to the </w:t>
      </w:r>
      <w:r w:rsidR="2DB3B6AA" w:rsidRPr="7A2E5406">
        <w:rPr>
          <w:rFonts w:ascii="Times New Roman" w:hAnsi="Times New Roman" w:cs="Times New Roman"/>
          <w:sz w:val="24"/>
          <w:szCs w:val="24"/>
          <w:lang w:val="en-GB"/>
        </w:rPr>
        <w:t>S</w:t>
      </w:r>
      <w:r w:rsidRPr="7A2E5406">
        <w:rPr>
          <w:rFonts w:ascii="Times New Roman" w:hAnsi="Times New Roman" w:cs="Times New Roman"/>
          <w:sz w:val="24"/>
          <w:szCs w:val="24"/>
          <w:lang w:val="en-GB"/>
        </w:rPr>
        <w:t>ponsor</w:t>
      </w:r>
      <w:r w:rsidR="0749BCE2" w:rsidRPr="7A2E5406">
        <w:rPr>
          <w:rFonts w:ascii="Times New Roman" w:hAnsi="Times New Roman" w:cs="Times New Roman"/>
          <w:sz w:val="24"/>
          <w:szCs w:val="24"/>
          <w:lang w:val="en-GB"/>
        </w:rPr>
        <w:t>.</w:t>
      </w:r>
    </w:p>
    <w:p w14:paraId="7F9F604F" w14:textId="115F3D7C" w:rsidR="004F1460" w:rsidRDefault="1B10BC15" w:rsidP="7A2E5406">
      <w:pPr>
        <w:pStyle w:val="ListParagraph"/>
        <w:numPr>
          <w:ilvl w:val="0"/>
          <w:numId w:val="25"/>
        </w:numPr>
        <w:rPr>
          <w:rFonts w:ascii="Times New Roman" w:hAnsi="Times New Roman" w:cs="Times New Roman"/>
          <w:sz w:val="24"/>
          <w:szCs w:val="24"/>
          <w:lang w:val="en-GB"/>
        </w:rPr>
      </w:pPr>
      <w:r w:rsidRPr="7A2E5406">
        <w:rPr>
          <w:rFonts w:ascii="Times New Roman" w:hAnsi="Times New Roman" w:cs="Times New Roman"/>
          <w:sz w:val="24"/>
          <w:szCs w:val="24"/>
          <w:lang w:val="en-GB"/>
        </w:rPr>
        <w:t xml:space="preserve">Any </w:t>
      </w:r>
      <w:proofErr w:type="spellStart"/>
      <w:r w:rsidRPr="7A2E5406">
        <w:rPr>
          <w:rFonts w:ascii="Times New Roman" w:hAnsi="Times New Roman" w:cs="Times New Roman"/>
          <w:sz w:val="24"/>
          <w:szCs w:val="24"/>
          <w:lang w:val="en-GB"/>
        </w:rPr>
        <w:t>poststudy</w:t>
      </w:r>
      <w:proofErr w:type="spellEnd"/>
      <w:r w:rsidRPr="7A2E5406">
        <w:rPr>
          <w:rFonts w:ascii="Times New Roman" w:hAnsi="Times New Roman" w:cs="Times New Roman"/>
          <w:sz w:val="24"/>
          <w:szCs w:val="24"/>
          <w:lang w:val="en-GB"/>
        </w:rPr>
        <w:t xml:space="preserve"> pregnancy-related SAE considered reasonably related to the study intervention by the </w:t>
      </w:r>
      <w:r w:rsidR="2F050DC7" w:rsidRPr="7A2E5406">
        <w:rPr>
          <w:rFonts w:ascii="Times New Roman" w:hAnsi="Times New Roman" w:cs="Times New Roman"/>
          <w:sz w:val="24"/>
          <w:szCs w:val="24"/>
          <w:lang w:val="en-GB"/>
        </w:rPr>
        <w:t>I</w:t>
      </w:r>
      <w:r w:rsidRPr="7A2E5406">
        <w:rPr>
          <w:rFonts w:ascii="Times New Roman" w:hAnsi="Times New Roman" w:cs="Times New Roman"/>
          <w:sz w:val="24"/>
          <w:szCs w:val="24"/>
          <w:lang w:val="en-GB"/>
        </w:rPr>
        <w:t xml:space="preserve">nvestigator will be reported to the </w:t>
      </w:r>
      <w:r w:rsidR="2DB3B6AA" w:rsidRPr="7A2E5406">
        <w:rPr>
          <w:rFonts w:ascii="Times New Roman" w:hAnsi="Times New Roman" w:cs="Times New Roman"/>
          <w:sz w:val="24"/>
          <w:szCs w:val="24"/>
          <w:lang w:val="en-GB"/>
        </w:rPr>
        <w:t>S</w:t>
      </w:r>
      <w:r w:rsidRPr="7A2E5406">
        <w:rPr>
          <w:rFonts w:ascii="Times New Roman" w:hAnsi="Times New Roman" w:cs="Times New Roman"/>
          <w:sz w:val="24"/>
          <w:szCs w:val="24"/>
          <w:lang w:val="en-GB"/>
        </w:rPr>
        <w:t xml:space="preserve">ponsor as described in </w:t>
      </w:r>
      <w:r w:rsidRPr="7A2E5406">
        <w:rPr>
          <w:rFonts w:ascii="Times New Roman" w:hAnsi="Times New Roman" w:cs="Times New Roman"/>
          <w:color w:val="0000FF"/>
          <w:sz w:val="24"/>
          <w:szCs w:val="24"/>
          <w:lang w:val="en-GB"/>
        </w:rPr>
        <w:t>Section </w:t>
      </w:r>
      <w:r w:rsidR="00E040AA" w:rsidRPr="7A2E5406">
        <w:rPr>
          <w:rFonts w:ascii="Times New Roman" w:hAnsi="Times New Roman" w:cs="Times New Roman"/>
          <w:noProof/>
          <w:color w:val="0000FF"/>
          <w:sz w:val="24"/>
          <w:szCs w:val="24"/>
        </w:rPr>
        <w:fldChar w:fldCharType="begin"/>
      </w:r>
      <w:r w:rsidR="00E040AA" w:rsidRPr="7A2E5406">
        <w:rPr>
          <w:rFonts w:ascii="Times New Roman" w:hAnsi="Times New Roman" w:cs="Times New Roman"/>
          <w:noProof/>
          <w:color w:val="0000FF"/>
          <w:sz w:val="24"/>
          <w:szCs w:val="24"/>
        </w:rPr>
        <w:instrText xml:space="preserve"> REF _Ref475387048 \r \h </w:instrText>
      </w:r>
      <w:r w:rsidR="00E040AA" w:rsidRPr="7A2E5406">
        <w:rPr>
          <w:rFonts w:ascii="Times New Roman" w:hAnsi="Times New Roman" w:cs="Times New Roman"/>
          <w:noProof/>
          <w:color w:val="0000FF"/>
          <w:sz w:val="24"/>
          <w:szCs w:val="24"/>
        </w:rPr>
      </w:r>
      <w:r w:rsidR="00E040AA" w:rsidRPr="7A2E5406">
        <w:rPr>
          <w:rFonts w:ascii="Times New Roman" w:hAnsi="Times New Roman" w:cs="Times New Roman"/>
          <w:noProof/>
          <w:color w:val="0000FF"/>
          <w:sz w:val="24"/>
          <w:szCs w:val="24"/>
        </w:rPr>
        <w:fldChar w:fldCharType="separate"/>
      </w:r>
      <w:r w:rsidR="07E2E7CE" w:rsidRPr="7A2E5406">
        <w:rPr>
          <w:rFonts w:ascii="Times New Roman" w:hAnsi="Times New Roman" w:cs="Times New Roman"/>
          <w:noProof/>
          <w:color w:val="0000FF"/>
          <w:sz w:val="24"/>
          <w:szCs w:val="24"/>
        </w:rPr>
        <w:t>8.4.5</w:t>
      </w:r>
      <w:r w:rsidR="00E040AA" w:rsidRPr="7A2E5406">
        <w:rPr>
          <w:rFonts w:ascii="Times New Roman" w:hAnsi="Times New Roman" w:cs="Times New Roman"/>
          <w:noProof/>
          <w:color w:val="0000FF"/>
          <w:sz w:val="24"/>
          <w:szCs w:val="24"/>
        </w:rPr>
        <w:fldChar w:fldCharType="end"/>
      </w:r>
      <w:r w:rsidRPr="7A2E5406">
        <w:rPr>
          <w:rFonts w:ascii="Times New Roman" w:hAnsi="Times New Roman" w:cs="Times New Roman"/>
          <w:sz w:val="24"/>
          <w:szCs w:val="24"/>
          <w:lang w:val="en-GB"/>
        </w:rPr>
        <w:t>.</w:t>
      </w:r>
      <w:r w:rsidR="3C6BD59C" w:rsidRPr="7A2E5406">
        <w:rPr>
          <w:rFonts w:ascii="Times New Roman" w:hAnsi="Times New Roman" w:cs="Times New Roman"/>
          <w:sz w:val="24"/>
          <w:szCs w:val="24"/>
          <w:lang w:val="en-GB" w:eastAsia="ja-JP"/>
        </w:rPr>
        <w:t xml:space="preserve"> </w:t>
      </w:r>
      <w:r w:rsidRPr="7A2E5406">
        <w:rPr>
          <w:rFonts w:ascii="Times New Roman" w:hAnsi="Times New Roman" w:cs="Times New Roman"/>
          <w:sz w:val="24"/>
          <w:szCs w:val="24"/>
          <w:lang w:val="en-GB"/>
        </w:rPr>
        <w:t xml:space="preserve">While the </w:t>
      </w:r>
      <w:r w:rsidR="2F050DC7" w:rsidRPr="7A2E5406">
        <w:rPr>
          <w:rFonts w:ascii="Times New Roman" w:hAnsi="Times New Roman" w:cs="Times New Roman"/>
          <w:sz w:val="24"/>
          <w:szCs w:val="24"/>
          <w:lang w:val="en-GB"/>
        </w:rPr>
        <w:t>I</w:t>
      </w:r>
      <w:r w:rsidRPr="7A2E5406">
        <w:rPr>
          <w:rFonts w:ascii="Times New Roman" w:hAnsi="Times New Roman" w:cs="Times New Roman"/>
          <w:sz w:val="24"/>
          <w:szCs w:val="24"/>
          <w:lang w:val="en-GB"/>
        </w:rPr>
        <w:t>nvestigator is not obligated to actively seek this information i</w:t>
      </w:r>
      <w:r w:rsidR="75C182D2" w:rsidRPr="7A2E5406">
        <w:rPr>
          <w:rFonts w:ascii="Times New Roman" w:hAnsi="Times New Roman" w:cs="Times New Roman"/>
          <w:sz w:val="24"/>
          <w:szCs w:val="24"/>
          <w:lang w:val="en-GB"/>
        </w:rPr>
        <w:t xml:space="preserve">n former study participants/pregnant female partner], he </w:t>
      </w:r>
      <w:r w:rsidRPr="7A2E5406">
        <w:rPr>
          <w:rFonts w:ascii="Times New Roman" w:hAnsi="Times New Roman" w:cs="Times New Roman"/>
          <w:sz w:val="24"/>
          <w:szCs w:val="24"/>
          <w:lang w:val="en-GB"/>
        </w:rPr>
        <w:t>or she may learn of an SAE through spontaneous reporting</w:t>
      </w:r>
      <w:r w:rsidR="75C182D2" w:rsidRPr="7A2E5406">
        <w:rPr>
          <w:rFonts w:ascii="Times New Roman" w:hAnsi="Times New Roman" w:cs="Times New Roman"/>
          <w:sz w:val="24"/>
          <w:szCs w:val="24"/>
          <w:lang w:val="en-GB"/>
        </w:rPr>
        <w:t>.</w:t>
      </w:r>
    </w:p>
    <w:p w14:paraId="0A442E60" w14:textId="227E15AC" w:rsidR="003C044B" w:rsidRPr="009611C7" w:rsidRDefault="75C182D2" w:rsidP="7A2E5406">
      <w:pPr>
        <w:pStyle w:val="ListParagraph"/>
        <w:numPr>
          <w:ilvl w:val="0"/>
          <w:numId w:val="25"/>
        </w:numPr>
        <w:rPr>
          <w:rFonts w:ascii="Times New Roman" w:hAnsi="Times New Roman" w:cs="Times New Roman"/>
          <w:sz w:val="24"/>
          <w:szCs w:val="24"/>
          <w:lang w:val="en-GB"/>
        </w:rPr>
      </w:pPr>
      <w:r w:rsidRPr="7A2E5406">
        <w:rPr>
          <w:rFonts w:ascii="Times New Roman" w:hAnsi="Times New Roman" w:cs="Times New Roman"/>
          <w:sz w:val="24"/>
          <w:szCs w:val="24"/>
          <w:lang w:val="en-GB"/>
        </w:rPr>
        <w:t>Any female participant who becomes pregnant while participating in the study will discontinue study intervention or be withdrawn from the study</w:t>
      </w:r>
      <w:r w:rsidR="1D16238A" w:rsidRPr="7A2E5406">
        <w:rPr>
          <w:rFonts w:ascii="Times New Roman" w:hAnsi="Times New Roman" w:cs="Times New Roman"/>
          <w:sz w:val="24"/>
          <w:szCs w:val="24"/>
          <w:lang w:val="en-GB"/>
        </w:rPr>
        <w:t>.</w:t>
      </w:r>
    </w:p>
    <w:p w14:paraId="3CC9F492" w14:textId="64055BF4" w:rsidR="00833E31" w:rsidRPr="00781D93" w:rsidRDefault="3B227617" w:rsidP="7A2E5406">
      <w:pPr>
        <w:pStyle w:val="Heading3"/>
        <w:rPr>
          <w:noProof w:val="0"/>
          <w:lang w:val="en-GB"/>
        </w:rPr>
      </w:pPr>
      <w:bookmarkStart w:id="635" w:name="_Toc84523295"/>
      <w:bookmarkStart w:id="636" w:name="_Ref101790974"/>
      <w:bookmarkStart w:id="637" w:name="_Toc249956957"/>
      <w:bookmarkStart w:id="638" w:name="_Toc104279614"/>
      <w:bookmarkStart w:id="639" w:name="_Toc130852472"/>
      <w:bookmarkStart w:id="640" w:name="_Toc145683855"/>
      <w:r w:rsidRPr="7A2E5406">
        <w:rPr>
          <w:noProof w:val="0"/>
          <w:lang w:val="en-GB"/>
        </w:rPr>
        <w:t>C</w:t>
      </w:r>
      <w:r w:rsidR="526FCB25" w:rsidRPr="7A2E5406">
        <w:rPr>
          <w:noProof w:val="0"/>
          <w:lang w:val="en-GB"/>
        </w:rPr>
        <w:t>ardiovascular</w:t>
      </w:r>
      <w:r w:rsidR="6B326CA7" w:rsidRPr="7A2E5406">
        <w:rPr>
          <w:noProof w:val="0"/>
          <w:lang w:val="en-GB"/>
        </w:rPr>
        <w:t xml:space="preserve"> and </w:t>
      </w:r>
      <w:bookmarkEnd w:id="623"/>
      <w:bookmarkEnd w:id="624"/>
      <w:bookmarkEnd w:id="625"/>
      <w:bookmarkEnd w:id="626"/>
      <w:bookmarkEnd w:id="627"/>
      <w:bookmarkEnd w:id="628"/>
      <w:bookmarkEnd w:id="629"/>
      <w:bookmarkEnd w:id="630"/>
      <w:bookmarkEnd w:id="631"/>
      <w:bookmarkEnd w:id="635"/>
      <w:r w:rsidR="0C2DFEC2" w:rsidRPr="7A2E5406">
        <w:rPr>
          <w:noProof w:val="0"/>
          <w:lang w:val="en-GB"/>
        </w:rPr>
        <w:t>death events</w:t>
      </w:r>
      <w:bookmarkEnd w:id="636"/>
      <w:bookmarkEnd w:id="637"/>
      <w:bookmarkEnd w:id="638"/>
      <w:bookmarkEnd w:id="639"/>
      <w:bookmarkEnd w:id="640"/>
    </w:p>
    <w:p w14:paraId="23154996" w14:textId="2008E954" w:rsidR="002B15C4" w:rsidRPr="007578AD" w:rsidRDefault="3BB5AEF7" w:rsidP="7A2E5406">
      <w:r w:rsidRPr="7A2E5406">
        <w:t xml:space="preserve">For any </w:t>
      </w:r>
      <w:r w:rsidR="60AC09EF" w:rsidRPr="7A2E5406">
        <w:t>CV</w:t>
      </w:r>
      <w:r w:rsidRPr="7A2E5406">
        <w:t xml:space="preserve"> events detailed in </w:t>
      </w:r>
      <w:r w:rsidR="07E2E7CE" w:rsidRPr="7A2E5406">
        <w:rPr>
          <w:color w:val="0000FF"/>
        </w:rPr>
        <w:t xml:space="preserve">Section </w:t>
      </w:r>
      <w:r w:rsidR="00E040AA" w:rsidRPr="7A2E5406">
        <w:rPr>
          <w:noProof/>
          <w:color w:val="0000FF"/>
          <w:lang w:val="en-US"/>
        </w:rPr>
        <w:fldChar w:fldCharType="begin"/>
      </w:r>
      <w:r w:rsidR="00E040AA" w:rsidRPr="7A2E5406">
        <w:rPr>
          <w:noProof/>
          <w:color w:val="0000FF"/>
          <w:lang w:val="en-US"/>
        </w:rPr>
        <w:instrText xml:space="preserve"> REF _Ref135751735 \r \h </w:instrText>
      </w:r>
      <w:r w:rsidR="00E040AA" w:rsidRPr="7A2E5406">
        <w:rPr>
          <w:noProof/>
          <w:color w:val="0000FF"/>
          <w:lang w:val="en-US"/>
        </w:rPr>
      </w:r>
      <w:r w:rsidR="00E040AA" w:rsidRPr="7A2E5406">
        <w:rPr>
          <w:noProof/>
          <w:color w:val="0000FF"/>
          <w:lang w:val="en-US"/>
        </w:rPr>
        <w:fldChar w:fldCharType="separate"/>
      </w:r>
      <w:r w:rsidR="07E2E7CE" w:rsidRPr="7A2E5406">
        <w:rPr>
          <w:noProof/>
          <w:color w:val="0000FF"/>
          <w:lang w:val="en-US"/>
        </w:rPr>
        <w:t>10.3.3</w:t>
      </w:r>
      <w:r w:rsidR="00E040AA" w:rsidRPr="7A2E5406">
        <w:rPr>
          <w:noProof/>
          <w:color w:val="0000FF"/>
          <w:lang w:val="en-US"/>
        </w:rPr>
        <w:fldChar w:fldCharType="end"/>
      </w:r>
      <w:r w:rsidRPr="7A2E5406">
        <w:t xml:space="preserve">and all deaths, whether or not they are considered SAEs, specific CV and Death sections of the </w:t>
      </w:r>
      <w:proofErr w:type="spellStart"/>
      <w:r w:rsidR="0E1BF09F" w:rsidRPr="7A2E5406">
        <w:t>e</w:t>
      </w:r>
      <w:r w:rsidRPr="7A2E5406">
        <w:t>CRF</w:t>
      </w:r>
      <w:proofErr w:type="spellEnd"/>
      <w:r w:rsidRPr="7A2E5406">
        <w:t xml:space="preserve"> will be required to be completed. These sections include questions regarding </w:t>
      </w:r>
      <w:r w:rsidR="60AC09EF" w:rsidRPr="7A2E5406">
        <w:t>CV</w:t>
      </w:r>
      <w:r w:rsidRPr="7A2E5406">
        <w:t xml:space="preserve"> (including sudden cardiac death) and non-</w:t>
      </w:r>
      <w:r w:rsidR="60AC09EF" w:rsidRPr="7A2E5406">
        <w:t>CV</w:t>
      </w:r>
      <w:r w:rsidRPr="7A2E5406">
        <w:t xml:space="preserve"> death. </w:t>
      </w:r>
    </w:p>
    <w:p w14:paraId="02B4B3B9" w14:textId="6DB843D3" w:rsidR="002B15C4" w:rsidRPr="007578AD" w:rsidRDefault="3BB5AEF7" w:rsidP="7A2E5406">
      <w:r w:rsidRPr="7A2E5406">
        <w:t xml:space="preserve">The CV </w:t>
      </w:r>
      <w:proofErr w:type="spellStart"/>
      <w:r w:rsidR="0E1BF09F" w:rsidRPr="7A2E5406">
        <w:t>e</w:t>
      </w:r>
      <w:r w:rsidRPr="7A2E5406">
        <w:t>CRFs</w:t>
      </w:r>
      <w:proofErr w:type="spellEnd"/>
      <w:r w:rsidRPr="7A2E5406">
        <w:t xml:space="preserve"> are presented as queries in response to reporting of certain CV </w:t>
      </w:r>
      <w:proofErr w:type="spellStart"/>
      <w:r w:rsidRPr="7A2E5406">
        <w:t>MedDRA</w:t>
      </w:r>
      <w:proofErr w:type="spellEnd"/>
      <w:r w:rsidRPr="7A2E5406">
        <w:t xml:space="preserve"> terms. The CV information should be recorded in the specific </w:t>
      </w:r>
      <w:r w:rsidR="15D3555F" w:rsidRPr="7A2E5406">
        <w:t>CV</w:t>
      </w:r>
      <w:r w:rsidRPr="7A2E5406">
        <w:t xml:space="preserve"> section of the </w:t>
      </w:r>
      <w:proofErr w:type="spellStart"/>
      <w:r w:rsidR="0E1BF09F" w:rsidRPr="7A2E5406">
        <w:t>e</w:t>
      </w:r>
      <w:r w:rsidRPr="7A2E5406">
        <w:t>CRF</w:t>
      </w:r>
      <w:proofErr w:type="spellEnd"/>
      <w:r w:rsidRPr="7A2E5406">
        <w:t xml:space="preserve"> within one week of receipt of a CV Event data query prompting its completion.  </w:t>
      </w:r>
    </w:p>
    <w:p w14:paraId="695F6478" w14:textId="72817DAA" w:rsidR="002B15C4" w:rsidRPr="00083BFA" w:rsidRDefault="3BB5AEF7" w:rsidP="7A2E5406">
      <w:r w:rsidRPr="7A2E5406">
        <w:t xml:space="preserve">The Death </w:t>
      </w:r>
      <w:proofErr w:type="spellStart"/>
      <w:r w:rsidR="0E1BF09F" w:rsidRPr="7A2E5406">
        <w:t>e</w:t>
      </w:r>
      <w:r w:rsidRPr="7A2E5406">
        <w:t>CRF</w:t>
      </w:r>
      <w:proofErr w:type="spellEnd"/>
      <w:r w:rsidRPr="7A2E5406">
        <w:t xml:space="preserve"> is provided immediately after the occurrence or outcome of death is reported. Initial and follow-up reports regarding death must be completed within one week of when the death is reported.</w:t>
      </w:r>
    </w:p>
    <w:p w14:paraId="7D4DB8B8" w14:textId="10EBF9DC" w:rsidR="00833E31" w:rsidRDefault="72BD4A61" w:rsidP="7A2E5406">
      <w:pPr>
        <w:pStyle w:val="Heading3"/>
        <w:rPr>
          <w:noProof w:val="0"/>
          <w:lang w:val="en-GB"/>
        </w:rPr>
      </w:pPr>
      <w:bookmarkStart w:id="641" w:name="_Toc447264385"/>
      <w:bookmarkStart w:id="642" w:name="_Toc445902675"/>
      <w:bookmarkStart w:id="643" w:name="_Toc412550780"/>
      <w:bookmarkStart w:id="644" w:name="_Toc411853299"/>
      <w:bookmarkStart w:id="645" w:name="_Toc379459703"/>
      <w:bookmarkStart w:id="646" w:name="_Toc378325833"/>
      <w:bookmarkStart w:id="647" w:name="_Toc448419511"/>
      <w:bookmarkStart w:id="648" w:name="_Toc477927900"/>
      <w:bookmarkStart w:id="649" w:name="_Toc477961638"/>
      <w:bookmarkStart w:id="650" w:name="_Ref496855936"/>
      <w:bookmarkStart w:id="651" w:name="_Ref523045971"/>
      <w:bookmarkStart w:id="652" w:name="_Toc84523296"/>
      <w:bookmarkStart w:id="653" w:name="_Ref101791210"/>
      <w:bookmarkStart w:id="654" w:name="_Toc2034981208"/>
      <w:bookmarkStart w:id="655" w:name="_Toc104279615"/>
      <w:bookmarkStart w:id="656" w:name="_Toc130852473"/>
      <w:bookmarkStart w:id="657" w:name="_Toc145683856"/>
      <w:r w:rsidRPr="7A2E5406">
        <w:rPr>
          <w:noProof w:val="0"/>
          <w:lang w:val="en-GB"/>
        </w:rPr>
        <w:t>Disease-</w:t>
      </w:r>
      <w:r w:rsidR="05DE231D" w:rsidRPr="7A2E5406">
        <w:rPr>
          <w:noProof w:val="0"/>
          <w:lang w:val="en-GB"/>
        </w:rPr>
        <w:t>r</w:t>
      </w:r>
      <w:r w:rsidRPr="7A2E5406">
        <w:rPr>
          <w:noProof w:val="0"/>
          <w:lang w:val="en-GB"/>
        </w:rPr>
        <w:t xml:space="preserve">elated </w:t>
      </w:r>
      <w:r w:rsidR="0C2DFEC2" w:rsidRPr="7A2E5406">
        <w:rPr>
          <w:noProof w:val="0"/>
          <w:lang w:val="en-GB"/>
        </w:rPr>
        <w:t>events</w:t>
      </w:r>
      <w:r w:rsidRPr="7A2E5406">
        <w:rPr>
          <w:noProof w:val="0"/>
          <w:lang w:val="en-GB"/>
        </w:rPr>
        <w:t xml:space="preserve"> and/or </w:t>
      </w:r>
      <w:r w:rsidR="0C2DFEC2" w:rsidRPr="7A2E5406">
        <w:rPr>
          <w:noProof w:val="0"/>
          <w:lang w:val="en-GB"/>
        </w:rPr>
        <w:t>disease</w:t>
      </w:r>
      <w:r w:rsidRPr="7A2E5406">
        <w:rPr>
          <w:noProof w:val="0"/>
          <w:lang w:val="en-GB"/>
        </w:rPr>
        <w:t>-</w:t>
      </w:r>
      <w:r w:rsidR="11583E72" w:rsidRPr="7A2E5406">
        <w:rPr>
          <w:noProof w:val="0"/>
          <w:lang w:val="en-GB"/>
        </w:rPr>
        <w:t>r</w:t>
      </w:r>
      <w:r w:rsidRPr="7A2E5406">
        <w:rPr>
          <w:noProof w:val="0"/>
          <w:lang w:val="en-GB"/>
        </w:rPr>
        <w:t xml:space="preserve">elated </w:t>
      </w:r>
      <w:r w:rsidR="0C2DFEC2" w:rsidRPr="7A2E5406">
        <w:rPr>
          <w:noProof w:val="0"/>
          <w:lang w:val="en-GB"/>
        </w:rPr>
        <w:t>outcomes not qualifying</w:t>
      </w:r>
      <w:r w:rsidRPr="7A2E5406">
        <w:rPr>
          <w:noProof w:val="0"/>
          <w:lang w:val="en-GB"/>
        </w:rPr>
        <w:t xml:space="preserve"> as </w:t>
      </w:r>
      <w:r w:rsidR="006E411E" w:rsidRPr="7A2E5406">
        <w:rPr>
          <w:noProof w:val="0"/>
          <w:lang w:val="en-GB"/>
        </w:rPr>
        <w:t>AEs</w:t>
      </w:r>
      <w:r w:rsidRPr="7A2E5406">
        <w:rPr>
          <w:noProof w:val="0"/>
          <w:lang w:val="en-GB"/>
        </w:rPr>
        <w:t xml:space="preserve"> or </w:t>
      </w:r>
      <w:bookmarkEnd w:id="641"/>
      <w:bookmarkEnd w:id="642"/>
      <w:bookmarkEnd w:id="643"/>
      <w:bookmarkEnd w:id="644"/>
      <w:bookmarkEnd w:id="645"/>
      <w:bookmarkEnd w:id="646"/>
      <w:bookmarkEnd w:id="647"/>
      <w:bookmarkEnd w:id="648"/>
      <w:bookmarkEnd w:id="649"/>
      <w:bookmarkEnd w:id="650"/>
      <w:bookmarkEnd w:id="651"/>
      <w:bookmarkEnd w:id="652"/>
      <w:r w:rsidR="006E411E" w:rsidRPr="7A2E5406">
        <w:rPr>
          <w:noProof w:val="0"/>
          <w:lang w:val="en-GB"/>
        </w:rPr>
        <w:t>SAE</w:t>
      </w:r>
      <w:r w:rsidR="0C2DFEC2" w:rsidRPr="7A2E5406">
        <w:rPr>
          <w:noProof w:val="0"/>
          <w:lang w:val="en-GB"/>
        </w:rPr>
        <w:t>s</w:t>
      </w:r>
      <w:bookmarkEnd w:id="653"/>
      <w:bookmarkEnd w:id="654"/>
      <w:bookmarkEnd w:id="655"/>
      <w:bookmarkEnd w:id="656"/>
      <w:bookmarkEnd w:id="657"/>
    </w:p>
    <w:p w14:paraId="684EEAF2" w14:textId="768532DB" w:rsidR="006B5D55" w:rsidRPr="0083444E" w:rsidRDefault="648D6844" w:rsidP="7A2E5406">
      <w:r w:rsidRPr="7A2E5406">
        <w:t>Not applicable as this is a healthy volunteer study</w:t>
      </w:r>
      <w:r w:rsidR="7815CA37" w:rsidRPr="7A2E5406">
        <w:t>.</w:t>
      </w:r>
    </w:p>
    <w:p w14:paraId="4D1F483D" w14:textId="75CF1403" w:rsidR="00B541C7" w:rsidRPr="009277FA" w:rsidRDefault="32052CAC" w:rsidP="7A2E5406">
      <w:pPr>
        <w:pStyle w:val="Heading3"/>
        <w:rPr>
          <w:noProof w:val="0"/>
          <w:lang w:val="en-GB"/>
        </w:rPr>
      </w:pPr>
      <w:bookmarkStart w:id="658" w:name="_Toc100646578"/>
      <w:bookmarkStart w:id="659" w:name="_Ref101790614"/>
      <w:bookmarkStart w:id="660" w:name="_Ref101790981"/>
      <w:bookmarkStart w:id="661" w:name="_Ref103257817"/>
      <w:bookmarkStart w:id="662" w:name="_Ref103258688"/>
      <w:bookmarkStart w:id="663" w:name="_Ref103782800"/>
      <w:bookmarkStart w:id="664" w:name="_Toc1925023184"/>
      <w:bookmarkStart w:id="665" w:name="_Toc104279616"/>
      <w:bookmarkStart w:id="666" w:name="_Toc130852474"/>
      <w:bookmarkStart w:id="667" w:name="_Ref133227338"/>
      <w:bookmarkStart w:id="668" w:name="_Ref133227360"/>
      <w:bookmarkStart w:id="669" w:name="_Ref133227376"/>
      <w:bookmarkStart w:id="670" w:name="_Ref133227407"/>
      <w:bookmarkStart w:id="671" w:name="_Ref135752233"/>
      <w:bookmarkStart w:id="672" w:name="_Toc145683857"/>
      <w:bookmarkStart w:id="673" w:name="_Toc89091974"/>
      <w:bookmarkStart w:id="674" w:name="_Ref521596949"/>
      <w:bookmarkStart w:id="675" w:name="_Ref478038037"/>
      <w:bookmarkStart w:id="676" w:name="_Toc477961639"/>
      <w:bookmarkStart w:id="677" w:name="_Toc477927901"/>
      <w:bookmarkStart w:id="678" w:name="_Ref475388883"/>
      <w:bookmarkStart w:id="679" w:name="_Toc421709271"/>
      <w:bookmarkStart w:id="680" w:name="_Toc45176382"/>
      <w:bookmarkStart w:id="681" w:name="_Toc521927433"/>
      <w:bookmarkStart w:id="682" w:name="_Ref46564225"/>
      <w:bookmarkStart w:id="683" w:name="_Toc84523298"/>
      <w:bookmarkEnd w:id="632"/>
      <w:bookmarkEnd w:id="633"/>
      <w:bookmarkEnd w:id="634"/>
      <w:bookmarkEnd w:id="658"/>
      <w:r w:rsidRPr="7A2E5406">
        <w:rPr>
          <w:noProof w:val="0"/>
          <w:lang w:val="en-GB"/>
        </w:rPr>
        <w:t>Contact information for reporting SAEs, pregnancies and study holding rules</w:t>
      </w:r>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p>
    <w:p w14:paraId="1319BAD1" w14:textId="007A6B6A" w:rsidR="00B541C7" w:rsidRPr="001E559A" w:rsidRDefault="32052CAC" w:rsidP="7A2E5406">
      <w:pPr>
        <w:pStyle w:val="captiontable"/>
      </w:pPr>
      <w:bookmarkStart w:id="684" w:name="_Toc145683909"/>
      <w:r w:rsidRPr="001E559A">
        <w:t xml:space="preserve">Table </w:t>
      </w:r>
      <w:r w:rsidR="00B541C7" w:rsidRPr="003172A1">
        <w:rPr>
          <w:lang w:val="en-US"/>
        </w:rPr>
        <w:fldChar w:fldCharType="begin"/>
      </w:r>
      <w:r w:rsidR="00B541C7" w:rsidRPr="003172A1">
        <w:rPr>
          <w:lang w:val="en-US"/>
        </w:rPr>
        <w:instrText xml:space="preserve"> SEQ Table \* ARABIC </w:instrText>
      </w:r>
      <w:r w:rsidR="00B541C7" w:rsidRPr="003172A1">
        <w:rPr>
          <w:lang w:val="en-US"/>
        </w:rPr>
        <w:fldChar w:fldCharType="separate"/>
      </w:r>
      <w:r w:rsidR="0A0EDBA8" w:rsidRPr="005331B1">
        <w:rPr>
          <w:lang w:val="en-US"/>
        </w:rPr>
        <w:t>7</w:t>
      </w:r>
      <w:r w:rsidR="00B541C7" w:rsidRPr="003172A1">
        <w:rPr>
          <w:lang w:val="en-US"/>
        </w:rPr>
        <w:fldChar w:fldCharType="end"/>
      </w:r>
      <w:r w:rsidR="00B541C7" w:rsidRPr="001E559A">
        <w:tab/>
      </w:r>
      <w:r w:rsidRPr="001E559A">
        <w:t>Contact information for reporting SAEs, pregnancies and study holding rules</w:t>
      </w:r>
      <w:bookmarkEnd w:id="684"/>
    </w:p>
    <w:tbl>
      <w:tblPr>
        <w:tblW w:w="47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17"/>
      </w:tblGrid>
      <w:tr w:rsidR="00C87D37" w:rsidRPr="00CB4439" w14:paraId="66CCC3F1" w14:textId="77777777" w:rsidTr="7A2E5406">
        <w:tc>
          <w:tcPr>
            <w:tcW w:w="5000" w:type="pct"/>
            <w:tcBorders>
              <w:top w:val="single" w:sz="4" w:space="0" w:color="auto"/>
              <w:left w:val="single" w:sz="4" w:space="0" w:color="auto"/>
              <w:bottom w:val="nil"/>
              <w:right w:val="single" w:sz="4" w:space="0" w:color="auto"/>
            </w:tcBorders>
            <w:shd w:val="clear" w:color="auto" w:fill="auto"/>
          </w:tcPr>
          <w:p w14:paraId="181488B2" w14:textId="3E55B7D3" w:rsidR="00C87D37" w:rsidRPr="006B5D55" w:rsidRDefault="2C91FF45" w:rsidP="005331B1">
            <w:pPr>
              <w:pStyle w:val="captiontable"/>
              <w:ind w:left="0" w:firstLine="0"/>
            </w:pPr>
            <w:r w:rsidRPr="7A2E5406">
              <w:t>Study contact for questions regarding SAEs, pregnancies and SAEs linked to device deficiencies</w:t>
            </w:r>
          </w:p>
        </w:tc>
      </w:tr>
      <w:tr w:rsidR="00C87D37" w:rsidRPr="00CB4439" w14:paraId="755B136C" w14:textId="77777777" w:rsidTr="7A2E5406">
        <w:tc>
          <w:tcPr>
            <w:tcW w:w="5000" w:type="pct"/>
            <w:tcBorders>
              <w:top w:val="nil"/>
              <w:left w:val="single" w:sz="4" w:space="0" w:color="auto"/>
              <w:bottom w:val="single" w:sz="4" w:space="0" w:color="auto"/>
              <w:right w:val="single" w:sz="4" w:space="0" w:color="auto"/>
            </w:tcBorders>
            <w:shd w:val="clear" w:color="auto" w:fill="auto"/>
          </w:tcPr>
          <w:p w14:paraId="5885E5FE" w14:textId="77777777" w:rsidR="00C87D37" w:rsidRPr="00CB4439" w:rsidRDefault="2C91FF45" w:rsidP="00ED03CE">
            <w:pPr>
              <w:keepNext/>
              <w:keepLines/>
              <w:spacing w:after="0"/>
            </w:pPr>
            <w:r w:rsidRPr="7A2E5406">
              <w:t>Contact GSK’s local and/or medical contacts</w:t>
            </w:r>
          </w:p>
          <w:p w14:paraId="4183B8F3" w14:textId="77777777" w:rsidR="00C87D37" w:rsidRPr="003172A1" w:rsidRDefault="2C91FF45" w:rsidP="005331B1">
            <w:pPr>
              <w:rPr>
                <w:u w:val="single"/>
              </w:rPr>
            </w:pPr>
            <w:r w:rsidRPr="003172A1">
              <w:rPr>
                <w:rFonts w:eastAsia="MS Mincho"/>
              </w:rPr>
              <w:t>For medicines:</w:t>
            </w:r>
            <w:r w:rsidRPr="003172A1">
              <w:t xml:space="preserve"> </w:t>
            </w:r>
            <w:hyperlink r:id="rId26">
              <w:r w:rsidRPr="003172A1">
                <w:rPr>
                  <w:rStyle w:val="Hyperlink"/>
                  <w:b/>
                  <w:bCs/>
                  <w:color w:val="auto"/>
                </w:rPr>
                <w:t>OAX37649@gsk.com</w:t>
              </w:r>
              <w:r w:rsidR="00C87D37">
                <w:br/>
              </w:r>
            </w:hyperlink>
            <w:r w:rsidRPr="003172A1">
              <w:t>OR facsimile number +44-20-8181 4780</w:t>
            </w:r>
          </w:p>
        </w:tc>
      </w:tr>
      <w:tr w:rsidR="00C87D37" w:rsidRPr="00CB4439" w14:paraId="5E015409" w14:textId="77777777" w:rsidTr="7A2E5406">
        <w:trPr>
          <w:trHeight w:val="64"/>
        </w:trPr>
        <w:tc>
          <w:tcPr>
            <w:tcW w:w="5000" w:type="pct"/>
            <w:tcBorders>
              <w:top w:val="nil"/>
              <w:left w:val="single" w:sz="4" w:space="0" w:color="auto"/>
              <w:bottom w:val="single" w:sz="4" w:space="0" w:color="auto"/>
              <w:right w:val="single" w:sz="4" w:space="0" w:color="auto"/>
            </w:tcBorders>
            <w:shd w:val="clear" w:color="auto" w:fill="auto"/>
          </w:tcPr>
          <w:p w14:paraId="42050B93" w14:textId="77777777" w:rsidR="00C87D37" w:rsidRPr="006B5D55" w:rsidRDefault="2C91FF45" w:rsidP="00ED03CE">
            <w:pPr>
              <w:keepNext/>
              <w:keepLines/>
              <w:spacing w:after="0"/>
              <w:rPr>
                <w:b/>
                <w:bCs/>
              </w:rPr>
            </w:pPr>
            <w:r w:rsidRPr="7A2E5406">
              <w:rPr>
                <w:b/>
                <w:bCs/>
              </w:rPr>
              <w:t>Contacts for reporting SAEs, pregnancies and SAEs linked to device deficiencies</w:t>
            </w:r>
          </w:p>
          <w:p w14:paraId="5699CB43" w14:textId="77777777" w:rsidR="00C87D37" w:rsidRPr="00CB4439" w:rsidRDefault="2C91FF45" w:rsidP="00ED03CE">
            <w:pPr>
              <w:keepNext/>
              <w:keepLines/>
              <w:spacing w:after="0"/>
            </w:pPr>
            <w:r w:rsidRPr="7A2E5406">
              <w:t>Available 24/24 hours and 7/7 days</w:t>
            </w:r>
          </w:p>
          <w:p w14:paraId="5671922B" w14:textId="1627C2F5" w:rsidR="00C87D37" w:rsidRPr="00CB4439" w:rsidRDefault="2C91FF45" w:rsidP="005331B1">
            <w:r w:rsidRPr="003172A1">
              <w:rPr>
                <w:rFonts w:eastAsia="MS Mincho"/>
              </w:rPr>
              <w:t>For medicines:</w:t>
            </w:r>
            <w:r w:rsidRPr="003172A1">
              <w:t xml:space="preserve"> </w:t>
            </w:r>
            <w:hyperlink r:id="rId27">
              <w:r w:rsidRPr="003172A1">
                <w:rPr>
                  <w:rStyle w:val="Hyperlink"/>
                  <w:b/>
                  <w:bCs/>
                  <w:color w:val="auto"/>
                </w:rPr>
                <w:t>OAX37649@gsk.com</w:t>
              </w:r>
              <w:r w:rsidR="00C87D37">
                <w:br/>
              </w:r>
            </w:hyperlink>
            <w:r w:rsidRPr="003172A1">
              <w:t>OR facsimile number +44-20-8181 4780</w:t>
            </w:r>
          </w:p>
        </w:tc>
      </w:tr>
    </w:tbl>
    <w:p w14:paraId="10F91F84" w14:textId="1A144F36" w:rsidR="00282AE8" w:rsidRPr="004B74C8" w:rsidRDefault="0C7E84CF" w:rsidP="7A2E5406">
      <w:pPr>
        <w:pStyle w:val="Heading3"/>
        <w:rPr>
          <w:noProof w:val="0"/>
          <w:lang w:val="en-GB"/>
        </w:rPr>
      </w:pPr>
      <w:bookmarkStart w:id="685" w:name="_Toc130852475"/>
      <w:bookmarkStart w:id="686" w:name="_Toc145683858"/>
      <w:bookmarkStart w:id="687" w:name="_Ref10624089"/>
      <w:bookmarkStart w:id="688" w:name="_Ref10631144"/>
      <w:bookmarkStart w:id="689" w:name="_Toc89091973"/>
      <w:bookmarkEnd w:id="673"/>
      <w:r w:rsidRPr="7A2E5406">
        <w:rPr>
          <w:noProof w:val="0"/>
          <w:lang w:val="en-GB"/>
        </w:rPr>
        <w:t>Participant Card</w:t>
      </w:r>
      <w:bookmarkEnd w:id="685"/>
      <w:bookmarkEnd w:id="686"/>
    </w:p>
    <w:p w14:paraId="2B23970E" w14:textId="182F8F8E" w:rsidR="00282AE8" w:rsidRPr="00282AE8" w:rsidRDefault="67C6395A" w:rsidP="7A2E5406">
      <w:r w:rsidRPr="7A2E5406">
        <w:t xml:space="preserve">The </w:t>
      </w:r>
      <w:r w:rsidR="2F050DC7" w:rsidRPr="7A2E5406">
        <w:t>I</w:t>
      </w:r>
      <w:r w:rsidRPr="7A2E5406">
        <w:t>nvestigator (or designee) must provide the participant</w:t>
      </w:r>
      <w:r w:rsidR="46D5F003" w:rsidRPr="7A2E5406">
        <w:t xml:space="preserve"> </w:t>
      </w:r>
      <w:r w:rsidRPr="7A2E5406">
        <w:t>with a “participant card” containing information about the clinical study. The participant</w:t>
      </w:r>
      <w:r w:rsidR="73808A29" w:rsidRPr="7A2E5406">
        <w:t>s</w:t>
      </w:r>
      <w:r w:rsidRPr="7A2E5406">
        <w:t xml:space="preserve"> must be instructed to always keep the participant card in their possession for the duration of the study. In an emergency, this card serves to inform the responsible</w:t>
      </w:r>
      <w:r w:rsidR="63E2C4BB" w:rsidRPr="7A2E5406">
        <w:t xml:space="preserve"> </w:t>
      </w:r>
      <w:r w:rsidRPr="7A2E5406">
        <w:t xml:space="preserve">attending physician that the participant is in a clinical study and that relevant information may be obtained by contacting the </w:t>
      </w:r>
      <w:r w:rsidR="2F050DC7" w:rsidRPr="7A2E5406">
        <w:t>I</w:t>
      </w:r>
      <w:r w:rsidRPr="7A2E5406">
        <w:t>nvestigator</w:t>
      </w:r>
      <w:r w:rsidR="2F050DC7" w:rsidRPr="7A2E5406">
        <w:t xml:space="preserve"> </w:t>
      </w:r>
      <w:r w:rsidRPr="7A2E5406">
        <w:t>or their back up.</w:t>
      </w:r>
    </w:p>
    <w:p w14:paraId="72174524" w14:textId="73A2F241" w:rsidR="00110737" w:rsidRDefault="753E1F85" w:rsidP="7A2E5406">
      <w:pPr>
        <w:pStyle w:val="Heading2"/>
        <w:rPr>
          <w:noProof w:val="0"/>
          <w:lang w:val="en-GB"/>
        </w:rPr>
      </w:pPr>
      <w:bookmarkStart w:id="690" w:name="_Toc421709279"/>
      <w:bookmarkStart w:id="691" w:name="_Toc395881635"/>
      <w:bookmarkStart w:id="692" w:name="_Toc477961641"/>
      <w:bookmarkStart w:id="693" w:name="_Toc84523299"/>
      <w:bookmarkStart w:id="694" w:name="_Ref101791721"/>
      <w:bookmarkStart w:id="695" w:name="_Toc1661434443"/>
      <w:bookmarkStart w:id="696" w:name="_Toc104279619"/>
      <w:bookmarkStart w:id="697" w:name="_Toc130852476"/>
      <w:bookmarkStart w:id="698" w:name="_Toc145683859"/>
      <w:bookmarkEnd w:id="559"/>
      <w:bookmarkEnd w:id="560"/>
      <w:bookmarkEnd w:id="674"/>
      <w:bookmarkEnd w:id="675"/>
      <w:bookmarkEnd w:id="676"/>
      <w:bookmarkEnd w:id="677"/>
      <w:bookmarkEnd w:id="678"/>
      <w:bookmarkEnd w:id="679"/>
      <w:bookmarkEnd w:id="680"/>
      <w:bookmarkEnd w:id="681"/>
      <w:bookmarkEnd w:id="682"/>
      <w:bookmarkEnd w:id="683"/>
      <w:bookmarkEnd w:id="687"/>
      <w:bookmarkEnd w:id="688"/>
      <w:bookmarkEnd w:id="689"/>
      <w:r w:rsidRPr="7A2E5406">
        <w:rPr>
          <w:noProof w:val="0"/>
          <w:lang w:val="en-GB"/>
        </w:rPr>
        <w:t>Pharmacokinetics</w:t>
      </w:r>
      <w:bookmarkEnd w:id="690"/>
      <w:bookmarkEnd w:id="691"/>
      <w:bookmarkEnd w:id="692"/>
      <w:bookmarkEnd w:id="693"/>
      <w:bookmarkEnd w:id="694"/>
      <w:bookmarkEnd w:id="695"/>
      <w:bookmarkEnd w:id="696"/>
      <w:bookmarkEnd w:id="697"/>
      <w:bookmarkEnd w:id="698"/>
    </w:p>
    <w:p w14:paraId="537B07F8" w14:textId="4DE31CB9" w:rsidR="000D5B67" w:rsidRPr="00784FF0" w:rsidRDefault="17ECC5B2" w:rsidP="7A2E5406">
      <w:r w:rsidRPr="7A2E5406">
        <w:t>B</w:t>
      </w:r>
      <w:r w:rsidR="05430E7B" w:rsidRPr="7A2E5406">
        <w:t>lood</w:t>
      </w:r>
      <w:r w:rsidR="63E2C4BB" w:rsidRPr="7A2E5406">
        <w:t xml:space="preserve"> </w:t>
      </w:r>
      <w:r w:rsidR="05430E7B" w:rsidRPr="7A2E5406">
        <w:t>samples will be collected for measurement of plasma</w:t>
      </w:r>
      <w:r w:rsidR="2F050DC7" w:rsidRPr="7A2E5406">
        <w:t xml:space="preserve"> </w:t>
      </w:r>
      <w:r w:rsidR="05430E7B" w:rsidRPr="7A2E5406">
        <w:t xml:space="preserve">concentrations of study intervention as specified in the </w:t>
      </w:r>
      <w:proofErr w:type="spellStart"/>
      <w:r w:rsidR="05430E7B" w:rsidRPr="7A2E5406">
        <w:t>SoA</w:t>
      </w:r>
      <w:proofErr w:type="spellEnd"/>
      <w:r w:rsidR="05430E7B" w:rsidRPr="7A2E5406">
        <w:t xml:space="preserve"> (</w:t>
      </w:r>
      <w:r w:rsidR="05430E7B" w:rsidRPr="7A2E5406">
        <w:rPr>
          <w:color w:val="0000FF"/>
        </w:rPr>
        <w:t xml:space="preserve">Section </w:t>
      </w:r>
      <w:r w:rsidR="00AF5B71" w:rsidRPr="00AE6E54">
        <w:rPr>
          <w:color w:val="0000FF"/>
        </w:rPr>
        <w:fldChar w:fldCharType="begin"/>
      </w:r>
      <w:r w:rsidR="00AF5B71" w:rsidRPr="00AE6E54">
        <w:rPr>
          <w:color w:val="0000FF"/>
        </w:rPr>
        <w:instrText xml:space="preserve"> REF _Ref436919075 \r \h </w:instrText>
      </w:r>
      <w:r w:rsidR="00AF5B71" w:rsidRPr="00AE6E54">
        <w:rPr>
          <w:color w:val="0000FF"/>
        </w:rPr>
      </w:r>
      <w:r w:rsidR="00AF5B71" w:rsidRPr="00AE6E54">
        <w:rPr>
          <w:color w:val="0000FF"/>
        </w:rPr>
        <w:fldChar w:fldCharType="separate"/>
      </w:r>
      <w:r w:rsidR="0ADE7325" w:rsidRPr="00AE6E54">
        <w:rPr>
          <w:color w:val="0000FF"/>
        </w:rPr>
        <w:t>1.3</w:t>
      </w:r>
      <w:r w:rsidR="00AF5B71" w:rsidRPr="00AE6E54">
        <w:rPr>
          <w:color w:val="0000FF"/>
        </w:rPr>
        <w:fldChar w:fldCharType="end"/>
      </w:r>
      <w:r w:rsidR="05430E7B" w:rsidRPr="7A2E5406">
        <w:t>).</w:t>
      </w:r>
      <w:r w:rsidR="486EEF5E" w:rsidRPr="7A2E5406">
        <w:t xml:space="preserve"> Blood sample collection, processing and shipping details will be outlined in a separate laboratory manual</w:t>
      </w:r>
      <w:r w:rsidR="60E54FF1" w:rsidRPr="7A2E5406">
        <w:t>.</w:t>
      </w:r>
    </w:p>
    <w:p w14:paraId="1CE903A2" w14:textId="40E749B8" w:rsidR="006D66AF" w:rsidRPr="002D34B4" w:rsidRDefault="25889FE7" w:rsidP="7A2E5406">
      <w:r w:rsidRPr="7A2E5406">
        <w:t xml:space="preserve">Instructions for the collection and handling of biological samples will be provided by the </w:t>
      </w:r>
      <w:r w:rsidR="69998A13" w:rsidRPr="7A2E5406">
        <w:t>S</w:t>
      </w:r>
      <w:r w:rsidRPr="7A2E5406">
        <w:t>ponsor. The actual date and time (24-hour clock time) of each sample will be recorded.</w:t>
      </w:r>
    </w:p>
    <w:p w14:paraId="20484F4B" w14:textId="1CD1D2FB" w:rsidR="00604CEB" w:rsidRDefault="49BE4E3F" w:rsidP="7A2E5406">
      <w:pPr>
        <w:pStyle w:val="Heading2"/>
        <w:rPr>
          <w:noProof w:val="0"/>
          <w:lang w:val="en-GB"/>
        </w:rPr>
      </w:pPr>
      <w:bookmarkStart w:id="699" w:name="_Toc100646584"/>
      <w:bookmarkStart w:id="700" w:name="_Ref101791729"/>
      <w:bookmarkStart w:id="701" w:name="_Toc2045023152"/>
      <w:bookmarkStart w:id="702" w:name="_Toc104279620"/>
      <w:bookmarkStart w:id="703" w:name="_Toc130852477"/>
      <w:bookmarkStart w:id="704" w:name="_Toc145683860"/>
      <w:bookmarkStart w:id="705" w:name="_Toc84523300"/>
      <w:bookmarkEnd w:id="699"/>
      <w:r w:rsidRPr="7A2E5406">
        <w:rPr>
          <w:noProof w:val="0"/>
          <w:lang w:val="en-GB"/>
        </w:rPr>
        <w:t>Pharmacodynamics</w:t>
      </w:r>
      <w:bookmarkEnd w:id="700"/>
      <w:bookmarkEnd w:id="701"/>
      <w:bookmarkEnd w:id="702"/>
      <w:bookmarkEnd w:id="703"/>
      <w:bookmarkEnd w:id="704"/>
    </w:p>
    <w:p w14:paraId="197081F3" w14:textId="15F71A03" w:rsidR="00790E04" w:rsidRPr="00790E04" w:rsidRDefault="169923CF" w:rsidP="7A2E5406">
      <w:r w:rsidRPr="7A2E5406">
        <w:t>Pharmacodynamics</w:t>
      </w:r>
      <w:r w:rsidR="0B77B503" w:rsidRPr="7A2E5406">
        <w:t xml:space="preserve"> (other than cardiac effects as described elsewhere) are</w:t>
      </w:r>
      <w:r w:rsidRPr="7A2E5406">
        <w:t xml:space="preserve"> not measured in this study.</w:t>
      </w:r>
    </w:p>
    <w:p w14:paraId="7217453B" w14:textId="2BAD7037" w:rsidR="00110737" w:rsidRPr="00781D93" w:rsidRDefault="3E41A4A3" w:rsidP="7A2E5406">
      <w:pPr>
        <w:pStyle w:val="Heading2"/>
        <w:rPr>
          <w:noProof w:val="0"/>
          <w:lang w:val="en-GB"/>
        </w:rPr>
      </w:pPr>
      <w:bookmarkStart w:id="706" w:name="_Toc100646586"/>
      <w:bookmarkStart w:id="707" w:name="_Toc16163389"/>
      <w:bookmarkStart w:id="708" w:name="_Toc16163505"/>
      <w:bookmarkStart w:id="709" w:name="_Toc84523301"/>
      <w:bookmarkStart w:id="710" w:name="_Ref101791736"/>
      <w:bookmarkStart w:id="711" w:name="_Toc2012825876"/>
      <w:bookmarkStart w:id="712" w:name="_Toc104279621"/>
      <w:bookmarkStart w:id="713" w:name="_Toc130852478"/>
      <w:bookmarkStart w:id="714" w:name="_Toc145683861"/>
      <w:bookmarkEnd w:id="705"/>
      <w:bookmarkEnd w:id="706"/>
      <w:r w:rsidRPr="7A2E5406">
        <w:rPr>
          <w:noProof w:val="0"/>
          <w:lang w:val="en-GB"/>
        </w:rPr>
        <w:t>G</w:t>
      </w:r>
      <w:r w:rsidR="3A251EC5" w:rsidRPr="7A2E5406">
        <w:rPr>
          <w:noProof w:val="0"/>
          <w:lang w:val="en-GB"/>
        </w:rPr>
        <w:t>enetics</w:t>
      </w:r>
      <w:bookmarkEnd w:id="707"/>
      <w:bookmarkEnd w:id="708"/>
      <w:bookmarkEnd w:id="709"/>
      <w:bookmarkEnd w:id="710"/>
      <w:bookmarkEnd w:id="711"/>
      <w:bookmarkEnd w:id="712"/>
      <w:bookmarkEnd w:id="713"/>
      <w:bookmarkEnd w:id="714"/>
    </w:p>
    <w:p w14:paraId="7B012B92" w14:textId="77777777" w:rsidR="005D0679" w:rsidRPr="00790E04" w:rsidRDefault="69BA639E" w:rsidP="7A2E5406">
      <w:r w:rsidRPr="7A2E5406">
        <w:t>Genetics are not evaluated in this study.</w:t>
      </w:r>
    </w:p>
    <w:p w14:paraId="72174544" w14:textId="37B6ACC5" w:rsidR="00110737" w:rsidRPr="00781D93" w:rsidRDefault="35B75650" w:rsidP="7A2E5406">
      <w:pPr>
        <w:pStyle w:val="Heading2"/>
        <w:rPr>
          <w:noProof w:val="0"/>
          <w:lang w:val="en-GB"/>
        </w:rPr>
      </w:pPr>
      <w:bookmarkStart w:id="715" w:name="_Toc100646588"/>
      <w:bookmarkStart w:id="716" w:name="_Ref436919502"/>
      <w:bookmarkStart w:id="717" w:name="_Toc421709282"/>
      <w:bookmarkStart w:id="718" w:name="_Toc352145765"/>
      <w:bookmarkStart w:id="719" w:name="_Toc285633691"/>
      <w:bookmarkStart w:id="720" w:name="_Toc477961644"/>
      <w:bookmarkStart w:id="721" w:name="_Toc84523302"/>
      <w:bookmarkStart w:id="722" w:name="_Toc2076197832"/>
      <w:bookmarkStart w:id="723" w:name="_Toc104279622"/>
      <w:bookmarkStart w:id="724" w:name="_Toc130852479"/>
      <w:bookmarkStart w:id="725" w:name="_Toc145683862"/>
      <w:bookmarkEnd w:id="715"/>
      <w:r w:rsidRPr="7A2E5406">
        <w:rPr>
          <w:noProof w:val="0"/>
          <w:lang w:val="en-GB"/>
        </w:rPr>
        <w:t>Biomarkers</w:t>
      </w:r>
      <w:bookmarkEnd w:id="716"/>
      <w:bookmarkEnd w:id="717"/>
      <w:bookmarkEnd w:id="718"/>
      <w:bookmarkEnd w:id="719"/>
      <w:bookmarkEnd w:id="720"/>
      <w:bookmarkEnd w:id="721"/>
      <w:bookmarkEnd w:id="722"/>
      <w:bookmarkEnd w:id="723"/>
      <w:bookmarkEnd w:id="724"/>
      <w:bookmarkEnd w:id="725"/>
    </w:p>
    <w:p w14:paraId="521F527A" w14:textId="28767C25" w:rsidR="00E767D4" w:rsidRPr="00790E04" w:rsidRDefault="6285F8D7" w:rsidP="7A2E5406">
      <w:pPr>
        <w:pStyle w:val="listindent"/>
        <w:ind w:left="0"/>
      </w:pPr>
      <w:r w:rsidRPr="7A2E5406">
        <w:t xml:space="preserve"> Biomarkers are not </w:t>
      </w:r>
      <w:r w:rsidR="5541812F" w:rsidRPr="7A2E5406">
        <w:t>evalu</w:t>
      </w:r>
      <w:r w:rsidR="45E6F6FF" w:rsidRPr="7A2E5406">
        <w:t>a</w:t>
      </w:r>
      <w:r w:rsidR="5541812F" w:rsidRPr="7A2E5406">
        <w:t>ted</w:t>
      </w:r>
      <w:r w:rsidRPr="7A2E5406">
        <w:t xml:space="preserve"> in this study.</w:t>
      </w:r>
    </w:p>
    <w:p w14:paraId="45D8C121" w14:textId="760EE3A5" w:rsidR="00174A6D" w:rsidRDefault="41108009" w:rsidP="7A2E5406">
      <w:pPr>
        <w:pStyle w:val="Heading2"/>
        <w:rPr>
          <w:noProof w:val="0"/>
          <w:lang w:val="en-GB"/>
        </w:rPr>
      </w:pPr>
      <w:bookmarkStart w:id="726" w:name="_Toc84523303"/>
      <w:bookmarkStart w:id="727" w:name="_Toc963500890"/>
      <w:bookmarkStart w:id="728" w:name="_Toc104279623"/>
      <w:bookmarkStart w:id="729" w:name="_Toc130852480"/>
      <w:bookmarkStart w:id="730" w:name="_Toc145683863"/>
      <w:r w:rsidRPr="7A2E5406">
        <w:rPr>
          <w:noProof w:val="0"/>
          <w:lang w:val="en-GB"/>
        </w:rPr>
        <w:t xml:space="preserve">Immunogenicity </w:t>
      </w:r>
      <w:r w:rsidR="30D13E40" w:rsidRPr="7A2E5406">
        <w:rPr>
          <w:noProof w:val="0"/>
          <w:lang w:val="en-GB"/>
        </w:rPr>
        <w:t>a</w:t>
      </w:r>
      <w:r w:rsidRPr="7A2E5406">
        <w:rPr>
          <w:noProof w:val="0"/>
          <w:lang w:val="en-GB"/>
        </w:rPr>
        <w:t>ssessments</w:t>
      </w:r>
      <w:bookmarkEnd w:id="726"/>
      <w:bookmarkEnd w:id="727"/>
      <w:bookmarkEnd w:id="728"/>
      <w:bookmarkEnd w:id="729"/>
      <w:bookmarkEnd w:id="730"/>
    </w:p>
    <w:p w14:paraId="42CD9431" w14:textId="7E774F28" w:rsidR="00621202" w:rsidRPr="00621202" w:rsidRDefault="65B74809" w:rsidP="7A2E5406">
      <w:r w:rsidRPr="7A2E5406">
        <w:t>Immunogenicity is not assessed in this study.</w:t>
      </w:r>
    </w:p>
    <w:p w14:paraId="7217456F" w14:textId="3440283A" w:rsidR="003B20C7" w:rsidRPr="00621202" w:rsidRDefault="58CAA59D" w:rsidP="7A2E5406">
      <w:pPr>
        <w:pStyle w:val="Heading2"/>
        <w:rPr>
          <w:noProof w:val="0"/>
          <w:lang w:val="en-GB"/>
        </w:rPr>
      </w:pPr>
      <w:bookmarkStart w:id="731" w:name="_Toc395881639"/>
      <w:bookmarkStart w:id="732" w:name="_Toc421709288"/>
      <w:bookmarkStart w:id="733" w:name="_Toc477961650"/>
      <w:bookmarkStart w:id="734" w:name="_Toc84523304"/>
      <w:bookmarkStart w:id="735" w:name="_Toc1671628274"/>
      <w:bookmarkStart w:id="736" w:name="_Toc104279624"/>
      <w:bookmarkStart w:id="737" w:name="_Toc130852481"/>
      <w:bookmarkStart w:id="738" w:name="_Toc145683864"/>
      <w:r w:rsidRPr="7A2E5406">
        <w:rPr>
          <w:noProof w:val="0"/>
          <w:lang w:val="en-GB"/>
        </w:rPr>
        <w:t xml:space="preserve">Health </w:t>
      </w:r>
      <w:r w:rsidR="0C2DFEC2" w:rsidRPr="7A2E5406">
        <w:rPr>
          <w:noProof w:val="0"/>
          <w:lang w:val="en-GB"/>
        </w:rPr>
        <w:t xml:space="preserve">economics </w:t>
      </w:r>
      <w:bookmarkEnd w:id="731"/>
      <w:r w:rsidR="0C2DFEC2" w:rsidRPr="7A2E5406">
        <w:rPr>
          <w:noProof w:val="0"/>
          <w:lang w:val="en-GB"/>
        </w:rPr>
        <w:t>or medical resource utilization and health economic</w:t>
      </w:r>
      <w:r w:rsidR="543095E7" w:rsidRPr="7A2E5406">
        <w:rPr>
          <w:noProof w:val="0"/>
          <w:lang w:val="en-GB"/>
        </w:rPr>
        <w:t>s</w:t>
      </w:r>
      <w:bookmarkEnd w:id="732"/>
      <w:bookmarkEnd w:id="733"/>
      <w:bookmarkEnd w:id="734"/>
      <w:bookmarkEnd w:id="735"/>
      <w:bookmarkEnd w:id="736"/>
      <w:bookmarkEnd w:id="737"/>
      <w:bookmarkEnd w:id="738"/>
    </w:p>
    <w:p w14:paraId="5D9C7A6C" w14:textId="77777777" w:rsidR="00907CCC" w:rsidRPr="00621202" w:rsidRDefault="10137CF5" w:rsidP="7A2E5406">
      <w:r w:rsidRPr="7A2E5406">
        <w:t>Health economics OR Medical resource utilization and health economics parameters are not evaluated in this study.</w:t>
      </w:r>
    </w:p>
    <w:p w14:paraId="7217457B" w14:textId="439B5671" w:rsidR="001811A5" w:rsidRPr="00A90B0D" w:rsidRDefault="667736A4" w:rsidP="7A2E5406">
      <w:pPr>
        <w:pStyle w:val="Heading1"/>
        <w:rPr>
          <w:noProof w:val="0"/>
          <w:lang w:val="en-GB"/>
        </w:rPr>
      </w:pPr>
      <w:bookmarkStart w:id="739" w:name="_Toc421709289"/>
      <w:bookmarkStart w:id="740" w:name="_Ref449944826"/>
      <w:bookmarkStart w:id="741" w:name="_Ref449944851"/>
      <w:bookmarkStart w:id="742" w:name="_Ref449945000"/>
      <w:bookmarkStart w:id="743" w:name="_Toc477961651"/>
      <w:bookmarkStart w:id="744" w:name="_Toc84523305"/>
      <w:bookmarkStart w:id="745" w:name="_Ref101272361"/>
      <w:bookmarkStart w:id="746" w:name="_Ref101790646"/>
      <w:bookmarkStart w:id="747" w:name="_Toc845612911"/>
      <w:bookmarkStart w:id="748" w:name="_Toc104279625"/>
      <w:bookmarkStart w:id="749" w:name="_Toc130852482"/>
      <w:bookmarkStart w:id="750" w:name="_Toc145683865"/>
      <w:r w:rsidRPr="7A2E5406">
        <w:rPr>
          <w:noProof w:val="0"/>
          <w:lang w:val="en-GB"/>
        </w:rPr>
        <w:t xml:space="preserve">STATISTICAL </w:t>
      </w:r>
      <w:bookmarkEnd w:id="470"/>
      <w:bookmarkEnd w:id="471"/>
      <w:bookmarkEnd w:id="739"/>
      <w:bookmarkEnd w:id="740"/>
      <w:bookmarkEnd w:id="741"/>
      <w:bookmarkEnd w:id="742"/>
      <w:bookmarkEnd w:id="743"/>
      <w:bookmarkEnd w:id="744"/>
      <w:bookmarkEnd w:id="745"/>
      <w:r w:rsidRPr="7A2E5406">
        <w:rPr>
          <w:noProof w:val="0"/>
          <w:lang w:val="en-GB"/>
        </w:rPr>
        <w:t>CONSIDERATIONS</w:t>
      </w:r>
      <w:bookmarkEnd w:id="746"/>
      <w:bookmarkEnd w:id="747"/>
      <w:bookmarkEnd w:id="748"/>
      <w:bookmarkEnd w:id="749"/>
      <w:bookmarkEnd w:id="750"/>
    </w:p>
    <w:p w14:paraId="7B685043" w14:textId="309A164A" w:rsidR="008F41D5" w:rsidRPr="00621202" w:rsidRDefault="39C701CE" w:rsidP="7A2E5406">
      <w:r w:rsidRPr="7A2E5406">
        <w:t xml:space="preserve">The </w:t>
      </w:r>
      <w:r w:rsidR="7748852C" w:rsidRPr="7A2E5406">
        <w:t>SAP</w:t>
      </w:r>
      <w:r w:rsidRPr="7A2E5406">
        <w:t xml:space="preserve"> will be finalized prior to database lock and it will include a more technical and detailed description of the statistical analyses described in this section. This section is a summary of the planned statistical analyses of the most important endpoints including primary and key secondary endpoints.</w:t>
      </w:r>
    </w:p>
    <w:p w14:paraId="74918812" w14:textId="057D8665" w:rsidR="008F41D5" w:rsidRPr="000745AA" w:rsidRDefault="39C701CE" w:rsidP="7A2E5406">
      <w:pPr>
        <w:pStyle w:val="Heading2"/>
        <w:rPr>
          <w:noProof w:val="0"/>
          <w:lang w:val="en-GB"/>
        </w:rPr>
      </w:pPr>
      <w:bookmarkStart w:id="751" w:name="_Toc77093131"/>
      <w:bookmarkStart w:id="752" w:name="_Toc51011022"/>
      <w:bookmarkStart w:id="753" w:name="_Toc104279626"/>
      <w:bookmarkStart w:id="754" w:name="_Toc130852483"/>
      <w:bookmarkStart w:id="755" w:name="_Toc145683866"/>
      <w:bookmarkStart w:id="756" w:name="_Hlk96004673"/>
      <w:r w:rsidRPr="7A2E5406">
        <w:rPr>
          <w:noProof w:val="0"/>
          <w:lang w:val="en-GB"/>
        </w:rPr>
        <w:t>Statistical hypothesis/hypotheses/comparisons</w:t>
      </w:r>
      <w:bookmarkEnd w:id="751"/>
      <w:bookmarkEnd w:id="752"/>
      <w:bookmarkEnd w:id="753"/>
      <w:bookmarkEnd w:id="754"/>
      <w:bookmarkEnd w:id="755"/>
    </w:p>
    <w:p w14:paraId="49304426" w14:textId="3B99927B" w:rsidR="008F41D5" w:rsidRPr="006440AE" w:rsidRDefault="749EB0E5" w:rsidP="7A2E5406">
      <w:pPr>
        <w:pStyle w:val="Heading3"/>
        <w:rPr>
          <w:noProof w:val="0"/>
          <w:lang w:val="en-GB"/>
        </w:rPr>
      </w:pPr>
      <w:bookmarkStart w:id="757" w:name="_Toc77093132"/>
      <w:bookmarkStart w:id="758" w:name="_Toc104279627"/>
      <w:bookmarkStart w:id="759" w:name="_Toc130852484"/>
      <w:bookmarkStart w:id="760" w:name="_Toc145683867"/>
      <w:bookmarkStart w:id="761" w:name="_Toc710822408"/>
      <w:bookmarkEnd w:id="756"/>
      <w:r w:rsidRPr="7A2E5406">
        <w:rPr>
          <w:noProof w:val="0"/>
          <w:lang w:val="en-GB"/>
        </w:rPr>
        <w:t>Multiplicity Adjustment</w:t>
      </w:r>
      <w:bookmarkEnd w:id="757"/>
      <w:bookmarkEnd w:id="758"/>
      <w:bookmarkEnd w:id="759"/>
      <w:bookmarkEnd w:id="760"/>
      <w:r w:rsidRPr="7A2E5406">
        <w:rPr>
          <w:noProof w:val="0"/>
          <w:lang w:val="en-GB"/>
        </w:rPr>
        <w:t xml:space="preserve"> </w:t>
      </w:r>
      <w:bookmarkEnd w:id="761"/>
    </w:p>
    <w:p w14:paraId="112833B0" w14:textId="523BD5EC" w:rsidR="000745AA" w:rsidRPr="000745AA" w:rsidRDefault="1AA27AF7" w:rsidP="7A2E5406">
      <w:r w:rsidRPr="7A2E5406">
        <w:t>No multiplicity adjustment will be required to test hypotheses endpoints.</w:t>
      </w:r>
    </w:p>
    <w:p w14:paraId="60CF7F3C" w14:textId="0C10CFF2" w:rsidR="008F41D5" w:rsidRPr="00781D93" w:rsidRDefault="42A21495" w:rsidP="7A2E5406">
      <w:pPr>
        <w:pStyle w:val="Heading2"/>
        <w:rPr>
          <w:noProof w:val="0"/>
          <w:lang w:val="en-GB"/>
        </w:rPr>
      </w:pPr>
      <w:bookmarkStart w:id="762" w:name="_Toc77093133"/>
      <w:bookmarkStart w:id="763" w:name="_Toc2144355451"/>
      <w:bookmarkStart w:id="764" w:name="_Toc104279628"/>
      <w:bookmarkStart w:id="765" w:name="_Toc130852485"/>
      <w:bookmarkStart w:id="766" w:name="_Toc145683868"/>
      <w:bookmarkStart w:id="767" w:name="_Hlk94886643"/>
      <w:r w:rsidRPr="7A2E5406">
        <w:rPr>
          <w:noProof w:val="0"/>
          <w:lang w:val="en-GB"/>
        </w:rPr>
        <w:t>Analysis sets</w:t>
      </w:r>
      <w:bookmarkEnd w:id="762"/>
      <w:bookmarkEnd w:id="763"/>
      <w:bookmarkEnd w:id="764"/>
      <w:bookmarkEnd w:id="765"/>
      <w:bookmarkEnd w:id="76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7"/>
        <w:gridCol w:w="4950"/>
        <w:gridCol w:w="1923"/>
      </w:tblGrid>
      <w:tr w:rsidR="00AC6073" w:rsidRPr="00F30A6E" w14:paraId="14E7EFBC" w14:textId="77777777" w:rsidTr="7A2E5406">
        <w:trPr>
          <w:tblHeader/>
        </w:trPr>
        <w:tc>
          <w:tcPr>
            <w:tcW w:w="1018" w:type="pct"/>
            <w:shd w:val="clear" w:color="auto" w:fill="D9D9D9" w:themeFill="background1" w:themeFillShade="D9"/>
          </w:tcPr>
          <w:bookmarkEnd w:id="767"/>
          <w:p w14:paraId="5D52D323" w14:textId="62A79B52" w:rsidR="008F41D5" w:rsidRPr="00F30A6E" w:rsidRDefault="39C701CE" w:rsidP="7A2E5406">
            <w:pPr>
              <w:pStyle w:val="tabletext"/>
              <w:rPr>
                <w:rFonts w:ascii="Arial" w:hAnsi="Arial" w:cs="Arial"/>
                <w:b/>
                <w:bCs/>
                <w:i/>
                <w:iCs/>
                <w:sz w:val="20"/>
                <w:szCs w:val="20"/>
              </w:rPr>
            </w:pPr>
            <w:r w:rsidRPr="7A2E5406">
              <w:rPr>
                <w:rFonts w:ascii="Arial" w:hAnsi="Arial" w:cs="Arial"/>
                <w:b/>
                <w:bCs/>
                <w:sz w:val="20"/>
                <w:szCs w:val="20"/>
              </w:rPr>
              <w:t>Analysis Set</w:t>
            </w:r>
          </w:p>
        </w:tc>
        <w:tc>
          <w:tcPr>
            <w:tcW w:w="2868" w:type="pct"/>
            <w:shd w:val="clear" w:color="auto" w:fill="D9D9D9" w:themeFill="background1" w:themeFillShade="D9"/>
          </w:tcPr>
          <w:p w14:paraId="4D7ACA45" w14:textId="77777777" w:rsidR="008F41D5" w:rsidRPr="00F30A6E" w:rsidRDefault="39C701CE" w:rsidP="7A2E5406">
            <w:pPr>
              <w:pStyle w:val="tabletext"/>
              <w:rPr>
                <w:rFonts w:ascii="Arial" w:hAnsi="Arial" w:cs="Arial"/>
                <w:b/>
                <w:bCs/>
                <w:i/>
                <w:iCs/>
                <w:sz w:val="20"/>
                <w:szCs w:val="20"/>
              </w:rPr>
            </w:pPr>
            <w:r w:rsidRPr="7A2E5406">
              <w:rPr>
                <w:rFonts w:ascii="Arial" w:hAnsi="Arial" w:cs="Arial"/>
                <w:b/>
                <w:bCs/>
                <w:sz w:val="20"/>
                <w:szCs w:val="20"/>
              </w:rPr>
              <w:t>Definition / Criteria</w:t>
            </w:r>
          </w:p>
        </w:tc>
        <w:tc>
          <w:tcPr>
            <w:tcW w:w="1111" w:type="pct"/>
            <w:shd w:val="clear" w:color="auto" w:fill="D9D9D9" w:themeFill="background1" w:themeFillShade="D9"/>
          </w:tcPr>
          <w:p w14:paraId="7AAE89C3" w14:textId="77777777" w:rsidR="008F41D5" w:rsidRPr="00F30A6E" w:rsidRDefault="39C701CE" w:rsidP="7A2E5406">
            <w:pPr>
              <w:pStyle w:val="tabletext"/>
              <w:rPr>
                <w:rFonts w:ascii="Arial" w:hAnsi="Arial" w:cs="Arial"/>
                <w:b/>
                <w:bCs/>
                <w:i/>
                <w:iCs/>
                <w:sz w:val="20"/>
                <w:szCs w:val="20"/>
              </w:rPr>
            </w:pPr>
            <w:r w:rsidRPr="7A2E5406">
              <w:rPr>
                <w:rFonts w:ascii="Arial" w:hAnsi="Arial" w:cs="Arial"/>
                <w:b/>
                <w:bCs/>
                <w:sz w:val="20"/>
                <w:szCs w:val="20"/>
              </w:rPr>
              <w:t>Analyses Evaluated</w:t>
            </w:r>
          </w:p>
        </w:tc>
      </w:tr>
      <w:tr w:rsidR="00BA55DF" w:rsidRPr="00F30A6E" w14:paraId="65D07333" w14:textId="77777777" w:rsidTr="7A2E5406">
        <w:tc>
          <w:tcPr>
            <w:tcW w:w="1018" w:type="pct"/>
          </w:tcPr>
          <w:p w14:paraId="20E4B65F" w14:textId="77777777" w:rsidR="008F41D5" w:rsidRPr="00F30A6E" w:rsidRDefault="39C701CE" w:rsidP="7A2E5406">
            <w:pPr>
              <w:pStyle w:val="tabletext"/>
              <w:rPr>
                <w:rFonts w:ascii="Arial" w:hAnsi="Arial" w:cs="Arial"/>
                <w:i/>
                <w:iCs/>
                <w:sz w:val="20"/>
                <w:szCs w:val="20"/>
              </w:rPr>
            </w:pPr>
            <w:r w:rsidRPr="7A2E5406">
              <w:rPr>
                <w:rFonts w:ascii="Arial" w:hAnsi="Arial" w:cs="Arial"/>
                <w:sz w:val="20"/>
                <w:szCs w:val="20"/>
              </w:rPr>
              <w:t xml:space="preserve">Screened </w:t>
            </w:r>
          </w:p>
        </w:tc>
        <w:tc>
          <w:tcPr>
            <w:tcW w:w="2868" w:type="pct"/>
          </w:tcPr>
          <w:p w14:paraId="01352166" w14:textId="77777777" w:rsidR="008F41D5" w:rsidRPr="00F30A6E" w:rsidRDefault="39C701CE" w:rsidP="7A2E5406">
            <w:pPr>
              <w:pStyle w:val="tabletext"/>
              <w:numPr>
                <w:ilvl w:val="0"/>
                <w:numId w:val="18"/>
              </w:numPr>
              <w:ind w:left="360"/>
              <w:rPr>
                <w:rFonts w:ascii="Arial" w:eastAsia="Arial" w:hAnsi="Arial" w:cs="Arial"/>
                <w:i/>
                <w:iCs/>
                <w:sz w:val="20"/>
                <w:szCs w:val="20"/>
              </w:rPr>
            </w:pPr>
            <w:r w:rsidRPr="7A2E5406">
              <w:rPr>
                <w:rFonts w:ascii="Arial" w:hAnsi="Arial" w:cs="Arial"/>
                <w:sz w:val="20"/>
                <w:szCs w:val="20"/>
              </w:rPr>
              <w:t>All participants who were screened for eligibility.</w:t>
            </w:r>
          </w:p>
        </w:tc>
        <w:tc>
          <w:tcPr>
            <w:tcW w:w="1111" w:type="pct"/>
          </w:tcPr>
          <w:p w14:paraId="6E4EF316" w14:textId="77777777" w:rsidR="008F41D5" w:rsidRPr="00F30A6E" w:rsidRDefault="39C701CE" w:rsidP="7A2E5406">
            <w:pPr>
              <w:pStyle w:val="tabletext"/>
              <w:numPr>
                <w:ilvl w:val="0"/>
                <w:numId w:val="18"/>
              </w:numPr>
              <w:ind w:left="360"/>
              <w:rPr>
                <w:rFonts w:ascii="Arial" w:eastAsia="Arial" w:hAnsi="Arial" w:cs="Arial"/>
                <w:i/>
                <w:iCs/>
                <w:sz w:val="20"/>
                <w:szCs w:val="20"/>
              </w:rPr>
            </w:pPr>
            <w:r w:rsidRPr="7A2E5406">
              <w:rPr>
                <w:rFonts w:ascii="Arial" w:hAnsi="Arial" w:cs="Arial"/>
                <w:sz w:val="20"/>
                <w:szCs w:val="20"/>
              </w:rPr>
              <w:t>Study Population</w:t>
            </w:r>
          </w:p>
        </w:tc>
      </w:tr>
      <w:tr w:rsidR="00BA55DF" w:rsidRPr="00F30A6E" w14:paraId="27ABC5C5" w14:textId="77777777" w:rsidTr="7A2E5406">
        <w:tc>
          <w:tcPr>
            <w:tcW w:w="1018" w:type="pct"/>
          </w:tcPr>
          <w:p w14:paraId="08E0599A" w14:textId="77777777" w:rsidR="008F41D5" w:rsidRPr="00F30A6E" w:rsidRDefault="39C701CE" w:rsidP="7A2E5406">
            <w:pPr>
              <w:pStyle w:val="tabletext"/>
              <w:rPr>
                <w:rFonts w:ascii="Arial" w:hAnsi="Arial" w:cs="Arial"/>
                <w:sz w:val="20"/>
                <w:szCs w:val="20"/>
              </w:rPr>
            </w:pPr>
            <w:r w:rsidRPr="7A2E5406">
              <w:rPr>
                <w:rFonts w:ascii="Arial" w:hAnsi="Arial" w:cs="Arial"/>
                <w:sz w:val="20"/>
                <w:szCs w:val="20"/>
              </w:rPr>
              <w:t>Enrolled</w:t>
            </w:r>
          </w:p>
        </w:tc>
        <w:tc>
          <w:tcPr>
            <w:tcW w:w="2868" w:type="pct"/>
          </w:tcPr>
          <w:p w14:paraId="21DA15E8" w14:textId="251AC346" w:rsidR="008F41D5" w:rsidRPr="00F30A6E" w:rsidRDefault="39C701CE" w:rsidP="7A2E5406">
            <w:pPr>
              <w:pStyle w:val="tabletext"/>
              <w:numPr>
                <w:ilvl w:val="0"/>
                <w:numId w:val="18"/>
              </w:numPr>
              <w:ind w:left="360"/>
              <w:rPr>
                <w:rFonts w:ascii="Arial" w:hAnsi="Arial" w:cs="Arial"/>
                <w:i/>
                <w:iCs/>
                <w:sz w:val="20"/>
                <w:szCs w:val="20"/>
              </w:rPr>
            </w:pPr>
            <w:r w:rsidRPr="7A2E5406">
              <w:rPr>
                <w:rFonts w:ascii="Arial" w:hAnsi="Arial" w:cs="Arial"/>
                <w:sz w:val="20"/>
                <w:szCs w:val="20"/>
              </w:rPr>
              <w:t>All participants who entered the study (who received study intervention</w:t>
            </w:r>
          </w:p>
          <w:p w14:paraId="47B69D2F" w14:textId="6C07A099" w:rsidR="008F41D5" w:rsidRPr="00F30A6E" w:rsidRDefault="39C701CE" w:rsidP="7A2E5406">
            <w:pPr>
              <w:pStyle w:val="tabletext"/>
              <w:numPr>
                <w:ilvl w:val="0"/>
                <w:numId w:val="18"/>
              </w:numPr>
              <w:ind w:left="360"/>
              <w:rPr>
                <w:rFonts w:ascii="Arial" w:hAnsi="Arial" w:cs="Arial"/>
                <w:i/>
                <w:iCs/>
                <w:sz w:val="20"/>
                <w:szCs w:val="20"/>
              </w:rPr>
            </w:pPr>
            <w:r w:rsidRPr="7A2E5406">
              <w:rPr>
                <w:rFonts w:ascii="Arial" w:hAnsi="Arial" w:cs="Arial"/>
                <w:sz w:val="20"/>
                <w:szCs w:val="20"/>
              </w:rPr>
              <w:t>Note screening failures (who never passed screening even if rescreened) and participants screened but never enrolled into the study (Met eligibility but not needed) are excluded from the Enrolled analysis set as they did not enter the study.</w:t>
            </w:r>
          </w:p>
        </w:tc>
        <w:tc>
          <w:tcPr>
            <w:tcW w:w="1111" w:type="pct"/>
          </w:tcPr>
          <w:p w14:paraId="43B8E812" w14:textId="77777777" w:rsidR="008F41D5" w:rsidRPr="00F30A6E" w:rsidRDefault="39C701CE" w:rsidP="7A2E5406">
            <w:pPr>
              <w:pStyle w:val="tabletext"/>
              <w:numPr>
                <w:ilvl w:val="0"/>
                <w:numId w:val="18"/>
              </w:numPr>
              <w:ind w:left="360"/>
              <w:rPr>
                <w:rFonts w:ascii="Arial" w:eastAsia="Arial" w:hAnsi="Arial" w:cs="Arial"/>
                <w:i/>
                <w:iCs/>
                <w:sz w:val="20"/>
                <w:szCs w:val="20"/>
              </w:rPr>
            </w:pPr>
            <w:r w:rsidRPr="7A2E5406">
              <w:rPr>
                <w:rFonts w:ascii="Arial" w:hAnsi="Arial" w:cs="Arial"/>
                <w:sz w:val="20"/>
                <w:szCs w:val="20"/>
              </w:rPr>
              <w:t>Study Population</w:t>
            </w:r>
          </w:p>
        </w:tc>
      </w:tr>
      <w:tr w:rsidR="00AC6073" w:rsidRPr="00F30A6E" w14:paraId="2BB58F58" w14:textId="77777777" w:rsidTr="7A2E5406">
        <w:tc>
          <w:tcPr>
            <w:tcW w:w="1018" w:type="pct"/>
          </w:tcPr>
          <w:p w14:paraId="5CC36079" w14:textId="71D396B5" w:rsidR="00395752" w:rsidRPr="00F30A6E" w:rsidRDefault="7A168899" w:rsidP="7A2E5406">
            <w:pPr>
              <w:pStyle w:val="tabletext"/>
              <w:rPr>
                <w:rFonts w:ascii="Arial" w:hAnsi="Arial" w:cs="Arial"/>
                <w:sz w:val="20"/>
                <w:szCs w:val="20"/>
              </w:rPr>
            </w:pPr>
            <w:r w:rsidRPr="7A2E5406">
              <w:rPr>
                <w:rFonts w:ascii="Arial" w:hAnsi="Arial" w:cs="Arial"/>
                <w:sz w:val="20"/>
                <w:szCs w:val="20"/>
              </w:rPr>
              <w:t>PK</w:t>
            </w:r>
          </w:p>
        </w:tc>
        <w:tc>
          <w:tcPr>
            <w:tcW w:w="2868" w:type="pct"/>
          </w:tcPr>
          <w:p w14:paraId="03B9EE99" w14:textId="03E26CD4" w:rsidR="00395752" w:rsidRPr="00F30A6E" w:rsidRDefault="7A168899" w:rsidP="7A2E5406">
            <w:pPr>
              <w:pStyle w:val="tabletext"/>
              <w:numPr>
                <w:ilvl w:val="0"/>
                <w:numId w:val="18"/>
              </w:numPr>
              <w:ind w:left="360"/>
              <w:rPr>
                <w:rFonts w:ascii="Arial" w:eastAsia="Arial" w:hAnsi="Arial" w:cs="Arial"/>
                <w:i/>
                <w:iCs/>
                <w:sz w:val="20"/>
                <w:szCs w:val="20"/>
              </w:rPr>
            </w:pPr>
            <w:r w:rsidRPr="7A2E5406">
              <w:rPr>
                <w:rFonts w:ascii="Arial" w:hAnsi="Arial" w:cs="Arial"/>
                <w:sz w:val="20"/>
                <w:szCs w:val="20"/>
              </w:rPr>
              <w:t>All participants in the Safety analysis set who had at least 1 non-missing PK assessment (</w:t>
            </w:r>
            <w:r w:rsidR="503356B1" w:rsidRPr="7A2E5406">
              <w:rPr>
                <w:rFonts w:ascii="Arial" w:hAnsi="Arial" w:cs="Arial"/>
                <w:sz w:val="20"/>
                <w:szCs w:val="20"/>
              </w:rPr>
              <w:t>non</w:t>
            </w:r>
            <w:r w:rsidR="580EE375" w:rsidRPr="7A2E5406">
              <w:rPr>
                <w:rFonts w:ascii="Arial" w:hAnsi="Arial" w:cs="Arial"/>
                <w:sz w:val="20"/>
                <w:szCs w:val="20"/>
              </w:rPr>
              <w:t xml:space="preserve">-quantifiable </w:t>
            </w:r>
            <w:r w:rsidRPr="7A2E5406">
              <w:rPr>
                <w:rFonts w:ascii="Arial" w:hAnsi="Arial" w:cs="Arial"/>
                <w:sz w:val="20"/>
                <w:szCs w:val="20"/>
              </w:rPr>
              <w:t>values will be considered as non-missing values).</w:t>
            </w:r>
          </w:p>
          <w:p w14:paraId="4E58EFE0" w14:textId="0F031710" w:rsidR="00395752" w:rsidRPr="00F30A6E" w:rsidRDefault="7A168899" w:rsidP="7A2E5406">
            <w:pPr>
              <w:pStyle w:val="tabletext"/>
              <w:numPr>
                <w:ilvl w:val="0"/>
                <w:numId w:val="18"/>
              </w:numPr>
              <w:ind w:left="360"/>
              <w:rPr>
                <w:rFonts w:ascii="Arial" w:hAnsi="Arial" w:cs="Arial"/>
                <w:sz w:val="20"/>
                <w:szCs w:val="20"/>
              </w:rPr>
            </w:pPr>
            <w:r w:rsidRPr="7A2E5406">
              <w:rPr>
                <w:rFonts w:ascii="Arial" w:hAnsi="Arial" w:cs="Arial"/>
                <w:sz w:val="20"/>
                <w:szCs w:val="20"/>
              </w:rPr>
              <w:t>Data will be reported according to the actual study intervention.</w:t>
            </w:r>
          </w:p>
        </w:tc>
        <w:tc>
          <w:tcPr>
            <w:tcW w:w="1114" w:type="pct"/>
          </w:tcPr>
          <w:p w14:paraId="44F7501F" w14:textId="04986C20" w:rsidR="00395752" w:rsidRPr="00F30A6E" w:rsidRDefault="7A168899" w:rsidP="7A2E5406">
            <w:pPr>
              <w:pStyle w:val="tabletext"/>
              <w:numPr>
                <w:ilvl w:val="0"/>
                <w:numId w:val="18"/>
              </w:numPr>
              <w:ind w:left="360"/>
              <w:rPr>
                <w:rFonts w:ascii="Arial" w:hAnsi="Arial" w:cs="Arial"/>
                <w:sz w:val="20"/>
                <w:szCs w:val="20"/>
              </w:rPr>
            </w:pPr>
            <w:r w:rsidRPr="7A2E5406">
              <w:rPr>
                <w:rFonts w:ascii="Arial" w:hAnsi="Arial" w:cs="Arial"/>
                <w:sz w:val="20"/>
                <w:szCs w:val="20"/>
              </w:rPr>
              <w:t>Primary analysis</w:t>
            </w:r>
          </w:p>
        </w:tc>
      </w:tr>
      <w:tr w:rsidR="00AC6073" w:rsidRPr="00F30A6E" w14:paraId="089C4662" w14:textId="77777777" w:rsidTr="7A2E5406">
        <w:tc>
          <w:tcPr>
            <w:tcW w:w="1018" w:type="pct"/>
          </w:tcPr>
          <w:p w14:paraId="7054AA4E" w14:textId="231E5C31" w:rsidR="00395752" w:rsidRDefault="7A168899" w:rsidP="7A2E5406">
            <w:pPr>
              <w:pStyle w:val="tabletext"/>
              <w:rPr>
                <w:rFonts w:ascii="Arial" w:hAnsi="Arial" w:cs="Arial"/>
                <w:sz w:val="20"/>
                <w:szCs w:val="20"/>
              </w:rPr>
            </w:pPr>
            <w:r w:rsidRPr="7A2E5406">
              <w:rPr>
                <w:rFonts w:ascii="Arial" w:hAnsi="Arial" w:cs="Arial"/>
                <w:sz w:val="20"/>
                <w:szCs w:val="20"/>
              </w:rPr>
              <w:t>PD</w:t>
            </w:r>
          </w:p>
        </w:tc>
        <w:tc>
          <w:tcPr>
            <w:tcW w:w="2868" w:type="pct"/>
          </w:tcPr>
          <w:p w14:paraId="1751526A" w14:textId="6D34F533" w:rsidR="00395752" w:rsidRPr="00F30A6E" w:rsidRDefault="7A168899" w:rsidP="7A2E5406">
            <w:pPr>
              <w:pStyle w:val="tabletext"/>
              <w:numPr>
                <w:ilvl w:val="0"/>
                <w:numId w:val="18"/>
              </w:numPr>
              <w:ind w:left="360"/>
              <w:rPr>
                <w:rFonts w:ascii="Arial" w:eastAsia="Arial" w:hAnsi="Arial" w:cs="Arial"/>
                <w:i/>
                <w:iCs/>
                <w:sz w:val="20"/>
                <w:szCs w:val="20"/>
              </w:rPr>
            </w:pPr>
            <w:r w:rsidRPr="7A2E5406">
              <w:rPr>
                <w:rFonts w:ascii="Arial" w:hAnsi="Arial" w:cs="Arial"/>
                <w:sz w:val="20"/>
                <w:szCs w:val="20"/>
              </w:rPr>
              <w:t>All participants in the Safety analysis set who had at least 1 non-missing ECG assessment.</w:t>
            </w:r>
          </w:p>
          <w:p w14:paraId="7B1655C3" w14:textId="25D35FE9" w:rsidR="00395752" w:rsidRPr="00F30A6E" w:rsidRDefault="7A168899" w:rsidP="7A2E5406">
            <w:pPr>
              <w:pStyle w:val="tabletext"/>
              <w:numPr>
                <w:ilvl w:val="0"/>
                <w:numId w:val="18"/>
              </w:numPr>
              <w:ind w:left="360"/>
              <w:rPr>
                <w:rFonts w:ascii="Arial" w:hAnsi="Arial" w:cs="Arial"/>
                <w:sz w:val="20"/>
                <w:szCs w:val="20"/>
              </w:rPr>
            </w:pPr>
            <w:r w:rsidRPr="7A2E5406">
              <w:rPr>
                <w:rFonts w:ascii="Arial" w:hAnsi="Arial" w:cs="Arial"/>
                <w:sz w:val="20"/>
                <w:szCs w:val="20"/>
              </w:rPr>
              <w:t>Data will be reported according to the actual study intervention.</w:t>
            </w:r>
          </w:p>
        </w:tc>
        <w:tc>
          <w:tcPr>
            <w:tcW w:w="1114" w:type="pct"/>
          </w:tcPr>
          <w:p w14:paraId="22E51B8B" w14:textId="39133859" w:rsidR="00395752" w:rsidRPr="1E50AED5" w:rsidRDefault="7A168899" w:rsidP="7A2E5406">
            <w:pPr>
              <w:pStyle w:val="tabletext"/>
              <w:numPr>
                <w:ilvl w:val="0"/>
                <w:numId w:val="18"/>
              </w:numPr>
              <w:ind w:left="360"/>
              <w:rPr>
                <w:rFonts w:ascii="Arial" w:hAnsi="Arial" w:cs="Arial"/>
                <w:sz w:val="20"/>
                <w:szCs w:val="20"/>
              </w:rPr>
            </w:pPr>
            <w:r w:rsidRPr="7A2E5406">
              <w:rPr>
                <w:rFonts w:ascii="Arial" w:hAnsi="Arial" w:cs="Arial"/>
                <w:sz w:val="20"/>
                <w:szCs w:val="20"/>
              </w:rPr>
              <w:t>Primary analysis</w:t>
            </w:r>
          </w:p>
        </w:tc>
      </w:tr>
      <w:tr w:rsidR="00BA55DF" w:rsidRPr="00F30A6E" w14:paraId="2C944CD8" w14:textId="77777777" w:rsidTr="7A2E5406">
        <w:tc>
          <w:tcPr>
            <w:tcW w:w="1018" w:type="pct"/>
          </w:tcPr>
          <w:p w14:paraId="50898CBE" w14:textId="77777777" w:rsidR="00395752" w:rsidRPr="00F30A6E" w:rsidRDefault="7A168899" w:rsidP="7A2E5406">
            <w:pPr>
              <w:pStyle w:val="tabletext"/>
              <w:rPr>
                <w:rFonts w:ascii="Arial" w:hAnsi="Arial" w:cs="Arial"/>
                <w:i/>
                <w:iCs/>
                <w:sz w:val="20"/>
                <w:szCs w:val="20"/>
              </w:rPr>
            </w:pPr>
            <w:r w:rsidRPr="7A2E5406">
              <w:rPr>
                <w:rFonts w:ascii="Arial" w:hAnsi="Arial" w:cs="Arial"/>
                <w:sz w:val="20"/>
                <w:szCs w:val="20"/>
              </w:rPr>
              <w:t>Safety/Exposed</w:t>
            </w:r>
          </w:p>
        </w:tc>
        <w:tc>
          <w:tcPr>
            <w:tcW w:w="2868" w:type="pct"/>
          </w:tcPr>
          <w:p w14:paraId="13CD86EE" w14:textId="77777777" w:rsidR="00395752" w:rsidRPr="00395752" w:rsidRDefault="7A168899" w:rsidP="7A2E5406">
            <w:pPr>
              <w:pStyle w:val="tabletext"/>
              <w:numPr>
                <w:ilvl w:val="0"/>
                <w:numId w:val="18"/>
              </w:numPr>
              <w:ind w:left="360"/>
              <w:rPr>
                <w:rFonts w:ascii="Arial" w:hAnsi="Arial" w:cs="Arial"/>
                <w:sz w:val="20"/>
                <w:szCs w:val="20"/>
              </w:rPr>
            </w:pPr>
            <w:r w:rsidRPr="7A2E5406">
              <w:rPr>
                <w:rFonts w:ascii="Arial" w:hAnsi="Arial" w:cs="Arial"/>
                <w:sz w:val="20"/>
                <w:szCs w:val="20"/>
              </w:rPr>
              <w:t>All participants who received at least one dose of study intervention.</w:t>
            </w:r>
          </w:p>
          <w:p w14:paraId="3174FDC3" w14:textId="7448E148" w:rsidR="00395752" w:rsidRPr="001922FF" w:rsidRDefault="7A168899" w:rsidP="7A2E5406">
            <w:pPr>
              <w:pStyle w:val="tabletext"/>
              <w:numPr>
                <w:ilvl w:val="0"/>
                <w:numId w:val="18"/>
              </w:numPr>
              <w:ind w:left="360"/>
              <w:rPr>
                <w:rFonts w:ascii="Arial" w:hAnsi="Arial" w:cs="Arial"/>
                <w:i/>
                <w:iCs/>
                <w:sz w:val="20"/>
                <w:szCs w:val="20"/>
              </w:rPr>
            </w:pPr>
            <w:r w:rsidRPr="7A2E5406">
              <w:rPr>
                <w:rFonts w:ascii="Arial" w:hAnsi="Arial" w:cs="Arial"/>
                <w:sz w:val="20"/>
                <w:szCs w:val="20"/>
              </w:rPr>
              <w:t>Data will be reported according to the actual study intervention.</w:t>
            </w:r>
          </w:p>
        </w:tc>
        <w:tc>
          <w:tcPr>
            <w:tcW w:w="1111" w:type="pct"/>
          </w:tcPr>
          <w:p w14:paraId="7037ED37" w14:textId="77777777" w:rsidR="00395752" w:rsidRPr="00F30A6E" w:rsidRDefault="7A168899" w:rsidP="7A2E5406">
            <w:pPr>
              <w:pStyle w:val="tabletext"/>
              <w:numPr>
                <w:ilvl w:val="0"/>
                <w:numId w:val="18"/>
              </w:numPr>
              <w:ind w:left="360"/>
              <w:rPr>
                <w:rFonts w:ascii="Arial" w:eastAsia="Arial" w:hAnsi="Arial" w:cs="Arial"/>
                <w:i/>
                <w:iCs/>
                <w:sz w:val="20"/>
                <w:szCs w:val="20"/>
              </w:rPr>
            </w:pPr>
            <w:r w:rsidRPr="7A2E5406">
              <w:rPr>
                <w:rFonts w:ascii="Arial" w:hAnsi="Arial" w:cs="Arial"/>
                <w:sz w:val="20"/>
                <w:szCs w:val="20"/>
              </w:rPr>
              <w:t>Safety</w:t>
            </w:r>
          </w:p>
        </w:tc>
      </w:tr>
    </w:tbl>
    <w:p w14:paraId="09A306B3" w14:textId="46289D6E" w:rsidR="008F41D5" w:rsidRPr="00781D93" w:rsidRDefault="39C701CE" w:rsidP="7A2E5406">
      <w:pPr>
        <w:pStyle w:val="Heading2"/>
        <w:rPr>
          <w:noProof w:val="0"/>
          <w:lang w:val="en-GB"/>
        </w:rPr>
      </w:pPr>
      <w:bookmarkStart w:id="768" w:name="_Toc77093134"/>
      <w:bookmarkStart w:id="769" w:name="_Toc1094450871"/>
      <w:bookmarkStart w:id="770" w:name="_Toc104279629"/>
      <w:bookmarkStart w:id="771" w:name="_Toc130852486"/>
      <w:bookmarkStart w:id="772" w:name="_Toc145683869"/>
      <w:r w:rsidRPr="7A2E5406">
        <w:rPr>
          <w:noProof w:val="0"/>
          <w:lang w:val="en-GB"/>
        </w:rPr>
        <w:t>Statistical analyses</w:t>
      </w:r>
      <w:bookmarkEnd w:id="768"/>
      <w:bookmarkEnd w:id="769"/>
      <w:bookmarkEnd w:id="770"/>
      <w:bookmarkEnd w:id="771"/>
      <w:bookmarkEnd w:id="772"/>
    </w:p>
    <w:p w14:paraId="4E44AF68" w14:textId="2CE72186" w:rsidR="008F41D5" w:rsidRPr="00A90B0D" w:rsidRDefault="749EB0E5" w:rsidP="7A2E5406">
      <w:pPr>
        <w:pStyle w:val="Heading3"/>
        <w:rPr>
          <w:noProof w:val="0"/>
          <w:lang w:val="en-GB"/>
        </w:rPr>
      </w:pPr>
      <w:bookmarkStart w:id="773" w:name="_Toc52182223"/>
      <w:bookmarkStart w:id="774" w:name="_Toc104279630"/>
      <w:bookmarkStart w:id="775" w:name="_Toc130852487"/>
      <w:bookmarkStart w:id="776" w:name="_Toc145683870"/>
      <w:bookmarkStart w:id="777" w:name="_Toc77093135"/>
      <w:bookmarkStart w:id="778" w:name="_Toc1110377614"/>
      <w:r w:rsidRPr="7A2E5406">
        <w:rPr>
          <w:noProof w:val="0"/>
          <w:lang w:val="en-GB"/>
        </w:rPr>
        <w:t xml:space="preserve">General </w:t>
      </w:r>
      <w:bookmarkEnd w:id="773"/>
      <w:r w:rsidR="3FAE5F13" w:rsidRPr="7A2E5406">
        <w:rPr>
          <w:noProof w:val="0"/>
          <w:lang w:val="en-GB"/>
        </w:rPr>
        <w:t>considerations/definition</w:t>
      </w:r>
      <w:r w:rsidRPr="7A2E5406">
        <w:rPr>
          <w:noProof w:val="0"/>
          <w:lang w:val="en-GB"/>
        </w:rPr>
        <w:t>s</w:t>
      </w:r>
      <w:bookmarkEnd w:id="774"/>
      <w:bookmarkEnd w:id="775"/>
      <w:bookmarkEnd w:id="776"/>
      <w:r w:rsidRPr="7A2E5406">
        <w:rPr>
          <w:noProof w:val="0"/>
          <w:lang w:val="en-GB"/>
        </w:rPr>
        <w:t xml:space="preserve"> </w:t>
      </w:r>
      <w:bookmarkEnd w:id="777"/>
      <w:bookmarkEnd w:id="778"/>
    </w:p>
    <w:p w14:paraId="30323EB6" w14:textId="1790C62B" w:rsidR="2477FC59" w:rsidRDefault="4E3FE92C" w:rsidP="7A2E5406">
      <w:pPr>
        <w:spacing w:line="300" w:lineRule="auto"/>
      </w:pPr>
      <w:r w:rsidRPr="7A2E5406">
        <w:t>All data will be listed and descriptive analysis along with appropriate graphs will be provided. Categorical data shall be summarized by means of absolute and relative frequencies (counts and percentages) and continuous data by means of the number of observations, the arithmetic mean, standard deviation, minimum, median, maximum, CI, geometric mean and coefficient of variation as appropriate.</w:t>
      </w:r>
    </w:p>
    <w:p w14:paraId="3860D9E5" w14:textId="280F26BB" w:rsidR="008F41D5" w:rsidRDefault="13C932B8" w:rsidP="7A2E5406">
      <w:pPr>
        <w:pStyle w:val="Heading3"/>
        <w:rPr>
          <w:noProof w:val="0"/>
          <w:lang w:val="en-GB"/>
        </w:rPr>
      </w:pPr>
      <w:bookmarkStart w:id="779" w:name="_Toc36825908"/>
      <w:bookmarkStart w:id="780" w:name="_Ref55478356"/>
      <w:bookmarkStart w:id="781" w:name="_Toc59020714"/>
      <w:bookmarkStart w:id="782" w:name="_Toc77093136"/>
      <w:bookmarkStart w:id="783" w:name="_Toc104279631"/>
      <w:bookmarkStart w:id="784" w:name="_Toc520025"/>
      <w:bookmarkStart w:id="785" w:name="_Toc5282719"/>
      <w:bookmarkStart w:id="786" w:name="_Toc299850766"/>
      <w:bookmarkStart w:id="787" w:name="_Toc130852488"/>
      <w:bookmarkStart w:id="788" w:name="_Ref135740386"/>
      <w:bookmarkStart w:id="789" w:name="_Ref135749758"/>
      <w:bookmarkStart w:id="790" w:name="_Toc145683871"/>
      <w:bookmarkStart w:id="791" w:name="_Hlk1486000"/>
      <w:r w:rsidRPr="7A2E5406">
        <w:rPr>
          <w:noProof w:val="0"/>
          <w:lang w:val="en-GB"/>
        </w:rPr>
        <w:t>Primary endpoint</w:t>
      </w:r>
      <w:r w:rsidR="24002312" w:rsidRPr="7A2E5406">
        <w:rPr>
          <w:noProof w:val="0"/>
          <w:lang w:val="en-GB"/>
        </w:rPr>
        <w:t xml:space="preserve"> </w:t>
      </w:r>
      <w:bookmarkStart w:id="792" w:name="_Toc52182224"/>
      <w:bookmarkEnd w:id="779"/>
      <w:r w:rsidRPr="7A2E5406">
        <w:rPr>
          <w:noProof w:val="0"/>
          <w:lang w:val="en-GB"/>
        </w:rPr>
        <w:t>analysis</w:t>
      </w:r>
      <w:bookmarkEnd w:id="780"/>
      <w:bookmarkEnd w:id="781"/>
      <w:bookmarkEnd w:id="782"/>
      <w:bookmarkEnd w:id="783"/>
      <w:bookmarkEnd w:id="784"/>
      <w:bookmarkEnd w:id="785"/>
      <w:bookmarkEnd w:id="786"/>
      <w:bookmarkEnd w:id="787"/>
      <w:bookmarkEnd w:id="788"/>
      <w:bookmarkEnd w:id="789"/>
      <w:bookmarkEnd w:id="790"/>
      <w:bookmarkEnd w:id="792"/>
    </w:p>
    <w:p w14:paraId="6B401280" w14:textId="7568B49F" w:rsidR="002C15DB" w:rsidRPr="001A4078" w:rsidRDefault="472DB616" w:rsidP="7A2E5406">
      <w:pPr>
        <w:pStyle w:val="Heading4"/>
        <w:rPr>
          <w:noProof w:val="0"/>
          <w:lang w:val="en-GB"/>
        </w:rPr>
      </w:pPr>
      <w:r w:rsidRPr="7A2E5406">
        <w:rPr>
          <w:noProof w:val="0"/>
          <w:lang w:val="en-GB"/>
        </w:rPr>
        <w:t>Definition of endpoints</w:t>
      </w:r>
    </w:p>
    <w:p w14:paraId="5660D153" w14:textId="70983784" w:rsidR="0086075E" w:rsidRDefault="5DD4BD20" w:rsidP="7A2E5406">
      <w:pPr>
        <w:rPr>
          <w:rFonts w:eastAsia="Arial"/>
          <w:color w:val="000000" w:themeColor="text1"/>
        </w:rPr>
      </w:pPr>
      <w:bookmarkStart w:id="793" w:name="_Toc135738733"/>
      <w:bookmarkStart w:id="794" w:name="_Toc135752625"/>
      <w:bookmarkEnd w:id="793"/>
      <w:bookmarkEnd w:id="794"/>
      <w:r w:rsidRPr="7A2E5406">
        <w:rPr>
          <w:rFonts w:eastAsia="Calibri"/>
          <w:color w:val="000000" w:themeColor="text1"/>
        </w:rPr>
        <w:t xml:space="preserve">The primary endpoint </w:t>
      </w:r>
      <w:r w:rsidR="17D3150F" w:rsidRPr="7A2E5406">
        <w:rPr>
          <w:rFonts w:eastAsia="Calibri"/>
          <w:color w:val="000000" w:themeColor="text1"/>
        </w:rPr>
        <w:t xml:space="preserve">is Change from baseline in </w:t>
      </w:r>
      <w:proofErr w:type="spellStart"/>
      <w:r w:rsidR="17D3150F" w:rsidRPr="7A2E5406">
        <w:rPr>
          <w:rFonts w:eastAsia="Calibri"/>
          <w:color w:val="000000" w:themeColor="text1"/>
        </w:rPr>
        <w:t>QTc</w:t>
      </w:r>
      <w:proofErr w:type="spellEnd"/>
      <w:r w:rsidR="17D3150F" w:rsidRPr="7A2E5406">
        <w:rPr>
          <w:rFonts w:eastAsia="Calibri"/>
          <w:color w:val="000000" w:themeColor="text1"/>
        </w:rPr>
        <w:t xml:space="preserve"> (</w:t>
      </w:r>
      <w:proofErr w:type="spellStart"/>
      <w:r w:rsidR="17D3150F" w:rsidRPr="7A2E5406">
        <w:rPr>
          <w:rFonts w:eastAsia="Arial"/>
          <w:color w:val="000000" w:themeColor="text1"/>
        </w:rPr>
        <w:t>ΔQTc</w:t>
      </w:r>
      <w:proofErr w:type="spellEnd"/>
      <w:r w:rsidR="17D3150F" w:rsidRPr="7A2E5406">
        <w:rPr>
          <w:rFonts w:eastAsia="Arial"/>
          <w:color w:val="000000" w:themeColor="text1"/>
        </w:rPr>
        <w:t>) where baseline is the pre dose collection at Visit 2.</w:t>
      </w:r>
      <w:bookmarkStart w:id="795" w:name="_Toc135738737"/>
      <w:bookmarkStart w:id="796" w:name="_Toc135752629"/>
      <w:bookmarkStart w:id="797" w:name="_Toc130852490"/>
      <w:bookmarkEnd w:id="795"/>
      <w:bookmarkEnd w:id="796"/>
    </w:p>
    <w:p w14:paraId="32F6D885" w14:textId="1A96AA6F" w:rsidR="060F54CD" w:rsidRPr="007D0DAF" w:rsidRDefault="304402F2" w:rsidP="7A2E5406">
      <w:pPr>
        <w:pStyle w:val="Heading4"/>
        <w:rPr>
          <w:noProof w:val="0"/>
          <w:lang w:val="en-GB"/>
        </w:rPr>
      </w:pPr>
      <w:r w:rsidRPr="7A2E5406">
        <w:rPr>
          <w:noProof w:val="0"/>
          <w:lang w:val="en-GB"/>
        </w:rPr>
        <w:t>Main Analytical Approac</w:t>
      </w:r>
      <w:r w:rsidR="0A00DBC7" w:rsidRPr="7A2E5406">
        <w:rPr>
          <w:noProof w:val="0"/>
          <w:lang w:val="en-GB"/>
        </w:rPr>
        <w:t>h</w:t>
      </w:r>
      <w:bookmarkEnd w:id="797"/>
    </w:p>
    <w:p w14:paraId="0DB20598" w14:textId="592FBC39" w:rsidR="2526369F" w:rsidRPr="002E0804" w:rsidRDefault="37B42B61" w:rsidP="7A2E5406">
      <w:pPr>
        <w:rPr>
          <w:rFonts w:eastAsia="Arial"/>
        </w:rPr>
      </w:pPr>
      <w:r w:rsidRPr="7A2E5406">
        <w:t xml:space="preserve">A </w:t>
      </w:r>
      <w:r w:rsidR="0A4D1CB6" w:rsidRPr="7A2E5406">
        <w:t>random-coefficient</w:t>
      </w:r>
      <w:r w:rsidRPr="7A2E5406">
        <w:rPr>
          <w:rFonts w:eastAsia="Arial"/>
        </w:rPr>
        <w:t xml:space="preserve"> mixed-effects model will be fit to all available paroxetine concentration - </w:t>
      </w:r>
      <w:proofErr w:type="spellStart"/>
      <w:r w:rsidRPr="7A2E5406">
        <w:rPr>
          <w:rFonts w:eastAsia="Arial"/>
        </w:rPr>
        <w:t>ΔQTc</w:t>
      </w:r>
      <w:proofErr w:type="spellEnd"/>
      <w:r w:rsidRPr="7A2E5406">
        <w:rPr>
          <w:rFonts w:eastAsia="Arial"/>
        </w:rPr>
        <w:t xml:space="preserve"> data pairs, as described in a white paper (</w:t>
      </w:r>
      <w:hyperlink w:anchor="Garnette">
        <w:r w:rsidR="162D0F10" w:rsidRPr="7A2E5406">
          <w:rPr>
            <w:rStyle w:val="Hyperlink"/>
            <w:rFonts w:eastAsia="Arial"/>
            <w:u w:val="none"/>
          </w:rPr>
          <w:t>Garnet, 2017</w:t>
        </w:r>
      </w:hyperlink>
      <w:r w:rsidR="162D0F10" w:rsidRPr="7A2E5406">
        <w:rPr>
          <w:rFonts w:eastAsia="Arial"/>
        </w:rPr>
        <w:t>).</w:t>
      </w:r>
      <w:r w:rsidRPr="7A2E5406">
        <w:rPr>
          <w:rFonts w:eastAsia="Arial"/>
        </w:rPr>
        <w:t xml:space="preserve"> In this model, </w:t>
      </w:r>
      <w:proofErr w:type="spellStart"/>
      <w:r w:rsidRPr="7A2E5406">
        <w:rPr>
          <w:rFonts w:eastAsia="Arial"/>
        </w:rPr>
        <w:t>ΔQTc</w:t>
      </w:r>
      <w:proofErr w:type="spellEnd"/>
      <w:r w:rsidRPr="7A2E5406">
        <w:rPr>
          <w:rFonts w:eastAsia="Arial"/>
        </w:rPr>
        <w:t xml:space="preserve"> is the dependent variable and paroxetine</w:t>
      </w:r>
      <w:r w:rsidR="2E0DB227" w:rsidRPr="7A2E5406">
        <w:rPr>
          <w:rFonts w:eastAsia="Arial"/>
        </w:rPr>
        <w:t xml:space="preserve"> concentration</w:t>
      </w:r>
      <w:r w:rsidRPr="7A2E5406">
        <w:rPr>
          <w:rFonts w:eastAsia="Arial"/>
        </w:rPr>
        <w:t xml:space="preserve"> and time after dose are independent variables, it takes the form of:</w:t>
      </w:r>
    </w:p>
    <w:p w14:paraId="738887BA" w14:textId="77777777" w:rsidR="0086782E" w:rsidRPr="000F1768" w:rsidRDefault="0067755A" w:rsidP="7A2E5406">
      <m:oMathPara>
        <m:oMathParaPr>
          <m:jc m:val="left"/>
        </m:oMathParaPr>
        <m:oMath>
          <m:sSub>
            <m:sSubPr>
              <m:ctrlPr>
                <w:rPr>
                  <w:rFonts w:ascii="Cambria Math" w:hAnsi="Cambria Math"/>
                  <w:sz w:val="22"/>
                  <w:szCs w:val="22"/>
                </w:rPr>
              </m:ctrlPr>
            </m:sSubPr>
            <m:e>
              <m:r>
                <m:rPr>
                  <m:sty m:val="p"/>
                </m:rPr>
                <w:rPr>
                  <w:rFonts w:ascii="Cambria Math" w:hAnsi="Cambria Math"/>
                  <w:sz w:val="22"/>
                  <w:szCs w:val="22"/>
                </w:rPr>
                <m:t>ΔQTc</m:t>
              </m:r>
            </m:e>
            <m:sub>
              <m:r>
                <w:rPr>
                  <w:rFonts w:ascii="Cambria Math" w:hAnsi="Cambria Math"/>
                  <w:sz w:val="22"/>
                  <w:szCs w:val="22"/>
                </w:rPr>
                <m:t>i,k</m:t>
              </m:r>
            </m:sub>
          </m:sSub>
          <m:r>
            <m:rPr>
              <m:sty m:val="p"/>
            </m:rPr>
            <w:rPr>
              <w:rFonts w:ascii="Cambria Math" w:hAnsi="Cambria Math"/>
              <w:sz w:val="22"/>
              <w:szCs w:val="22"/>
            </w:rPr>
            <m:t>=</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θ</m:t>
                  </m:r>
                </m:e>
                <m:sub>
                  <m:r>
                    <w:rPr>
                      <w:rFonts w:ascii="Cambria Math" w:hAnsi="Cambria Math"/>
                      <w:sz w:val="22"/>
                      <w:szCs w:val="22"/>
                    </w:rPr>
                    <m:t>0</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η</m:t>
                  </m:r>
                </m:e>
                <m:sub>
                  <m:r>
                    <w:rPr>
                      <w:rFonts w:ascii="Cambria Math" w:hAnsi="Cambria Math"/>
                      <w:sz w:val="22"/>
                      <w:szCs w:val="22"/>
                    </w:rPr>
                    <m:t>0,i</m:t>
                  </m:r>
                </m:sub>
              </m:sSub>
              <m:ctrlPr>
                <w:rPr>
                  <w:rFonts w:ascii="Cambria Math" w:hAnsi="Cambria Math"/>
                  <w:i/>
                  <w:sz w:val="22"/>
                  <w:szCs w:val="22"/>
                </w:rPr>
              </m:ctrlPr>
            </m:e>
          </m:d>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sz w:val="22"/>
                      <w:szCs w:val="22"/>
                    </w:rPr>
                  </m:ctrlPr>
                </m:sSubPr>
                <m:e>
                  <m:r>
                    <m:rPr>
                      <m:sty m:val="p"/>
                    </m:rPr>
                    <w:rPr>
                      <w:rFonts w:ascii="Cambria Math" w:hAnsi="Cambria Math"/>
                      <w:sz w:val="22"/>
                      <w:szCs w:val="22"/>
                    </w:rPr>
                    <m:t>θ</m:t>
                  </m:r>
                </m:e>
                <m:sub>
                  <m: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η</m:t>
                  </m:r>
                </m:e>
                <m:sub>
                  <m:r>
                    <w:rPr>
                      <w:rFonts w:ascii="Cambria Math" w:hAnsi="Cambria Math"/>
                      <w:sz w:val="22"/>
                      <w:szCs w:val="22"/>
                    </w:rPr>
                    <m:t>1,i</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  k</m:t>
              </m:r>
            </m:sub>
          </m:sSub>
          <m: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θ</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TIME</m:t>
              </m:r>
            </m:e>
            <m:sub>
              <m:r>
                <w:rPr>
                  <w:rFonts w:ascii="Cambria Math" w:hAnsi="Cambria Math"/>
                  <w:sz w:val="22"/>
                  <w:szCs w:val="22"/>
                </w:rPr>
                <m:t>i,k</m:t>
              </m:r>
            </m:sub>
          </m:sSub>
          <m: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θ</m:t>
              </m:r>
            </m:e>
            <m:sub>
              <m:r>
                <w:rPr>
                  <w:rFonts w:ascii="Cambria Math" w:hAnsi="Cambria Math"/>
                  <w:sz w:val="22"/>
                  <w:szCs w:val="22"/>
                </w:rPr>
                <m:t>3</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QTc</m:t>
                  </m:r>
                </m:e>
                <m:sub>
                  <m:r>
                    <w:rPr>
                      <w:rFonts w:ascii="Cambria Math" w:hAnsi="Cambria Math"/>
                      <w:sz w:val="22"/>
                      <w:szCs w:val="22"/>
                    </w:rPr>
                    <m:t>i,k=0</m:t>
                  </m:r>
                </m:sub>
              </m:sSub>
              <m:r>
                <w:rPr>
                  <w:rFonts w:ascii="Cambria Math" w:hAnsi="Cambria Math"/>
                  <w:sz w:val="22"/>
                  <w:szCs w:val="22"/>
                </w:rPr>
                <m:t>-</m:t>
              </m:r>
              <m:acc>
                <m:accPr>
                  <m:chr m:val="̅"/>
                  <m:ctrlPr>
                    <w:rPr>
                      <w:rFonts w:ascii="Cambria Math" w:hAnsi="Cambria Math"/>
                      <w:i/>
                      <w:sz w:val="22"/>
                      <w:szCs w:val="22"/>
                    </w:rPr>
                  </m:ctrlPr>
                </m:accPr>
                <m:e>
                  <m:sSub>
                    <m:sSubPr>
                      <m:ctrlPr>
                        <w:rPr>
                          <w:rFonts w:ascii="Cambria Math" w:hAnsi="Cambria Math"/>
                          <w:i/>
                          <w:sz w:val="22"/>
                          <w:szCs w:val="22"/>
                        </w:rPr>
                      </m:ctrlPr>
                    </m:sSubPr>
                    <m:e>
                      <m:r>
                        <w:rPr>
                          <w:rFonts w:ascii="Cambria Math" w:hAnsi="Cambria Math"/>
                          <w:sz w:val="22"/>
                          <w:szCs w:val="22"/>
                        </w:rPr>
                        <m:t>QTc</m:t>
                      </m:r>
                    </m:e>
                    <m:sub>
                      <m:r>
                        <w:rPr>
                          <w:rFonts w:ascii="Cambria Math" w:hAnsi="Cambria Math"/>
                          <w:sz w:val="22"/>
                          <w:szCs w:val="22"/>
                        </w:rPr>
                        <m:t>0</m:t>
                      </m:r>
                    </m:sub>
                  </m:sSub>
                </m:e>
              </m:acc>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i,k</m:t>
              </m:r>
            </m:sub>
          </m:sSub>
        </m:oMath>
      </m:oMathPara>
    </w:p>
    <w:p w14:paraId="4BE76B16" w14:textId="1630C111" w:rsidR="48190D9B" w:rsidRDefault="4954EDD8" w:rsidP="7A2E5406">
      <w:r w:rsidRPr="7A2E5406">
        <w:t xml:space="preserve">In this equation </w:t>
      </w:r>
      <w:proofErr w:type="spellStart"/>
      <w:r w:rsidRPr="7A2E5406">
        <w:t>ΔQTc</w:t>
      </w:r>
      <w:r w:rsidR="2C5A7F87" w:rsidRPr="7A2E5406">
        <w:rPr>
          <w:vertAlign w:val="subscript"/>
        </w:rPr>
        <w:t>i</w:t>
      </w:r>
      <w:r w:rsidRPr="7A2E5406">
        <w:rPr>
          <w:vertAlign w:val="subscript"/>
        </w:rPr>
        <w:t>,k</w:t>
      </w:r>
      <w:proofErr w:type="spellEnd"/>
      <w:r w:rsidRPr="7A2E5406">
        <w:t xml:space="preserve"> is the change from baseline in </w:t>
      </w:r>
      <w:proofErr w:type="spellStart"/>
      <w:r w:rsidRPr="7A2E5406">
        <w:t>QTc</w:t>
      </w:r>
      <w:proofErr w:type="spellEnd"/>
      <w:r w:rsidRPr="7A2E5406">
        <w:t xml:space="preserve"> for subject </w:t>
      </w:r>
      <w:proofErr w:type="spellStart"/>
      <w:r w:rsidRPr="7A2E5406">
        <w:t>i</w:t>
      </w:r>
      <w:proofErr w:type="spellEnd"/>
      <w:r w:rsidRPr="7A2E5406">
        <w:t xml:space="preserve"> at time k; θ0 is the population mean intercept in the absence of a treatment effect; η</w:t>
      </w:r>
      <w:r w:rsidRPr="7A2E5406">
        <w:rPr>
          <w:vertAlign w:val="subscript"/>
        </w:rPr>
        <w:t>0,i</w:t>
      </w:r>
      <w:r w:rsidRPr="7A2E5406">
        <w:t xml:space="preserve"> is the random effect associated with the intercept term θ</w:t>
      </w:r>
      <w:r w:rsidRPr="7A2E5406">
        <w:rPr>
          <w:vertAlign w:val="subscript"/>
        </w:rPr>
        <w:t>0</w:t>
      </w:r>
      <w:r w:rsidRPr="7A2E5406">
        <w:t>; θ</w:t>
      </w:r>
      <w:r w:rsidR="7209D759" w:rsidRPr="7A2E5406">
        <w:rPr>
          <w:vertAlign w:val="subscript"/>
        </w:rPr>
        <w:t>1</w:t>
      </w:r>
      <w:r w:rsidRPr="7A2E5406">
        <w:t xml:space="preserve"> is the population mean slope of the assumed linear association between concentration and </w:t>
      </w:r>
      <w:proofErr w:type="spellStart"/>
      <w:r w:rsidRPr="7A2E5406">
        <w:t>ΔQTc</w:t>
      </w:r>
      <w:r w:rsidRPr="7A2E5406">
        <w:rPr>
          <w:vertAlign w:val="subscript"/>
        </w:rPr>
        <w:t>i,k</w:t>
      </w:r>
      <w:proofErr w:type="spellEnd"/>
      <w:r w:rsidRPr="7A2E5406">
        <w:t>; η</w:t>
      </w:r>
      <w:r w:rsidR="63E6C777" w:rsidRPr="7A2E5406">
        <w:rPr>
          <w:vertAlign w:val="subscript"/>
        </w:rPr>
        <w:t>1</w:t>
      </w:r>
      <w:r w:rsidRPr="7A2E5406">
        <w:rPr>
          <w:vertAlign w:val="subscript"/>
        </w:rPr>
        <w:t>,i</w:t>
      </w:r>
      <w:r w:rsidRPr="7A2E5406">
        <w:t xml:space="preserve"> is the random effect associated with the slope θ</w:t>
      </w:r>
      <w:r w:rsidR="55F56136" w:rsidRPr="7A2E5406">
        <w:rPr>
          <w:vertAlign w:val="subscript"/>
        </w:rPr>
        <w:t>1</w:t>
      </w:r>
      <w:r w:rsidRPr="7A2E5406">
        <w:t xml:space="preserve">; </w:t>
      </w:r>
      <w:proofErr w:type="spellStart"/>
      <w:r w:rsidRPr="7A2E5406">
        <w:t>C</w:t>
      </w:r>
      <w:r w:rsidR="78218BC1" w:rsidRPr="7A2E5406">
        <w:rPr>
          <w:vertAlign w:val="subscript"/>
        </w:rPr>
        <w:t>i</w:t>
      </w:r>
      <w:r w:rsidR="05C96E7F" w:rsidRPr="7A2E5406">
        <w:rPr>
          <w:vertAlign w:val="subscript"/>
        </w:rPr>
        <w:t>,</w:t>
      </w:r>
      <w:r w:rsidRPr="7A2E5406">
        <w:rPr>
          <w:vertAlign w:val="subscript"/>
        </w:rPr>
        <w:t>k</w:t>
      </w:r>
      <w:proofErr w:type="spellEnd"/>
      <w:r w:rsidRPr="7A2E5406">
        <w:t xml:space="preserve"> is the concentration for </w:t>
      </w:r>
      <w:r w:rsidR="4F1B0CC8" w:rsidRPr="7A2E5406">
        <w:t>participant</w:t>
      </w:r>
      <w:r w:rsidRPr="7A2E5406">
        <w:t xml:space="preserve"> </w:t>
      </w:r>
      <w:proofErr w:type="spellStart"/>
      <w:r w:rsidR="707D4D41" w:rsidRPr="7A2E5406">
        <w:t>i</w:t>
      </w:r>
      <w:proofErr w:type="spellEnd"/>
      <w:r w:rsidR="707D4D41" w:rsidRPr="7A2E5406">
        <w:t xml:space="preserve"> </w:t>
      </w:r>
      <w:r w:rsidRPr="7A2E5406">
        <w:t>and time k; θ</w:t>
      </w:r>
      <w:r w:rsidR="61ED09DB" w:rsidRPr="7A2E5406">
        <w:rPr>
          <w:vertAlign w:val="subscript"/>
        </w:rPr>
        <w:t>2</w:t>
      </w:r>
      <w:r w:rsidRPr="7A2E5406">
        <w:t xml:space="preserve"> is the fixed effect associated with time; and</w:t>
      </w:r>
      <w:r w:rsidR="5FF8BEB0" w:rsidRPr="7A2E5406">
        <w:t xml:space="preserve"> θ</w:t>
      </w:r>
      <w:r w:rsidR="5FF8BEB0" w:rsidRPr="7A2E5406">
        <w:rPr>
          <w:vertAlign w:val="subscript"/>
        </w:rPr>
        <w:t>3</w:t>
      </w:r>
      <w:r w:rsidR="5FF8BEB0" w:rsidRPr="7A2E5406">
        <w:t xml:space="preserve"> is the fixed effect associated with the difference of each baseline values to the overall mean ( </w:t>
      </w:r>
      <w:r w:rsidR="1EAAD7F3" w:rsidRPr="7A2E5406">
        <w:t>B</w:t>
      </w:r>
      <w:r w:rsidR="5FF8BEB0" w:rsidRPr="7A2E5406">
        <w:t xml:space="preserve">aseline </w:t>
      </w:r>
      <w:proofErr w:type="spellStart"/>
      <w:r w:rsidR="5FF8BEB0" w:rsidRPr="7A2E5406">
        <w:t>QTc</w:t>
      </w:r>
      <w:r w:rsidR="5FF8BEB0" w:rsidRPr="7A2E5406">
        <w:rPr>
          <w:vertAlign w:val="subscript"/>
        </w:rPr>
        <w:t>i,k</w:t>
      </w:r>
      <w:proofErr w:type="spellEnd"/>
      <w:r w:rsidR="5FF8BEB0" w:rsidRPr="7A2E5406">
        <w:t>=0, QTc</w:t>
      </w:r>
      <w:r w:rsidR="5FF8BEB0" w:rsidRPr="7A2E5406">
        <w:rPr>
          <w:vertAlign w:val="subscript"/>
        </w:rPr>
        <w:t>0</w:t>
      </w:r>
      <w:r w:rsidR="5FF8BEB0" w:rsidRPr="7A2E5406">
        <w:t xml:space="preserve"> is overall mean of </w:t>
      </w:r>
      <w:proofErr w:type="spellStart"/>
      <w:r w:rsidR="5FF8BEB0" w:rsidRPr="7A2E5406">
        <w:t>QTc</w:t>
      </w:r>
      <w:r w:rsidR="5FF8BEB0" w:rsidRPr="7A2E5406">
        <w:rPr>
          <w:vertAlign w:val="subscript"/>
        </w:rPr>
        <w:t>i,k</w:t>
      </w:r>
      <w:proofErr w:type="spellEnd"/>
      <w:r w:rsidR="5FF8BEB0" w:rsidRPr="7A2E5406">
        <w:t xml:space="preserve">=0, i.e., the mean of all the baseline (= time 0) </w:t>
      </w:r>
      <w:proofErr w:type="spellStart"/>
      <w:r w:rsidR="5FF8BEB0" w:rsidRPr="7A2E5406">
        <w:t>QTc</w:t>
      </w:r>
      <w:proofErr w:type="spellEnd"/>
      <w:r w:rsidR="5FF8BEB0" w:rsidRPr="7A2E5406">
        <w:t xml:space="preserve"> values). It is assumed the random effects are normally distributed with mean [0,0] and an unstructured covariance matrix G, whereas the residuals are normally distributed with mean 0 and variance R. The </w:t>
      </w:r>
      <w:proofErr w:type="spellStart"/>
      <w:r w:rsidR="5FF8BEB0" w:rsidRPr="7A2E5406">
        <w:t>ΔQTc</w:t>
      </w:r>
      <w:proofErr w:type="spellEnd"/>
      <w:r w:rsidR="5FF8BEB0" w:rsidRPr="7A2E5406">
        <w:t xml:space="preserve"> and </w:t>
      </w:r>
      <w:r w:rsidR="1BCB13E1" w:rsidRPr="7A2E5406">
        <w:t xml:space="preserve">paroxetine </w:t>
      </w:r>
      <w:r w:rsidR="5FF8BEB0" w:rsidRPr="7A2E5406">
        <w:t>concentrations corresponding to all doses (20, 40, and 60mg) will be used for the modelling (</w:t>
      </w:r>
      <w:r w:rsidR="6CFBA20E" w:rsidRPr="7A2E5406">
        <w:t>b</w:t>
      </w:r>
      <w:r w:rsidR="5FF8BEB0" w:rsidRPr="7A2E5406">
        <w:t xml:space="preserve">oth drawn from each participant at same time intervals). This model includes a linear correlation between paroxetine plasma concentration and </w:t>
      </w:r>
      <w:proofErr w:type="spellStart"/>
      <w:r w:rsidR="5FF8BEB0" w:rsidRPr="7A2E5406">
        <w:t>ΔQTc</w:t>
      </w:r>
      <w:proofErr w:type="spellEnd"/>
      <w:r w:rsidR="5FF8BEB0" w:rsidRPr="7A2E5406">
        <w:t>.</w:t>
      </w:r>
    </w:p>
    <w:p w14:paraId="28512924" w14:textId="323E9948" w:rsidR="48190D9B" w:rsidRDefault="37B42B61" w:rsidP="7A2E5406">
      <w:r w:rsidRPr="7A2E5406">
        <w:t xml:space="preserve">This model will be estimated including the precision around the parameter estimates. The geometric mean of the individual </w:t>
      </w:r>
      <w:proofErr w:type="spellStart"/>
      <w:r w:rsidRPr="7A2E5406">
        <w:t>C</w:t>
      </w:r>
      <w:r w:rsidRPr="7A2E5406">
        <w:rPr>
          <w:vertAlign w:val="subscript"/>
        </w:rPr>
        <w:t>max</w:t>
      </w:r>
      <w:proofErr w:type="spellEnd"/>
      <w:r w:rsidRPr="7A2E5406">
        <w:rPr>
          <w:vertAlign w:val="subscript"/>
        </w:rPr>
        <w:t xml:space="preserve"> </w:t>
      </w:r>
      <w:r w:rsidRPr="7A2E5406">
        <w:t xml:space="preserve">values for participants at the 60 mg dose will be calculated. </w:t>
      </w:r>
      <w:r w:rsidR="4954EDD8" w:rsidRPr="7A2E5406">
        <w:t xml:space="preserve">Based on the estimated model, and the calculated geometric mean </w:t>
      </w:r>
      <w:proofErr w:type="spellStart"/>
      <w:r w:rsidR="4954EDD8" w:rsidRPr="7A2E5406">
        <w:t>C</w:t>
      </w:r>
      <w:r w:rsidR="4954EDD8" w:rsidRPr="7A2E5406">
        <w:rPr>
          <w:vertAlign w:val="subscript"/>
        </w:rPr>
        <w:t>max</w:t>
      </w:r>
      <w:proofErr w:type="spellEnd"/>
      <w:r w:rsidR="4954EDD8" w:rsidRPr="7A2E5406">
        <w:t xml:space="preserve"> </w:t>
      </w:r>
      <w:r w:rsidR="445DA25F" w:rsidRPr="7A2E5406">
        <w:t>for dose 60 will be used in the fitted model to predict the upper limit</w:t>
      </w:r>
      <w:r w:rsidR="445DA25F" w:rsidRPr="7A2E5406">
        <w:rPr>
          <w:b/>
          <w:bCs/>
        </w:rPr>
        <w:t xml:space="preserve"> </w:t>
      </w:r>
      <w:r w:rsidR="445DA25F" w:rsidRPr="7A2E5406">
        <w:t xml:space="preserve">of the 90% </w:t>
      </w:r>
      <w:r w:rsidR="46F3CD20" w:rsidRPr="7A2E5406">
        <w:t>CI</w:t>
      </w:r>
      <w:r w:rsidR="445DA25F" w:rsidRPr="7A2E5406">
        <w:t xml:space="preserve"> of </w:t>
      </w:r>
      <w:proofErr w:type="spellStart"/>
      <w:r w:rsidR="445DA25F" w:rsidRPr="7A2E5406">
        <w:t>ΔQTc</w:t>
      </w:r>
      <w:proofErr w:type="spellEnd"/>
      <w:r w:rsidR="445DA25F" w:rsidRPr="7A2E5406">
        <w:t xml:space="preserve"> at dose 60 mg </w:t>
      </w:r>
    </w:p>
    <w:p w14:paraId="477CC17C" w14:textId="3265F875" w:rsidR="0005753F" w:rsidRPr="000F1768" w:rsidRDefault="37B42B61" w:rsidP="7A2E5406">
      <w:pPr>
        <w:spacing w:line="257" w:lineRule="auto"/>
        <w:rPr>
          <w:color w:val="000000" w:themeColor="text1"/>
        </w:rPr>
      </w:pPr>
      <w:r w:rsidRPr="7A2E5406">
        <w:t xml:space="preserve">The summary measure </w:t>
      </w:r>
      <w:r w:rsidR="45127DF4" w:rsidRPr="7A2E5406">
        <w:t>of the</w:t>
      </w:r>
      <w:r w:rsidRPr="7A2E5406">
        <w:t xml:space="preserve"> study is </w:t>
      </w:r>
      <w:r w:rsidR="45127DF4" w:rsidRPr="7A2E5406">
        <w:t xml:space="preserve">the geometric </w:t>
      </w:r>
      <w:r w:rsidR="2F0D74B4" w:rsidRPr="7A2E5406">
        <w:t>m</w:t>
      </w:r>
      <w:r w:rsidR="45127DF4" w:rsidRPr="7A2E5406">
        <w:t xml:space="preserve">ean and 90% </w:t>
      </w:r>
      <w:r w:rsidR="5E2D01CB" w:rsidRPr="7A2E5406">
        <w:t>CI</w:t>
      </w:r>
      <w:r w:rsidR="45127DF4" w:rsidRPr="7A2E5406">
        <w:t xml:space="preserve"> of the predicted </w:t>
      </w:r>
      <w:proofErr w:type="spellStart"/>
      <w:r w:rsidR="45127DF4" w:rsidRPr="7A2E5406">
        <w:rPr>
          <w:color w:val="000000" w:themeColor="text1"/>
        </w:rPr>
        <w:t>ΔQTc</w:t>
      </w:r>
      <w:proofErr w:type="spellEnd"/>
      <w:r w:rsidR="45127DF4" w:rsidRPr="7A2E5406">
        <w:rPr>
          <w:color w:val="000000" w:themeColor="text1"/>
        </w:rPr>
        <w:t xml:space="preserve"> at </w:t>
      </w:r>
      <w:proofErr w:type="spellStart"/>
      <w:r w:rsidR="45127DF4" w:rsidRPr="7A2E5406">
        <w:rPr>
          <w:color w:val="000000" w:themeColor="text1"/>
        </w:rPr>
        <w:t>C</w:t>
      </w:r>
      <w:r w:rsidR="45127DF4" w:rsidRPr="7A2E5406">
        <w:rPr>
          <w:color w:val="000000" w:themeColor="text1"/>
          <w:vertAlign w:val="subscript"/>
        </w:rPr>
        <w:t>max</w:t>
      </w:r>
      <w:proofErr w:type="spellEnd"/>
      <w:r w:rsidR="45127DF4" w:rsidRPr="7A2E5406">
        <w:rPr>
          <w:color w:val="000000" w:themeColor="text1"/>
        </w:rPr>
        <w:t>.</w:t>
      </w:r>
      <w:r w:rsidR="45127DF4" w:rsidRPr="7A2E5406">
        <w:t xml:space="preserve"> If the upper bound of 90% </w:t>
      </w:r>
      <w:r w:rsidR="46F3CD20" w:rsidRPr="7A2E5406">
        <w:t>CI</w:t>
      </w:r>
      <w:r w:rsidR="45127DF4" w:rsidRPr="7A2E5406">
        <w:t xml:space="preserve"> for the geometric mean of </w:t>
      </w:r>
      <w:proofErr w:type="spellStart"/>
      <w:r w:rsidR="45127DF4" w:rsidRPr="7A2E5406">
        <w:t>QTc</w:t>
      </w:r>
      <w:proofErr w:type="spellEnd"/>
      <w:r w:rsidR="45127DF4" w:rsidRPr="7A2E5406">
        <w:t xml:space="preserve"> corresponding to the </w:t>
      </w:r>
      <w:proofErr w:type="spellStart"/>
      <w:r w:rsidR="45127DF4" w:rsidRPr="7A2E5406">
        <w:t>C</w:t>
      </w:r>
      <w:r w:rsidR="45127DF4" w:rsidRPr="7A2E5406">
        <w:rPr>
          <w:vertAlign w:val="subscript"/>
        </w:rPr>
        <w:t>max</w:t>
      </w:r>
      <w:proofErr w:type="spellEnd"/>
      <w:r w:rsidR="45127DF4" w:rsidRPr="7A2E5406">
        <w:t xml:space="preserve"> of </w:t>
      </w:r>
      <w:r w:rsidR="1BCB13E1" w:rsidRPr="7A2E5406">
        <w:rPr>
          <w:rFonts w:eastAsia="Arial"/>
        </w:rPr>
        <w:t xml:space="preserve">paroxetine concentration </w:t>
      </w:r>
      <w:r w:rsidR="45127DF4" w:rsidRPr="7A2E5406">
        <w:t xml:space="preserve">at dose 60mg of </w:t>
      </w:r>
      <w:r w:rsidRPr="7A2E5406">
        <w:t xml:space="preserve">that prediction falls below the 10 </w:t>
      </w:r>
      <w:proofErr w:type="spellStart"/>
      <w:r w:rsidRPr="7A2E5406">
        <w:t>ms</w:t>
      </w:r>
      <w:r w:rsidR="46F3CD20" w:rsidRPr="7A2E5406">
        <w:t>ec</w:t>
      </w:r>
      <w:proofErr w:type="spellEnd"/>
      <w:r w:rsidRPr="7A2E5406">
        <w:t xml:space="preserve"> mark</w:t>
      </w:r>
      <w:r w:rsidR="45127DF4" w:rsidRPr="7A2E5406">
        <w:t xml:space="preserve">, the conclusion of the study is that there is no clinically relevant </w:t>
      </w:r>
      <w:proofErr w:type="spellStart"/>
      <w:r w:rsidR="45127DF4" w:rsidRPr="7A2E5406">
        <w:t>QTc</w:t>
      </w:r>
      <w:proofErr w:type="spellEnd"/>
      <w:r w:rsidR="45127DF4" w:rsidRPr="7A2E5406">
        <w:t xml:space="preserve"> prolongation up to and including the 60 mg dose.</w:t>
      </w:r>
      <w:r w:rsidR="1771BAA4" w:rsidRPr="7A2E5406">
        <w:t xml:space="preserve"> In case </w:t>
      </w:r>
      <w:r w:rsidR="2E0DB227" w:rsidRPr="7A2E5406">
        <w:t xml:space="preserve">the upper 90% CI limit does not fall below the 10 </w:t>
      </w:r>
      <w:proofErr w:type="spellStart"/>
      <w:r w:rsidR="2E0DB227" w:rsidRPr="7A2E5406">
        <w:t>ms</w:t>
      </w:r>
      <w:r w:rsidR="46F3CD20" w:rsidRPr="7A2E5406">
        <w:t>ec</w:t>
      </w:r>
      <w:proofErr w:type="spellEnd"/>
      <w:r w:rsidR="2E0DB227" w:rsidRPr="7A2E5406">
        <w:t xml:space="preserve"> mark, the same </w:t>
      </w:r>
      <w:r w:rsidR="619923B8" w:rsidRPr="7A2E5406">
        <w:t>evaluation</w:t>
      </w:r>
      <w:r w:rsidR="2E0DB227" w:rsidRPr="7A2E5406">
        <w:t xml:space="preserve"> will be performed for the </w:t>
      </w:r>
      <w:proofErr w:type="spellStart"/>
      <w:r w:rsidR="2E0DB227" w:rsidRPr="7A2E5406">
        <w:t>ΔQTc</w:t>
      </w:r>
      <w:proofErr w:type="spellEnd"/>
      <w:r w:rsidR="2E0DB227" w:rsidRPr="7A2E5406">
        <w:t xml:space="preserve"> at the geometric mean </w:t>
      </w:r>
      <w:proofErr w:type="spellStart"/>
      <w:r w:rsidR="2E0DB227" w:rsidRPr="7A2E5406">
        <w:t>C</w:t>
      </w:r>
      <w:r w:rsidR="2E0DB227" w:rsidRPr="7A2E5406">
        <w:rPr>
          <w:vertAlign w:val="subscript"/>
        </w:rPr>
        <w:t>max</w:t>
      </w:r>
      <w:proofErr w:type="spellEnd"/>
      <w:r w:rsidR="2E0DB227" w:rsidRPr="7A2E5406">
        <w:rPr>
          <w:vertAlign w:val="subscript"/>
        </w:rPr>
        <w:t xml:space="preserve"> </w:t>
      </w:r>
      <w:r w:rsidR="2E0DB227" w:rsidRPr="7A2E5406">
        <w:t>of the 40 mg once daily dose.</w:t>
      </w:r>
      <w:r w:rsidR="7D2B6650" w:rsidRPr="7A2E5406">
        <w:t xml:space="preserve"> </w:t>
      </w:r>
      <w:proofErr w:type="spellStart"/>
      <w:r w:rsidR="180C9AE2" w:rsidRPr="7A2E5406">
        <w:rPr>
          <w:color w:val="000000" w:themeColor="text1"/>
        </w:rPr>
        <w:t>Intercurrent</w:t>
      </w:r>
      <w:proofErr w:type="spellEnd"/>
      <w:r w:rsidR="180C9AE2" w:rsidRPr="7A2E5406">
        <w:rPr>
          <w:color w:val="000000" w:themeColor="text1"/>
        </w:rPr>
        <w:t xml:space="preserve"> events and handling of missing data:</w:t>
      </w:r>
    </w:p>
    <w:p w14:paraId="4E9168C9" w14:textId="07250C0D" w:rsidR="0005753F" w:rsidRDefault="180C9AE2" w:rsidP="7A2E5406">
      <w:pPr>
        <w:pStyle w:val="ListParagraph"/>
        <w:numPr>
          <w:ilvl w:val="0"/>
          <w:numId w:val="31"/>
        </w:numPr>
        <w:spacing w:line="257" w:lineRule="auto"/>
        <w:rPr>
          <w:color w:val="000000" w:themeColor="text1"/>
          <w:lang w:val="en-GB"/>
        </w:rPr>
      </w:pPr>
      <w:r w:rsidRPr="7A2E5406">
        <w:rPr>
          <w:rFonts w:ascii="Times New Roman" w:eastAsia="Times New Roman" w:hAnsi="Times New Roman" w:cs="Times New Roman"/>
          <w:color w:val="000000" w:themeColor="text1"/>
          <w:sz w:val="24"/>
          <w:szCs w:val="24"/>
          <w:lang w:val="en-GB"/>
        </w:rPr>
        <w:t xml:space="preserve">The data will be affected by occurrence of the </w:t>
      </w:r>
      <w:proofErr w:type="spellStart"/>
      <w:r w:rsidRPr="7A2E5406">
        <w:rPr>
          <w:rFonts w:ascii="Times New Roman" w:eastAsia="Times New Roman" w:hAnsi="Times New Roman" w:cs="Times New Roman"/>
          <w:color w:val="000000" w:themeColor="text1"/>
          <w:sz w:val="24"/>
          <w:szCs w:val="24"/>
          <w:lang w:val="en-GB"/>
        </w:rPr>
        <w:t>intercurrent</w:t>
      </w:r>
      <w:proofErr w:type="spellEnd"/>
      <w:r w:rsidRPr="7A2E5406">
        <w:rPr>
          <w:rFonts w:ascii="Times New Roman" w:eastAsia="Times New Roman" w:hAnsi="Times New Roman" w:cs="Times New Roman"/>
          <w:color w:val="000000" w:themeColor="text1"/>
          <w:sz w:val="24"/>
          <w:szCs w:val="24"/>
          <w:lang w:val="en-GB"/>
        </w:rPr>
        <w:t xml:space="preserve"> event (Treatment discontinuation of the study) would be treated as missing at random from the occurrence of the </w:t>
      </w:r>
      <w:proofErr w:type="spellStart"/>
      <w:r w:rsidRPr="7A2E5406">
        <w:rPr>
          <w:rFonts w:ascii="Times New Roman" w:eastAsia="Times New Roman" w:hAnsi="Times New Roman" w:cs="Times New Roman"/>
          <w:color w:val="000000" w:themeColor="text1"/>
          <w:sz w:val="24"/>
          <w:szCs w:val="24"/>
          <w:lang w:val="en-GB"/>
        </w:rPr>
        <w:t>intercurrent</w:t>
      </w:r>
      <w:proofErr w:type="spellEnd"/>
      <w:r w:rsidRPr="7A2E5406">
        <w:rPr>
          <w:rFonts w:ascii="Times New Roman" w:eastAsia="Times New Roman" w:hAnsi="Times New Roman" w:cs="Times New Roman"/>
          <w:color w:val="000000" w:themeColor="text1"/>
          <w:sz w:val="24"/>
          <w:szCs w:val="24"/>
          <w:lang w:val="en-GB"/>
        </w:rPr>
        <w:t xml:space="preserve"> event until the end of the study. Participant level missing data considered as missing at random, will not be imputed and available data will be used in the primary analysis.</w:t>
      </w:r>
    </w:p>
    <w:p w14:paraId="1F4078A3" w14:textId="34ECCD71" w:rsidR="0005753F" w:rsidRPr="000F1768" w:rsidRDefault="180C9AE2" w:rsidP="7A2E5406">
      <w:pPr>
        <w:pStyle w:val="ListParagraph"/>
        <w:numPr>
          <w:ilvl w:val="0"/>
          <w:numId w:val="31"/>
        </w:numPr>
        <w:spacing w:line="257" w:lineRule="auto"/>
        <w:rPr>
          <w:rFonts w:ascii="Times New Roman" w:eastAsia="Times New Roman" w:hAnsi="Times New Roman" w:cs="Times New Roman"/>
          <w:sz w:val="24"/>
          <w:szCs w:val="24"/>
          <w:u w:val="single"/>
          <w:lang w:val="en-GB"/>
        </w:rPr>
      </w:pPr>
      <w:r w:rsidRPr="7A2E5406">
        <w:rPr>
          <w:rFonts w:ascii="Times New Roman" w:eastAsia="Times New Roman" w:hAnsi="Times New Roman" w:cs="Times New Roman"/>
          <w:color w:val="000000" w:themeColor="text1"/>
          <w:sz w:val="24"/>
          <w:szCs w:val="24"/>
          <w:lang w:val="en-GB"/>
        </w:rPr>
        <w:t xml:space="preserve">The treatment policy strategy for events affecting absorption within 1 hour is used for the estimation model as it is based on concentration not dose - therefore even though the concentration may be affected, the data is still relevant for quantifying the relationship between change in </w:t>
      </w:r>
      <w:proofErr w:type="spellStart"/>
      <w:r w:rsidRPr="7A2E5406">
        <w:rPr>
          <w:rFonts w:ascii="Times New Roman" w:eastAsia="Times New Roman" w:hAnsi="Times New Roman" w:cs="Times New Roman"/>
          <w:color w:val="000000" w:themeColor="text1"/>
          <w:sz w:val="24"/>
          <w:szCs w:val="24"/>
          <w:lang w:val="en-GB"/>
        </w:rPr>
        <w:t>QTc</w:t>
      </w:r>
      <w:proofErr w:type="spellEnd"/>
      <w:r w:rsidRPr="7A2E5406">
        <w:rPr>
          <w:rFonts w:ascii="Times New Roman" w:eastAsia="Times New Roman" w:hAnsi="Times New Roman" w:cs="Times New Roman"/>
          <w:color w:val="000000" w:themeColor="text1"/>
          <w:sz w:val="24"/>
          <w:szCs w:val="24"/>
          <w:lang w:val="en-GB"/>
        </w:rPr>
        <w:t xml:space="preserve"> and drug concentration. Hence, we will use all the data in the modelling (</w:t>
      </w:r>
      <w:r w:rsidR="1BCB13E1" w:rsidRPr="7A2E5406">
        <w:rPr>
          <w:rFonts w:ascii="Times New Roman" w:eastAsia="Times New Roman" w:hAnsi="Times New Roman" w:cs="Times New Roman"/>
          <w:color w:val="000000" w:themeColor="text1"/>
          <w:sz w:val="24"/>
          <w:szCs w:val="24"/>
          <w:lang w:val="en-GB"/>
        </w:rPr>
        <w:t xml:space="preserve">paroxetine concentration </w:t>
      </w:r>
      <w:r w:rsidRPr="7A2E5406">
        <w:rPr>
          <w:rFonts w:ascii="Times New Roman" w:eastAsia="Times New Roman" w:hAnsi="Times New Roman" w:cs="Times New Roman"/>
          <w:color w:val="000000" w:themeColor="text1"/>
          <w:sz w:val="24"/>
          <w:szCs w:val="24"/>
          <w:lang w:val="en-GB"/>
        </w:rPr>
        <w:t xml:space="preserve">and </w:t>
      </w:r>
      <w:proofErr w:type="spellStart"/>
      <w:r w:rsidRPr="7A2E5406">
        <w:rPr>
          <w:rFonts w:ascii="Times New Roman" w:eastAsia="Times New Roman" w:hAnsi="Times New Roman" w:cs="Times New Roman"/>
          <w:color w:val="000000" w:themeColor="text1"/>
          <w:sz w:val="24"/>
          <w:szCs w:val="24"/>
          <w:lang w:val="en-GB"/>
        </w:rPr>
        <w:t>ΔQTc</w:t>
      </w:r>
      <w:proofErr w:type="spellEnd"/>
      <w:r w:rsidRPr="7A2E5406">
        <w:rPr>
          <w:rFonts w:ascii="Times New Roman" w:eastAsia="Times New Roman" w:hAnsi="Times New Roman" w:cs="Times New Roman"/>
          <w:sz w:val="24"/>
          <w:szCs w:val="24"/>
          <w:lang w:val="en-GB"/>
        </w:rPr>
        <w:t xml:space="preserve">) irrespective of the occurrence of the </w:t>
      </w:r>
      <w:proofErr w:type="spellStart"/>
      <w:r w:rsidRPr="7A2E5406">
        <w:rPr>
          <w:rFonts w:ascii="Times New Roman" w:eastAsia="Times New Roman" w:hAnsi="Times New Roman" w:cs="Times New Roman"/>
          <w:sz w:val="24"/>
          <w:szCs w:val="24"/>
          <w:lang w:val="en-GB"/>
        </w:rPr>
        <w:t>intercurrent</w:t>
      </w:r>
      <w:proofErr w:type="spellEnd"/>
      <w:r w:rsidRPr="7A2E5406">
        <w:rPr>
          <w:rFonts w:ascii="Times New Roman" w:eastAsia="Times New Roman" w:hAnsi="Times New Roman" w:cs="Times New Roman"/>
          <w:sz w:val="24"/>
          <w:szCs w:val="24"/>
          <w:lang w:val="en-GB"/>
        </w:rPr>
        <w:t xml:space="preserve"> event. </w:t>
      </w:r>
      <w:r w:rsidRPr="7A2E5406">
        <w:rPr>
          <w:rFonts w:ascii="Times New Roman" w:eastAsia="Times New Roman" w:hAnsi="Times New Roman" w:cs="Times New Roman"/>
          <w:color w:val="000000" w:themeColor="text1"/>
          <w:sz w:val="24"/>
          <w:szCs w:val="24"/>
          <w:lang w:val="en-GB"/>
        </w:rPr>
        <w:t xml:space="preserve">However, when the model is used to predict the upper 90% CI for 60mg doses an absorption event may artificially reduce the prediction, hence the corresponding </w:t>
      </w:r>
      <w:r w:rsidR="1BCB13E1" w:rsidRPr="7A2E5406">
        <w:rPr>
          <w:rFonts w:ascii="Times New Roman" w:eastAsia="Times New Roman" w:hAnsi="Times New Roman" w:cs="Times New Roman"/>
          <w:color w:val="000000" w:themeColor="text1"/>
          <w:sz w:val="24"/>
          <w:szCs w:val="24"/>
          <w:lang w:val="en-GB"/>
        </w:rPr>
        <w:t xml:space="preserve">paroxetine concentration </w:t>
      </w:r>
      <w:r w:rsidRPr="7A2E5406">
        <w:rPr>
          <w:rFonts w:ascii="Times New Roman" w:eastAsia="Times New Roman" w:hAnsi="Times New Roman" w:cs="Times New Roman"/>
          <w:color w:val="000000" w:themeColor="text1"/>
          <w:sz w:val="24"/>
          <w:szCs w:val="24"/>
          <w:lang w:val="en-GB"/>
        </w:rPr>
        <w:t xml:space="preserve">data will not be used in the calculation of the </w:t>
      </w:r>
      <w:proofErr w:type="spellStart"/>
      <w:r w:rsidRPr="7A2E5406">
        <w:rPr>
          <w:rFonts w:ascii="Times New Roman" w:eastAsia="Times New Roman" w:hAnsi="Times New Roman" w:cs="Times New Roman"/>
          <w:color w:val="000000" w:themeColor="text1"/>
          <w:sz w:val="24"/>
          <w:szCs w:val="24"/>
          <w:lang w:val="en-GB"/>
        </w:rPr>
        <w:t>C</w:t>
      </w:r>
      <w:r w:rsidRPr="7A2E5406">
        <w:rPr>
          <w:rFonts w:ascii="Times New Roman" w:eastAsia="Times New Roman" w:hAnsi="Times New Roman" w:cs="Times New Roman"/>
          <w:color w:val="000000" w:themeColor="text1"/>
          <w:sz w:val="24"/>
          <w:szCs w:val="24"/>
          <w:vertAlign w:val="subscript"/>
          <w:lang w:val="en-GB"/>
        </w:rPr>
        <w:t>max</w:t>
      </w:r>
      <w:proofErr w:type="spellEnd"/>
      <w:r w:rsidRPr="7A2E5406">
        <w:rPr>
          <w:rFonts w:ascii="Times New Roman" w:eastAsia="Times New Roman" w:hAnsi="Times New Roman" w:cs="Times New Roman"/>
          <w:color w:val="000000" w:themeColor="text1"/>
          <w:sz w:val="24"/>
          <w:szCs w:val="24"/>
          <w:lang w:val="en-GB"/>
        </w:rPr>
        <w:t xml:space="preserve"> </w:t>
      </w:r>
      <w:r w:rsidR="1BCB13E1" w:rsidRPr="7A2E5406">
        <w:rPr>
          <w:rFonts w:ascii="Times New Roman" w:eastAsia="Times New Roman" w:hAnsi="Times New Roman" w:cs="Times New Roman"/>
          <w:color w:val="000000" w:themeColor="text1"/>
          <w:sz w:val="24"/>
          <w:szCs w:val="24"/>
          <w:lang w:val="en-GB"/>
        </w:rPr>
        <w:t xml:space="preserve">at </w:t>
      </w:r>
      <w:r w:rsidRPr="7A2E5406">
        <w:rPr>
          <w:rFonts w:ascii="Times New Roman" w:eastAsia="Times New Roman" w:hAnsi="Times New Roman" w:cs="Times New Roman"/>
          <w:color w:val="000000" w:themeColor="text1"/>
          <w:sz w:val="24"/>
          <w:szCs w:val="24"/>
          <w:lang w:val="en-GB"/>
        </w:rPr>
        <w:t xml:space="preserve">and in the prediction of the </w:t>
      </w:r>
      <w:r w:rsidR="74B1FA9D" w:rsidRPr="7A2E5406">
        <w:rPr>
          <w:rFonts w:ascii="Times New Roman" w:eastAsia="Times New Roman" w:hAnsi="Times New Roman" w:cs="Times New Roman"/>
          <w:color w:val="000000" w:themeColor="text1"/>
          <w:sz w:val="24"/>
          <w:szCs w:val="24"/>
          <w:lang w:val="en-GB"/>
        </w:rPr>
        <w:t>g</w:t>
      </w:r>
      <w:r w:rsidRPr="7A2E5406">
        <w:rPr>
          <w:rFonts w:ascii="Times New Roman" w:eastAsia="Times New Roman" w:hAnsi="Times New Roman" w:cs="Times New Roman"/>
          <w:color w:val="000000" w:themeColor="text1"/>
          <w:sz w:val="24"/>
          <w:szCs w:val="24"/>
          <w:lang w:val="en-GB"/>
        </w:rPr>
        <w:t xml:space="preserve">eometric </w:t>
      </w:r>
      <w:r w:rsidR="0EEE0955" w:rsidRPr="7A2E5406">
        <w:rPr>
          <w:rFonts w:ascii="Times New Roman" w:eastAsia="Times New Roman" w:hAnsi="Times New Roman" w:cs="Times New Roman"/>
          <w:color w:val="000000" w:themeColor="text1"/>
          <w:sz w:val="24"/>
          <w:szCs w:val="24"/>
          <w:lang w:val="en-GB"/>
        </w:rPr>
        <w:t>m</w:t>
      </w:r>
      <w:r w:rsidRPr="7A2E5406">
        <w:rPr>
          <w:rFonts w:ascii="Times New Roman" w:eastAsia="Times New Roman" w:hAnsi="Times New Roman" w:cs="Times New Roman"/>
          <w:color w:val="000000" w:themeColor="text1"/>
          <w:sz w:val="24"/>
          <w:szCs w:val="24"/>
          <w:lang w:val="en-GB"/>
        </w:rPr>
        <w:t xml:space="preserve">ean of predicted </w:t>
      </w:r>
      <w:proofErr w:type="spellStart"/>
      <w:r w:rsidRPr="7A2E5406">
        <w:rPr>
          <w:rFonts w:ascii="Times New Roman" w:eastAsia="Times New Roman" w:hAnsi="Times New Roman" w:cs="Times New Roman"/>
          <w:color w:val="000000" w:themeColor="text1"/>
          <w:sz w:val="24"/>
          <w:szCs w:val="24"/>
          <w:lang w:val="en-GB"/>
        </w:rPr>
        <w:t>ΔQTc</w:t>
      </w:r>
      <w:proofErr w:type="spellEnd"/>
      <w:r w:rsidRPr="7A2E5406">
        <w:rPr>
          <w:rFonts w:ascii="Times New Roman" w:eastAsia="Times New Roman" w:hAnsi="Times New Roman" w:cs="Times New Roman"/>
          <w:sz w:val="24"/>
          <w:szCs w:val="24"/>
          <w:lang w:val="en-GB"/>
        </w:rPr>
        <w:t xml:space="preserve"> and 90% </w:t>
      </w:r>
      <w:r w:rsidR="46F3CD20" w:rsidRPr="7A2E5406">
        <w:rPr>
          <w:rFonts w:ascii="Times New Roman" w:eastAsia="Times New Roman" w:hAnsi="Times New Roman" w:cs="Times New Roman"/>
          <w:sz w:val="24"/>
          <w:szCs w:val="24"/>
          <w:lang w:val="en-GB"/>
        </w:rPr>
        <w:t>CI</w:t>
      </w:r>
      <w:r w:rsidRPr="7A2E5406">
        <w:rPr>
          <w:rFonts w:ascii="Times New Roman" w:eastAsia="Times New Roman" w:hAnsi="Times New Roman" w:cs="Times New Roman"/>
          <w:sz w:val="24"/>
          <w:szCs w:val="24"/>
          <w:lang w:val="en-GB"/>
        </w:rPr>
        <w:t>.</w:t>
      </w:r>
    </w:p>
    <w:p w14:paraId="52B34177" w14:textId="7D5D7F1E" w:rsidR="0005753F" w:rsidRDefault="5861B8C8" w:rsidP="7A2E5406">
      <w:pPr>
        <w:spacing w:before="120" w:after="120"/>
      </w:pPr>
      <w:r w:rsidRPr="7A2E5406">
        <w:t xml:space="preserve">Detailed </w:t>
      </w:r>
      <w:r w:rsidR="028F9CFD" w:rsidRPr="7A2E5406">
        <w:t>a</w:t>
      </w:r>
      <w:r w:rsidRPr="7A2E5406">
        <w:t>nalysis will be described in Statistical Analysis Plan.</w:t>
      </w:r>
    </w:p>
    <w:p w14:paraId="7E9B78CF" w14:textId="20805A9D" w:rsidR="008F41D5" w:rsidRPr="007D0DAF" w:rsidRDefault="7F3A318F" w:rsidP="7A2E5406">
      <w:pPr>
        <w:pStyle w:val="Heading4"/>
        <w:rPr>
          <w:noProof w:val="0"/>
          <w:lang w:val="en-GB"/>
        </w:rPr>
      </w:pPr>
      <w:bookmarkStart w:id="798" w:name="_Toc130852491"/>
      <w:bookmarkStart w:id="799" w:name="_Toc520026"/>
      <w:bookmarkStart w:id="800" w:name="_Toc5282720"/>
      <w:r w:rsidRPr="7A2E5406">
        <w:rPr>
          <w:noProof w:val="0"/>
          <w:lang w:val="en-GB"/>
        </w:rPr>
        <w:t>Sensitivity Analyses</w:t>
      </w:r>
      <w:bookmarkEnd w:id="798"/>
    </w:p>
    <w:p w14:paraId="6599B3CA" w14:textId="2011B66E" w:rsidR="002E0804" w:rsidRDefault="558B6372" w:rsidP="7A2E5406">
      <w:pPr>
        <w:rPr>
          <w:rFonts w:ascii="Calibri" w:eastAsia="Calibri" w:hAnsi="Calibri" w:cs="Calibri"/>
          <w:sz w:val="22"/>
          <w:szCs w:val="22"/>
        </w:rPr>
      </w:pPr>
      <w:r w:rsidRPr="7A2E5406">
        <w:t>In case 20% or more</w:t>
      </w:r>
      <w:r w:rsidR="1771BAA4" w:rsidRPr="7A2E5406">
        <w:t xml:space="preserve"> (8 </w:t>
      </w:r>
      <w:r w:rsidR="09C02DC6" w:rsidRPr="7A2E5406">
        <w:t xml:space="preserve">participants </w:t>
      </w:r>
      <w:r w:rsidR="1771BAA4" w:rsidRPr="7A2E5406">
        <w:t>or more)</w:t>
      </w:r>
      <w:r w:rsidRPr="7A2E5406">
        <w:t xml:space="preserve"> </w:t>
      </w:r>
      <w:r w:rsidR="103E026C" w:rsidRPr="7A2E5406">
        <w:t xml:space="preserve">participants </w:t>
      </w:r>
      <w:r w:rsidRPr="7A2E5406">
        <w:t>at the 60 mg once daily dose</w:t>
      </w:r>
      <w:r w:rsidR="573F516F" w:rsidRPr="7A2E5406">
        <w:t xml:space="preserve"> have either</w:t>
      </w:r>
      <w:r w:rsidR="16196766" w:rsidRPr="7A2E5406">
        <w:t xml:space="preserve"> missing </w:t>
      </w:r>
      <w:r w:rsidR="72836C88" w:rsidRPr="7A2E5406">
        <w:t>paroxetine concentration</w:t>
      </w:r>
      <w:r w:rsidR="16196766" w:rsidRPr="7A2E5406">
        <w:t xml:space="preserve"> data around the </w:t>
      </w:r>
      <w:proofErr w:type="spellStart"/>
      <w:r w:rsidR="16196766" w:rsidRPr="7A2E5406">
        <w:t>C</w:t>
      </w:r>
      <w:r w:rsidR="16196766" w:rsidRPr="7A2E5406">
        <w:rPr>
          <w:vertAlign w:val="subscript"/>
        </w:rPr>
        <w:t>max</w:t>
      </w:r>
      <w:proofErr w:type="spellEnd"/>
      <w:r w:rsidR="16196766" w:rsidRPr="7A2E5406">
        <w:t xml:space="preserve"> at the 60 mg dose level, or an </w:t>
      </w:r>
      <w:proofErr w:type="spellStart"/>
      <w:r w:rsidR="16196766" w:rsidRPr="7A2E5406">
        <w:t>intercurrent</w:t>
      </w:r>
      <w:proofErr w:type="spellEnd"/>
      <w:r w:rsidR="16196766" w:rsidRPr="7A2E5406">
        <w:t xml:space="preserve"> event of “any events affecting absorption within 1 hour of the dose” at the 60 mg dose, </w:t>
      </w:r>
      <w:r w:rsidRPr="7A2E5406">
        <w:t>a</w:t>
      </w:r>
      <w:r w:rsidR="1771BAA4" w:rsidRPr="7A2E5406">
        <w:t xml:space="preserve"> sensitivity</w:t>
      </w:r>
      <w:r w:rsidRPr="7A2E5406">
        <w:t xml:space="preserve"> analysis will be performed to ensure that there is no bias in the calculated geometric mean of the </w:t>
      </w:r>
      <w:proofErr w:type="spellStart"/>
      <w:r w:rsidRPr="7A2E5406">
        <w:t>C</w:t>
      </w:r>
      <w:r w:rsidRPr="7A2E5406">
        <w:rPr>
          <w:vertAlign w:val="subscript"/>
        </w:rPr>
        <w:t>max</w:t>
      </w:r>
      <w:proofErr w:type="spellEnd"/>
      <w:r w:rsidRPr="7A2E5406">
        <w:t xml:space="preserve"> at the 60 mg once daily dose.</w:t>
      </w:r>
      <w:r w:rsidR="1771BAA4" w:rsidRPr="7A2E5406">
        <w:t xml:space="preserve"> This analysis will consist of pharmacokinetic model-fitting of the individual </w:t>
      </w:r>
      <w:r w:rsidR="72836C88" w:rsidRPr="7A2E5406">
        <w:t>paroxetine concentration</w:t>
      </w:r>
      <w:r w:rsidR="1771BAA4" w:rsidRPr="7A2E5406">
        <w:t xml:space="preserve"> data without the estimation of population level parameters (post</w:t>
      </w:r>
      <w:r w:rsidR="333AE05E" w:rsidRPr="7A2E5406">
        <w:t>-</w:t>
      </w:r>
      <w:r w:rsidR="1771BAA4" w:rsidRPr="7A2E5406">
        <w:t xml:space="preserve">hoc or Bayesian fit). This will allow the prediction of the </w:t>
      </w:r>
      <w:proofErr w:type="spellStart"/>
      <w:r w:rsidR="1771BAA4" w:rsidRPr="7A2E5406">
        <w:t>C</w:t>
      </w:r>
      <w:r w:rsidR="1771BAA4" w:rsidRPr="7A2E5406">
        <w:rPr>
          <w:vertAlign w:val="subscript"/>
        </w:rPr>
        <w:t>max</w:t>
      </w:r>
      <w:proofErr w:type="spellEnd"/>
      <w:r w:rsidR="1771BAA4" w:rsidRPr="7A2E5406">
        <w:t xml:space="preserve"> at the 60 mg once daily dose for those participants </w:t>
      </w:r>
      <w:r w:rsidR="6B8AED0A" w:rsidRPr="7A2E5406">
        <w:t>with missing data</w:t>
      </w:r>
      <w:r w:rsidR="1771BAA4" w:rsidRPr="7A2E5406">
        <w:t xml:space="preserve">, based on the available </w:t>
      </w:r>
      <w:r w:rsidR="72836C88" w:rsidRPr="7A2E5406">
        <w:t>paroxetine concentration</w:t>
      </w:r>
      <w:r w:rsidR="1771BAA4" w:rsidRPr="7A2E5406">
        <w:t xml:space="preserve"> data at the earlier doses. </w:t>
      </w:r>
      <w:r w:rsidR="16196766" w:rsidRPr="7A2E5406">
        <w:t xml:space="preserve">Through this method, a geometric mean of </w:t>
      </w:r>
      <w:proofErr w:type="spellStart"/>
      <w:r w:rsidR="16196766" w:rsidRPr="7A2E5406">
        <w:t>C</w:t>
      </w:r>
      <w:r w:rsidR="16196766" w:rsidRPr="7A2E5406">
        <w:rPr>
          <w:vertAlign w:val="subscript"/>
        </w:rPr>
        <w:t>max</w:t>
      </w:r>
      <w:proofErr w:type="spellEnd"/>
      <w:r w:rsidR="16196766" w:rsidRPr="7A2E5406">
        <w:t xml:space="preserve"> at the 60 mg dose can be calculated that should be less affected by dropout</w:t>
      </w:r>
      <w:r w:rsidR="311E8490" w:rsidRPr="7A2E5406">
        <w:t xml:space="preserve">, missing data, or </w:t>
      </w:r>
      <w:proofErr w:type="spellStart"/>
      <w:r w:rsidR="311E8490" w:rsidRPr="7A2E5406">
        <w:t>intercurrent</w:t>
      </w:r>
      <w:proofErr w:type="spellEnd"/>
      <w:r w:rsidR="311E8490" w:rsidRPr="7A2E5406">
        <w:t xml:space="preserve"> events</w:t>
      </w:r>
      <w:r w:rsidR="16196766" w:rsidRPr="7A2E5406">
        <w:t>.</w:t>
      </w:r>
      <w:r w:rsidR="311E8490" w:rsidRPr="7A2E5406">
        <w:t xml:space="preserve"> An additional calculation of the upper limit of the 90% CI of </w:t>
      </w:r>
      <w:proofErr w:type="spellStart"/>
      <w:r w:rsidR="311E8490" w:rsidRPr="7A2E5406">
        <w:t>ΔQTc</w:t>
      </w:r>
      <w:proofErr w:type="spellEnd"/>
      <w:r w:rsidR="311E8490" w:rsidRPr="7A2E5406">
        <w:t xml:space="preserve"> will then be performed using the </w:t>
      </w:r>
      <w:proofErr w:type="spellStart"/>
      <w:r w:rsidR="311E8490" w:rsidRPr="7A2E5406">
        <w:t>C</w:t>
      </w:r>
      <w:r w:rsidR="311E8490" w:rsidRPr="7A2E5406">
        <w:rPr>
          <w:vertAlign w:val="subscript"/>
        </w:rPr>
        <w:t>max</w:t>
      </w:r>
      <w:proofErr w:type="spellEnd"/>
      <w:r w:rsidR="311E8490" w:rsidRPr="7A2E5406">
        <w:t xml:space="preserve"> of the 60 mg dose calculated using this</w:t>
      </w:r>
      <w:r w:rsidR="16196766" w:rsidRPr="7A2E5406">
        <w:t xml:space="preserve"> </w:t>
      </w:r>
      <w:r w:rsidR="311E8490" w:rsidRPr="7A2E5406">
        <w:t xml:space="preserve">method. </w:t>
      </w:r>
      <w:r w:rsidR="16196766" w:rsidRPr="7A2E5406">
        <w:t xml:space="preserve">In case the evaluation of </w:t>
      </w:r>
      <w:proofErr w:type="spellStart"/>
      <w:r w:rsidR="16196766" w:rsidRPr="7A2E5406">
        <w:t>ΔQTc</w:t>
      </w:r>
      <w:proofErr w:type="spellEnd"/>
      <w:r w:rsidR="16196766" w:rsidRPr="7A2E5406">
        <w:t xml:space="preserve"> finds a ≥10 </w:t>
      </w:r>
      <w:proofErr w:type="spellStart"/>
      <w:r w:rsidR="16196766" w:rsidRPr="7A2E5406">
        <w:t>ms</w:t>
      </w:r>
      <w:proofErr w:type="spellEnd"/>
      <w:r w:rsidR="16196766" w:rsidRPr="7A2E5406">
        <w:t xml:space="preserve"> upper 90% CI limit at the 60 mg dose, the same model-based prediction of </w:t>
      </w:r>
      <w:proofErr w:type="spellStart"/>
      <w:r w:rsidR="16196766" w:rsidRPr="7A2E5406">
        <w:t>C</w:t>
      </w:r>
      <w:r w:rsidR="16196766" w:rsidRPr="7A2E5406">
        <w:rPr>
          <w:vertAlign w:val="subscript"/>
        </w:rPr>
        <w:t>max</w:t>
      </w:r>
      <w:proofErr w:type="spellEnd"/>
      <w:r w:rsidR="16196766" w:rsidRPr="7A2E5406">
        <w:t xml:space="preserve"> at the 40 mg dose for dropouts will be performed, where required. Details o</w:t>
      </w:r>
      <w:r w:rsidR="6402A3C6" w:rsidRPr="7A2E5406">
        <w:t>f</w:t>
      </w:r>
      <w:r w:rsidR="16196766" w:rsidRPr="7A2E5406">
        <w:t xml:space="preserve"> this analysis will be described in the Statistical Analysis Plan.</w:t>
      </w:r>
    </w:p>
    <w:p w14:paraId="2B54F1B2" w14:textId="29FEEF7E" w:rsidR="008F41D5" w:rsidRPr="007D0DAF" w:rsidRDefault="749EB0E5" w:rsidP="7A2E5406">
      <w:pPr>
        <w:pStyle w:val="Heading3"/>
        <w:rPr>
          <w:noProof w:val="0"/>
          <w:lang w:val="en-GB"/>
        </w:rPr>
      </w:pPr>
      <w:bookmarkStart w:id="801" w:name="_Toc77093137"/>
      <w:bookmarkStart w:id="802" w:name="_Toc130852492"/>
      <w:bookmarkStart w:id="803" w:name="_Toc145683872"/>
      <w:r w:rsidRPr="7A2E5406">
        <w:rPr>
          <w:noProof w:val="0"/>
          <w:lang w:val="en-GB"/>
        </w:rPr>
        <w:t>Secondary endpoint(s)/</w:t>
      </w:r>
      <w:proofErr w:type="spellStart"/>
      <w:r w:rsidRPr="7A2E5406">
        <w:rPr>
          <w:noProof w:val="0"/>
          <w:lang w:val="en-GB"/>
        </w:rPr>
        <w:t>estimand</w:t>
      </w:r>
      <w:proofErr w:type="spellEnd"/>
      <w:r w:rsidRPr="7A2E5406">
        <w:rPr>
          <w:noProof w:val="0"/>
          <w:lang w:val="en-GB"/>
        </w:rPr>
        <w:t>(s) analys</w:t>
      </w:r>
      <w:r w:rsidR="6745955E" w:rsidRPr="7A2E5406">
        <w:rPr>
          <w:noProof w:val="0"/>
          <w:lang w:val="en-GB"/>
        </w:rPr>
        <w:t>e</w:t>
      </w:r>
      <w:r w:rsidRPr="7A2E5406">
        <w:rPr>
          <w:noProof w:val="0"/>
          <w:lang w:val="en-GB"/>
        </w:rPr>
        <w:t>s</w:t>
      </w:r>
      <w:bookmarkEnd w:id="799"/>
      <w:bookmarkEnd w:id="800"/>
      <w:bookmarkEnd w:id="801"/>
      <w:bookmarkEnd w:id="802"/>
      <w:bookmarkEnd w:id="803"/>
    </w:p>
    <w:p w14:paraId="5F5E3807" w14:textId="0CAEA475" w:rsidR="74CC25DA" w:rsidRDefault="479C7E79" w:rsidP="7A2E5406">
      <w:pPr>
        <w:pStyle w:val="ListParagraph"/>
        <w:numPr>
          <w:ilvl w:val="0"/>
          <w:numId w:val="28"/>
        </w:numPr>
        <w:spacing w:line="257" w:lineRule="auto"/>
        <w:rPr>
          <w:lang w:val="en-GB"/>
        </w:rPr>
      </w:pPr>
      <w:r w:rsidRPr="7A2E5406">
        <w:rPr>
          <w:rFonts w:ascii="Times New Roman" w:eastAsia="Times New Roman" w:hAnsi="Times New Roman" w:cs="Times New Roman"/>
          <w:sz w:val="24"/>
          <w:szCs w:val="24"/>
          <w:lang w:val="en-GB"/>
        </w:rPr>
        <w:t>The summary of the absolute value and its change from baseline in each vital sign parameter will be provided</w:t>
      </w:r>
      <w:r w:rsidR="57331FAC" w:rsidRPr="7A2E5406">
        <w:rPr>
          <w:rFonts w:ascii="Times New Roman" w:eastAsia="Times New Roman" w:hAnsi="Times New Roman" w:cs="Times New Roman"/>
          <w:sz w:val="24"/>
          <w:szCs w:val="24"/>
          <w:lang w:val="en-GB"/>
        </w:rPr>
        <w:t xml:space="preserve"> across the entire intervention</w:t>
      </w:r>
      <w:r w:rsidRPr="7A2E5406">
        <w:rPr>
          <w:rFonts w:ascii="Times New Roman" w:eastAsia="Times New Roman" w:hAnsi="Times New Roman" w:cs="Times New Roman"/>
          <w:sz w:val="24"/>
          <w:szCs w:val="24"/>
          <w:lang w:val="en-GB"/>
        </w:rPr>
        <w:t>. Frequency counts and percentages w</w:t>
      </w:r>
      <w:r w:rsidR="314D36D9" w:rsidRPr="7A2E5406">
        <w:rPr>
          <w:rFonts w:ascii="Times New Roman" w:eastAsia="Times New Roman" w:hAnsi="Times New Roman" w:cs="Times New Roman"/>
          <w:sz w:val="24"/>
          <w:szCs w:val="24"/>
          <w:lang w:val="en-GB"/>
        </w:rPr>
        <w:t>ill be provided for abnormalities.</w:t>
      </w:r>
    </w:p>
    <w:p w14:paraId="717EF825" w14:textId="271038B5" w:rsidR="76560576" w:rsidRDefault="314D36D9" w:rsidP="7A2E5406">
      <w:pPr>
        <w:pStyle w:val="ListParagraph"/>
        <w:numPr>
          <w:ilvl w:val="0"/>
          <w:numId w:val="28"/>
        </w:numPr>
        <w:spacing w:line="257" w:lineRule="auto"/>
        <w:rPr>
          <w:lang w:val="en-GB"/>
        </w:rPr>
      </w:pPr>
      <w:r w:rsidRPr="7A2E5406">
        <w:rPr>
          <w:rFonts w:ascii="Times New Roman" w:eastAsia="Times New Roman" w:hAnsi="Times New Roman" w:cs="Times New Roman"/>
          <w:sz w:val="24"/>
          <w:szCs w:val="24"/>
          <w:lang w:val="en-GB"/>
        </w:rPr>
        <w:t xml:space="preserve">Frequency counts and percentages will be provided for all the reported </w:t>
      </w:r>
      <w:r w:rsidR="45177E24" w:rsidRPr="7A2E5406">
        <w:rPr>
          <w:rFonts w:ascii="Times New Roman" w:eastAsia="Times New Roman" w:hAnsi="Times New Roman" w:cs="Times New Roman"/>
          <w:sz w:val="24"/>
          <w:szCs w:val="24"/>
          <w:lang w:val="en-GB"/>
        </w:rPr>
        <w:t>Adverse</w:t>
      </w:r>
      <w:r w:rsidRPr="7A2E5406">
        <w:rPr>
          <w:rFonts w:ascii="Times New Roman" w:eastAsia="Times New Roman" w:hAnsi="Times New Roman" w:cs="Times New Roman"/>
          <w:sz w:val="24"/>
          <w:szCs w:val="24"/>
          <w:lang w:val="en-GB"/>
        </w:rPr>
        <w:t xml:space="preserve"> Events (AEs) and Serious Adverse Events (SAEs).</w:t>
      </w:r>
    </w:p>
    <w:p w14:paraId="1B86EAA7" w14:textId="169DD971" w:rsidR="0231578E" w:rsidRPr="00730A99" w:rsidRDefault="16B3DD7F" w:rsidP="7A2E5406">
      <w:pPr>
        <w:pStyle w:val="Heading4"/>
        <w:rPr>
          <w:noProof w:val="0"/>
          <w:lang w:val="en-GB"/>
        </w:rPr>
      </w:pPr>
      <w:bookmarkStart w:id="804" w:name="_Toc130852493"/>
      <w:r w:rsidRPr="7A2E5406">
        <w:rPr>
          <w:noProof w:val="0"/>
          <w:lang w:val="en-GB"/>
        </w:rPr>
        <w:t>Safety analys</w:t>
      </w:r>
      <w:r w:rsidR="158FD160" w:rsidRPr="7A2E5406">
        <w:rPr>
          <w:noProof w:val="0"/>
          <w:lang w:val="en-GB"/>
        </w:rPr>
        <w:t>i</w:t>
      </w:r>
      <w:r w:rsidRPr="7A2E5406">
        <w:rPr>
          <w:noProof w:val="0"/>
          <w:lang w:val="en-GB"/>
        </w:rPr>
        <w:t>s</w:t>
      </w:r>
      <w:bookmarkEnd w:id="804"/>
    </w:p>
    <w:p w14:paraId="071C09B4" w14:textId="55794C12" w:rsidR="1C2B7F28" w:rsidRDefault="65C87831" w:rsidP="7A2E5406">
      <w:pPr>
        <w:spacing w:line="300" w:lineRule="auto"/>
      </w:pPr>
      <w:r w:rsidRPr="7A2E5406">
        <w:t>Safety parameters such as</w:t>
      </w:r>
      <w:r w:rsidR="0E82952D" w:rsidRPr="7A2E5406">
        <w:t xml:space="preserve"> </w:t>
      </w:r>
      <w:r w:rsidR="6D02E949" w:rsidRPr="7A2E5406">
        <w:t>o</w:t>
      </w:r>
      <w:r w:rsidR="1E1A0AD0" w:rsidRPr="7A2E5406">
        <w:t>ccurrence</w:t>
      </w:r>
      <w:r w:rsidRPr="7A2E5406">
        <w:t xml:space="preserve"> of </w:t>
      </w:r>
      <w:r w:rsidR="7E99FA36" w:rsidRPr="7A2E5406">
        <w:rPr>
          <w:color w:val="000000" w:themeColor="text1"/>
        </w:rPr>
        <w:t>Adverse events (AEs) and Serious adverse events (SAEs)</w:t>
      </w:r>
      <w:r w:rsidRPr="7A2E5406">
        <w:t xml:space="preserve">, clinically significant changes in physical examination findings, vital signs, and ECG will be descriptively summarized as appropriate. </w:t>
      </w:r>
      <w:r w:rsidR="4883E401" w:rsidRPr="7A2E5406">
        <w:t>The change from baseline for</w:t>
      </w:r>
      <w:r w:rsidR="57B53E80" w:rsidRPr="7A2E5406">
        <w:t xml:space="preserve">, vital signs, and ECG will be reported </w:t>
      </w:r>
      <w:r w:rsidR="63E754F8" w:rsidRPr="7A2E5406">
        <w:t>across the intervention period</w:t>
      </w:r>
      <w:r w:rsidR="57B53E80" w:rsidRPr="7A2E5406">
        <w:t xml:space="preserve">. </w:t>
      </w:r>
      <w:r w:rsidRPr="7A2E5406">
        <w:t>All safety analyses will be performed on the safety population.</w:t>
      </w:r>
    </w:p>
    <w:p w14:paraId="2805392B" w14:textId="447A4EAD" w:rsidR="008F41D5" w:rsidRDefault="39C701CE" w:rsidP="7A2E5406">
      <w:pPr>
        <w:pStyle w:val="Heading2"/>
        <w:rPr>
          <w:noProof w:val="0"/>
          <w:lang w:val="en-GB"/>
        </w:rPr>
      </w:pPr>
      <w:bookmarkStart w:id="805" w:name="_Toc77093138"/>
      <w:bookmarkStart w:id="806" w:name="_Toc561340419"/>
      <w:bookmarkStart w:id="807" w:name="_Toc104279633"/>
      <w:bookmarkStart w:id="808" w:name="_Toc130852494"/>
      <w:bookmarkStart w:id="809" w:name="_Toc145683873"/>
      <w:bookmarkStart w:id="810" w:name="_Hlk95814634"/>
      <w:bookmarkEnd w:id="791"/>
      <w:r w:rsidRPr="7A2E5406">
        <w:rPr>
          <w:noProof w:val="0"/>
          <w:lang w:val="en-GB"/>
        </w:rPr>
        <w:t>Interim analys</w:t>
      </w:r>
      <w:r w:rsidR="6745955E" w:rsidRPr="7A2E5406">
        <w:rPr>
          <w:noProof w:val="0"/>
          <w:lang w:val="en-GB"/>
        </w:rPr>
        <w:t>e</w:t>
      </w:r>
      <w:r w:rsidRPr="7A2E5406">
        <w:rPr>
          <w:noProof w:val="0"/>
          <w:lang w:val="en-GB"/>
        </w:rPr>
        <w:t>s</w:t>
      </w:r>
      <w:bookmarkEnd w:id="805"/>
      <w:bookmarkEnd w:id="806"/>
      <w:bookmarkEnd w:id="807"/>
      <w:bookmarkEnd w:id="808"/>
      <w:bookmarkEnd w:id="809"/>
    </w:p>
    <w:p w14:paraId="47B821ED" w14:textId="55034071" w:rsidR="001B7484" w:rsidRPr="00AC292D" w:rsidRDefault="57507E15" w:rsidP="7A2E5406">
      <w:r w:rsidRPr="7A2E5406">
        <w:t>No interim analysis is planned for this study.</w:t>
      </w:r>
    </w:p>
    <w:p w14:paraId="2E00E339" w14:textId="6F5424CB" w:rsidR="008F41D5" w:rsidRDefault="46978DCF" w:rsidP="7A2E5406">
      <w:pPr>
        <w:pStyle w:val="Heading2"/>
        <w:rPr>
          <w:noProof w:val="0"/>
          <w:lang w:val="en-GB"/>
        </w:rPr>
      </w:pPr>
      <w:bookmarkStart w:id="811" w:name="_Toc77093141"/>
      <w:bookmarkStart w:id="812" w:name="_Ref98496009"/>
      <w:bookmarkStart w:id="813" w:name="_Toc812422967"/>
      <w:bookmarkStart w:id="814" w:name="_Toc104279636"/>
      <w:bookmarkStart w:id="815" w:name="_Ref130421228"/>
      <w:bookmarkStart w:id="816" w:name="_Ref130421244"/>
      <w:bookmarkStart w:id="817" w:name="_Toc130852495"/>
      <w:bookmarkStart w:id="818" w:name="_Toc145683874"/>
      <w:bookmarkEnd w:id="810"/>
      <w:r w:rsidRPr="7A2E5406">
        <w:rPr>
          <w:noProof w:val="0"/>
          <w:lang w:val="en-GB"/>
        </w:rPr>
        <w:t>S</w:t>
      </w:r>
      <w:r w:rsidR="26B5B951" w:rsidRPr="7A2E5406">
        <w:rPr>
          <w:noProof w:val="0"/>
          <w:lang w:val="en-GB"/>
        </w:rPr>
        <w:t xml:space="preserve">ample </w:t>
      </w:r>
      <w:r w:rsidR="42A21495" w:rsidRPr="7A2E5406">
        <w:rPr>
          <w:noProof w:val="0"/>
          <w:lang w:val="en-GB"/>
        </w:rPr>
        <w:t>size determination</w:t>
      </w:r>
      <w:bookmarkEnd w:id="811"/>
      <w:bookmarkEnd w:id="812"/>
      <w:bookmarkEnd w:id="813"/>
      <w:bookmarkEnd w:id="814"/>
      <w:bookmarkEnd w:id="815"/>
      <w:bookmarkEnd w:id="816"/>
      <w:bookmarkEnd w:id="817"/>
      <w:bookmarkEnd w:id="818"/>
    </w:p>
    <w:p w14:paraId="33CB5CFC" w14:textId="0A1482F3" w:rsidR="002F676C" w:rsidRDefault="1604B1C3" w:rsidP="7A2E5406">
      <w:r w:rsidRPr="7A2E5406">
        <w:t xml:space="preserve">At least 36 participants, men or non-pregnant women, aged 18 to 65 years will be enrolled. This number is expected to result in sufficiently wide range of paroxetine concentrations to cover those typically observed in a </w:t>
      </w:r>
      <w:r w:rsidR="0DC94220" w:rsidRPr="7A2E5406">
        <w:t xml:space="preserve">real-world </w:t>
      </w:r>
      <w:r w:rsidRPr="7A2E5406">
        <w:t>clinical setting.</w:t>
      </w:r>
      <w:r w:rsidR="0B181F1E" w:rsidRPr="7A2E5406">
        <w:t xml:space="preserve"> A Monte Carlo simulation analysis was used to determine the probability of the 90% upper limit of the CI of the ΔQTC at the geometric mean of the 60 mg dose encompassing the 10 </w:t>
      </w:r>
      <w:proofErr w:type="spellStart"/>
      <w:r w:rsidR="0B181F1E" w:rsidRPr="7A2E5406">
        <w:t>ms</w:t>
      </w:r>
      <w:proofErr w:type="spellEnd"/>
      <w:r w:rsidR="0B181F1E" w:rsidRPr="7A2E5406">
        <w:t xml:space="preserve"> cut-off value. Based on this simulation approach, it is expected that under the assumption of no true effect of paroxetine on </w:t>
      </w:r>
      <w:proofErr w:type="spellStart"/>
      <w:r w:rsidR="0B181F1E" w:rsidRPr="7A2E5406">
        <w:t>QTc</w:t>
      </w:r>
      <w:proofErr w:type="spellEnd"/>
      <w:r w:rsidR="0B181F1E" w:rsidRPr="7A2E5406">
        <w:t xml:space="preserve"> at the 60 mg dose, the expected probability of incorrectly detecting an effect (90% upper limit of the CI ≥10 </w:t>
      </w:r>
      <w:proofErr w:type="spellStart"/>
      <w:r w:rsidR="0B181F1E" w:rsidRPr="7A2E5406">
        <w:t>ms</w:t>
      </w:r>
      <w:proofErr w:type="spellEnd"/>
      <w:r w:rsidR="0B181F1E" w:rsidRPr="7A2E5406">
        <w:t xml:space="preserve">) is &lt;1% (false positive) when inclusion is 36 participants. In case the true effect is 5 </w:t>
      </w:r>
      <w:proofErr w:type="spellStart"/>
      <w:r w:rsidR="0B181F1E" w:rsidRPr="7A2E5406">
        <w:t>ms</w:t>
      </w:r>
      <w:proofErr w:type="spellEnd"/>
      <w:r w:rsidR="0B181F1E" w:rsidRPr="7A2E5406">
        <w:t xml:space="preserve">, the expected probability of a false positive is &lt;2%. When the true effect is 10 </w:t>
      </w:r>
      <w:proofErr w:type="spellStart"/>
      <w:r w:rsidR="0B181F1E" w:rsidRPr="7A2E5406">
        <w:t>ms</w:t>
      </w:r>
      <w:proofErr w:type="spellEnd"/>
      <w:r w:rsidR="0B181F1E" w:rsidRPr="7A2E5406">
        <w:t xml:space="preserve">, the expected probability of correctly determining a </w:t>
      </w:r>
      <w:proofErr w:type="spellStart"/>
      <w:r w:rsidR="0B181F1E" w:rsidRPr="7A2E5406">
        <w:t>QTc</w:t>
      </w:r>
      <w:proofErr w:type="spellEnd"/>
      <w:r w:rsidR="0B181F1E" w:rsidRPr="7A2E5406">
        <w:t xml:space="preserve"> </w:t>
      </w:r>
      <w:proofErr w:type="spellStart"/>
      <w:r w:rsidR="0B181F1E" w:rsidRPr="7A2E5406">
        <w:t>prolongating</w:t>
      </w:r>
      <w:proofErr w:type="spellEnd"/>
      <w:r w:rsidR="0B181F1E" w:rsidRPr="7A2E5406">
        <w:t xml:space="preserve"> effect is approximately 82%. </w:t>
      </w:r>
    </w:p>
    <w:p w14:paraId="404B0E49" w14:textId="77777777" w:rsidR="00CC43A9" w:rsidRPr="00180684" w:rsidRDefault="210D899E" w:rsidP="7A2E5406">
      <w:r w:rsidRPr="7A2E5406">
        <w:t xml:space="preserve">The sensitivity of missing data was also assessed. With 20% drop out at the 40 mg dose and another 25% drop out at the 60 mg dose (in addition to the drop out at the 40 mg dose) the expected probability of incorrectly detecting an effect (90% upper limit of the CI 10 </w:t>
      </w:r>
      <w:proofErr w:type="spellStart"/>
      <w:r w:rsidRPr="7A2E5406">
        <w:t>msec</w:t>
      </w:r>
      <w:proofErr w:type="spellEnd"/>
      <w:r w:rsidRPr="7A2E5406">
        <w:t xml:space="preserve">) for 36 participants is 1% (false positive) when the true effect is null. The expected probability of a false positive is 5% if the true effect is 5 msec. The expected probability of correctly determining a </w:t>
      </w:r>
      <w:proofErr w:type="spellStart"/>
      <w:r w:rsidRPr="7A2E5406">
        <w:t>QTc</w:t>
      </w:r>
      <w:proofErr w:type="spellEnd"/>
      <w:r w:rsidRPr="7A2E5406">
        <w:t xml:space="preserve"> prolonging effect is approximately 85% when the true effect is 10 msec.</w:t>
      </w:r>
    </w:p>
    <w:p w14:paraId="6B57ACEC" w14:textId="611E3214" w:rsidR="00B31BA4" w:rsidRPr="00DA2FCC" w:rsidRDefault="210D899E" w:rsidP="7A2E5406">
      <w:r w:rsidRPr="00180684">
        <w:t xml:space="preserve">Please refer </w:t>
      </w:r>
      <w:hyperlink w:anchor="_12.2__" w:history="1">
        <w:r w:rsidR="009C02C0" w:rsidRPr="00180684">
          <w:rPr>
            <w:rStyle w:val="Hyperlink"/>
            <w:color w:val="0000FF"/>
            <w:u w:val="none"/>
          </w:rPr>
          <w:fldChar w:fldCharType="begin"/>
        </w:r>
        <w:r w:rsidR="009C02C0" w:rsidRPr="00180684">
          <w:rPr>
            <w:color w:val="0000FF"/>
          </w:rPr>
          <w:instrText xml:space="preserve"> REF _Ref135752041 \h </w:instrText>
        </w:r>
        <w:r w:rsidR="00180684" w:rsidRPr="00180684">
          <w:rPr>
            <w:rStyle w:val="Hyperlink"/>
            <w:color w:val="0000FF"/>
            <w:u w:val="none"/>
          </w:rPr>
          <w:instrText xml:space="preserve"> \* MERGEFORMAT </w:instrText>
        </w:r>
        <w:r w:rsidR="009C02C0" w:rsidRPr="00180684">
          <w:rPr>
            <w:rStyle w:val="Hyperlink"/>
            <w:color w:val="0000FF"/>
            <w:u w:val="none"/>
          </w:rPr>
        </w:r>
        <w:r w:rsidR="009C02C0" w:rsidRPr="00180684">
          <w:rPr>
            <w:rStyle w:val="Hyperlink"/>
            <w:color w:val="0000FF"/>
            <w:u w:val="none"/>
          </w:rPr>
          <w:fldChar w:fldCharType="separate"/>
        </w:r>
        <w:r w:rsidR="07D948BD" w:rsidRPr="00180684">
          <w:rPr>
            <w:color w:val="0000FF"/>
          </w:rPr>
          <w:t xml:space="preserve">Appendix </w:t>
        </w:r>
        <w:r w:rsidR="07D948BD" w:rsidRPr="00180684">
          <w:rPr>
            <w:noProof/>
            <w:color w:val="0000FF"/>
          </w:rPr>
          <w:t>2</w:t>
        </w:r>
        <w:r w:rsidR="009C02C0" w:rsidRPr="00180684">
          <w:rPr>
            <w:rStyle w:val="Hyperlink"/>
            <w:color w:val="0000FF"/>
            <w:u w:val="none"/>
          </w:rPr>
          <w:fldChar w:fldCharType="end"/>
        </w:r>
        <w:r w:rsidR="07D948BD" w:rsidRPr="00180684">
          <w:rPr>
            <w:rStyle w:val="Hyperlink"/>
            <w:color w:val="0000FF"/>
            <w:u w:val="none"/>
          </w:rPr>
          <w:t xml:space="preserve"> (s</w:t>
        </w:r>
        <w:r w:rsidRPr="00180684">
          <w:rPr>
            <w:rStyle w:val="Hyperlink"/>
            <w:color w:val="0000FF"/>
            <w:u w:val="none"/>
          </w:rPr>
          <w:t>ample size determination section</w:t>
        </w:r>
      </w:hyperlink>
      <w:r w:rsidR="07D948BD" w:rsidRPr="00180684">
        <w:rPr>
          <w:rStyle w:val="Hyperlink"/>
          <w:color w:val="0000FF"/>
          <w:u w:val="none"/>
        </w:rPr>
        <w:t>)</w:t>
      </w:r>
      <w:r w:rsidRPr="00180684">
        <w:rPr>
          <w:color w:val="0000FF"/>
        </w:rPr>
        <w:t xml:space="preserve"> </w:t>
      </w:r>
      <w:r w:rsidRPr="00180684">
        <w:t xml:space="preserve">for </w:t>
      </w:r>
      <w:r w:rsidRPr="00B44412">
        <w:t>further details</w:t>
      </w:r>
      <w:r>
        <w:t>.</w:t>
      </w:r>
    </w:p>
    <w:p w14:paraId="721745C7" w14:textId="6CDCAAF0" w:rsidR="00AF2ED9" w:rsidRPr="00A90B0D" w:rsidRDefault="667736A4" w:rsidP="7A2E5406">
      <w:pPr>
        <w:pStyle w:val="Heading1"/>
        <w:rPr>
          <w:noProof w:val="0"/>
          <w:lang w:val="en-GB"/>
        </w:rPr>
      </w:pPr>
      <w:bookmarkStart w:id="819" w:name="_Toc477927923"/>
      <w:bookmarkStart w:id="820" w:name="_Toc477961661"/>
      <w:bookmarkStart w:id="821" w:name="_Toc84523318"/>
      <w:bookmarkStart w:id="822" w:name="_Toc848290031"/>
      <w:bookmarkStart w:id="823" w:name="_Toc104279637"/>
      <w:bookmarkStart w:id="824" w:name="_Toc130852496"/>
      <w:bookmarkStart w:id="825" w:name="_Toc145683875"/>
      <w:bookmarkStart w:id="826" w:name="_Toc395881654"/>
      <w:r w:rsidRPr="7A2E5406">
        <w:rPr>
          <w:noProof w:val="0"/>
          <w:lang w:val="en-GB"/>
        </w:rPr>
        <w:t>SUPPORTING DOCUMENTATION AND OPERATIONAL CONSIDERATIONS</w:t>
      </w:r>
      <w:bookmarkEnd w:id="819"/>
      <w:bookmarkEnd w:id="820"/>
      <w:bookmarkEnd w:id="821"/>
      <w:bookmarkEnd w:id="822"/>
      <w:bookmarkEnd w:id="823"/>
      <w:bookmarkEnd w:id="824"/>
      <w:bookmarkEnd w:id="825"/>
    </w:p>
    <w:p w14:paraId="60468440" w14:textId="52B3D52A" w:rsidR="00C64BC3" w:rsidRPr="00781D93" w:rsidRDefault="4B7C0CAC" w:rsidP="7A2E5406">
      <w:pPr>
        <w:pStyle w:val="Heading2"/>
        <w:rPr>
          <w:noProof w:val="0"/>
          <w:lang w:val="en-GB"/>
        </w:rPr>
      </w:pPr>
      <w:bookmarkStart w:id="827" w:name="Appendix1"/>
      <w:bookmarkStart w:id="828" w:name="_Toc477927924"/>
      <w:bookmarkStart w:id="829" w:name="_Toc477961662"/>
      <w:bookmarkStart w:id="830" w:name="_Ref495653399"/>
      <w:bookmarkStart w:id="831" w:name="_Toc84523319"/>
      <w:bookmarkStart w:id="832" w:name="_Toc1946853031"/>
      <w:bookmarkStart w:id="833" w:name="_Toc104279638"/>
      <w:bookmarkStart w:id="834" w:name="_Toc130852497"/>
      <w:bookmarkStart w:id="835" w:name="_Toc145683876"/>
      <w:bookmarkStart w:id="836" w:name="_Toc378325873"/>
      <w:bookmarkStart w:id="837" w:name="_Toc379459743"/>
      <w:bookmarkStart w:id="838" w:name="_Toc421709299"/>
      <w:bookmarkEnd w:id="826"/>
      <w:r w:rsidRPr="7A2E5406">
        <w:rPr>
          <w:noProof w:val="0"/>
          <w:lang w:val="en-GB"/>
        </w:rPr>
        <w:t>Appendix 1</w:t>
      </w:r>
      <w:bookmarkEnd w:id="827"/>
      <w:r w:rsidRPr="7A2E5406">
        <w:rPr>
          <w:noProof w:val="0"/>
          <w:lang w:val="en-GB"/>
        </w:rPr>
        <w:t xml:space="preserve">: Regulatory, </w:t>
      </w:r>
      <w:r w:rsidR="0C2DFEC2" w:rsidRPr="7A2E5406">
        <w:rPr>
          <w:noProof w:val="0"/>
          <w:lang w:val="en-GB"/>
        </w:rPr>
        <w:t>ethical</w:t>
      </w:r>
      <w:r w:rsidRPr="7A2E5406">
        <w:rPr>
          <w:noProof w:val="0"/>
          <w:lang w:val="en-GB"/>
        </w:rPr>
        <w:t xml:space="preserve">, and </w:t>
      </w:r>
      <w:bookmarkEnd w:id="828"/>
      <w:bookmarkEnd w:id="829"/>
      <w:bookmarkEnd w:id="830"/>
      <w:bookmarkEnd w:id="831"/>
      <w:r w:rsidR="0C2DFEC2" w:rsidRPr="7A2E5406">
        <w:rPr>
          <w:noProof w:val="0"/>
          <w:lang w:val="en-GB"/>
        </w:rPr>
        <w:t>study oversight considerations</w:t>
      </w:r>
      <w:bookmarkEnd w:id="832"/>
      <w:bookmarkEnd w:id="833"/>
      <w:bookmarkEnd w:id="834"/>
      <w:bookmarkEnd w:id="835"/>
    </w:p>
    <w:p w14:paraId="1989FFE3" w14:textId="58058559" w:rsidR="003E1179" w:rsidRPr="00781D93" w:rsidRDefault="1395EDF8" w:rsidP="7A2E5406">
      <w:pPr>
        <w:pStyle w:val="Heading3"/>
        <w:rPr>
          <w:noProof w:val="0"/>
          <w:lang w:val="en-GB"/>
        </w:rPr>
      </w:pPr>
      <w:bookmarkStart w:id="839" w:name="_Toc477927925"/>
      <w:bookmarkStart w:id="840" w:name="_Toc477961663"/>
      <w:bookmarkStart w:id="841" w:name="_Toc16163407"/>
      <w:bookmarkStart w:id="842" w:name="_Toc16163524"/>
      <w:bookmarkStart w:id="843" w:name="_Toc84523320"/>
      <w:bookmarkStart w:id="844" w:name="_Toc1150364235"/>
      <w:bookmarkStart w:id="845" w:name="_Toc104279639"/>
      <w:bookmarkStart w:id="846" w:name="_Toc130852498"/>
      <w:bookmarkStart w:id="847" w:name="_Toc145683877"/>
      <w:bookmarkStart w:id="848" w:name="_Toc477927928"/>
      <w:bookmarkStart w:id="849" w:name="_Toc477961666"/>
      <w:r w:rsidRPr="7A2E5406">
        <w:rPr>
          <w:noProof w:val="0"/>
          <w:lang w:val="en-GB"/>
        </w:rPr>
        <w:t xml:space="preserve">Regulatory and </w:t>
      </w:r>
      <w:r w:rsidR="30D13E40" w:rsidRPr="7A2E5406">
        <w:rPr>
          <w:noProof w:val="0"/>
          <w:lang w:val="en-GB"/>
        </w:rPr>
        <w:t>e</w:t>
      </w:r>
      <w:r w:rsidRPr="7A2E5406">
        <w:rPr>
          <w:noProof w:val="0"/>
          <w:lang w:val="en-GB"/>
        </w:rPr>
        <w:t xml:space="preserve">thical </w:t>
      </w:r>
      <w:r w:rsidR="30D13E40" w:rsidRPr="7A2E5406">
        <w:rPr>
          <w:noProof w:val="0"/>
          <w:lang w:val="en-GB"/>
        </w:rPr>
        <w:t>c</w:t>
      </w:r>
      <w:r w:rsidRPr="7A2E5406">
        <w:rPr>
          <w:noProof w:val="0"/>
          <w:lang w:val="en-GB"/>
        </w:rPr>
        <w:t>onsiderations</w:t>
      </w:r>
      <w:bookmarkEnd w:id="839"/>
      <w:bookmarkEnd w:id="840"/>
      <w:bookmarkEnd w:id="841"/>
      <w:bookmarkEnd w:id="842"/>
      <w:bookmarkEnd w:id="843"/>
      <w:bookmarkEnd w:id="844"/>
      <w:bookmarkEnd w:id="845"/>
      <w:bookmarkEnd w:id="846"/>
      <w:bookmarkEnd w:id="847"/>
    </w:p>
    <w:p w14:paraId="5E2A6342" w14:textId="77777777" w:rsidR="003E1179" w:rsidRPr="00B01050" w:rsidRDefault="1395EDF8" w:rsidP="7A2E5406">
      <w:pPr>
        <w:pStyle w:val="listbull"/>
        <w:numPr>
          <w:ilvl w:val="0"/>
          <w:numId w:val="3"/>
        </w:numPr>
      </w:pPr>
      <w:r w:rsidRPr="7A2E5406">
        <w:t>This study will be conducted in accordance with the protocol and with the following:</w:t>
      </w:r>
    </w:p>
    <w:p w14:paraId="05310CCB" w14:textId="110ECAFA" w:rsidR="00E979BE" w:rsidRPr="00B01050" w:rsidRDefault="53D03E78" w:rsidP="7A2E5406">
      <w:pPr>
        <w:pStyle w:val="listbull"/>
        <w:numPr>
          <w:ilvl w:val="1"/>
          <w:numId w:val="3"/>
        </w:numPr>
      </w:pPr>
      <w:r w:rsidRPr="7A2E5406">
        <w:t xml:space="preserve">Consensus ethical principles derived from international guidelines including the Declaration of Helsinki and </w:t>
      </w:r>
      <w:r w:rsidR="4642D4FA" w:rsidRPr="7A2E5406">
        <w:t>Council for International Organizations of Medical Sciences (</w:t>
      </w:r>
      <w:r w:rsidRPr="7A2E5406">
        <w:t>CIOMS</w:t>
      </w:r>
      <w:r w:rsidR="4642D4FA" w:rsidRPr="7A2E5406">
        <w:t>)</w:t>
      </w:r>
      <w:r w:rsidRPr="7A2E5406">
        <w:t xml:space="preserve"> international ethical guidelines</w:t>
      </w:r>
    </w:p>
    <w:p w14:paraId="45C46E8F" w14:textId="133D6B7B" w:rsidR="00E979BE" w:rsidRPr="00B01050" w:rsidRDefault="53D03E78" w:rsidP="7A2E5406">
      <w:pPr>
        <w:pStyle w:val="listbull"/>
        <w:numPr>
          <w:ilvl w:val="1"/>
          <w:numId w:val="3"/>
        </w:numPr>
      </w:pPr>
      <w:r w:rsidRPr="7A2E5406">
        <w:t>Applicable ICH GCP guidelines</w:t>
      </w:r>
    </w:p>
    <w:p w14:paraId="72C710D0" w14:textId="77777777" w:rsidR="00E979BE" w:rsidRPr="00B01050" w:rsidRDefault="53D03E78" w:rsidP="7A2E5406">
      <w:pPr>
        <w:pStyle w:val="listbull"/>
        <w:numPr>
          <w:ilvl w:val="1"/>
          <w:numId w:val="3"/>
        </w:numPr>
      </w:pPr>
      <w:r w:rsidRPr="7A2E5406">
        <w:t>Applicable laws and regulations</w:t>
      </w:r>
    </w:p>
    <w:p w14:paraId="6C1D7A1A" w14:textId="66D9800C" w:rsidR="00E979BE" w:rsidRPr="00B01050" w:rsidRDefault="62E68B51" w:rsidP="7A2E5406">
      <w:pPr>
        <w:pStyle w:val="listbull"/>
        <w:numPr>
          <w:ilvl w:val="0"/>
          <w:numId w:val="3"/>
        </w:numPr>
      </w:pPr>
      <w:r w:rsidRPr="7A2E5406">
        <w:t xml:space="preserve">The protocol, protocol amendments ICF, </w:t>
      </w:r>
      <w:r w:rsidR="19663362" w:rsidRPr="7A2E5406">
        <w:t>IB</w:t>
      </w:r>
      <w:r w:rsidRPr="7A2E5406">
        <w:t>, and other relevant documents (</w:t>
      </w:r>
      <w:r w:rsidR="71AF6AC9" w:rsidRPr="7A2E5406">
        <w:t>e.g.,</w:t>
      </w:r>
      <w:r w:rsidRPr="7A2E5406">
        <w:t xml:space="preserve"> advertisements) must be submitted to an IRB/IEC by the </w:t>
      </w:r>
      <w:r w:rsidR="56EAC4BB" w:rsidRPr="7A2E5406">
        <w:t>I</w:t>
      </w:r>
      <w:r w:rsidRPr="7A2E5406">
        <w:t>nvestigator and reviewed and approved by the IRB/IEC before the study is initiated.</w:t>
      </w:r>
      <w:r w:rsidR="3D37CBD6" w:rsidRPr="7A2E5406">
        <w:t xml:space="preserve"> </w:t>
      </w:r>
    </w:p>
    <w:p w14:paraId="0A8024E3" w14:textId="41122899" w:rsidR="003E1179" w:rsidRPr="00B01050" w:rsidRDefault="2A7871EB" w:rsidP="7A2E5406">
      <w:pPr>
        <w:pStyle w:val="listbull"/>
        <w:numPr>
          <w:ilvl w:val="0"/>
          <w:numId w:val="3"/>
        </w:numPr>
      </w:pPr>
      <w:r w:rsidRPr="7A2E5406">
        <w:t>Any</w:t>
      </w:r>
      <w:r w:rsidR="1624FBB3" w:rsidRPr="7A2E5406">
        <w:t xml:space="preserve"> and</w:t>
      </w:r>
      <w:r w:rsidRPr="7A2E5406">
        <w:t>/</w:t>
      </w:r>
      <w:r w:rsidR="1624FBB3" w:rsidRPr="7A2E5406">
        <w:t>or s</w:t>
      </w:r>
      <w:r w:rsidR="228CAD88" w:rsidRPr="7A2E5406">
        <w:t xml:space="preserve">ubstantial </w:t>
      </w:r>
      <w:r w:rsidR="1395EDF8" w:rsidRPr="7A2E5406">
        <w:t xml:space="preserve">amendments </w:t>
      </w:r>
      <w:r w:rsidR="04B13BB7" w:rsidRPr="7A2E5406">
        <w:t>to</w:t>
      </w:r>
      <w:r w:rsidR="1395EDF8" w:rsidRPr="7A2E5406">
        <w:t xml:space="preserve"> the protocol will require IRB/IEC approval before implementation of changes made to the study design, except for changes necessary to eliminate an immediate hazard to study participants. </w:t>
      </w:r>
    </w:p>
    <w:p w14:paraId="7113CAAA" w14:textId="77777777" w:rsidR="003E1179" w:rsidRPr="00B01050" w:rsidRDefault="1395EDF8" w:rsidP="7A2E5406">
      <w:pPr>
        <w:pStyle w:val="listbull"/>
        <w:numPr>
          <w:ilvl w:val="0"/>
          <w:numId w:val="3"/>
        </w:numPr>
      </w:pPr>
      <w:r w:rsidRPr="7A2E5406">
        <w:t>Protocols and any substantial amendments to the protocol will require health authority approval prior to initiation except for changes necessary to eliminate an immediate hazard to study participants.</w:t>
      </w:r>
    </w:p>
    <w:p w14:paraId="1F52D06C" w14:textId="1E611239" w:rsidR="003E1179" w:rsidRPr="00B01050" w:rsidRDefault="1395EDF8" w:rsidP="7A2E5406">
      <w:pPr>
        <w:pStyle w:val="listbull"/>
        <w:numPr>
          <w:ilvl w:val="0"/>
          <w:numId w:val="3"/>
        </w:numPr>
      </w:pPr>
      <w:r w:rsidRPr="7A2E5406">
        <w:t xml:space="preserve">The </w:t>
      </w:r>
      <w:r w:rsidR="2F050DC7" w:rsidRPr="7A2E5406">
        <w:t>I</w:t>
      </w:r>
      <w:r w:rsidRPr="7A2E5406">
        <w:t>nvestigator will be responsible for the following</w:t>
      </w:r>
      <w:r w:rsidR="3D6E6C20" w:rsidRPr="7A2E5406">
        <w:t>, as applicable</w:t>
      </w:r>
      <w:r w:rsidRPr="7A2E5406">
        <w:t>:</w:t>
      </w:r>
    </w:p>
    <w:p w14:paraId="47129208" w14:textId="77777777" w:rsidR="003E1179" w:rsidRPr="00B01050" w:rsidRDefault="1395EDF8" w:rsidP="7A2E5406">
      <w:pPr>
        <w:pStyle w:val="listbull"/>
        <w:numPr>
          <w:ilvl w:val="1"/>
          <w:numId w:val="3"/>
        </w:numPr>
      </w:pPr>
      <w:r w:rsidRPr="7A2E5406">
        <w:t>Providing written summaries of the status of the study to the IRB/IEC annually or more frequently in accordance with the requirements, policies, and procedures established by the IRB/IEC</w:t>
      </w:r>
    </w:p>
    <w:p w14:paraId="2E790BBB" w14:textId="77777777" w:rsidR="003E1179" w:rsidRPr="00B01050" w:rsidRDefault="1395EDF8" w:rsidP="7A2E5406">
      <w:pPr>
        <w:pStyle w:val="listbull"/>
        <w:numPr>
          <w:ilvl w:val="1"/>
          <w:numId w:val="3"/>
        </w:numPr>
      </w:pPr>
      <w:r w:rsidRPr="7A2E5406">
        <w:t>Notifying the IRB/IEC of SAEs or other significant safety findings as required by IRB/IEC procedures</w:t>
      </w:r>
    </w:p>
    <w:p w14:paraId="74C3E211" w14:textId="0981CF04" w:rsidR="003E1179" w:rsidRPr="00B01050" w:rsidRDefault="1395EDF8" w:rsidP="7A2E5406">
      <w:pPr>
        <w:pStyle w:val="listbull"/>
        <w:numPr>
          <w:ilvl w:val="1"/>
          <w:numId w:val="3"/>
        </w:numPr>
      </w:pPr>
      <w:r w:rsidRPr="7A2E5406">
        <w:t xml:space="preserve">Providing oversight of the conduct of the study at the site and adherence to requirements of 21 </w:t>
      </w:r>
      <w:r w:rsidR="15A2F40D" w:rsidRPr="7A2E5406">
        <w:t>Code of Federal Regulation (</w:t>
      </w:r>
      <w:r w:rsidRPr="7A2E5406">
        <w:t>CFR</w:t>
      </w:r>
      <w:r w:rsidR="15A2F40D" w:rsidRPr="7A2E5406">
        <w:t>)</w:t>
      </w:r>
      <w:r w:rsidRPr="7A2E5406">
        <w:t>, ICH guidelines, the IRB/IEC, European regulation 536/2014 for clinical studies</w:t>
      </w:r>
      <w:r w:rsidR="370FA442" w:rsidRPr="7A2E5406">
        <w:t xml:space="preserve"> (if applicable)</w:t>
      </w:r>
      <w:r w:rsidR="2684218A" w:rsidRPr="7A2E5406">
        <w:t>,</w:t>
      </w:r>
      <w:r w:rsidRPr="7A2E5406">
        <w:t xml:space="preserve"> and all other applicable local regulations</w:t>
      </w:r>
    </w:p>
    <w:p w14:paraId="1A60CE22" w14:textId="53EF8D1E" w:rsidR="003E1179" w:rsidRPr="00781D93" w:rsidRDefault="1395EDF8" w:rsidP="7A2E5406">
      <w:pPr>
        <w:pStyle w:val="Heading3"/>
        <w:rPr>
          <w:noProof w:val="0"/>
          <w:lang w:val="en-GB"/>
        </w:rPr>
      </w:pPr>
      <w:bookmarkStart w:id="850" w:name="_Toc477927926"/>
      <w:bookmarkStart w:id="851" w:name="_Toc477961664"/>
      <w:bookmarkStart w:id="852" w:name="_Toc16163408"/>
      <w:bookmarkStart w:id="853" w:name="_Toc16163525"/>
      <w:bookmarkStart w:id="854" w:name="_Toc84523321"/>
      <w:bookmarkStart w:id="855" w:name="_Toc216752511"/>
      <w:bookmarkStart w:id="856" w:name="_Toc104279640"/>
      <w:bookmarkStart w:id="857" w:name="_Toc130852499"/>
      <w:bookmarkStart w:id="858" w:name="_Toc145683878"/>
      <w:r w:rsidRPr="7A2E5406">
        <w:rPr>
          <w:noProof w:val="0"/>
          <w:lang w:val="en-GB"/>
        </w:rPr>
        <w:t xml:space="preserve">Financial </w:t>
      </w:r>
      <w:r w:rsidR="30D13E40" w:rsidRPr="7A2E5406">
        <w:rPr>
          <w:noProof w:val="0"/>
          <w:lang w:val="en-GB"/>
        </w:rPr>
        <w:t>d</w:t>
      </w:r>
      <w:r w:rsidRPr="7A2E5406">
        <w:rPr>
          <w:noProof w:val="0"/>
          <w:lang w:val="en-GB"/>
        </w:rPr>
        <w:t>isclosure</w:t>
      </w:r>
      <w:bookmarkEnd w:id="850"/>
      <w:bookmarkEnd w:id="851"/>
      <w:bookmarkEnd w:id="852"/>
      <w:bookmarkEnd w:id="853"/>
      <w:bookmarkEnd w:id="854"/>
      <w:bookmarkEnd w:id="855"/>
      <w:bookmarkEnd w:id="856"/>
      <w:bookmarkEnd w:id="857"/>
      <w:bookmarkEnd w:id="858"/>
    </w:p>
    <w:p w14:paraId="15B72801" w14:textId="0DD0AA1C" w:rsidR="009743E9" w:rsidRPr="009E6808" w:rsidRDefault="4F8A38F9" w:rsidP="7A2E5406">
      <w:pPr>
        <w:rPr>
          <w:lang w:eastAsia="ja-JP"/>
        </w:rPr>
      </w:pPr>
      <w:r w:rsidRPr="7A2E5406">
        <w:t xml:space="preserve">Investigators </w:t>
      </w:r>
      <w:r w:rsidR="61B825C1" w:rsidRPr="7A2E5406">
        <w:t>will</w:t>
      </w:r>
      <w:r w:rsidRPr="7A2E5406">
        <w:t xml:space="preserve"> provide the </w:t>
      </w:r>
      <w:r w:rsidR="69998A13" w:rsidRPr="7A2E5406">
        <w:t>S</w:t>
      </w:r>
      <w:r w:rsidRPr="7A2E5406">
        <w:t xml:space="preserve">ponsor with sufficient, accurate financial information as requested to allow the </w:t>
      </w:r>
      <w:r w:rsidR="69998A13" w:rsidRPr="7A2E5406">
        <w:t>S</w:t>
      </w:r>
      <w:r w:rsidRPr="7A2E5406">
        <w:t>ponsor to submit complete and accurate financial certification or disclosure statements to the appropriate regulatory authorities. Investigators are responsible for providing information on financial interests during the course of the study and for 1 year after completion of the study.</w:t>
      </w:r>
    </w:p>
    <w:p w14:paraId="5317E72C" w14:textId="28058860" w:rsidR="00966F51" w:rsidRPr="00781D93" w:rsidRDefault="0FD2F388" w:rsidP="7A2E5406">
      <w:pPr>
        <w:pStyle w:val="Heading3"/>
        <w:rPr>
          <w:noProof w:val="0"/>
          <w:lang w:val="en-GB"/>
        </w:rPr>
      </w:pPr>
      <w:bookmarkStart w:id="859" w:name="_Toc75950174"/>
      <w:bookmarkStart w:id="860" w:name="_Toc84523322"/>
      <w:bookmarkStart w:id="861" w:name="_Ref101271218"/>
      <w:bookmarkStart w:id="862" w:name="_Ref101791762"/>
      <w:bookmarkStart w:id="863" w:name="_Toc1659621422"/>
      <w:bookmarkStart w:id="864" w:name="_Toc104279641"/>
      <w:bookmarkStart w:id="865" w:name="_Toc130852500"/>
      <w:bookmarkStart w:id="866" w:name="_Toc145683879"/>
      <w:r w:rsidRPr="7A2E5406">
        <w:rPr>
          <w:noProof w:val="0"/>
          <w:lang w:val="en-GB"/>
        </w:rPr>
        <w:t xml:space="preserve">Informed </w:t>
      </w:r>
      <w:r w:rsidR="30D13E40" w:rsidRPr="7A2E5406">
        <w:rPr>
          <w:noProof w:val="0"/>
          <w:lang w:val="en-GB"/>
        </w:rPr>
        <w:t>c</w:t>
      </w:r>
      <w:r w:rsidRPr="7A2E5406">
        <w:rPr>
          <w:noProof w:val="0"/>
          <w:lang w:val="en-GB"/>
        </w:rPr>
        <w:t xml:space="preserve">onsent </w:t>
      </w:r>
      <w:r w:rsidR="30D13E40" w:rsidRPr="7A2E5406">
        <w:rPr>
          <w:noProof w:val="0"/>
          <w:lang w:val="en-GB"/>
        </w:rPr>
        <w:t>p</w:t>
      </w:r>
      <w:r w:rsidRPr="7A2E5406">
        <w:rPr>
          <w:noProof w:val="0"/>
          <w:lang w:val="en-GB"/>
        </w:rPr>
        <w:t>rocess</w:t>
      </w:r>
      <w:bookmarkEnd w:id="859"/>
      <w:bookmarkEnd w:id="860"/>
      <w:bookmarkEnd w:id="861"/>
      <w:bookmarkEnd w:id="862"/>
      <w:bookmarkEnd w:id="863"/>
      <w:bookmarkEnd w:id="864"/>
      <w:bookmarkEnd w:id="865"/>
      <w:bookmarkEnd w:id="866"/>
    </w:p>
    <w:p w14:paraId="68D61751" w14:textId="774D817F" w:rsidR="00966F51" w:rsidRPr="00CF13B6" w:rsidRDefault="10D94B65" w:rsidP="7A2E5406">
      <w:pPr>
        <w:pStyle w:val="listbull"/>
        <w:numPr>
          <w:ilvl w:val="0"/>
          <w:numId w:val="3"/>
        </w:numPr>
      </w:pPr>
      <w:r w:rsidRPr="7A2E5406">
        <w:t xml:space="preserve">The </w:t>
      </w:r>
      <w:r w:rsidR="2F050DC7" w:rsidRPr="7A2E5406">
        <w:t>I</w:t>
      </w:r>
      <w:r w:rsidRPr="7A2E5406">
        <w:t xml:space="preserve">nvestigator or the </w:t>
      </w:r>
      <w:r w:rsidR="2F050DC7" w:rsidRPr="7A2E5406">
        <w:t>I</w:t>
      </w:r>
      <w:r w:rsidRPr="7A2E5406">
        <w:t xml:space="preserve">nvestigator’s representative will explain the nature of the study, including the risks and benefits, to the </w:t>
      </w:r>
      <w:r w:rsidR="52816C6F" w:rsidRPr="7A2E5406">
        <w:t xml:space="preserve">participants </w:t>
      </w:r>
      <w:r w:rsidRPr="7A2E5406">
        <w:t>and answer all questions regarding the study.</w:t>
      </w:r>
    </w:p>
    <w:p w14:paraId="78496A2B" w14:textId="20B895A6" w:rsidR="00966F51" w:rsidRPr="00CF13B6" w:rsidRDefault="0FD2F388" w:rsidP="7A2E5406">
      <w:pPr>
        <w:pStyle w:val="listbull"/>
        <w:numPr>
          <w:ilvl w:val="0"/>
          <w:numId w:val="3"/>
        </w:numPr>
      </w:pPr>
      <w:r w:rsidRPr="7A2E5406">
        <w:t xml:space="preserve">Potential </w:t>
      </w:r>
      <w:r w:rsidR="52816C6F" w:rsidRPr="7A2E5406">
        <w:t>participants</w:t>
      </w:r>
      <w:r w:rsidR="56AFA29F" w:rsidRPr="7A2E5406">
        <w:t xml:space="preserve"> </w:t>
      </w:r>
      <w:r w:rsidRPr="7A2E5406">
        <w:t>must be informed that their participation is voluntary.</w:t>
      </w:r>
    </w:p>
    <w:p w14:paraId="337AFB78" w14:textId="65A0A271" w:rsidR="00966F51" w:rsidRPr="00CF13B6" w:rsidRDefault="10D94B65" w:rsidP="7A2E5406">
      <w:pPr>
        <w:pStyle w:val="listbull"/>
        <w:numPr>
          <w:ilvl w:val="0"/>
          <w:numId w:val="3"/>
        </w:numPr>
      </w:pPr>
      <w:r w:rsidRPr="7A2E5406">
        <w:t xml:space="preserve">The medical record must include a statement that </w:t>
      </w:r>
      <w:r w:rsidR="2FAC06B3" w:rsidRPr="7A2E5406">
        <w:t>physical or digital</w:t>
      </w:r>
      <w:r w:rsidR="56AFA29F" w:rsidRPr="7A2E5406">
        <w:t xml:space="preserve"> </w:t>
      </w:r>
      <w:r w:rsidRPr="7A2E5406">
        <w:t xml:space="preserve">informed consent was obtained before the participant was enrolled in the study and the date the </w:t>
      </w:r>
      <w:r w:rsidR="2FAC06B3" w:rsidRPr="7A2E5406">
        <w:t>physical or digital</w:t>
      </w:r>
      <w:r w:rsidRPr="7A2E5406">
        <w:t xml:space="preserve"> consent was obtained. The authorized person obtaining the informed consent must also sign the ICF.</w:t>
      </w:r>
    </w:p>
    <w:p w14:paraId="100DEA36" w14:textId="77777777" w:rsidR="00966F51" w:rsidRPr="00CF13B6" w:rsidRDefault="10D94B65" w:rsidP="7A2E5406">
      <w:pPr>
        <w:pStyle w:val="listbull"/>
        <w:numPr>
          <w:ilvl w:val="0"/>
          <w:numId w:val="3"/>
        </w:numPr>
      </w:pPr>
      <w:r w:rsidRPr="7A2E5406">
        <w:t xml:space="preserve">Participants must be </w:t>
      </w:r>
      <w:proofErr w:type="spellStart"/>
      <w:r w:rsidRPr="7A2E5406">
        <w:t>reconsented</w:t>
      </w:r>
      <w:proofErr w:type="spellEnd"/>
      <w:r w:rsidRPr="7A2E5406">
        <w:t xml:space="preserve"> to the most current version of the ICF(s) during their participation in the study.</w:t>
      </w:r>
    </w:p>
    <w:p w14:paraId="00DED544" w14:textId="5D99E00E" w:rsidR="00966F51" w:rsidRPr="00CF13B6" w:rsidRDefault="10D94B65" w:rsidP="7A2E5406">
      <w:pPr>
        <w:pStyle w:val="listbull"/>
        <w:numPr>
          <w:ilvl w:val="0"/>
          <w:numId w:val="3"/>
        </w:numPr>
      </w:pPr>
      <w:r w:rsidRPr="7A2E5406">
        <w:t xml:space="preserve">A </w:t>
      </w:r>
      <w:r w:rsidR="2FAC06B3" w:rsidRPr="7A2E5406">
        <w:t>physical or digital</w:t>
      </w:r>
      <w:r w:rsidR="1D6B9139" w:rsidRPr="7A2E5406">
        <w:t xml:space="preserve"> </w:t>
      </w:r>
      <w:r w:rsidRPr="7A2E5406">
        <w:t>copy of the ICF(s) must be provided to the participant.</w:t>
      </w:r>
    </w:p>
    <w:p w14:paraId="7633BDC5" w14:textId="4D4EC233" w:rsidR="0090408B" w:rsidRPr="00AF450D" w:rsidRDefault="03EE9D78" w:rsidP="7A2E5406">
      <w:r w:rsidRPr="7A2E5406">
        <w:t>Participants who are rescreened are required to sign a new ICF.</w:t>
      </w:r>
    </w:p>
    <w:p w14:paraId="342067B1" w14:textId="6F4D92BF" w:rsidR="00437F1A" w:rsidRPr="00CF13B6" w:rsidRDefault="2D124335" w:rsidP="7A2E5406">
      <w:pPr>
        <w:pStyle w:val="CommentText"/>
        <w:rPr>
          <w:sz w:val="24"/>
          <w:szCs w:val="24"/>
        </w:rPr>
      </w:pPr>
      <w:r w:rsidRPr="7A2E5406">
        <w:rPr>
          <w:sz w:val="24"/>
          <w:szCs w:val="24"/>
        </w:rPr>
        <w:t>I</w:t>
      </w:r>
      <w:r w:rsidR="78E2D89B" w:rsidRPr="7A2E5406">
        <w:rPr>
          <w:sz w:val="24"/>
          <w:szCs w:val="24"/>
        </w:rPr>
        <w:t xml:space="preserve">n case of unexpected </w:t>
      </w:r>
      <w:r w:rsidRPr="7A2E5406">
        <w:rPr>
          <w:sz w:val="24"/>
          <w:szCs w:val="24"/>
        </w:rPr>
        <w:t>pregnancy, participant</w:t>
      </w:r>
      <w:r w:rsidR="78E2D89B" w:rsidRPr="7A2E5406">
        <w:rPr>
          <w:sz w:val="24"/>
          <w:szCs w:val="24"/>
        </w:rPr>
        <w:t xml:space="preserve"> </w:t>
      </w:r>
      <w:r w:rsidR="461D4D16" w:rsidRPr="7A2E5406">
        <w:rPr>
          <w:sz w:val="24"/>
          <w:szCs w:val="24"/>
        </w:rPr>
        <w:t xml:space="preserve">must be informed that </w:t>
      </w:r>
      <w:r w:rsidR="117755A6" w:rsidRPr="7A2E5406">
        <w:rPr>
          <w:sz w:val="24"/>
          <w:szCs w:val="24"/>
        </w:rPr>
        <w:t>Investigator</w:t>
      </w:r>
      <w:r w:rsidR="461D4D16" w:rsidRPr="7A2E5406">
        <w:rPr>
          <w:sz w:val="24"/>
          <w:szCs w:val="24"/>
        </w:rPr>
        <w:t xml:space="preserve"> such as date of birth, sex</w:t>
      </w:r>
      <w:r w:rsidR="56AFA29F" w:rsidRPr="7A2E5406">
        <w:rPr>
          <w:sz w:val="24"/>
          <w:szCs w:val="24"/>
        </w:rPr>
        <w:t xml:space="preserve"> </w:t>
      </w:r>
      <w:r w:rsidR="461D4D16" w:rsidRPr="7A2E5406">
        <w:rPr>
          <w:sz w:val="24"/>
          <w:szCs w:val="24"/>
        </w:rPr>
        <w:t xml:space="preserve">of the baby </w:t>
      </w:r>
      <w:r w:rsidR="18F8A5C2" w:rsidRPr="7A2E5406">
        <w:rPr>
          <w:sz w:val="24"/>
          <w:szCs w:val="24"/>
        </w:rPr>
        <w:t>will</w:t>
      </w:r>
      <w:r w:rsidR="461D4D16" w:rsidRPr="7A2E5406">
        <w:rPr>
          <w:sz w:val="24"/>
          <w:szCs w:val="24"/>
        </w:rPr>
        <w:t xml:space="preserve"> be collected as part of safety follow-up.</w:t>
      </w:r>
      <w:r w:rsidR="383B3769" w:rsidRPr="7A2E5406">
        <w:t xml:space="preserve"> </w:t>
      </w:r>
    </w:p>
    <w:p w14:paraId="3EB0A6C1" w14:textId="33DCDA59" w:rsidR="00437F1A" w:rsidRPr="00CF13B6" w:rsidRDefault="461D4D16" w:rsidP="7A2E5406">
      <w:pPr>
        <w:pStyle w:val="CommentText"/>
        <w:rPr>
          <w:sz w:val="24"/>
          <w:szCs w:val="24"/>
        </w:rPr>
      </w:pPr>
      <w:r w:rsidRPr="7A2E5406">
        <w:rPr>
          <w:sz w:val="24"/>
          <w:szCs w:val="24"/>
        </w:rPr>
        <w:t xml:space="preserve">If partners of male participants become pregnant during the study, consent </w:t>
      </w:r>
      <w:r w:rsidR="6DB59A55" w:rsidRPr="7A2E5406">
        <w:rPr>
          <w:sz w:val="24"/>
          <w:szCs w:val="24"/>
        </w:rPr>
        <w:t>will</w:t>
      </w:r>
      <w:r w:rsidRPr="7A2E5406">
        <w:rPr>
          <w:sz w:val="24"/>
          <w:szCs w:val="24"/>
        </w:rPr>
        <w:t xml:space="preserve"> </w:t>
      </w:r>
      <w:r w:rsidR="6D04156A" w:rsidRPr="7A2E5406">
        <w:rPr>
          <w:sz w:val="24"/>
          <w:szCs w:val="24"/>
        </w:rPr>
        <w:t>need to</w:t>
      </w:r>
      <w:r w:rsidRPr="7A2E5406">
        <w:rPr>
          <w:sz w:val="24"/>
          <w:szCs w:val="24"/>
        </w:rPr>
        <w:t xml:space="preserve"> be obtained </w:t>
      </w:r>
      <w:r w:rsidR="6D04156A" w:rsidRPr="7A2E5406">
        <w:rPr>
          <w:sz w:val="24"/>
          <w:szCs w:val="24"/>
        </w:rPr>
        <w:t>or notification given</w:t>
      </w:r>
      <w:r w:rsidRPr="7A2E5406">
        <w:rPr>
          <w:sz w:val="24"/>
          <w:szCs w:val="24"/>
        </w:rPr>
        <w:t xml:space="preserve"> as per local regulation </w:t>
      </w:r>
      <w:r w:rsidR="2C4AD344" w:rsidRPr="7A2E5406">
        <w:rPr>
          <w:sz w:val="24"/>
          <w:szCs w:val="24"/>
        </w:rPr>
        <w:t>to</w:t>
      </w:r>
      <w:r w:rsidRPr="7A2E5406">
        <w:rPr>
          <w:sz w:val="24"/>
          <w:szCs w:val="24"/>
        </w:rPr>
        <w:t xml:space="preserve"> the partner before collecting their </w:t>
      </w:r>
      <w:r w:rsidR="67FBBA9F" w:rsidRPr="7A2E5406">
        <w:rPr>
          <w:sz w:val="24"/>
          <w:szCs w:val="24"/>
        </w:rPr>
        <w:t>PI</w:t>
      </w:r>
      <w:r w:rsidRPr="7A2E5406">
        <w:rPr>
          <w:sz w:val="24"/>
          <w:szCs w:val="24"/>
        </w:rPr>
        <w:t xml:space="preserve"> such as [</w:t>
      </w:r>
      <w:r w:rsidR="0E97322A" w:rsidRPr="7A2E5406">
        <w:rPr>
          <w:sz w:val="24"/>
          <w:szCs w:val="24"/>
        </w:rPr>
        <w:t xml:space="preserve">e.g. </w:t>
      </w:r>
      <w:r w:rsidR="41341AFA" w:rsidRPr="7A2E5406">
        <w:rPr>
          <w:sz w:val="24"/>
          <w:szCs w:val="24"/>
        </w:rPr>
        <w:t xml:space="preserve">last </w:t>
      </w:r>
      <w:r w:rsidR="6ED22281" w:rsidRPr="7A2E5406">
        <w:rPr>
          <w:sz w:val="24"/>
          <w:szCs w:val="24"/>
        </w:rPr>
        <w:t>menstrual</w:t>
      </w:r>
      <w:r w:rsidR="41341AFA" w:rsidRPr="7A2E5406">
        <w:rPr>
          <w:sz w:val="24"/>
          <w:szCs w:val="24"/>
        </w:rPr>
        <w:t xml:space="preserve"> period</w:t>
      </w:r>
      <w:r w:rsidR="457A2B18" w:rsidRPr="7A2E5406">
        <w:rPr>
          <w:sz w:val="24"/>
          <w:szCs w:val="24"/>
        </w:rPr>
        <w:t xml:space="preserve">, </w:t>
      </w:r>
      <w:r w:rsidRPr="7A2E5406">
        <w:rPr>
          <w:sz w:val="24"/>
          <w:szCs w:val="24"/>
        </w:rPr>
        <w:t>year of birth]</w:t>
      </w:r>
      <w:r w:rsidRPr="7A2E5406">
        <w:t xml:space="preserve"> </w:t>
      </w:r>
      <w:r w:rsidRPr="7A2E5406">
        <w:rPr>
          <w:sz w:val="24"/>
          <w:szCs w:val="24"/>
        </w:rPr>
        <w:t xml:space="preserve">or the </w:t>
      </w:r>
      <w:r w:rsidR="41341AFA" w:rsidRPr="7A2E5406">
        <w:rPr>
          <w:sz w:val="24"/>
          <w:szCs w:val="24"/>
        </w:rPr>
        <w:t>Investigator</w:t>
      </w:r>
      <w:r w:rsidRPr="7A2E5406">
        <w:rPr>
          <w:sz w:val="24"/>
          <w:szCs w:val="24"/>
        </w:rPr>
        <w:t xml:space="preserve"> such as</w:t>
      </w:r>
      <w:r w:rsidRPr="7A2E5406">
        <w:t xml:space="preserve"> </w:t>
      </w:r>
      <w:r w:rsidRPr="7A2E5406">
        <w:rPr>
          <w:sz w:val="24"/>
          <w:szCs w:val="24"/>
        </w:rPr>
        <w:t>date of birth, sex</w:t>
      </w:r>
      <w:r w:rsidR="56AFA29F" w:rsidRPr="7A2E5406">
        <w:rPr>
          <w:sz w:val="24"/>
          <w:szCs w:val="24"/>
        </w:rPr>
        <w:t xml:space="preserve"> </w:t>
      </w:r>
      <w:r w:rsidRPr="7A2E5406">
        <w:rPr>
          <w:sz w:val="24"/>
          <w:szCs w:val="24"/>
        </w:rPr>
        <w:t>of their baby as part of safety follow-up.</w:t>
      </w:r>
    </w:p>
    <w:p w14:paraId="50BAA2B6" w14:textId="6C810305" w:rsidR="003B59C6" w:rsidRDefault="05FFF098" w:rsidP="7A2E5406">
      <w:pPr>
        <w:pStyle w:val="Heading3"/>
        <w:rPr>
          <w:noProof w:val="0"/>
          <w:lang w:val="en-GB"/>
        </w:rPr>
      </w:pPr>
      <w:bookmarkStart w:id="867" w:name="_Toc75950175"/>
      <w:bookmarkStart w:id="868" w:name="_Toc84523323"/>
      <w:bookmarkStart w:id="869" w:name="_Toc313825048"/>
      <w:bookmarkStart w:id="870" w:name="_Toc104279642"/>
      <w:bookmarkStart w:id="871" w:name="_Toc130852501"/>
      <w:bookmarkStart w:id="872" w:name="_Toc145683880"/>
      <w:bookmarkStart w:id="873" w:name="_Toc84523324"/>
      <w:r w:rsidRPr="7A2E5406">
        <w:rPr>
          <w:noProof w:val="0"/>
          <w:lang w:val="en-GB"/>
        </w:rPr>
        <w:t>Recruitment strategy</w:t>
      </w:r>
      <w:bookmarkEnd w:id="867"/>
      <w:bookmarkEnd w:id="868"/>
      <w:bookmarkEnd w:id="869"/>
      <w:bookmarkEnd w:id="870"/>
      <w:bookmarkEnd w:id="871"/>
      <w:bookmarkEnd w:id="872"/>
    </w:p>
    <w:p w14:paraId="33933536" w14:textId="77777777" w:rsidR="00160315" w:rsidRPr="00AE6E54" w:rsidRDefault="0ABFABFA" w:rsidP="7A2E5406">
      <w:pPr>
        <w:rPr>
          <w:color w:val="000000"/>
        </w:rPr>
      </w:pPr>
      <w:r w:rsidRPr="7A2E5406">
        <w:rPr>
          <w:b/>
          <w:bCs/>
          <w:color w:val="000000" w:themeColor="text1"/>
          <w:u w:val="single"/>
        </w:rPr>
        <w:t>Week 1</w:t>
      </w:r>
    </w:p>
    <w:p w14:paraId="316D3741" w14:textId="77777777" w:rsidR="00160315" w:rsidRPr="00AE6E54" w:rsidRDefault="0ABFABFA" w:rsidP="7A2E5406">
      <w:pPr>
        <w:rPr>
          <w:color w:val="000000"/>
        </w:rPr>
      </w:pPr>
      <w:r w:rsidRPr="7A2E5406">
        <w:rPr>
          <w:color w:val="000000" w:themeColor="text1"/>
        </w:rPr>
        <w:t>Screening Window Opens</w:t>
      </w:r>
    </w:p>
    <w:p w14:paraId="7FA705D0" w14:textId="77777777" w:rsidR="00160315" w:rsidRPr="00AE6E54" w:rsidRDefault="0ABFABFA" w:rsidP="7A2E5406">
      <w:pPr>
        <w:numPr>
          <w:ilvl w:val="0"/>
          <w:numId w:val="48"/>
        </w:numPr>
        <w:rPr>
          <w:color w:val="000000"/>
        </w:rPr>
      </w:pPr>
      <w:r w:rsidRPr="7A2E5406">
        <w:rPr>
          <w:color w:val="000000" w:themeColor="text1"/>
        </w:rPr>
        <w:t>Initiate FB &amp; Instagram Campaigns</w:t>
      </w:r>
    </w:p>
    <w:p w14:paraId="4597083B" w14:textId="77777777" w:rsidR="00160315" w:rsidRPr="00AE6E54" w:rsidRDefault="0ABFABFA" w:rsidP="7A2E5406">
      <w:pPr>
        <w:numPr>
          <w:ilvl w:val="0"/>
          <w:numId w:val="48"/>
        </w:numPr>
        <w:rPr>
          <w:color w:val="000000"/>
        </w:rPr>
      </w:pPr>
      <w:r w:rsidRPr="7A2E5406">
        <w:rPr>
          <w:color w:val="000000" w:themeColor="text1"/>
        </w:rPr>
        <w:t>Contact volunteers from DB</w:t>
      </w:r>
    </w:p>
    <w:p w14:paraId="4E238916" w14:textId="77777777" w:rsidR="00160315" w:rsidRPr="00AE6E54" w:rsidRDefault="0ABFABFA" w:rsidP="7A2E5406">
      <w:pPr>
        <w:numPr>
          <w:ilvl w:val="0"/>
          <w:numId w:val="48"/>
        </w:numPr>
        <w:rPr>
          <w:color w:val="000000"/>
        </w:rPr>
      </w:pPr>
      <w:r w:rsidRPr="7A2E5406">
        <w:rPr>
          <w:color w:val="000000" w:themeColor="text1"/>
        </w:rPr>
        <w:t>Report generation</w:t>
      </w:r>
    </w:p>
    <w:p w14:paraId="131D6AD6" w14:textId="2C5DCFFA" w:rsidR="00160315" w:rsidRPr="00AE6E54" w:rsidRDefault="0ABFABFA" w:rsidP="7A2E5406">
      <w:pPr>
        <w:numPr>
          <w:ilvl w:val="0"/>
          <w:numId w:val="48"/>
        </w:numPr>
        <w:rPr>
          <w:color w:val="000000"/>
        </w:rPr>
      </w:pPr>
      <w:r w:rsidRPr="7A2E5406">
        <w:rPr>
          <w:color w:val="000000" w:themeColor="text1"/>
        </w:rPr>
        <w:t xml:space="preserve">Assess turn up rate vs </w:t>
      </w:r>
      <w:r w:rsidR="18E803F4" w:rsidRPr="7A2E5406">
        <w:rPr>
          <w:color w:val="000000" w:themeColor="text1"/>
        </w:rPr>
        <w:t>consenting.</w:t>
      </w:r>
    </w:p>
    <w:p w14:paraId="7075268F" w14:textId="77777777" w:rsidR="00160315" w:rsidRPr="00AE6E54" w:rsidRDefault="0ABFABFA" w:rsidP="7A2E5406">
      <w:pPr>
        <w:rPr>
          <w:color w:val="000000"/>
        </w:rPr>
      </w:pPr>
      <w:r w:rsidRPr="7A2E5406">
        <w:rPr>
          <w:b/>
          <w:bCs/>
          <w:color w:val="000000" w:themeColor="text1"/>
          <w:u w:val="single"/>
        </w:rPr>
        <w:t>Week 2</w:t>
      </w:r>
    </w:p>
    <w:p w14:paraId="0219E326" w14:textId="77777777" w:rsidR="00160315" w:rsidRPr="00AE6E54" w:rsidRDefault="0ABFABFA" w:rsidP="7A2E5406">
      <w:pPr>
        <w:numPr>
          <w:ilvl w:val="0"/>
          <w:numId w:val="49"/>
        </w:numPr>
        <w:rPr>
          <w:color w:val="000000"/>
        </w:rPr>
      </w:pPr>
      <w:r w:rsidRPr="7A2E5406">
        <w:rPr>
          <w:color w:val="000000" w:themeColor="text1"/>
        </w:rPr>
        <w:t>Assess digital platform performance</w:t>
      </w:r>
    </w:p>
    <w:p w14:paraId="362BCF05" w14:textId="77777777" w:rsidR="00160315" w:rsidRPr="00AE6E54" w:rsidRDefault="0ABFABFA" w:rsidP="7A2E5406">
      <w:pPr>
        <w:numPr>
          <w:ilvl w:val="0"/>
          <w:numId w:val="49"/>
        </w:numPr>
        <w:rPr>
          <w:color w:val="000000"/>
        </w:rPr>
      </w:pPr>
      <w:r w:rsidRPr="7A2E5406">
        <w:rPr>
          <w:color w:val="000000" w:themeColor="text1"/>
        </w:rPr>
        <w:t xml:space="preserve">Target platform with highest return </w:t>
      </w:r>
    </w:p>
    <w:p w14:paraId="49B1CA38" w14:textId="77777777" w:rsidR="00160315" w:rsidRPr="00AE6E54" w:rsidRDefault="0ABFABFA" w:rsidP="7A2E5406">
      <w:pPr>
        <w:numPr>
          <w:ilvl w:val="0"/>
          <w:numId w:val="49"/>
        </w:numPr>
        <w:rPr>
          <w:color w:val="000000"/>
        </w:rPr>
      </w:pPr>
      <w:r w:rsidRPr="7A2E5406">
        <w:rPr>
          <w:color w:val="000000" w:themeColor="text1"/>
        </w:rPr>
        <w:t>New audience target and increase reach if appropriate</w:t>
      </w:r>
    </w:p>
    <w:p w14:paraId="44A797F1" w14:textId="77777777" w:rsidR="00160315" w:rsidRPr="00AE6E54" w:rsidRDefault="0ABFABFA" w:rsidP="7A2E5406">
      <w:pPr>
        <w:numPr>
          <w:ilvl w:val="0"/>
          <w:numId w:val="49"/>
        </w:numPr>
        <w:rPr>
          <w:color w:val="000000"/>
        </w:rPr>
      </w:pPr>
      <w:r w:rsidRPr="7A2E5406">
        <w:rPr>
          <w:color w:val="000000" w:themeColor="text1"/>
        </w:rPr>
        <w:t>Optimise FB &amp; Instagram Campaigns</w:t>
      </w:r>
    </w:p>
    <w:p w14:paraId="2C875E0C" w14:textId="37371BB5" w:rsidR="00160315" w:rsidRPr="00AE6E54" w:rsidRDefault="0ABFABFA" w:rsidP="7A2E5406">
      <w:pPr>
        <w:numPr>
          <w:ilvl w:val="0"/>
          <w:numId w:val="49"/>
        </w:numPr>
        <w:rPr>
          <w:color w:val="000000"/>
        </w:rPr>
      </w:pPr>
      <w:r w:rsidRPr="7A2E5406">
        <w:rPr>
          <w:color w:val="000000" w:themeColor="text1"/>
        </w:rPr>
        <w:t>Consider newspaper adverts</w:t>
      </w:r>
    </w:p>
    <w:p w14:paraId="602FC467" w14:textId="77777777" w:rsidR="00160315" w:rsidRPr="00AE6E54" w:rsidRDefault="0ABFABFA" w:rsidP="7A2E5406">
      <w:pPr>
        <w:rPr>
          <w:rFonts w:eastAsiaTheme="minorEastAsia"/>
          <w:color w:val="000000"/>
        </w:rPr>
      </w:pPr>
      <w:r w:rsidRPr="7A2E5406">
        <w:rPr>
          <w:b/>
          <w:bCs/>
          <w:color w:val="000000" w:themeColor="text1"/>
          <w:u w:val="single"/>
        </w:rPr>
        <w:t>Week 3 &amp; 4</w:t>
      </w:r>
    </w:p>
    <w:p w14:paraId="728A9E49" w14:textId="77777777" w:rsidR="00160315" w:rsidRPr="00AE6E54" w:rsidRDefault="0ABFABFA" w:rsidP="7A2E5406">
      <w:pPr>
        <w:numPr>
          <w:ilvl w:val="1"/>
          <w:numId w:val="50"/>
        </w:numPr>
        <w:ind w:left="709" w:hanging="425"/>
        <w:rPr>
          <w:color w:val="000000"/>
        </w:rPr>
      </w:pPr>
      <w:r w:rsidRPr="7A2E5406">
        <w:rPr>
          <w:color w:val="000000" w:themeColor="text1"/>
        </w:rPr>
        <w:t>Continual assessment of campaign performance</w:t>
      </w:r>
    </w:p>
    <w:p w14:paraId="4AE7535A" w14:textId="28654636" w:rsidR="00160315" w:rsidRPr="00AE6E54" w:rsidRDefault="0ABFABFA" w:rsidP="7A2E5406">
      <w:pPr>
        <w:numPr>
          <w:ilvl w:val="1"/>
          <w:numId w:val="50"/>
        </w:numPr>
        <w:ind w:left="709" w:hanging="425"/>
        <w:rPr>
          <w:color w:val="000000"/>
        </w:rPr>
      </w:pPr>
      <w:r w:rsidRPr="7A2E5406">
        <w:rPr>
          <w:color w:val="000000" w:themeColor="text1"/>
        </w:rPr>
        <w:t>Ascertain GP response status, exclusion &amp; drop outs, mitigation a</w:t>
      </w:r>
      <w:r w:rsidR="10F35B8D" w:rsidRPr="7A2E5406">
        <w:rPr>
          <w:color w:val="000000" w:themeColor="text1"/>
        </w:rPr>
        <w:t>s</w:t>
      </w:r>
      <w:r w:rsidRPr="7A2E5406">
        <w:rPr>
          <w:color w:val="000000" w:themeColor="text1"/>
        </w:rPr>
        <w:t xml:space="preserve"> far as possible </w:t>
      </w:r>
    </w:p>
    <w:p w14:paraId="27756EDA" w14:textId="77777777" w:rsidR="00160315" w:rsidRPr="00AE6E54" w:rsidRDefault="0ABFABFA" w:rsidP="7A2E5406">
      <w:pPr>
        <w:numPr>
          <w:ilvl w:val="1"/>
          <w:numId w:val="50"/>
        </w:numPr>
        <w:ind w:left="709" w:hanging="425"/>
        <w:rPr>
          <w:rFonts w:eastAsiaTheme="minorEastAsia"/>
          <w:color w:val="000000"/>
        </w:rPr>
      </w:pPr>
      <w:r w:rsidRPr="7A2E5406">
        <w:rPr>
          <w:color w:val="000000" w:themeColor="text1"/>
        </w:rPr>
        <w:t>Target subjects with current GP MQs</w:t>
      </w:r>
    </w:p>
    <w:p w14:paraId="5F2A5BCA" w14:textId="77777777" w:rsidR="00160315" w:rsidRPr="00AE6E54" w:rsidRDefault="0ABFABFA" w:rsidP="7A2E5406">
      <w:pPr>
        <w:numPr>
          <w:ilvl w:val="1"/>
          <w:numId w:val="50"/>
        </w:numPr>
        <w:ind w:left="709" w:hanging="425"/>
        <w:rPr>
          <w:color w:val="000000"/>
        </w:rPr>
      </w:pPr>
      <w:r w:rsidRPr="7A2E5406">
        <w:rPr>
          <w:color w:val="000000" w:themeColor="text1"/>
        </w:rPr>
        <w:t>Target subjects who participated in previous studies with similar design</w:t>
      </w:r>
    </w:p>
    <w:p w14:paraId="77102FDE" w14:textId="77777777" w:rsidR="00160315" w:rsidRPr="00AE6E54" w:rsidRDefault="0ABFABFA" w:rsidP="7A2E5406">
      <w:pPr>
        <w:numPr>
          <w:ilvl w:val="1"/>
          <w:numId w:val="50"/>
        </w:numPr>
        <w:ind w:left="709" w:hanging="425"/>
        <w:rPr>
          <w:color w:val="000000"/>
        </w:rPr>
      </w:pPr>
      <w:r w:rsidRPr="7A2E5406">
        <w:rPr>
          <w:color w:val="000000" w:themeColor="text1"/>
        </w:rPr>
        <w:t>Target eligible subjects who recently completed wash out on previous studies</w:t>
      </w:r>
    </w:p>
    <w:p w14:paraId="43094F89" w14:textId="77777777" w:rsidR="00160315" w:rsidRPr="00AE6E54" w:rsidRDefault="0ABFABFA" w:rsidP="7A2E5406">
      <w:pPr>
        <w:numPr>
          <w:ilvl w:val="1"/>
          <w:numId w:val="50"/>
        </w:numPr>
        <w:ind w:left="709" w:hanging="425"/>
        <w:rPr>
          <w:color w:val="000000"/>
        </w:rPr>
      </w:pPr>
      <w:r w:rsidRPr="7A2E5406">
        <w:rPr>
          <w:color w:val="000000" w:themeColor="text1"/>
        </w:rPr>
        <w:t>Increase screening slots</w:t>
      </w:r>
    </w:p>
    <w:p w14:paraId="573D0639" w14:textId="77777777" w:rsidR="00160315" w:rsidRPr="00AE6E54" w:rsidRDefault="0ABFABFA" w:rsidP="7A2E5406">
      <w:pPr>
        <w:numPr>
          <w:ilvl w:val="1"/>
          <w:numId w:val="50"/>
        </w:numPr>
        <w:ind w:left="709" w:hanging="425"/>
        <w:rPr>
          <w:color w:val="000000"/>
        </w:rPr>
      </w:pPr>
      <w:r w:rsidRPr="7A2E5406">
        <w:rPr>
          <w:color w:val="000000" w:themeColor="text1"/>
        </w:rPr>
        <w:t>Assign staff specifically to chase GP responses</w:t>
      </w:r>
    </w:p>
    <w:p w14:paraId="5B248F2C" w14:textId="77777777" w:rsidR="00160315" w:rsidRPr="00AE6E54" w:rsidRDefault="0ABFABFA" w:rsidP="7A2E5406">
      <w:pPr>
        <w:numPr>
          <w:ilvl w:val="1"/>
          <w:numId w:val="50"/>
        </w:numPr>
        <w:ind w:left="709" w:hanging="425"/>
        <w:rPr>
          <w:color w:val="000000"/>
        </w:rPr>
      </w:pPr>
      <w:r w:rsidRPr="7A2E5406">
        <w:rPr>
          <w:color w:val="000000" w:themeColor="text1"/>
        </w:rPr>
        <w:t>Escalation of recruiting challenges (if appropriate)</w:t>
      </w:r>
    </w:p>
    <w:p w14:paraId="24957C5A" w14:textId="77777777" w:rsidR="00160315" w:rsidRPr="00AE6E54" w:rsidRDefault="0ABFABFA" w:rsidP="7A2E5406">
      <w:pPr>
        <w:numPr>
          <w:ilvl w:val="1"/>
          <w:numId w:val="50"/>
        </w:numPr>
        <w:ind w:left="709" w:hanging="425"/>
        <w:rPr>
          <w:color w:val="000000"/>
        </w:rPr>
      </w:pPr>
      <w:r w:rsidRPr="7A2E5406">
        <w:rPr>
          <w:color w:val="000000" w:themeColor="text1"/>
        </w:rPr>
        <w:t>Exclusion criteria trend monitoring and communication</w:t>
      </w:r>
    </w:p>
    <w:p w14:paraId="15D05BB8" w14:textId="77777777" w:rsidR="00160315" w:rsidRPr="00AE6E54" w:rsidRDefault="0ABFABFA" w:rsidP="7A2E5406">
      <w:pPr>
        <w:numPr>
          <w:ilvl w:val="1"/>
          <w:numId w:val="50"/>
        </w:numPr>
        <w:ind w:left="709" w:hanging="425"/>
        <w:rPr>
          <w:color w:val="000000"/>
        </w:rPr>
      </w:pPr>
      <w:r w:rsidRPr="7A2E5406">
        <w:rPr>
          <w:color w:val="000000" w:themeColor="text1"/>
        </w:rPr>
        <w:t>Review competitive studies and consider appropriate action</w:t>
      </w:r>
    </w:p>
    <w:p w14:paraId="755B5F35" w14:textId="277C327E" w:rsidR="00160315" w:rsidRPr="00AE6E54" w:rsidRDefault="0ABFABFA" w:rsidP="7A2E5406">
      <w:pPr>
        <w:numPr>
          <w:ilvl w:val="1"/>
          <w:numId w:val="50"/>
        </w:numPr>
        <w:ind w:left="709" w:hanging="425"/>
        <w:rPr>
          <w:color w:val="000000"/>
        </w:rPr>
      </w:pPr>
      <w:r w:rsidRPr="7A2E5406">
        <w:rPr>
          <w:color w:val="000000" w:themeColor="text1"/>
        </w:rPr>
        <w:t>Increase payment to GPs for fast turnaround of MQ completion</w:t>
      </w:r>
    </w:p>
    <w:p w14:paraId="19A6EF2F" w14:textId="311CED67" w:rsidR="00C64BC3" w:rsidRPr="00781D93" w:rsidRDefault="4B7C0CAC" w:rsidP="7A2E5406">
      <w:pPr>
        <w:pStyle w:val="Heading3"/>
        <w:rPr>
          <w:noProof w:val="0"/>
          <w:lang w:val="en-GB"/>
        </w:rPr>
      </w:pPr>
      <w:bookmarkStart w:id="874" w:name="_Ref101791296"/>
      <w:bookmarkStart w:id="875" w:name="_Toc544549101"/>
      <w:bookmarkStart w:id="876" w:name="_Toc104279643"/>
      <w:bookmarkStart w:id="877" w:name="_Toc130852502"/>
      <w:bookmarkStart w:id="878" w:name="_Toc145683881"/>
      <w:r w:rsidRPr="7A2E5406">
        <w:rPr>
          <w:noProof w:val="0"/>
          <w:lang w:val="en-GB"/>
        </w:rPr>
        <w:t xml:space="preserve">Data </w:t>
      </w:r>
      <w:r w:rsidR="30D13E40" w:rsidRPr="7A2E5406">
        <w:rPr>
          <w:noProof w:val="0"/>
          <w:lang w:val="en-GB"/>
        </w:rPr>
        <w:t>p</w:t>
      </w:r>
      <w:r w:rsidRPr="7A2E5406">
        <w:rPr>
          <w:noProof w:val="0"/>
          <w:lang w:val="en-GB"/>
        </w:rPr>
        <w:t>rotection</w:t>
      </w:r>
      <w:bookmarkEnd w:id="848"/>
      <w:bookmarkEnd w:id="849"/>
      <w:bookmarkEnd w:id="873"/>
      <w:bookmarkEnd w:id="874"/>
      <w:bookmarkEnd w:id="875"/>
      <w:bookmarkEnd w:id="876"/>
      <w:bookmarkEnd w:id="877"/>
      <w:bookmarkEnd w:id="878"/>
    </w:p>
    <w:p w14:paraId="17846C2B" w14:textId="0B0C3C57" w:rsidR="00C64BC3" w:rsidRPr="00CF13B6" w:rsidRDefault="26202C78" w:rsidP="7A2E5406">
      <w:pPr>
        <w:pStyle w:val="listbull"/>
        <w:numPr>
          <w:ilvl w:val="0"/>
          <w:numId w:val="3"/>
        </w:numPr>
      </w:pPr>
      <w:r w:rsidRPr="7A2E5406">
        <w:t xml:space="preserve">Participants will be assigned a unique identifier by the </w:t>
      </w:r>
      <w:r w:rsidR="2F050DC7" w:rsidRPr="7A2E5406">
        <w:t>I</w:t>
      </w:r>
      <w:r w:rsidR="55FB7463" w:rsidRPr="7A2E5406">
        <w:t>nvestigator</w:t>
      </w:r>
      <w:r w:rsidRPr="7A2E5406">
        <w:t xml:space="preserve">. Any participant records or datasets that are transferred to the </w:t>
      </w:r>
      <w:r w:rsidR="69998A13" w:rsidRPr="7A2E5406">
        <w:t>S</w:t>
      </w:r>
      <w:r w:rsidRPr="7A2E5406">
        <w:t>ponsor will contain the identifier only; participant names or any information which would make the participant identi</w:t>
      </w:r>
      <w:r w:rsidR="4C570862" w:rsidRPr="7A2E5406">
        <w:t>fiable will not be transferred.</w:t>
      </w:r>
    </w:p>
    <w:p w14:paraId="2842C688" w14:textId="6F73858F" w:rsidR="00AF00FA" w:rsidRDefault="1CAE14FA" w:rsidP="7A2E5406">
      <w:pPr>
        <w:pStyle w:val="listbull"/>
        <w:numPr>
          <w:ilvl w:val="0"/>
          <w:numId w:val="3"/>
        </w:numPr>
      </w:pPr>
      <w:bookmarkStart w:id="879" w:name="_Hlk74296075"/>
      <w:r w:rsidRPr="7A2E5406">
        <w:t xml:space="preserve">GSK will ensure protection of the personal data of the </w:t>
      </w:r>
      <w:r w:rsidR="2F050DC7" w:rsidRPr="7A2E5406">
        <w:t>I</w:t>
      </w:r>
      <w:r w:rsidRPr="7A2E5406">
        <w:t>nvestigator and site staff which is collected within the framework of and for the purpose of the study.</w:t>
      </w:r>
      <w:bookmarkEnd w:id="879"/>
    </w:p>
    <w:p w14:paraId="3DF3ABCB" w14:textId="3DD7A261" w:rsidR="003857B4" w:rsidRPr="003857B4" w:rsidRDefault="36309D4E" w:rsidP="7A2E5406">
      <w:pPr>
        <w:pStyle w:val="listbull"/>
        <w:numPr>
          <w:ilvl w:val="0"/>
          <w:numId w:val="3"/>
        </w:numPr>
      </w:pPr>
      <w:r w:rsidRPr="7A2E5406">
        <w:t xml:space="preserve">The participant must be informed that their personal study-related data will be used by the </w:t>
      </w:r>
      <w:r w:rsidR="69998A13" w:rsidRPr="7A2E5406">
        <w:t>S</w:t>
      </w:r>
      <w:r w:rsidRPr="7A2E5406">
        <w:t>ponsor in accordance with local data protection law. The level of disclosure must also be explained to the participant, that their data will be used as described in the informed consent.</w:t>
      </w:r>
    </w:p>
    <w:p w14:paraId="6E1E46DC" w14:textId="147D3E94" w:rsidR="003857B4" w:rsidRPr="00CF13B6" w:rsidRDefault="36309D4E" w:rsidP="7A2E5406">
      <w:pPr>
        <w:pStyle w:val="listbull"/>
        <w:numPr>
          <w:ilvl w:val="0"/>
          <w:numId w:val="3"/>
        </w:numPr>
      </w:pPr>
      <w:r w:rsidRPr="7A2E5406">
        <w:t>The participant</w:t>
      </w:r>
      <w:r w:rsidR="440A47BB" w:rsidRPr="7A2E5406">
        <w:t xml:space="preserve"> </w:t>
      </w:r>
      <w:r w:rsidRPr="7A2E5406">
        <w:t xml:space="preserve">must be informed that their medical records may be examined by Clinical Quality Assurance auditors or other authorized personnel appointed by the </w:t>
      </w:r>
      <w:r w:rsidR="69998A13" w:rsidRPr="7A2E5406">
        <w:t>S</w:t>
      </w:r>
      <w:r w:rsidRPr="7A2E5406">
        <w:t>ponsor, by appropriate IRB/IEC members, and by inspectors from regulatory authorities.</w:t>
      </w:r>
    </w:p>
    <w:p w14:paraId="55D6361E" w14:textId="23D6775A" w:rsidR="009B1B77" w:rsidRPr="00CF13B6" w:rsidRDefault="334683BE" w:rsidP="7A2E5406">
      <w:pPr>
        <w:pStyle w:val="listbull"/>
        <w:numPr>
          <w:ilvl w:val="0"/>
          <w:numId w:val="3"/>
        </w:numPr>
      </w:pPr>
      <w:r w:rsidRPr="7A2E5406">
        <w:t xml:space="preserve">The contract between </w:t>
      </w:r>
      <w:r w:rsidR="69998A13" w:rsidRPr="7A2E5406">
        <w:t>S</w:t>
      </w:r>
      <w:r w:rsidRPr="7A2E5406">
        <w:t>ponsor and study sites specifies responsibilities of the parties related data protection, including handling of data security breaches and respective communication and cooperation of the parties.</w:t>
      </w:r>
    </w:p>
    <w:p w14:paraId="15E6F34B" w14:textId="25AD1F5B" w:rsidR="009B1B77" w:rsidRDefault="334683BE" w:rsidP="7A2E5406">
      <w:pPr>
        <w:pStyle w:val="listbull"/>
        <w:numPr>
          <w:ilvl w:val="0"/>
          <w:numId w:val="3"/>
        </w:numPr>
      </w:pPr>
      <w:r w:rsidRPr="7A2E5406">
        <w:t>Information technology systems used to collect, process, and store study-related data are secured by technical and organizational security measures designed to protect such data against accidental or unlawful loss, alteration, or unauthorized disclosure or access</w:t>
      </w:r>
      <w:r w:rsidR="5DAC4C79" w:rsidRPr="7A2E5406">
        <w:t>.</w:t>
      </w:r>
    </w:p>
    <w:p w14:paraId="71FE077D" w14:textId="5365DB33" w:rsidR="0099305F" w:rsidRPr="00CF13B6" w:rsidRDefault="52AE3795" w:rsidP="7A2E5406">
      <w:pPr>
        <w:pStyle w:val="listbull"/>
        <w:numPr>
          <w:ilvl w:val="0"/>
          <w:numId w:val="3"/>
        </w:numPr>
      </w:pPr>
      <w:r w:rsidRPr="7A2E5406">
        <w:t>GSK and/or trusted third parties working on behalf of GSK and/or institutions working with GSK for the purposes of this study are contractually bound to protect participant coded data. GSK will protect participant coded data and will only share it as described in the ICF.</w:t>
      </w:r>
    </w:p>
    <w:p w14:paraId="219D6169" w14:textId="63A05E22" w:rsidR="00C64BC3" w:rsidRDefault="4B7C0CAC" w:rsidP="7A2E5406">
      <w:pPr>
        <w:pStyle w:val="Heading3"/>
        <w:rPr>
          <w:noProof w:val="0"/>
          <w:lang w:val="en-GB"/>
        </w:rPr>
      </w:pPr>
      <w:bookmarkStart w:id="880" w:name="_Toc477927929"/>
      <w:bookmarkStart w:id="881" w:name="_Toc477961667"/>
      <w:bookmarkStart w:id="882" w:name="_Ref523055031"/>
      <w:bookmarkStart w:id="883" w:name="_Toc84523325"/>
      <w:bookmarkStart w:id="884" w:name="_Ref98496299"/>
      <w:bookmarkStart w:id="885" w:name="_Ref101272372"/>
      <w:bookmarkStart w:id="886" w:name="_Ref101790698"/>
      <w:bookmarkStart w:id="887" w:name="_Toc3101408"/>
      <w:bookmarkStart w:id="888" w:name="_Toc104279644"/>
      <w:bookmarkStart w:id="889" w:name="_Toc130852503"/>
      <w:bookmarkStart w:id="890" w:name="_Toc145683882"/>
      <w:r w:rsidRPr="7A2E5406">
        <w:rPr>
          <w:noProof w:val="0"/>
          <w:lang w:val="en-GB"/>
        </w:rPr>
        <w:t xml:space="preserve">Committees </w:t>
      </w:r>
      <w:r w:rsidR="30D13E40" w:rsidRPr="7A2E5406">
        <w:rPr>
          <w:noProof w:val="0"/>
          <w:lang w:val="en-GB"/>
        </w:rPr>
        <w:t>s</w:t>
      </w:r>
      <w:r w:rsidRPr="7A2E5406">
        <w:rPr>
          <w:noProof w:val="0"/>
          <w:lang w:val="en-GB"/>
        </w:rPr>
        <w:t>tructure</w:t>
      </w:r>
      <w:bookmarkEnd w:id="880"/>
      <w:bookmarkEnd w:id="881"/>
      <w:bookmarkEnd w:id="882"/>
      <w:bookmarkEnd w:id="883"/>
      <w:bookmarkEnd w:id="884"/>
      <w:bookmarkEnd w:id="885"/>
      <w:bookmarkEnd w:id="886"/>
      <w:bookmarkEnd w:id="887"/>
      <w:bookmarkEnd w:id="888"/>
      <w:bookmarkEnd w:id="889"/>
      <w:bookmarkEnd w:id="890"/>
    </w:p>
    <w:p w14:paraId="711A2263" w14:textId="22BE11B6" w:rsidR="00635024" w:rsidRPr="00A723AB" w:rsidRDefault="284F6CD4" w:rsidP="7A2E5406">
      <w:r w:rsidRPr="7A2E5406">
        <w:t>An Independent Data Monitoring Committee (IDMC) is not required for this study.</w:t>
      </w:r>
    </w:p>
    <w:p w14:paraId="25B30CCD" w14:textId="1A4818F1" w:rsidR="00C64BC3" w:rsidRPr="00781D93" w:rsidRDefault="4B7C0CAC" w:rsidP="7A2E5406">
      <w:pPr>
        <w:pStyle w:val="Heading3"/>
        <w:rPr>
          <w:noProof w:val="0"/>
          <w:lang w:val="en-GB"/>
        </w:rPr>
      </w:pPr>
      <w:bookmarkStart w:id="891" w:name="_Toc477927930"/>
      <w:bookmarkStart w:id="892" w:name="_Toc477961668"/>
      <w:bookmarkStart w:id="893" w:name="_Toc84523326"/>
      <w:bookmarkStart w:id="894" w:name="_Toc1872175672"/>
      <w:bookmarkStart w:id="895" w:name="_Toc104279645"/>
      <w:bookmarkStart w:id="896" w:name="_Toc130852504"/>
      <w:bookmarkStart w:id="897" w:name="_Toc145683883"/>
      <w:r w:rsidRPr="7A2E5406">
        <w:rPr>
          <w:noProof w:val="0"/>
          <w:lang w:val="en-GB"/>
        </w:rPr>
        <w:t>Dissemination of Clinical Study Data</w:t>
      </w:r>
      <w:bookmarkEnd w:id="891"/>
      <w:bookmarkEnd w:id="892"/>
      <w:bookmarkEnd w:id="893"/>
      <w:bookmarkEnd w:id="894"/>
      <w:bookmarkEnd w:id="895"/>
      <w:bookmarkEnd w:id="896"/>
      <w:bookmarkEnd w:id="897"/>
    </w:p>
    <w:p w14:paraId="0EC8A702" w14:textId="07010AAC" w:rsidR="00AF05E4" w:rsidRPr="00635024" w:rsidRDefault="2A0DC988" w:rsidP="7A2E5406">
      <w:pPr>
        <w:pStyle w:val="listbull"/>
        <w:numPr>
          <w:ilvl w:val="0"/>
          <w:numId w:val="3"/>
        </w:numPr>
        <w:rPr>
          <w:sz w:val="20"/>
          <w:szCs w:val="20"/>
        </w:rPr>
      </w:pPr>
      <w:bookmarkStart w:id="898" w:name="_Toc477927931"/>
      <w:bookmarkStart w:id="899" w:name="_Toc477961669"/>
      <w:r w:rsidRPr="7A2E5406">
        <w:t xml:space="preserve">The key design elements of this protocol and results summaries will be posted on </w:t>
      </w:r>
      <w:r w:rsidR="1D240C8E" w:rsidRPr="7A2E5406">
        <w:rPr>
          <w:rFonts w:eastAsia="MS Gothic"/>
        </w:rPr>
        <w:t>www.ClinicalTrials.gov</w:t>
      </w:r>
      <w:r w:rsidR="410E23F9" w:rsidRPr="7A2E5406">
        <w:t xml:space="preserve"> </w:t>
      </w:r>
      <w:r w:rsidRPr="7A2E5406">
        <w:t xml:space="preserve">and/or GSK Clinical Study Register in compliance with applicable regulations/GSK policy. GSK will aim to register protocols summaries prior to study start and target results summaries submission within 12 months of primary/ study completion date. Where external regulations require earlier disclosure, GSK will follow those timelines. </w:t>
      </w:r>
    </w:p>
    <w:p w14:paraId="42BBA535" w14:textId="77777777" w:rsidR="00AF05E4" w:rsidRPr="00635024" w:rsidRDefault="2A0DC988" w:rsidP="7A2E5406">
      <w:pPr>
        <w:pStyle w:val="listbull"/>
        <w:numPr>
          <w:ilvl w:val="0"/>
          <w:numId w:val="3"/>
        </w:numPr>
      </w:pPr>
      <w:r w:rsidRPr="7A2E5406">
        <w:t>Where required by regulation, summaries will also be posted on applicable national or regional clinical study registers.</w:t>
      </w:r>
    </w:p>
    <w:p w14:paraId="33BDC5E9" w14:textId="4F370B68" w:rsidR="00AF05E4" w:rsidRPr="00635024" w:rsidRDefault="2A0DC988" w:rsidP="7A2E5406">
      <w:pPr>
        <w:pStyle w:val="listbull"/>
        <w:numPr>
          <w:ilvl w:val="0"/>
          <w:numId w:val="3"/>
        </w:numPr>
      </w:pPr>
      <w:r w:rsidRPr="7A2E5406">
        <w:t xml:space="preserve">Where required by applicable regulatory requirements, an </w:t>
      </w:r>
      <w:r w:rsidR="2F050DC7" w:rsidRPr="7A2E5406">
        <w:t>I</w:t>
      </w:r>
      <w:r w:rsidRPr="7A2E5406">
        <w:t xml:space="preserve">nvestigator signatory will be identified for the approval of the study report, and provided reasonable access to statistical tables, figures, and relevant reports. GSK will also provide the </w:t>
      </w:r>
      <w:r w:rsidR="2F050DC7" w:rsidRPr="7A2E5406">
        <w:t>I</w:t>
      </w:r>
      <w:r w:rsidRPr="7A2E5406">
        <w:t>nvestigator with the full summary of the study results</w:t>
      </w:r>
      <w:r w:rsidR="74272FF6" w:rsidRPr="7A2E5406">
        <w:t>, including a summary of trial results understandable to laypersons</w:t>
      </w:r>
      <w:r w:rsidRPr="7A2E5406">
        <w:t xml:space="preserve">. The </w:t>
      </w:r>
      <w:r w:rsidR="2F050DC7" w:rsidRPr="7A2E5406">
        <w:t>I</w:t>
      </w:r>
      <w:r w:rsidRPr="7A2E5406">
        <w:t xml:space="preserve">nvestigator is encouraged to share the </w:t>
      </w:r>
      <w:r w:rsidR="10DE95A9" w:rsidRPr="7A2E5406">
        <w:t xml:space="preserve">plain language </w:t>
      </w:r>
      <w:r w:rsidRPr="7A2E5406">
        <w:t>summary</w:t>
      </w:r>
      <w:r w:rsidR="10DE95A9" w:rsidRPr="7A2E5406">
        <w:t xml:space="preserve"> </w:t>
      </w:r>
      <w:r w:rsidRPr="7A2E5406">
        <w:t>with the study participants, as appropriate.</w:t>
      </w:r>
      <w:r w:rsidR="19E211F5" w:rsidRPr="7A2E5406">
        <w:t xml:space="preserve"> The full study report will be made available upon request, after decision on marketing authorization by regulatory authorities.  </w:t>
      </w:r>
    </w:p>
    <w:p w14:paraId="125E4574" w14:textId="0DBD6AA7" w:rsidR="00AF05E4" w:rsidRPr="00635024" w:rsidRDefault="2A0DC988" w:rsidP="7A2E5406">
      <w:pPr>
        <w:pStyle w:val="listbull"/>
        <w:numPr>
          <w:ilvl w:val="0"/>
          <w:numId w:val="3"/>
        </w:numPr>
      </w:pPr>
      <w:r w:rsidRPr="7A2E5406">
        <w:t xml:space="preserve">GSK will provide the </w:t>
      </w:r>
      <w:r w:rsidR="2F050DC7" w:rsidRPr="7A2E5406">
        <w:t>I</w:t>
      </w:r>
      <w:r w:rsidRPr="7A2E5406">
        <w:t xml:space="preserve">nvestigator with the </w:t>
      </w:r>
      <w:r w:rsidR="30F499C2" w:rsidRPr="7A2E5406">
        <w:t>participant c</w:t>
      </w:r>
      <w:r w:rsidRPr="7A2E5406">
        <w:t xml:space="preserve">odes </w:t>
      </w:r>
      <w:r w:rsidR="6FA6150E" w:rsidRPr="7A2E5406">
        <w:t xml:space="preserve">and </w:t>
      </w:r>
      <w:r w:rsidR="6F809038" w:rsidRPr="7A2E5406">
        <w:t>participant</w:t>
      </w:r>
      <w:r w:rsidR="6FA6150E" w:rsidRPr="7A2E5406">
        <w:t xml:space="preserve">-level line listings </w:t>
      </w:r>
      <w:r w:rsidRPr="7A2E5406">
        <w:t>for their site only after completion of the full statistical analysis.</w:t>
      </w:r>
    </w:p>
    <w:p w14:paraId="459B2365" w14:textId="28F20752" w:rsidR="00331C7B" w:rsidRPr="00635024" w:rsidRDefault="2A0DC988" w:rsidP="7A2E5406">
      <w:pPr>
        <w:pStyle w:val="listbull"/>
        <w:numPr>
          <w:ilvl w:val="0"/>
          <w:numId w:val="3"/>
        </w:numPr>
        <w:rPr>
          <w:rFonts w:eastAsiaTheme="minorEastAsia"/>
        </w:rPr>
      </w:pPr>
      <w:r w:rsidRPr="7A2E5406">
        <w:t>GSK intends to make anonymi</w:t>
      </w:r>
      <w:r w:rsidR="3E3F0926" w:rsidRPr="7A2E5406">
        <w:t>z</w:t>
      </w:r>
      <w:r w:rsidRPr="7A2E5406">
        <w:t xml:space="preserve">ed </w:t>
      </w:r>
      <w:r w:rsidR="295FF95C" w:rsidRPr="7A2E5406">
        <w:t>participant</w:t>
      </w:r>
      <w:r w:rsidRPr="7A2E5406">
        <w:t xml:space="preserve">-level data from this study available to external researchers for scientific analyses or to conduct further research that can help advance medical science or improve </w:t>
      </w:r>
      <w:r w:rsidR="29AA3964" w:rsidRPr="7A2E5406">
        <w:t>participant</w:t>
      </w:r>
      <w:r w:rsidRPr="7A2E5406">
        <w:t xml:space="preserve"> care. This helps ensure the data provided by study participants are used to maximum effect in the creation of knowledge and understanding.</w:t>
      </w:r>
    </w:p>
    <w:p w14:paraId="0A83D424" w14:textId="029ADB42" w:rsidR="00C64BC3" w:rsidRPr="00781D93" w:rsidRDefault="113A9616" w:rsidP="7A2E5406">
      <w:pPr>
        <w:pStyle w:val="Heading3"/>
        <w:rPr>
          <w:noProof w:val="0"/>
          <w:lang w:val="en-GB"/>
        </w:rPr>
      </w:pPr>
      <w:bookmarkStart w:id="900" w:name="_Toc84523327"/>
      <w:bookmarkStart w:id="901" w:name="_Toc1746714414"/>
      <w:bookmarkStart w:id="902" w:name="_Toc104279646"/>
      <w:bookmarkStart w:id="903" w:name="_Toc130852505"/>
      <w:bookmarkStart w:id="904" w:name="_Toc145683884"/>
      <w:r w:rsidRPr="7A2E5406">
        <w:rPr>
          <w:noProof w:val="0"/>
          <w:lang w:val="en-GB"/>
        </w:rPr>
        <w:t xml:space="preserve">Data </w:t>
      </w:r>
      <w:r w:rsidR="76FFFD57" w:rsidRPr="7A2E5406">
        <w:rPr>
          <w:noProof w:val="0"/>
          <w:lang w:val="en-GB"/>
        </w:rPr>
        <w:t>q</w:t>
      </w:r>
      <w:r w:rsidRPr="7A2E5406">
        <w:rPr>
          <w:noProof w:val="0"/>
          <w:lang w:val="en-GB"/>
        </w:rPr>
        <w:t xml:space="preserve">uality </w:t>
      </w:r>
      <w:r w:rsidR="76FFFD57" w:rsidRPr="7A2E5406">
        <w:rPr>
          <w:noProof w:val="0"/>
          <w:lang w:val="en-GB"/>
        </w:rPr>
        <w:t>a</w:t>
      </w:r>
      <w:r w:rsidRPr="7A2E5406">
        <w:rPr>
          <w:noProof w:val="0"/>
          <w:lang w:val="en-GB"/>
        </w:rPr>
        <w:t>ssurance</w:t>
      </w:r>
      <w:bookmarkEnd w:id="898"/>
      <w:bookmarkEnd w:id="899"/>
      <w:bookmarkEnd w:id="900"/>
      <w:bookmarkEnd w:id="901"/>
      <w:bookmarkEnd w:id="902"/>
      <w:bookmarkEnd w:id="903"/>
      <w:bookmarkEnd w:id="904"/>
    </w:p>
    <w:p w14:paraId="4452EA1F" w14:textId="4948DE82" w:rsidR="00C20649" w:rsidRPr="00543774" w:rsidRDefault="78FAA03C" w:rsidP="7A2E5406">
      <w:pPr>
        <w:pStyle w:val="listbull"/>
        <w:numPr>
          <w:ilvl w:val="0"/>
          <w:numId w:val="3"/>
        </w:numPr>
      </w:pPr>
      <w:r w:rsidRPr="7A2E5406">
        <w:t xml:space="preserve">All participant data relating to the study will be recorded on printed or electronic CRFs unless transmitted to the </w:t>
      </w:r>
      <w:r w:rsidR="69998A13" w:rsidRPr="7A2E5406">
        <w:t>S</w:t>
      </w:r>
      <w:r w:rsidRPr="7A2E5406">
        <w:t>ponsor or designee electronically (</w:t>
      </w:r>
      <w:r w:rsidR="2774986E" w:rsidRPr="7A2E5406">
        <w:t>e.g.,</w:t>
      </w:r>
      <w:r w:rsidRPr="7A2E5406">
        <w:t xml:space="preserve"> laboratory data). The </w:t>
      </w:r>
      <w:r w:rsidR="2F050DC7" w:rsidRPr="7A2E5406">
        <w:t>I</w:t>
      </w:r>
      <w:r w:rsidRPr="7A2E5406">
        <w:t>nvestigator is responsible for verifying that data entries are accurate and correct by physically or electronically signing the CRF.</w:t>
      </w:r>
    </w:p>
    <w:p w14:paraId="7AA757D0" w14:textId="1B56BD41" w:rsidR="00F42BE4" w:rsidRDefault="44817CB5" w:rsidP="7A2E5406">
      <w:pPr>
        <w:pStyle w:val="listbull"/>
        <w:numPr>
          <w:ilvl w:val="0"/>
          <w:numId w:val="3"/>
        </w:numPr>
      </w:pPr>
      <w:bookmarkStart w:id="905" w:name="_Hlk16157185"/>
      <w:r w:rsidRPr="7A2E5406">
        <w:t>A data management plan will be created and maintained throughout the study.</w:t>
      </w:r>
    </w:p>
    <w:p w14:paraId="0D0B2370" w14:textId="7EDAFF02" w:rsidR="006162F4" w:rsidRDefault="44817CB5" w:rsidP="7A2E5406">
      <w:pPr>
        <w:pStyle w:val="listbull"/>
        <w:numPr>
          <w:ilvl w:val="0"/>
          <w:numId w:val="3"/>
        </w:numPr>
      </w:pPr>
      <w:r w:rsidRPr="7A2E5406">
        <w:t xml:space="preserve">SAE </w:t>
      </w:r>
      <w:r w:rsidR="0E6327BD" w:rsidRPr="7A2E5406">
        <w:t>reconciliation</w:t>
      </w:r>
      <w:r w:rsidRPr="7A2E5406">
        <w:t xml:space="preserve"> process will be mentioned in data management plan or in SAE plan</w:t>
      </w:r>
    </w:p>
    <w:p w14:paraId="3BEC7C02" w14:textId="3258259A" w:rsidR="00C20649" w:rsidRPr="00543774" w:rsidRDefault="78FAA03C" w:rsidP="7A2E5406">
      <w:pPr>
        <w:pStyle w:val="listbull"/>
        <w:numPr>
          <w:ilvl w:val="0"/>
          <w:numId w:val="3"/>
        </w:numPr>
      </w:pPr>
      <w:r w:rsidRPr="7A2E5406">
        <w:t xml:space="preserve">Guidance on completion of </w:t>
      </w:r>
      <w:proofErr w:type="spellStart"/>
      <w:r w:rsidR="63E9E744" w:rsidRPr="7A2E5406">
        <w:t>eCRFs</w:t>
      </w:r>
      <w:proofErr w:type="spellEnd"/>
      <w:r w:rsidR="284F6CD4" w:rsidRPr="7A2E5406">
        <w:t xml:space="preserve"> </w:t>
      </w:r>
      <w:r w:rsidRPr="7A2E5406">
        <w:t xml:space="preserve">will be provided in </w:t>
      </w:r>
      <w:proofErr w:type="spellStart"/>
      <w:r w:rsidR="63E9E744" w:rsidRPr="7A2E5406">
        <w:t>eCRF</w:t>
      </w:r>
      <w:proofErr w:type="spellEnd"/>
      <w:r w:rsidR="63E9E744" w:rsidRPr="7A2E5406">
        <w:t xml:space="preserve"> completion guidelines</w:t>
      </w:r>
      <w:r w:rsidRPr="7A2E5406">
        <w:t>.</w:t>
      </w:r>
    </w:p>
    <w:bookmarkEnd w:id="905"/>
    <w:p w14:paraId="7A5E1CE8" w14:textId="0B8D01F6" w:rsidR="00C20649" w:rsidRPr="0088008C" w:rsidRDefault="3664AD3F" w:rsidP="7A2E5406">
      <w:pPr>
        <w:pStyle w:val="listbull"/>
        <w:numPr>
          <w:ilvl w:val="0"/>
          <w:numId w:val="3"/>
        </w:numPr>
      </w:pPr>
      <w:r w:rsidRPr="7A2E5406">
        <w:t xml:space="preserve">The </w:t>
      </w:r>
      <w:r w:rsidR="2F050DC7" w:rsidRPr="7A2E5406">
        <w:t>I</w:t>
      </w:r>
      <w:r w:rsidRPr="7A2E5406">
        <w:t>nvestigator must permit study-related monitoring, audits, IRB/IEC review, and regulatory agency inspections and provide direct access to source documents.</w:t>
      </w:r>
    </w:p>
    <w:p w14:paraId="06D0C366" w14:textId="4555F930" w:rsidR="00C20649" w:rsidRPr="00543774" w:rsidRDefault="3664AD3F" w:rsidP="7A2E5406">
      <w:pPr>
        <w:pStyle w:val="listbull"/>
        <w:numPr>
          <w:ilvl w:val="0"/>
          <w:numId w:val="3"/>
        </w:numPr>
      </w:pPr>
      <w:r w:rsidRPr="7A2E5406">
        <w:t>Monitoring details describing strategy, including definition of study critical data items and processes (</w:t>
      </w:r>
      <w:r w:rsidR="42543782" w:rsidRPr="7A2E5406">
        <w:t>e.g.</w:t>
      </w:r>
      <w:r w:rsidRPr="7A2E5406">
        <w:t>, risk-based initiatives in operations and quality such as risk management and mitigation strategies and analytical risk-based monitoring</w:t>
      </w:r>
      <w:r w:rsidR="35D4481C" w:rsidRPr="7A2E5406">
        <w:t>,</w:t>
      </w:r>
      <w:r w:rsidR="20835AC6" w:rsidRPr="7A2E5406">
        <w:t xml:space="preserve"> involvement of central reading mechanism</w:t>
      </w:r>
      <w:r w:rsidR="35D4481C" w:rsidRPr="7A2E5406">
        <w:t>)</w:t>
      </w:r>
      <w:r w:rsidRPr="7A2E5406">
        <w:t xml:space="preserve"> methods, responsibilities, and requirements, including handling of noncompliance issues and monitoring techniques (central, remote, or on</w:t>
      </w:r>
      <w:r w:rsidR="3E3F0926" w:rsidRPr="7A2E5406">
        <w:t>-site</w:t>
      </w:r>
      <w:r w:rsidRPr="7A2E5406">
        <w:t xml:space="preserve"> monitoring) are provided in the monitoring plan.</w:t>
      </w:r>
    </w:p>
    <w:p w14:paraId="11E4D5B5" w14:textId="3B9100F3" w:rsidR="00C20649" w:rsidRPr="00543774" w:rsidRDefault="78FAA03C" w:rsidP="7A2E5406">
      <w:pPr>
        <w:pStyle w:val="listbull"/>
        <w:numPr>
          <w:ilvl w:val="0"/>
          <w:numId w:val="3"/>
        </w:numPr>
      </w:pPr>
      <w:r w:rsidRPr="7A2E5406">
        <w:t xml:space="preserve">The </w:t>
      </w:r>
      <w:r w:rsidR="69998A13" w:rsidRPr="7A2E5406">
        <w:t>S</w:t>
      </w:r>
      <w:r w:rsidRPr="7A2E5406">
        <w:t>ponsor or designee is responsible for the data management of this study</w:t>
      </w:r>
      <w:r w:rsidR="60381523" w:rsidRPr="7A2E5406">
        <w:t>,</w:t>
      </w:r>
      <w:r w:rsidRPr="7A2E5406">
        <w:t xml:space="preserve"> including quality checking of the data.</w:t>
      </w:r>
    </w:p>
    <w:p w14:paraId="12E73655" w14:textId="44DE482A" w:rsidR="00C20649" w:rsidRPr="00543774" w:rsidRDefault="78FAA03C" w:rsidP="7A2E5406">
      <w:pPr>
        <w:pStyle w:val="listbull"/>
        <w:numPr>
          <w:ilvl w:val="0"/>
          <w:numId w:val="3"/>
        </w:numPr>
      </w:pPr>
      <w:r w:rsidRPr="7A2E5406">
        <w:t xml:space="preserve">The </w:t>
      </w:r>
      <w:r w:rsidR="3DF21EF9" w:rsidRPr="7A2E5406">
        <w:t>S</w:t>
      </w:r>
      <w:r w:rsidRPr="7A2E5406">
        <w:t>ponsor assumes accountability for actions delegated to other individuals (</w:t>
      </w:r>
      <w:r w:rsidR="2774986E" w:rsidRPr="7A2E5406">
        <w:t>e.g.,</w:t>
      </w:r>
      <w:r w:rsidRPr="7A2E5406">
        <w:t xml:space="preserve"> contract research organizations).</w:t>
      </w:r>
    </w:p>
    <w:p w14:paraId="49EC5870" w14:textId="128EEB23" w:rsidR="004F6449" w:rsidRDefault="04FC946D" w:rsidP="7A2E5406">
      <w:pPr>
        <w:pStyle w:val="listbull"/>
        <w:numPr>
          <w:ilvl w:val="0"/>
          <w:numId w:val="3"/>
        </w:numPr>
      </w:pPr>
      <w:bookmarkStart w:id="906" w:name="_Toc477927932"/>
      <w:bookmarkStart w:id="907" w:name="_Toc477961670"/>
      <w:bookmarkStart w:id="908" w:name="_Toc16163414"/>
      <w:bookmarkStart w:id="909" w:name="_Toc16163531"/>
      <w:bookmarkStart w:id="910" w:name="_Toc84523328"/>
      <w:r w:rsidRPr="7A2E5406">
        <w:t xml:space="preserve">Records and documents, including signed ICF, pertaining to the conduct of this study must be retained by the </w:t>
      </w:r>
      <w:r w:rsidR="2F050DC7" w:rsidRPr="7A2E5406">
        <w:t>I</w:t>
      </w:r>
      <w:r w:rsidRPr="7A2E5406">
        <w:t xml:space="preserve">nvestigator for </w:t>
      </w:r>
      <w:r w:rsidRPr="7A2E5406">
        <w:rPr>
          <w:rFonts w:eastAsia="Calibri"/>
        </w:rPr>
        <w:t>25</w:t>
      </w:r>
      <w:r w:rsidRPr="7A2E5406">
        <w:t xml:space="preserve"> years</w:t>
      </w:r>
      <w:r w:rsidR="24788153" w:rsidRPr="7A2E5406">
        <w:t xml:space="preserve"> </w:t>
      </w:r>
      <w:r w:rsidRPr="7A2E5406">
        <w:t xml:space="preserve">from the issue of the final CSR/ equivalent summary unless local regulations or institutional policies require a </w:t>
      </w:r>
      <w:r w:rsidR="7D3CF7BE" w:rsidRPr="7A2E5406">
        <w:t>different</w:t>
      </w:r>
      <w:r w:rsidRPr="7A2E5406">
        <w:t xml:space="preserve"> retention period. No records may be destroyed during the retention period without the written approval of the </w:t>
      </w:r>
      <w:r w:rsidR="3DF21EF9" w:rsidRPr="7A2E5406">
        <w:t>S</w:t>
      </w:r>
      <w:r w:rsidRPr="7A2E5406">
        <w:t xml:space="preserve">ponsor. No records may be transferred to another location or party without written notification to the </w:t>
      </w:r>
      <w:r w:rsidR="3DF21EF9" w:rsidRPr="7A2E5406">
        <w:t>S</w:t>
      </w:r>
      <w:r w:rsidRPr="7A2E5406">
        <w:t xml:space="preserve">ponsor. </w:t>
      </w:r>
    </w:p>
    <w:p w14:paraId="0510CAC8" w14:textId="7579AA8B" w:rsidR="009821DE" w:rsidRPr="009821DE" w:rsidRDefault="507CD92A" w:rsidP="7A2E5406">
      <w:pPr>
        <w:pStyle w:val="listbull"/>
        <w:numPr>
          <w:ilvl w:val="0"/>
          <w:numId w:val="3"/>
        </w:numPr>
      </w:pPr>
      <w:r w:rsidRPr="7A2E5406">
        <w:t xml:space="preserve">All data generated by the site personnel will be captured electronically at each study </w:t>
      </w:r>
      <w:r w:rsidR="30FEE754" w:rsidRPr="7A2E5406">
        <w:t>centre</w:t>
      </w:r>
      <w:r w:rsidRPr="7A2E5406">
        <w:t xml:space="preserve"> using electronic case report form (</w:t>
      </w:r>
      <w:proofErr w:type="spellStart"/>
      <w:r w:rsidRPr="7A2E5406">
        <w:t>eCRFs</w:t>
      </w:r>
      <w:proofErr w:type="spellEnd"/>
      <w:r w:rsidRPr="7A2E5406">
        <w:t xml:space="preserve">). Data from external sources (such as laboratory data) will be imported into the database. Once the </w:t>
      </w:r>
      <w:proofErr w:type="spellStart"/>
      <w:r w:rsidRPr="7A2E5406">
        <w:t>eCRF</w:t>
      </w:r>
      <w:proofErr w:type="spellEnd"/>
      <w:r w:rsidRPr="7A2E5406">
        <w:t xml:space="preserve"> clinical data have been submitted to the central server at the independent data </w:t>
      </w:r>
      <w:r w:rsidR="19D2055E" w:rsidRPr="7A2E5406">
        <w:t>centre</w:t>
      </w:r>
      <w:r w:rsidRPr="7A2E5406">
        <w:t>, corrections to the data fields will be captured in an audit trail. The reason for change, the name of the person who performed the change, together with the time and date will be logged to provide an audit trail.</w:t>
      </w:r>
    </w:p>
    <w:p w14:paraId="70400C55" w14:textId="77777777" w:rsidR="009821DE" w:rsidRPr="009821DE" w:rsidRDefault="507CD92A" w:rsidP="7A2E5406">
      <w:pPr>
        <w:pStyle w:val="listbull"/>
        <w:numPr>
          <w:ilvl w:val="0"/>
          <w:numId w:val="3"/>
        </w:numPr>
      </w:pPr>
      <w:r w:rsidRPr="7A2E5406">
        <w:t xml:space="preserve">If additional corrections are needed, the responsible monitor or data manager will raise a query in the electronic data capture (EDC) application. The appropriate staff at the study site will answer queries sent to the Investigator. The name of the staff member responding to the query, and time and date stamp will be captured to provide an audit trail. Once all source data verification is complete and all queries are closed, the monitor will freeze the </w:t>
      </w:r>
      <w:proofErr w:type="spellStart"/>
      <w:r w:rsidRPr="7A2E5406">
        <w:t>eCRF</w:t>
      </w:r>
      <w:proofErr w:type="spellEnd"/>
      <w:r w:rsidRPr="7A2E5406">
        <w:t xml:space="preserve"> page.</w:t>
      </w:r>
    </w:p>
    <w:p w14:paraId="5501D2A0" w14:textId="64260320" w:rsidR="00BB1B8A" w:rsidRPr="00543774" w:rsidRDefault="507CD92A" w:rsidP="7A2E5406">
      <w:pPr>
        <w:pStyle w:val="listbull"/>
        <w:numPr>
          <w:ilvl w:val="0"/>
          <w:numId w:val="3"/>
        </w:numPr>
      </w:pPr>
      <w:r w:rsidRPr="7A2E5406">
        <w:t>The specific procedures to be used for data entry and query resolution using the EDC system/</w:t>
      </w:r>
      <w:proofErr w:type="spellStart"/>
      <w:r w:rsidRPr="7A2E5406">
        <w:t>eCRF</w:t>
      </w:r>
      <w:proofErr w:type="spellEnd"/>
      <w:r w:rsidRPr="7A2E5406">
        <w:t xml:space="preserve"> will be provided to study sites in a training manual. In addition, site personnel will receive training on the EDC system/</w:t>
      </w:r>
      <w:proofErr w:type="spellStart"/>
      <w:r w:rsidRPr="7A2E5406">
        <w:t>eCRF</w:t>
      </w:r>
      <w:proofErr w:type="spellEnd"/>
      <w:r w:rsidRPr="7A2E5406">
        <w:t>.</w:t>
      </w:r>
    </w:p>
    <w:p w14:paraId="0F957D19" w14:textId="71B5F7AB" w:rsidR="00A67C02" w:rsidRPr="00781D93" w:rsidRDefault="7C6C810F" w:rsidP="7A2E5406">
      <w:pPr>
        <w:pStyle w:val="Heading3"/>
        <w:rPr>
          <w:noProof w:val="0"/>
          <w:lang w:val="en-GB"/>
        </w:rPr>
      </w:pPr>
      <w:bookmarkStart w:id="911" w:name="_Toc1346735086"/>
      <w:bookmarkStart w:id="912" w:name="_Toc104279647"/>
      <w:bookmarkStart w:id="913" w:name="_Ref115444086"/>
      <w:bookmarkStart w:id="914" w:name="_Toc130852506"/>
      <w:bookmarkStart w:id="915" w:name="_Toc145683885"/>
      <w:r w:rsidRPr="7A2E5406">
        <w:rPr>
          <w:noProof w:val="0"/>
          <w:lang w:val="en-GB"/>
        </w:rPr>
        <w:t xml:space="preserve">Source </w:t>
      </w:r>
      <w:bookmarkEnd w:id="906"/>
      <w:bookmarkEnd w:id="907"/>
      <w:bookmarkEnd w:id="908"/>
      <w:bookmarkEnd w:id="909"/>
      <w:bookmarkEnd w:id="910"/>
      <w:r w:rsidR="0C2DFEC2" w:rsidRPr="7A2E5406">
        <w:rPr>
          <w:noProof w:val="0"/>
          <w:lang w:val="en-GB"/>
        </w:rPr>
        <w:t>d</w:t>
      </w:r>
      <w:r w:rsidRPr="7A2E5406">
        <w:rPr>
          <w:noProof w:val="0"/>
          <w:lang w:val="en-GB"/>
        </w:rPr>
        <w:t>ocuments</w:t>
      </w:r>
      <w:bookmarkEnd w:id="911"/>
      <w:bookmarkEnd w:id="912"/>
      <w:bookmarkEnd w:id="913"/>
      <w:bookmarkEnd w:id="914"/>
      <w:bookmarkEnd w:id="915"/>
    </w:p>
    <w:p w14:paraId="4F9E2747" w14:textId="3B536460" w:rsidR="00A67C02" w:rsidRPr="00543774" w:rsidRDefault="7C6C810F" w:rsidP="7A2E5406">
      <w:pPr>
        <w:pStyle w:val="listbull"/>
        <w:numPr>
          <w:ilvl w:val="0"/>
          <w:numId w:val="3"/>
        </w:numPr>
      </w:pPr>
      <w:r w:rsidRPr="7A2E5406">
        <w:t xml:space="preserve">Source documents provide evidence for the existence of the participant and substantiate the integrity of the data collected. Source documents are filed at the </w:t>
      </w:r>
      <w:r w:rsidR="2F050DC7" w:rsidRPr="7A2E5406">
        <w:t>I</w:t>
      </w:r>
      <w:r w:rsidRPr="7A2E5406">
        <w:t>nvestigator’s site.</w:t>
      </w:r>
    </w:p>
    <w:p w14:paraId="01559FB8" w14:textId="093E8900" w:rsidR="00A67C02" w:rsidRPr="00543774" w:rsidRDefault="2EB5C753" w:rsidP="7A2E5406">
      <w:pPr>
        <w:pStyle w:val="listbull"/>
        <w:numPr>
          <w:ilvl w:val="0"/>
          <w:numId w:val="3"/>
        </w:numPr>
      </w:pPr>
      <w:r w:rsidRPr="7A2E5406">
        <w:t xml:space="preserve">Data reported on the </w:t>
      </w:r>
      <w:proofErr w:type="spellStart"/>
      <w:r w:rsidR="711763BD" w:rsidRPr="7A2E5406">
        <w:t>e</w:t>
      </w:r>
      <w:r w:rsidRPr="7A2E5406">
        <w:t>CRF</w:t>
      </w:r>
      <w:proofErr w:type="spellEnd"/>
      <w:r w:rsidR="78F4DF12" w:rsidRPr="7A2E5406">
        <w:t xml:space="preserve"> </w:t>
      </w:r>
      <w:r w:rsidRPr="7A2E5406">
        <w:t xml:space="preserve">that are transcribed from source documents must be consistent with the source documents or the discrepancies must be explained. The </w:t>
      </w:r>
      <w:r w:rsidR="2F050DC7" w:rsidRPr="7A2E5406">
        <w:t>I</w:t>
      </w:r>
      <w:r w:rsidRPr="7A2E5406">
        <w:t>nvestigator may need to request previous medical records or transfer records, depending on the study. Also, current medical records must be available.</w:t>
      </w:r>
    </w:p>
    <w:p w14:paraId="03E40D99" w14:textId="23944057" w:rsidR="007C0B75" w:rsidRPr="00543774" w:rsidRDefault="00DF06F4" w:rsidP="7A2E5406">
      <w:pPr>
        <w:pStyle w:val="listbull"/>
        <w:numPr>
          <w:ilvl w:val="0"/>
          <w:numId w:val="3"/>
        </w:numPr>
      </w:pPr>
      <w:r w:rsidRPr="7A2E5406">
        <w:t>Definition of what constitutes source data and its origin can be found in [</w:t>
      </w:r>
      <w:r w:rsidR="6279D9CE" w:rsidRPr="7A2E5406">
        <w:t>e.g</w:t>
      </w:r>
      <w:r w:rsidR="1C43B53B" w:rsidRPr="7A2E5406">
        <w:t xml:space="preserve">. </w:t>
      </w:r>
      <w:r w:rsidRPr="7A2E5406">
        <w:t>source data acknowledgment or monitoring guidelines].</w:t>
      </w:r>
    </w:p>
    <w:p w14:paraId="57B85515" w14:textId="3F1A7B79" w:rsidR="00A67C02" w:rsidRPr="00543774" w:rsidRDefault="7C6C810F" w:rsidP="7A2E5406">
      <w:pPr>
        <w:pStyle w:val="listbull"/>
        <w:numPr>
          <w:ilvl w:val="0"/>
          <w:numId w:val="3"/>
        </w:numPr>
      </w:pPr>
      <w:r w:rsidRPr="7A2E5406">
        <w:t xml:space="preserve">The </w:t>
      </w:r>
      <w:r w:rsidR="2F050DC7" w:rsidRPr="7A2E5406">
        <w:t>I</w:t>
      </w:r>
      <w:r w:rsidRPr="7A2E5406">
        <w:t xml:space="preserve">nvestigator must maintain accurate documentation (source data) that supports the information entered in the </w:t>
      </w:r>
      <w:proofErr w:type="spellStart"/>
      <w:r w:rsidR="711763BD" w:rsidRPr="7A2E5406">
        <w:t>e</w:t>
      </w:r>
      <w:r w:rsidRPr="7A2E5406">
        <w:t>CRF</w:t>
      </w:r>
      <w:proofErr w:type="spellEnd"/>
      <w:r w:rsidRPr="7A2E5406">
        <w:t>.</w:t>
      </w:r>
    </w:p>
    <w:p w14:paraId="55A4DA19" w14:textId="75FFACD1" w:rsidR="00A67C02" w:rsidRPr="00543774" w:rsidRDefault="040BD948" w:rsidP="7A2E5406">
      <w:pPr>
        <w:pStyle w:val="listbull"/>
        <w:numPr>
          <w:ilvl w:val="0"/>
          <w:numId w:val="3"/>
        </w:numPr>
      </w:pPr>
      <w:r w:rsidRPr="7A2E5406">
        <w:t xml:space="preserve">The </w:t>
      </w:r>
      <w:r w:rsidR="3DF21EF9" w:rsidRPr="7A2E5406">
        <w:t>S</w:t>
      </w:r>
      <w:r w:rsidRPr="7A2E5406">
        <w:t xml:space="preserve">ponsor or designee will perform monitoring to confirm that data entered into the </w:t>
      </w:r>
      <w:proofErr w:type="spellStart"/>
      <w:r w:rsidR="3D24BBF2" w:rsidRPr="7A2E5406">
        <w:t>e</w:t>
      </w:r>
      <w:r w:rsidR="7C6C810F" w:rsidRPr="7A2E5406">
        <w:t>CRF</w:t>
      </w:r>
      <w:proofErr w:type="spellEnd"/>
      <w:r w:rsidR="7C6C810F" w:rsidRPr="7A2E5406">
        <w:t xml:space="preserve"> by authorized site personnel are accurate, complete, and verifiable from source documents; that the safety and rights of participants are being protected; and that the study is being conducted in accordance with the currently approved protocol and any other study agreements, ICH GCP, and all applicable regulatory requirements.</w:t>
      </w:r>
    </w:p>
    <w:p w14:paraId="70D422B9" w14:textId="6C95C249" w:rsidR="00050D17" w:rsidRPr="00543774" w:rsidRDefault="6889DE90" w:rsidP="7A2E5406">
      <w:pPr>
        <w:pStyle w:val="listbull"/>
        <w:numPr>
          <w:ilvl w:val="0"/>
          <w:numId w:val="3"/>
        </w:numPr>
      </w:pPr>
      <w:r w:rsidRPr="7A2E5406">
        <w:t xml:space="preserve">Copies of documents are shared </w:t>
      </w:r>
      <w:r w:rsidR="2873A2E7" w:rsidRPr="7A2E5406">
        <w:t>with external third parties contracted by GSK</w:t>
      </w:r>
      <w:r w:rsidR="2873A2E7" w:rsidRPr="7A2E5406">
        <w:rPr>
          <w:color w:val="FF0000"/>
        </w:rPr>
        <w:t xml:space="preserve"> </w:t>
      </w:r>
      <w:r w:rsidRPr="7A2E5406">
        <w:t xml:space="preserve">for review by a central reader mechanism (e.g. endpoint adjudication committee; expert reader). The non-exhaustive list of documents shared </w:t>
      </w:r>
      <w:r w:rsidR="1287FA25" w:rsidRPr="7A2E5406">
        <w:t xml:space="preserve">to inform the central reader </w:t>
      </w:r>
      <w:r w:rsidR="5C5D6D3F" w:rsidRPr="7A2E5406">
        <w:t xml:space="preserve">may </w:t>
      </w:r>
      <w:r w:rsidRPr="7A2E5406">
        <w:t xml:space="preserve">include, discharge summaries, imaging reports, ECG reports etc. </w:t>
      </w:r>
      <w:r w:rsidR="0FC76D81" w:rsidRPr="7A2E5406">
        <w:t xml:space="preserve">Participant names or any information which would make the participant identifiable or is not essential for the central reader mechanism will be redacted by the </w:t>
      </w:r>
      <w:r w:rsidR="2F050DC7" w:rsidRPr="7A2E5406">
        <w:t>I</w:t>
      </w:r>
      <w:r w:rsidR="0FC76D81" w:rsidRPr="7A2E5406">
        <w:t xml:space="preserve">nvestigator sites prior to transfer.  </w:t>
      </w:r>
      <w:r w:rsidR="1C33AD8C" w:rsidRPr="7A2E5406">
        <w:t>Detail</w:t>
      </w:r>
      <w:r w:rsidR="5F00C6A6" w:rsidRPr="7A2E5406">
        <w:t>s of the</w:t>
      </w:r>
      <w:r w:rsidR="1C33AD8C" w:rsidRPr="7A2E5406">
        <w:t xml:space="preserve"> list of documents </w:t>
      </w:r>
      <w:r w:rsidR="6082BBE3" w:rsidRPr="7A2E5406">
        <w:t xml:space="preserve">and the </w:t>
      </w:r>
      <w:r w:rsidR="295290B3" w:rsidRPr="7A2E5406">
        <w:t xml:space="preserve">redaction </w:t>
      </w:r>
      <w:r w:rsidR="6082BBE3" w:rsidRPr="7A2E5406">
        <w:t xml:space="preserve">procedure </w:t>
      </w:r>
      <w:r w:rsidR="48BAA730" w:rsidRPr="7A2E5406">
        <w:t>are</w:t>
      </w:r>
      <w:r w:rsidR="47C0E771" w:rsidRPr="7A2E5406">
        <w:t xml:space="preserve"> provided in the </w:t>
      </w:r>
      <w:r w:rsidR="6F880A97" w:rsidRPr="7A2E5406">
        <w:t>site manual or equivalent.</w:t>
      </w:r>
      <w:r w:rsidR="14E59662" w:rsidRPr="7A2E5406">
        <w:t xml:space="preserve"> These documents will be used by the third party solely for the purpose indicated within this protocol.</w:t>
      </w:r>
      <w:r w:rsidR="5EFB770B" w:rsidRPr="7A2E5406">
        <w:t xml:space="preserve"> </w:t>
      </w:r>
    </w:p>
    <w:p w14:paraId="02283A64" w14:textId="6CEB5361" w:rsidR="00A67C02" w:rsidRPr="00781D93" w:rsidRDefault="7C6C810F" w:rsidP="7A2E5406">
      <w:pPr>
        <w:pStyle w:val="Heading3"/>
        <w:rPr>
          <w:noProof w:val="0"/>
          <w:lang w:val="en-GB"/>
        </w:rPr>
      </w:pPr>
      <w:bookmarkStart w:id="916" w:name="_Toc477927933"/>
      <w:bookmarkStart w:id="917" w:name="_Toc477961671"/>
      <w:bookmarkStart w:id="918" w:name="_Toc16163415"/>
      <w:bookmarkStart w:id="919" w:name="_Toc16163532"/>
      <w:bookmarkStart w:id="920" w:name="_Toc84523329"/>
      <w:bookmarkStart w:id="921" w:name="_Toc779629280"/>
      <w:bookmarkStart w:id="922" w:name="_Toc104279648"/>
      <w:bookmarkStart w:id="923" w:name="_Toc130852507"/>
      <w:bookmarkStart w:id="924" w:name="_Toc145683886"/>
      <w:r w:rsidRPr="7A2E5406">
        <w:rPr>
          <w:noProof w:val="0"/>
          <w:lang w:val="en-GB"/>
        </w:rPr>
        <w:t xml:space="preserve">Study and </w:t>
      </w:r>
      <w:r w:rsidR="30D13E40" w:rsidRPr="7A2E5406">
        <w:rPr>
          <w:noProof w:val="0"/>
          <w:lang w:val="en-GB"/>
        </w:rPr>
        <w:t>s</w:t>
      </w:r>
      <w:r w:rsidRPr="7A2E5406">
        <w:rPr>
          <w:noProof w:val="0"/>
          <w:lang w:val="en-GB"/>
        </w:rPr>
        <w:t xml:space="preserve">ite </w:t>
      </w:r>
      <w:r w:rsidR="30D13E40" w:rsidRPr="7A2E5406">
        <w:rPr>
          <w:noProof w:val="0"/>
          <w:lang w:val="en-GB"/>
        </w:rPr>
        <w:t>s</w:t>
      </w:r>
      <w:r w:rsidRPr="7A2E5406">
        <w:rPr>
          <w:noProof w:val="0"/>
          <w:lang w:val="en-GB"/>
        </w:rPr>
        <w:t xml:space="preserve">tart and </w:t>
      </w:r>
      <w:r w:rsidR="30D13E40" w:rsidRPr="7A2E5406">
        <w:rPr>
          <w:noProof w:val="0"/>
          <w:lang w:val="en-GB"/>
        </w:rPr>
        <w:t>c</w:t>
      </w:r>
      <w:r w:rsidRPr="7A2E5406">
        <w:rPr>
          <w:noProof w:val="0"/>
          <w:lang w:val="en-GB"/>
        </w:rPr>
        <w:t>losure</w:t>
      </w:r>
      <w:bookmarkEnd w:id="916"/>
      <w:bookmarkEnd w:id="917"/>
      <w:bookmarkEnd w:id="918"/>
      <w:bookmarkEnd w:id="919"/>
      <w:bookmarkEnd w:id="920"/>
      <w:bookmarkEnd w:id="921"/>
      <w:bookmarkEnd w:id="922"/>
      <w:bookmarkEnd w:id="923"/>
      <w:bookmarkEnd w:id="924"/>
    </w:p>
    <w:p w14:paraId="5C54BCB5" w14:textId="2DF749E8" w:rsidR="00A67C02" w:rsidRPr="00DA5C6A" w:rsidRDefault="535C6825" w:rsidP="7A2E5406">
      <w:pPr>
        <w:keepNext/>
        <w:rPr>
          <w:b/>
          <w:bCs/>
        </w:rPr>
      </w:pPr>
      <w:r w:rsidRPr="7A2E5406">
        <w:rPr>
          <w:b/>
          <w:bCs/>
        </w:rPr>
        <w:t>Start of study and first act of recruitment</w:t>
      </w:r>
    </w:p>
    <w:p w14:paraId="63351F21" w14:textId="1AEA9E9C" w:rsidR="00A67C02" w:rsidRPr="00DA5C6A" w:rsidRDefault="38C42DB5" w:rsidP="7A2E5406">
      <w:r w:rsidRPr="7A2E5406">
        <w:t>The start of study and the first act of recruitment are defined as F</w:t>
      </w:r>
      <w:r w:rsidR="7FCBF00E" w:rsidRPr="7A2E5406">
        <w:t>P</w:t>
      </w:r>
      <w:r w:rsidRPr="7A2E5406">
        <w:t>FV (first ICF signature date) at a country-level</w:t>
      </w:r>
      <w:r w:rsidR="2EB5C753" w:rsidRPr="7A2E5406">
        <w:t>.</w:t>
      </w:r>
    </w:p>
    <w:p w14:paraId="57851153" w14:textId="5990C8B0" w:rsidR="00A67C02" w:rsidRPr="00DA5C6A" w:rsidRDefault="2EB5C753" w:rsidP="7A2E5406">
      <w:pPr>
        <w:keepNext/>
        <w:rPr>
          <w:b/>
          <w:bCs/>
        </w:rPr>
      </w:pPr>
      <w:r w:rsidRPr="7A2E5406">
        <w:rPr>
          <w:b/>
          <w:bCs/>
        </w:rPr>
        <w:t>Study/Site Termination</w:t>
      </w:r>
    </w:p>
    <w:p w14:paraId="60F0B151" w14:textId="50255C38" w:rsidR="00C64BC3" w:rsidRPr="00DA5C6A" w:rsidRDefault="01B61039" w:rsidP="7A2E5406">
      <w:r w:rsidRPr="7A2E5406">
        <w:t>GSK</w:t>
      </w:r>
      <w:r w:rsidR="26202C78" w:rsidRPr="7A2E5406">
        <w:t xml:space="preserve"> </w:t>
      </w:r>
      <w:r w:rsidR="2EB5C753" w:rsidRPr="7A2E5406">
        <w:t xml:space="preserve">or </w:t>
      </w:r>
      <w:r w:rsidR="26202C78" w:rsidRPr="7A2E5406">
        <w:t xml:space="preserve">designee reserves the right to close the study site or terminate the study at any time for any reason at the sole discretion of </w:t>
      </w:r>
      <w:r w:rsidR="7D723BA1" w:rsidRPr="7A2E5406">
        <w:t>GSK</w:t>
      </w:r>
      <w:r w:rsidR="26202C78" w:rsidRPr="7A2E5406">
        <w:t>. Study sites will be closed upon study completion. A study site is considered closed when all required documents and study supplies have been collected and a study</w:t>
      </w:r>
      <w:r w:rsidR="49E1D24E" w:rsidRPr="7A2E5406">
        <w:t xml:space="preserve"> </w:t>
      </w:r>
      <w:r w:rsidR="26202C78" w:rsidRPr="7A2E5406">
        <w:t>site closure visit has been performed.</w:t>
      </w:r>
    </w:p>
    <w:p w14:paraId="0CCF58E1" w14:textId="484B6E2B" w:rsidR="00C64BC3" w:rsidRPr="00DA5C6A" w:rsidRDefault="26202C78" w:rsidP="7A2E5406">
      <w:r w:rsidRPr="7A2E5406">
        <w:t xml:space="preserve">The </w:t>
      </w:r>
      <w:r w:rsidR="2F050DC7" w:rsidRPr="7A2E5406">
        <w:t>I</w:t>
      </w:r>
      <w:r w:rsidRPr="7A2E5406">
        <w:t>nvestigator may initiate study</w:t>
      </w:r>
      <w:r w:rsidR="49E1D24E" w:rsidRPr="7A2E5406">
        <w:t xml:space="preserve"> </w:t>
      </w:r>
      <w:r w:rsidRPr="7A2E5406">
        <w:t>site closure at any time, provided there is reasonable cause and sufficient notice is given in advance of the intended termination.</w:t>
      </w:r>
    </w:p>
    <w:p w14:paraId="09916B29" w14:textId="5486D3F8" w:rsidR="00C64BC3" w:rsidRPr="00DA5C6A" w:rsidRDefault="26202C78" w:rsidP="7A2E5406">
      <w:r w:rsidRPr="7A2E5406">
        <w:t xml:space="preserve">Reasons for the early closure of a study site by the </w:t>
      </w:r>
      <w:r w:rsidR="2F050DC7" w:rsidRPr="7A2E5406">
        <w:t>S</w:t>
      </w:r>
      <w:r w:rsidRPr="7A2E5406">
        <w:t xml:space="preserve">ponsor or </w:t>
      </w:r>
      <w:r w:rsidR="2F050DC7" w:rsidRPr="7A2E5406">
        <w:t>I</w:t>
      </w:r>
      <w:r w:rsidRPr="7A2E5406">
        <w:t>nvestigator may include but are not limited to:</w:t>
      </w:r>
    </w:p>
    <w:p w14:paraId="42BB68F8" w14:textId="77777777" w:rsidR="00A67C02" w:rsidRPr="00DA5C6A" w:rsidRDefault="2EB5C753" w:rsidP="7A2E5406">
      <w:pPr>
        <w:rPr>
          <w:b/>
          <w:bCs/>
        </w:rPr>
      </w:pPr>
      <w:bookmarkStart w:id="925" w:name="_Toc477927934"/>
      <w:bookmarkStart w:id="926" w:name="_Toc477961672"/>
      <w:r w:rsidRPr="7A2E5406">
        <w:rPr>
          <w:b/>
          <w:bCs/>
        </w:rPr>
        <w:t>For study termination:</w:t>
      </w:r>
    </w:p>
    <w:p w14:paraId="2AB6DC92" w14:textId="77777777" w:rsidR="00A67C02" w:rsidRPr="00DA5C6A" w:rsidRDefault="7C6C810F" w:rsidP="7A2E5406">
      <w:pPr>
        <w:pStyle w:val="listbull"/>
        <w:numPr>
          <w:ilvl w:val="0"/>
          <w:numId w:val="3"/>
        </w:numPr>
      </w:pPr>
      <w:r w:rsidRPr="7A2E5406">
        <w:t>Discontinuation of further study intervention development</w:t>
      </w:r>
    </w:p>
    <w:p w14:paraId="443884C9" w14:textId="77777777" w:rsidR="00A67C02" w:rsidRPr="00DA5C6A" w:rsidRDefault="2EB5C753" w:rsidP="7A2E5406">
      <w:pPr>
        <w:rPr>
          <w:b/>
          <w:bCs/>
        </w:rPr>
      </w:pPr>
      <w:r w:rsidRPr="7A2E5406">
        <w:rPr>
          <w:b/>
          <w:bCs/>
        </w:rPr>
        <w:t>For site termination:</w:t>
      </w:r>
    </w:p>
    <w:p w14:paraId="474AF241" w14:textId="537EAC6E" w:rsidR="00A67C02" w:rsidRPr="00DA5C6A" w:rsidRDefault="7C6C810F" w:rsidP="7A2E5406">
      <w:pPr>
        <w:pStyle w:val="listbull"/>
        <w:numPr>
          <w:ilvl w:val="0"/>
          <w:numId w:val="3"/>
        </w:numPr>
      </w:pPr>
      <w:r w:rsidRPr="7A2E5406">
        <w:t xml:space="preserve">Failure of the investigator to comply with the protocol, the requirements of the IRB/IEC or local health authorities, the </w:t>
      </w:r>
      <w:r w:rsidR="2F050DC7" w:rsidRPr="7A2E5406">
        <w:t>S</w:t>
      </w:r>
      <w:r w:rsidRPr="7A2E5406">
        <w:t>ponsor</w:t>
      </w:r>
      <w:r w:rsidR="3D28F1B3" w:rsidRPr="7A2E5406">
        <w:t>’</w:t>
      </w:r>
      <w:r w:rsidRPr="7A2E5406">
        <w:t>s procedures, or GCP guidelines</w:t>
      </w:r>
    </w:p>
    <w:p w14:paraId="213C7C49" w14:textId="3DA9E1E9" w:rsidR="00A67C02" w:rsidRPr="00DA5C6A" w:rsidRDefault="7C6C810F" w:rsidP="7A2E5406">
      <w:pPr>
        <w:pStyle w:val="listbull"/>
        <w:numPr>
          <w:ilvl w:val="0"/>
          <w:numId w:val="3"/>
        </w:numPr>
      </w:pPr>
      <w:r w:rsidRPr="7A2E5406">
        <w:t xml:space="preserve">Inadequate or no recruitment (evaluated after a reasonable amount of time) of participants by the </w:t>
      </w:r>
      <w:r w:rsidR="2F050DC7" w:rsidRPr="7A2E5406">
        <w:t>I</w:t>
      </w:r>
      <w:r w:rsidRPr="7A2E5406">
        <w:t>nvestigator</w:t>
      </w:r>
    </w:p>
    <w:p w14:paraId="0088C4E1" w14:textId="77777777" w:rsidR="00A67C02" w:rsidRPr="00DA5C6A" w:rsidRDefault="7C6C810F" w:rsidP="7A2E5406">
      <w:pPr>
        <w:pStyle w:val="listbull"/>
        <w:numPr>
          <w:ilvl w:val="0"/>
          <w:numId w:val="3"/>
        </w:numPr>
      </w:pPr>
      <w:r w:rsidRPr="7A2E5406">
        <w:t>Total number of participants included earlier than expected</w:t>
      </w:r>
    </w:p>
    <w:p w14:paraId="19F59DF1" w14:textId="0374D834" w:rsidR="00A67C02" w:rsidRPr="00DA5C6A" w:rsidRDefault="2EB5C753" w:rsidP="7A2E5406">
      <w:r w:rsidRPr="7A2E5406">
        <w:t xml:space="preserve">If the study is prematurely terminated or </w:t>
      </w:r>
      <w:r w:rsidR="72762271" w:rsidRPr="7A2E5406">
        <w:t xml:space="preserve">temporarily </w:t>
      </w:r>
      <w:r w:rsidRPr="7A2E5406">
        <w:t xml:space="preserve">suspended, the </w:t>
      </w:r>
      <w:r w:rsidR="3DF21EF9" w:rsidRPr="7A2E5406">
        <w:t>S</w:t>
      </w:r>
      <w:r w:rsidRPr="7A2E5406">
        <w:t xml:space="preserve">ponsor shall promptly inform the </w:t>
      </w:r>
      <w:r w:rsidR="2F050DC7" w:rsidRPr="7A2E5406">
        <w:t>I</w:t>
      </w:r>
      <w:r w:rsidRPr="7A2E5406">
        <w:t xml:space="preserve">nvestigators, the IECs/IRBs, the regulatory authorities, and any contract research organization(s) used in the study of the reason for termination or </w:t>
      </w:r>
      <w:r w:rsidR="6A5D4DDA" w:rsidRPr="7A2E5406">
        <w:t xml:space="preserve">temporary </w:t>
      </w:r>
      <w:r w:rsidRPr="7A2E5406">
        <w:t xml:space="preserve">suspension, as specified by the applicable regulatory requirements. The </w:t>
      </w:r>
      <w:r w:rsidR="2F050DC7" w:rsidRPr="7A2E5406">
        <w:t>I</w:t>
      </w:r>
      <w:r w:rsidRPr="7A2E5406">
        <w:t>nvestigator shall promptly inform the participant and should assure appropriate participant therapy and/or follow-up</w:t>
      </w:r>
      <w:r w:rsidR="2511351B" w:rsidRPr="7A2E5406">
        <w:t>.</w:t>
      </w:r>
    </w:p>
    <w:p w14:paraId="5E8AE701" w14:textId="35D38F94" w:rsidR="00C64BC3" w:rsidRPr="00781D93" w:rsidRDefault="4B7C0CAC" w:rsidP="7A2E5406">
      <w:pPr>
        <w:pStyle w:val="Heading3"/>
        <w:rPr>
          <w:noProof w:val="0"/>
          <w:lang w:val="en-GB"/>
        </w:rPr>
      </w:pPr>
      <w:bookmarkStart w:id="927" w:name="_Toc84523330"/>
      <w:bookmarkStart w:id="928" w:name="_Toc346503021"/>
      <w:bookmarkStart w:id="929" w:name="_Toc104279649"/>
      <w:bookmarkStart w:id="930" w:name="_Toc130852508"/>
      <w:bookmarkStart w:id="931" w:name="_Toc145683887"/>
      <w:r w:rsidRPr="7A2E5406">
        <w:rPr>
          <w:noProof w:val="0"/>
          <w:lang w:val="en-GB"/>
        </w:rPr>
        <w:t xml:space="preserve">Publication </w:t>
      </w:r>
      <w:r w:rsidR="30D13E40" w:rsidRPr="7A2E5406">
        <w:rPr>
          <w:noProof w:val="0"/>
          <w:lang w:val="en-GB"/>
        </w:rPr>
        <w:t>p</w:t>
      </w:r>
      <w:r w:rsidRPr="7A2E5406">
        <w:rPr>
          <w:noProof w:val="0"/>
          <w:lang w:val="en-GB"/>
        </w:rPr>
        <w:t>olicy</w:t>
      </w:r>
      <w:bookmarkEnd w:id="925"/>
      <w:bookmarkEnd w:id="926"/>
      <w:bookmarkEnd w:id="927"/>
      <w:bookmarkEnd w:id="928"/>
      <w:bookmarkEnd w:id="929"/>
      <w:bookmarkEnd w:id="930"/>
      <w:bookmarkEnd w:id="931"/>
    </w:p>
    <w:p w14:paraId="6DFAA648" w14:textId="01B68E9B" w:rsidR="00F34D74" w:rsidRPr="00DA5C6A" w:rsidRDefault="78AB8B3A" w:rsidP="7A2E5406">
      <w:r w:rsidRPr="7A2E5406">
        <w:t xml:space="preserve">The results of this study may be published in peer reviewed scientific literature and/or presented at scientific meetings. The </w:t>
      </w:r>
      <w:r w:rsidR="3DF21EF9" w:rsidRPr="7A2E5406">
        <w:t>S</w:t>
      </w:r>
      <w:r w:rsidRPr="7A2E5406">
        <w:t xml:space="preserve">ponsor will comply with the requirements for publication of study results in accordance with standard editorial and ethical practice and as per the </w:t>
      </w:r>
      <w:r w:rsidR="3DF21EF9" w:rsidRPr="7A2E5406">
        <w:t>S</w:t>
      </w:r>
      <w:r w:rsidRPr="7A2E5406">
        <w:t xml:space="preserve">ponsor’s internal policy. Authorship will be determined by mutual agreement and in line with </w:t>
      </w:r>
      <w:r w:rsidR="1A90F654" w:rsidRPr="7A2E5406">
        <w:t>International Committee of Medical Journal Editors (</w:t>
      </w:r>
      <w:r w:rsidRPr="7A2E5406">
        <w:t>ICMJE</w:t>
      </w:r>
      <w:r w:rsidR="1A90F654" w:rsidRPr="7A2E5406">
        <w:t>)</w:t>
      </w:r>
      <w:r w:rsidRPr="7A2E5406">
        <w:t xml:space="preserve"> authorship requirements</w:t>
      </w:r>
      <w:r w:rsidR="43D12C3A" w:rsidRPr="7A2E5406">
        <w:t>.</w:t>
      </w:r>
    </w:p>
    <w:p w14:paraId="3F5FEBEB" w14:textId="1037F07E" w:rsidR="00C64BC3" w:rsidRPr="00781D93" w:rsidRDefault="4B7C0CAC" w:rsidP="7A2E5406">
      <w:pPr>
        <w:pStyle w:val="Heading2"/>
        <w:rPr>
          <w:noProof w:val="0"/>
          <w:lang w:val="en-GB"/>
        </w:rPr>
      </w:pPr>
      <w:bookmarkStart w:id="932" w:name="_Appendix_2:_Clinical"/>
      <w:bookmarkStart w:id="933" w:name="Appendix2"/>
      <w:bookmarkStart w:id="934" w:name="_Toc477927935"/>
      <w:bookmarkStart w:id="935" w:name="_Toc477961673"/>
      <w:bookmarkStart w:id="936" w:name="_Toc84523331"/>
      <w:bookmarkStart w:id="937" w:name="_Ref103782744"/>
      <w:bookmarkStart w:id="938" w:name="_Toc1481099630"/>
      <w:bookmarkStart w:id="939" w:name="_Toc104279650"/>
      <w:bookmarkStart w:id="940" w:name="_Toc130852509"/>
      <w:bookmarkStart w:id="941" w:name="_Ref135751067"/>
      <w:bookmarkStart w:id="942" w:name="_Ref135751136"/>
      <w:bookmarkStart w:id="943" w:name="_Toc145683888"/>
      <w:bookmarkEnd w:id="932"/>
      <w:r w:rsidRPr="7A2E5406">
        <w:rPr>
          <w:noProof w:val="0"/>
          <w:lang w:val="en-GB"/>
        </w:rPr>
        <w:t>Appendix 2</w:t>
      </w:r>
      <w:bookmarkEnd w:id="933"/>
      <w:r w:rsidRPr="7A2E5406">
        <w:rPr>
          <w:noProof w:val="0"/>
          <w:lang w:val="en-GB"/>
        </w:rPr>
        <w:t xml:space="preserve">: Clinical </w:t>
      </w:r>
      <w:r w:rsidR="30D13E40" w:rsidRPr="7A2E5406">
        <w:rPr>
          <w:noProof w:val="0"/>
          <w:lang w:val="en-GB"/>
        </w:rPr>
        <w:t>l</w:t>
      </w:r>
      <w:r w:rsidRPr="7A2E5406">
        <w:rPr>
          <w:noProof w:val="0"/>
          <w:lang w:val="en-GB"/>
        </w:rPr>
        <w:t xml:space="preserve">aboratory </w:t>
      </w:r>
      <w:r w:rsidR="30D13E40" w:rsidRPr="7A2E5406">
        <w:rPr>
          <w:noProof w:val="0"/>
          <w:lang w:val="en-GB"/>
        </w:rPr>
        <w:t>t</w:t>
      </w:r>
      <w:r w:rsidRPr="7A2E5406">
        <w:rPr>
          <w:noProof w:val="0"/>
          <w:lang w:val="en-GB"/>
        </w:rPr>
        <w:t>ests</w:t>
      </w:r>
      <w:bookmarkEnd w:id="934"/>
      <w:bookmarkEnd w:id="935"/>
      <w:bookmarkEnd w:id="936"/>
      <w:bookmarkEnd w:id="937"/>
      <w:bookmarkEnd w:id="938"/>
      <w:bookmarkEnd w:id="939"/>
      <w:bookmarkEnd w:id="940"/>
      <w:bookmarkEnd w:id="941"/>
      <w:bookmarkEnd w:id="942"/>
      <w:bookmarkEnd w:id="943"/>
    </w:p>
    <w:p w14:paraId="6C0CDA6C" w14:textId="793427C4" w:rsidR="00C64BC3" w:rsidRPr="009F75F5" w:rsidRDefault="26202C78" w:rsidP="7A2E5406">
      <w:pPr>
        <w:pStyle w:val="listbull"/>
        <w:numPr>
          <w:ilvl w:val="0"/>
          <w:numId w:val="3"/>
        </w:numPr>
      </w:pPr>
      <w:r w:rsidRPr="7A2E5406">
        <w:t xml:space="preserve">The tests detailed in </w:t>
      </w:r>
      <w:r w:rsidR="006D0ED8" w:rsidRPr="006D0ED8">
        <w:rPr>
          <w:noProof/>
          <w:color w:val="0000FF"/>
          <w:lang w:val="en-US"/>
        </w:rPr>
        <w:fldChar w:fldCharType="begin"/>
      </w:r>
      <w:r w:rsidR="006D0ED8" w:rsidRPr="006D0ED8">
        <w:rPr>
          <w:noProof/>
          <w:color w:val="0000FF"/>
          <w:lang w:val="en-US"/>
        </w:rPr>
        <w:instrText xml:space="preserve"> REF _Ref106080274 \h </w:instrText>
      </w:r>
      <w:r w:rsidR="006D0ED8" w:rsidRPr="006D0ED8">
        <w:rPr>
          <w:noProof/>
          <w:color w:val="0000FF"/>
          <w:lang w:val="en-US"/>
        </w:rPr>
      </w:r>
      <w:r w:rsidR="006D0ED8" w:rsidRPr="006D0ED8">
        <w:rPr>
          <w:noProof/>
          <w:color w:val="0000FF"/>
          <w:lang w:val="en-US"/>
        </w:rPr>
        <w:fldChar w:fldCharType="separate"/>
      </w:r>
      <w:r w:rsidR="77BAAEE6" w:rsidRPr="006D0ED8">
        <w:rPr>
          <w:noProof/>
          <w:color w:val="0000FF"/>
          <w:lang w:val="en-US"/>
        </w:rPr>
        <w:t>Table 8</w:t>
      </w:r>
      <w:r w:rsidR="006D0ED8" w:rsidRPr="006D0ED8">
        <w:rPr>
          <w:noProof/>
          <w:color w:val="0000FF"/>
          <w:lang w:val="en-US"/>
        </w:rPr>
        <w:fldChar w:fldCharType="end"/>
      </w:r>
      <w:r w:rsidR="77BAAEE6" w:rsidRPr="7A2E5406">
        <w:rPr>
          <w:color w:val="0000FF"/>
        </w:rPr>
        <w:t xml:space="preserve"> </w:t>
      </w:r>
      <w:r w:rsidRPr="7A2E5406">
        <w:t xml:space="preserve">will be performed </w:t>
      </w:r>
      <w:r w:rsidR="6228CE55" w:rsidRPr="7A2E5406">
        <w:t>by the local laboratory</w:t>
      </w:r>
      <w:r w:rsidRPr="7A2E5406">
        <w:t>.</w:t>
      </w:r>
    </w:p>
    <w:p w14:paraId="693BB85E" w14:textId="1F0A3C8D" w:rsidR="00A67C02" w:rsidRPr="002F305D" w:rsidRDefault="2EB5C753" w:rsidP="7A2E5406">
      <w:pPr>
        <w:pStyle w:val="listbull"/>
        <w:numPr>
          <w:ilvl w:val="0"/>
          <w:numId w:val="3"/>
        </w:numPr>
      </w:pPr>
      <w:r w:rsidRPr="7A2E5406">
        <w:t>Local laboratory results are only required in the event that the central laboratory results are not available in time for either study intervention administration and/or response evaluation. If a local sample is required, it is important that the sample for central analysis is obtained at the same time. Additionally, if the local laboratory results are used to make either a study intervention decision or response evaluation, the results must be recorded.</w:t>
      </w:r>
    </w:p>
    <w:p w14:paraId="331CE6C9" w14:textId="7627A2A4" w:rsidR="00A67C02" w:rsidRPr="002F305D" w:rsidRDefault="2EB5C753" w:rsidP="7A2E5406">
      <w:pPr>
        <w:pStyle w:val="listbull"/>
        <w:numPr>
          <w:ilvl w:val="0"/>
          <w:numId w:val="3"/>
        </w:numPr>
      </w:pPr>
      <w:r w:rsidRPr="7A2E5406">
        <w:t xml:space="preserve">Protocol-specific requirements for inclusion or exclusion of participants are detailed in </w:t>
      </w:r>
      <w:r w:rsidRPr="7A2E5406">
        <w:rPr>
          <w:color w:val="0000FF"/>
        </w:rPr>
        <w:t xml:space="preserve">Section </w:t>
      </w:r>
      <w:r w:rsidR="00D86E1B" w:rsidRPr="006D0ED8">
        <w:rPr>
          <w:noProof/>
          <w:color w:val="0000FF"/>
          <w:lang w:val="en-US"/>
        </w:rPr>
        <w:fldChar w:fldCharType="begin"/>
      </w:r>
      <w:r w:rsidR="00D86E1B" w:rsidRPr="006D0ED8">
        <w:rPr>
          <w:noProof/>
          <w:color w:val="0000FF"/>
          <w:lang w:val="en-US"/>
        </w:rPr>
        <w:instrText xml:space="preserve"> REF _Ref101791503 \r \h </w:instrText>
      </w:r>
      <w:r w:rsidR="00D86E1B" w:rsidRPr="006D0ED8">
        <w:rPr>
          <w:noProof/>
          <w:color w:val="0000FF"/>
          <w:lang w:val="en-US"/>
        </w:rPr>
      </w:r>
      <w:r w:rsidR="00D86E1B" w:rsidRPr="006D0ED8">
        <w:rPr>
          <w:noProof/>
          <w:color w:val="0000FF"/>
          <w:lang w:val="en-US"/>
        </w:rPr>
        <w:fldChar w:fldCharType="separate"/>
      </w:r>
      <w:r w:rsidR="6C8BD2F9" w:rsidRPr="006D0ED8">
        <w:rPr>
          <w:noProof/>
          <w:color w:val="0000FF"/>
          <w:lang w:val="en-US"/>
        </w:rPr>
        <w:t>5</w:t>
      </w:r>
      <w:r w:rsidR="00D86E1B" w:rsidRPr="006D0ED8">
        <w:rPr>
          <w:noProof/>
          <w:color w:val="0000FF"/>
          <w:lang w:val="en-US"/>
        </w:rPr>
        <w:fldChar w:fldCharType="end"/>
      </w:r>
      <w:r w:rsidRPr="7A2E5406">
        <w:t xml:space="preserve"> of the protocol.</w:t>
      </w:r>
    </w:p>
    <w:p w14:paraId="76CE716D" w14:textId="65CD7679" w:rsidR="00A67C02" w:rsidRPr="002F305D" w:rsidRDefault="2EB5C753" w:rsidP="7A2E5406">
      <w:pPr>
        <w:pStyle w:val="listbull"/>
        <w:numPr>
          <w:ilvl w:val="0"/>
          <w:numId w:val="3"/>
        </w:numPr>
      </w:pPr>
      <w:r w:rsidRPr="7A2E5406">
        <w:t xml:space="preserve">Additional tests may be performed at any time during the study as determined necessary by the </w:t>
      </w:r>
      <w:r w:rsidR="2F050DC7" w:rsidRPr="7A2E5406">
        <w:t>I</w:t>
      </w:r>
      <w:r w:rsidRPr="7A2E5406">
        <w:t>nvestigator or required by local regulations.</w:t>
      </w:r>
    </w:p>
    <w:p w14:paraId="0EEFCD91" w14:textId="740D4202" w:rsidR="00CA33D7" w:rsidRPr="002F305D" w:rsidRDefault="28CAAE37" w:rsidP="7A2E5406">
      <w:pPr>
        <w:pStyle w:val="listbull"/>
        <w:numPr>
          <w:ilvl w:val="0"/>
          <w:numId w:val="3"/>
        </w:numPr>
      </w:pPr>
      <w:r w:rsidRPr="7A2E5406">
        <w:t>Investigators must document their review of each laboratory safety report.</w:t>
      </w:r>
    </w:p>
    <w:p w14:paraId="0ABDF92C" w14:textId="44F2226E" w:rsidR="00A076F8" w:rsidRPr="00781D93" w:rsidRDefault="37FFBAAF" w:rsidP="7A2E5406">
      <w:pPr>
        <w:pStyle w:val="captiontable"/>
      </w:pPr>
      <w:bookmarkStart w:id="944" w:name="_Ref106080274"/>
      <w:bookmarkStart w:id="945" w:name="_Toc145683910"/>
      <w:r w:rsidRPr="005331B1">
        <w:rPr>
          <w:lang w:val="en-US"/>
        </w:rPr>
        <w:t xml:space="preserve">Table </w:t>
      </w:r>
      <w:r w:rsidR="00E36DB1" w:rsidRPr="00D4249A">
        <w:rPr>
          <w:noProof/>
          <w:lang w:val="en-US"/>
        </w:rPr>
        <w:fldChar w:fldCharType="begin"/>
      </w:r>
      <w:r w:rsidR="00E36DB1" w:rsidRPr="00D4249A">
        <w:rPr>
          <w:noProof/>
          <w:lang w:val="en-US"/>
        </w:rPr>
        <w:instrText xml:space="preserve"> SEQ Table \* ARABIC </w:instrText>
      </w:r>
      <w:r w:rsidR="00E36DB1" w:rsidRPr="00D4249A">
        <w:rPr>
          <w:noProof/>
          <w:lang w:val="en-US"/>
        </w:rPr>
        <w:fldChar w:fldCharType="separate"/>
      </w:r>
      <w:r w:rsidR="0A0EDBA8" w:rsidRPr="00D4249A">
        <w:t>8</w:t>
      </w:r>
      <w:r w:rsidR="00E36DB1" w:rsidRPr="00D4249A">
        <w:rPr>
          <w:noProof/>
          <w:lang w:val="en-US"/>
        </w:rPr>
        <w:fldChar w:fldCharType="end"/>
      </w:r>
      <w:bookmarkEnd w:id="944"/>
      <w:r w:rsidR="00E36DB1">
        <w:tab/>
      </w:r>
      <w:r w:rsidRPr="7A2E5406">
        <w:t xml:space="preserve">Protocol-required </w:t>
      </w:r>
      <w:r w:rsidR="6EC70E1A" w:rsidRPr="7A2E5406">
        <w:t>s</w:t>
      </w:r>
      <w:r w:rsidRPr="7A2E5406">
        <w:t xml:space="preserve">afety </w:t>
      </w:r>
      <w:r w:rsidR="6EC70E1A" w:rsidRPr="7A2E5406">
        <w:t>l</w:t>
      </w:r>
      <w:r w:rsidRPr="7A2E5406">
        <w:t xml:space="preserve">aboratory </w:t>
      </w:r>
      <w:r w:rsidR="6EC70E1A" w:rsidRPr="7A2E5406">
        <w:t>t</w:t>
      </w:r>
      <w:r w:rsidRPr="7A2E5406">
        <w:t>ests</w:t>
      </w:r>
      <w:bookmarkEnd w:id="945"/>
      <w:r w:rsidRPr="7A2E5406">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95"/>
        <w:gridCol w:w="1794"/>
        <w:gridCol w:w="4941"/>
      </w:tblGrid>
      <w:tr w:rsidR="004311AE" w:rsidRPr="009F75F5" w14:paraId="5598DCD4" w14:textId="77777777" w:rsidTr="7A2E5406">
        <w:trPr>
          <w:cantSplit/>
          <w:tblHeader/>
        </w:trPr>
        <w:tc>
          <w:tcPr>
            <w:tcW w:w="1055" w:type="pct"/>
            <w:shd w:val="clear" w:color="auto" w:fill="F2F2F2" w:themeFill="background1" w:themeFillShade="F2"/>
          </w:tcPr>
          <w:p w14:paraId="029C7898" w14:textId="77777777" w:rsidR="004311AE" w:rsidRPr="00860125" w:rsidRDefault="2F10B524" w:rsidP="005331B1">
            <w:pPr>
              <w:pStyle w:val="captiontable"/>
              <w:rPr>
                <w:rFonts w:ascii="Times New Roman" w:hAnsi="Times New Roman" w:cs="Times New Roman"/>
              </w:rPr>
            </w:pPr>
            <w:r w:rsidRPr="00860125">
              <w:rPr>
                <w:rFonts w:ascii="Times New Roman" w:hAnsi="Times New Roman" w:cs="Times New Roman"/>
                <w:sz w:val="20"/>
                <w:szCs w:val="20"/>
              </w:rPr>
              <w:t>Laboratory Tests</w:t>
            </w:r>
          </w:p>
        </w:tc>
        <w:tc>
          <w:tcPr>
            <w:tcW w:w="3945" w:type="pct"/>
            <w:gridSpan w:val="2"/>
            <w:shd w:val="clear" w:color="auto" w:fill="F2F2F2" w:themeFill="background1" w:themeFillShade="F2"/>
          </w:tcPr>
          <w:p w14:paraId="47CB195D" w14:textId="77777777" w:rsidR="004311AE" w:rsidRPr="00860125" w:rsidRDefault="2F10B524" w:rsidP="005331B1">
            <w:pPr>
              <w:pStyle w:val="captiontable"/>
              <w:rPr>
                <w:rFonts w:ascii="Times New Roman" w:hAnsi="Times New Roman" w:cs="Times New Roman"/>
                <w:sz w:val="20"/>
                <w:szCs w:val="20"/>
              </w:rPr>
            </w:pPr>
            <w:r w:rsidRPr="00860125">
              <w:rPr>
                <w:rFonts w:ascii="Times New Roman" w:hAnsi="Times New Roman" w:cs="Times New Roman"/>
                <w:sz w:val="20"/>
                <w:szCs w:val="20"/>
              </w:rPr>
              <w:t>Parameters</w:t>
            </w:r>
          </w:p>
        </w:tc>
      </w:tr>
      <w:tr w:rsidR="004311AE" w:rsidRPr="009F75F5" w14:paraId="5D400C4A" w14:textId="77777777" w:rsidTr="7A2E5406">
        <w:trPr>
          <w:cantSplit/>
        </w:trPr>
        <w:tc>
          <w:tcPr>
            <w:tcW w:w="1055" w:type="pct"/>
            <w:vMerge w:val="restart"/>
            <w:shd w:val="clear" w:color="auto" w:fill="auto"/>
          </w:tcPr>
          <w:p w14:paraId="645C8BE7" w14:textId="77777777" w:rsidR="004311AE" w:rsidRPr="009F75F5" w:rsidRDefault="2F10B524" w:rsidP="7A2E5406">
            <w:pPr>
              <w:pStyle w:val="tabletext"/>
              <w:jc w:val="center"/>
              <w:rPr>
                <w:rFonts w:ascii="Times New Roman" w:hAnsi="Times New Roman" w:cs="Times New Roman"/>
                <w:b/>
                <w:bCs/>
                <w:sz w:val="20"/>
                <w:szCs w:val="20"/>
              </w:rPr>
            </w:pPr>
            <w:proofErr w:type="spellStart"/>
            <w:r w:rsidRPr="7A2E5406">
              <w:rPr>
                <w:rFonts w:ascii="Times New Roman" w:hAnsi="Times New Roman" w:cs="Times New Roman"/>
                <w:b/>
                <w:bCs/>
                <w:sz w:val="20"/>
                <w:szCs w:val="20"/>
              </w:rPr>
              <w:t>Hematology</w:t>
            </w:r>
            <w:proofErr w:type="spellEnd"/>
          </w:p>
        </w:tc>
        <w:tc>
          <w:tcPr>
            <w:tcW w:w="3945" w:type="pct"/>
            <w:gridSpan w:val="2"/>
            <w:shd w:val="clear" w:color="auto" w:fill="auto"/>
          </w:tcPr>
          <w:p w14:paraId="4D70036B" w14:textId="77777777" w:rsidR="004311AE" w:rsidRPr="009F75F5" w:rsidRDefault="2F10B524" w:rsidP="7A2E5406">
            <w:pPr>
              <w:pStyle w:val="tabletext"/>
              <w:numPr>
                <w:ilvl w:val="0"/>
                <w:numId w:val="2"/>
              </w:numPr>
              <w:rPr>
                <w:rFonts w:ascii="Times New Roman" w:hAnsi="Times New Roman" w:cs="Times New Roman"/>
                <w:sz w:val="20"/>
                <w:szCs w:val="20"/>
              </w:rPr>
            </w:pPr>
            <w:r w:rsidRPr="7A2E5406">
              <w:rPr>
                <w:rFonts w:ascii="Times New Roman" w:hAnsi="Times New Roman" w:cs="Times New Roman"/>
                <w:sz w:val="20"/>
                <w:szCs w:val="20"/>
              </w:rPr>
              <w:t>Platelet count</w:t>
            </w:r>
          </w:p>
        </w:tc>
      </w:tr>
      <w:tr w:rsidR="004311AE" w:rsidRPr="009F75F5" w14:paraId="2E72FE84" w14:textId="77777777" w:rsidTr="7A2E5406">
        <w:trPr>
          <w:cantSplit/>
        </w:trPr>
        <w:tc>
          <w:tcPr>
            <w:tcW w:w="1055" w:type="pct"/>
            <w:vMerge/>
          </w:tcPr>
          <w:p w14:paraId="7D246CB6" w14:textId="77777777" w:rsidR="004311AE" w:rsidRPr="009F75F5" w:rsidRDefault="004311AE" w:rsidP="00684682">
            <w:pPr>
              <w:spacing w:after="120"/>
              <w:rPr>
                <w:noProof/>
                <w:sz w:val="20"/>
                <w:lang w:val="en-US"/>
              </w:rPr>
            </w:pPr>
          </w:p>
        </w:tc>
        <w:tc>
          <w:tcPr>
            <w:tcW w:w="3945" w:type="pct"/>
            <w:gridSpan w:val="2"/>
            <w:shd w:val="clear" w:color="auto" w:fill="auto"/>
          </w:tcPr>
          <w:p w14:paraId="796B8FA7" w14:textId="77777777" w:rsidR="004311AE" w:rsidRPr="009F75F5" w:rsidRDefault="2F10B524" w:rsidP="7A2E5406">
            <w:pPr>
              <w:pStyle w:val="tabletext"/>
              <w:numPr>
                <w:ilvl w:val="0"/>
                <w:numId w:val="2"/>
              </w:numPr>
              <w:rPr>
                <w:rFonts w:ascii="Times New Roman" w:hAnsi="Times New Roman" w:cs="Times New Roman"/>
                <w:sz w:val="20"/>
                <w:szCs w:val="20"/>
              </w:rPr>
            </w:pPr>
            <w:r w:rsidRPr="7A2E5406">
              <w:rPr>
                <w:rFonts w:ascii="Times New Roman" w:hAnsi="Times New Roman" w:cs="Times New Roman"/>
                <w:sz w:val="20"/>
                <w:szCs w:val="20"/>
              </w:rPr>
              <w:t>Red blood cell (RBC) count</w:t>
            </w:r>
          </w:p>
        </w:tc>
      </w:tr>
      <w:tr w:rsidR="004311AE" w:rsidRPr="009F75F5" w14:paraId="3C5A6B82" w14:textId="77777777" w:rsidTr="7A2E5406">
        <w:trPr>
          <w:cantSplit/>
        </w:trPr>
        <w:tc>
          <w:tcPr>
            <w:tcW w:w="1055" w:type="pct"/>
            <w:vMerge/>
          </w:tcPr>
          <w:p w14:paraId="0C9AE9BE" w14:textId="77777777" w:rsidR="004311AE" w:rsidRPr="009F75F5" w:rsidRDefault="004311AE" w:rsidP="00684682">
            <w:pPr>
              <w:spacing w:after="120"/>
              <w:rPr>
                <w:noProof/>
                <w:sz w:val="20"/>
                <w:lang w:val="en-US"/>
              </w:rPr>
            </w:pPr>
          </w:p>
        </w:tc>
        <w:tc>
          <w:tcPr>
            <w:tcW w:w="1061" w:type="pct"/>
            <w:shd w:val="clear" w:color="auto" w:fill="auto"/>
          </w:tcPr>
          <w:p w14:paraId="2E05E50F" w14:textId="77777777" w:rsidR="004311AE" w:rsidRPr="009F75F5" w:rsidRDefault="2F10B524" w:rsidP="7A2E5406">
            <w:pPr>
              <w:pStyle w:val="tabletext"/>
              <w:numPr>
                <w:ilvl w:val="0"/>
                <w:numId w:val="2"/>
              </w:numPr>
              <w:rPr>
                <w:rFonts w:ascii="Times New Roman" w:hAnsi="Times New Roman" w:cs="Times New Roman"/>
                <w:sz w:val="20"/>
                <w:szCs w:val="20"/>
              </w:rPr>
            </w:pPr>
            <w:r w:rsidRPr="7A2E5406">
              <w:rPr>
                <w:rFonts w:ascii="Times New Roman" w:hAnsi="Times New Roman" w:cs="Times New Roman"/>
                <w:sz w:val="20"/>
                <w:szCs w:val="20"/>
              </w:rPr>
              <w:t>RBC indices</w:t>
            </w:r>
          </w:p>
        </w:tc>
        <w:tc>
          <w:tcPr>
            <w:tcW w:w="2884" w:type="pct"/>
            <w:shd w:val="clear" w:color="auto" w:fill="auto"/>
          </w:tcPr>
          <w:p w14:paraId="33312B6B" w14:textId="77777777" w:rsidR="004311AE" w:rsidRPr="009F75F5" w:rsidRDefault="2F10B524" w:rsidP="7A2E5406">
            <w:pPr>
              <w:pStyle w:val="tabletext"/>
              <w:numPr>
                <w:ilvl w:val="0"/>
                <w:numId w:val="52"/>
              </w:numPr>
              <w:ind w:left="309" w:hanging="309"/>
              <w:rPr>
                <w:rFonts w:ascii="Times New Roman" w:hAnsi="Times New Roman" w:cs="Times New Roman"/>
                <w:sz w:val="20"/>
                <w:szCs w:val="20"/>
              </w:rPr>
            </w:pPr>
            <w:r w:rsidRPr="7A2E5406">
              <w:rPr>
                <w:rFonts w:ascii="Times New Roman" w:hAnsi="Times New Roman" w:cs="Times New Roman"/>
                <w:sz w:val="20"/>
                <w:szCs w:val="20"/>
              </w:rPr>
              <w:t>Mean corpuscular volume (MCV)</w:t>
            </w:r>
          </w:p>
          <w:p w14:paraId="51441805" w14:textId="77777777" w:rsidR="004311AE" w:rsidRPr="009F75F5" w:rsidRDefault="2F10B524" w:rsidP="7A2E5406">
            <w:pPr>
              <w:pStyle w:val="tabletext"/>
              <w:numPr>
                <w:ilvl w:val="0"/>
                <w:numId w:val="52"/>
              </w:numPr>
              <w:ind w:left="360"/>
              <w:rPr>
                <w:rFonts w:ascii="Times New Roman" w:hAnsi="Times New Roman" w:cs="Times New Roman"/>
                <w:sz w:val="20"/>
                <w:szCs w:val="20"/>
              </w:rPr>
            </w:pPr>
            <w:r w:rsidRPr="7A2E5406">
              <w:rPr>
                <w:rFonts w:ascii="Times New Roman" w:hAnsi="Times New Roman" w:cs="Times New Roman"/>
                <w:sz w:val="20"/>
                <w:szCs w:val="20"/>
              </w:rPr>
              <w:t>%Reticulocytes</w:t>
            </w:r>
          </w:p>
        </w:tc>
      </w:tr>
      <w:tr w:rsidR="004311AE" w:rsidRPr="009F75F5" w14:paraId="732C3045" w14:textId="77777777" w:rsidTr="7A2E5406">
        <w:trPr>
          <w:cantSplit/>
        </w:trPr>
        <w:tc>
          <w:tcPr>
            <w:tcW w:w="1055" w:type="pct"/>
            <w:vMerge/>
          </w:tcPr>
          <w:p w14:paraId="73DB2D78" w14:textId="77777777" w:rsidR="004311AE" w:rsidRPr="009F75F5" w:rsidRDefault="004311AE" w:rsidP="00684682">
            <w:pPr>
              <w:spacing w:after="120"/>
              <w:rPr>
                <w:noProof/>
                <w:sz w:val="20"/>
                <w:lang w:val="en-US"/>
              </w:rPr>
            </w:pPr>
          </w:p>
        </w:tc>
        <w:tc>
          <w:tcPr>
            <w:tcW w:w="1061" w:type="pct"/>
            <w:shd w:val="clear" w:color="auto" w:fill="auto"/>
          </w:tcPr>
          <w:p w14:paraId="3A6C4D3B" w14:textId="40CB9F80" w:rsidR="004311AE" w:rsidRPr="009F75F5" w:rsidRDefault="0D06B66A" w:rsidP="7A2E5406">
            <w:pPr>
              <w:pStyle w:val="tabletext"/>
              <w:numPr>
                <w:ilvl w:val="0"/>
                <w:numId w:val="2"/>
              </w:numPr>
              <w:rPr>
                <w:rFonts w:ascii="Times New Roman" w:hAnsi="Times New Roman" w:cs="Times New Roman"/>
                <w:sz w:val="20"/>
                <w:szCs w:val="20"/>
              </w:rPr>
            </w:pPr>
            <w:r w:rsidRPr="7A2E5406">
              <w:rPr>
                <w:rFonts w:ascii="Times New Roman" w:hAnsi="Times New Roman" w:cs="Times New Roman"/>
                <w:sz w:val="20"/>
                <w:szCs w:val="20"/>
              </w:rPr>
              <w:t>WBC</w:t>
            </w:r>
            <w:r w:rsidR="2F10B524" w:rsidRPr="7A2E5406">
              <w:rPr>
                <w:rFonts w:ascii="Times New Roman" w:hAnsi="Times New Roman" w:cs="Times New Roman"/>
                <w:sz w:val="20"/>
                <w:szCs w:val="20"/>
              </w:rPr>
              <w:t xml:space="preserve"> count with differential:</w:t>
            </w:r>
          </w:p>
        </w:tc>
        <w:tc>
          <w:tcPr>
            <w:tcW w:w="2884" w:type="pct"/>
            <w:shd w:val="clear" w:color="auto" w:fill="auto"/>
          </w:tcPr>
          <w:p w14:paraId="67DB94FE" w14:textId="77777777" w:rsidR="004311AE" w:rsidRPr="009F75F5" w:rsidRDefault="2F10B524" w:rsidP="7A2E5406">
            <w:pPr>
              <w:pStyle w:val="tabletext"/>
              <w:numPr>
                <w:ilvl w:val="0"/>
                <w:numId w:val="53"/>
              </w:numPr>
              <w:ind w:left="309" w:hanging="309"/>
              <w:rPr>
                <w:rFonts w:ascii="Times New Roman" w:hAnsi="Times New Roman" w:cs="Times New Roman"/>
                <w:sz w:val="20"/>
                <w:szCs w:val="20"/>
              </w:rPr>
            </w:pPr>
            <w:r w:rsidRPr="7A2E5406">
              <w:rPr>
                <w:rFonts w:ascii="Times New Roman" w:hAnsi="Times New Roman" w:cs="Times New Roman"/>
                <w:sz w:val="20"/>
                <w:szCs w:val="20"/>
              </w:rPr>
              <w:t>Neutrophils</w:t>
            </w:r>
          </w:p>
          <w:p w14:paraId="6DEFB5D4" w14:textId="77777777" w:rsidR="004311AE" w:rsidRPr="009F75F5" w:rsidRDefault="2F10B524" w:rsidP="7A2E5406">
            <w:pPr>
              <w:pStyle w:val="tabletext"/>
              <w:numPr>
                <w:ilvl w:val="0"/>
                <w:numId w:val="53"/>
              </w:numPr>
              <w:ind w:left="360"/>
              <w:rPr>
                <w:rFonts w:ascii="Times New Roman" w:hAnsi="Times New Roman" w:cs="Times New Roman"/>
                <w:sz w:val="20"/>
                <w:szCs w:val="20"/>
              </w:rPr>
            </w:pPr>
            <w:r w:rsidRPr="7A2E5406">
              <w:rPr>
                <w:rFonts w:ascii="Times New Roman" w:hAnsi="Times New Roman" w:cs="Times New Roman"/>
                <w:sz w:val="20"/>
                <w:szCs w:val="20"/>
              </w:rPr>
              <w:t>Lymphocytes</w:t>
            </w:r>
          </w:p>
          <w:p w14:paraId="201F72E4" w14:textId="77777777" w:rsidR="004311AE" w:rsidRPr="009F75F5" w:rsidRDefault="2F10B524" w:rsidP="7A2E5406">
            <w:pPr>
              <w:pStyle w:val="tabletext"/>
              <w:numPr>
                <w:ilvl w:val="0"/>
                <w:numId w:val="53"/>
              </w:numPr>
              <w:ind w:left="360"/>
              <w:rPr>
                <w:rFonts w:ascii="Times New Roman" w:hAnsi="Times New Roman" w:cs="Times New Roman"/>
                <w:sz w:val="20"/>
                <w:szCs w:val="20"/>
              </w:rPr>
            </w:pPr>
            <w:r w:rsidRPr="7A2E5406">
              <w:rPr>
                <w:rFonts w:ascii="Times New Roman" w:hAnsi="Times New Roman" w:cs="Times New Roman"/>
                <w:sz w:val="20"/>
                <w:szCs w:val="20"/>
              </w:rPr>
              <w:t>Monocytes</w:t>
            </w:r>
          </w:p>
          <w:p w14:paraId="71874574" w14:textId="77777777" w:rsidR="004311AE" w:rsidRPr="009F75F5" w:rsidRDefault="2F10B524" w:rsidP="7A2E5406">
            <w:pPr>
              <w:pStyle w:val="tabletext"/>
              <w:numPr>
                <w:ilvl w:val="0"/>
                <w:numId w:val="53"/>
              </w:numPr>
              <w:ind w:left="360"/>
              <w:rPr>
                <w:rFonts w:ascii="Times New Roman" w:hAnsi="Times New Roman" w:cs="Times New Roman"/>
                <w:sz w:val="20"/>
                <w:szCs w:val="20"/>
              </w:rPr>
            </w:pPr>
            <w:r w:rsidRPr="7A2E5406">
              <w:rPr>
                <w:rFonts w:ascii="Times New Roman" w:hAnsi="Times New Roman" w:cs="Times New Roman"/>
                <w:sz w:val="20"/>
                <w:szCs w:val="20"/>
              </w:rPr>
              <w:t>Eosinophils</w:t>
            </w:r>
          </w:p>
          <w:p w14:paraId="6D806EEB" w14:textId="77777777" w:rsidR="004311AE" w:rsidRPr="009F75F5" w:rsidRDefault="2F10B524" w:rsidP="7A2E5406">
            <w:pPr>
              <w:pStyle w:val="tabletext"/>
              <w:numPr>
                <w:ilvl w:val="0"/>
                <w:numId w:val="53"/>
              </w:numPr>
              <w:ind w:left="360"/>
              <w:rPr>
                <w:rFonts w:ascii="Times New Roman" w:hAnsi="Times New Roman" w:cs="Times New Roman"/>
                <w:sz w:val="20"/>
                <w:szCs w:val="20"/>
              </w:rPr>
            </w:pPr>
            <w:r w:rsidRPr="7A2E5406">
              <w:rPr>
                <w:rFonts w:ascii="Times New Roman" w:hAnsi="Times New Roman" w:cs="Times New Roman"/>
                <w:sz w:val="20"/>
                <w:szCs w:val="20"/>
              </w:rPr>
              <w:t>Basophils</w:t>
            </w:r>
          </w:p>
        </w:tc>
      </w:tr>
      <w:tr w:rsidR="004311AE" w:rsidRPr="009F75F5" w14:paraId="72D28888" w14:textId="77777777" w:rsidTr="7A2E5406">
        <w:trPr>
          <w:cantSplit/>
          <w:trHeight w:val="101"/>
        </w:trPr>
        <w:tc>
          <w:tcPr>
            <w:tcW w:w="1055" w:type="pct"/>
            <w:vMerge/>
          </w:tcPr>
          <w:p w14:paraId="0144AD7F" w14:textId="77777777" w:rsidR="004311AE" w:rsidRPr="009F75F5" w:rsidRDefault="004311AE" w:rsidP="00684682">
            <w:pPr>
              <w:spacing w:after="120"/>
              <w:rPr>
                <w:noProof/>
                <w:sz w:val="20"/>
                <w:lang w:val="en-US"/>
              </w:rPr>
            </w:pPr>
          </w:p>
        </w:tc>
        <w:tc>
          <w:tcPr>
            <w:tcW w:w="3945" w:type="pct"/>
            <w:gridSpan w:val="2"/>
          </w:tcPr>
          <w:p w14:paraId="42C0A04D" w14:textId="584E04C8" w:rsidR="004311AE" w:rsidRPr="009F75F5" w:rsidRDefault="1EE97138" w:rsidP="7A2E5406">
            <w:pPr>
              <w:pStyle w:val="tabletext"/>
              <w:numPr>
                <w:ilvl w:val="0"/>
                <w:numId w:val="2"/>
              </w:numPr>
              <w:rPr>
                <w:rFonts w:ascii="Times New Roman" w:hAnsi="Times New Roman" w:cs="Times New Roman"/>
                <w:sz w:val="20"/>
                <w:szCs w:val="20"/>
              </w:rPr>
            </w:pPr>
            <w:r w:rsidRPr="7A2E5406">
              <w:rPr>
                <w:rFonts w:ascii="Times New Roman" w:hAnsi="Times New Roman" w:cs="Times New Roman"/>
                <w:sz w:val="20"/>
                <w:szCs w:val="20"/>
              </w:rPr>
              <w:t>Haemoglobin</w:t>
            </w:r>
          </w:p>
        </w:tc>
      </w:tr>
      <w:tr w:rsidR="004311AE" w:rsidRPr="009F75F5" w14:paraId="27971474" w14:textId="77777777" w:rsidTr="7A2E5406">
        <w:trPr>
          <w:cantSplit/>
          <w:trHeight w:val="101"/>
        </w:trPr>
        <w:tc>
          <w:tcPr>
            <w:tcW w:w="1055" w:type="pct"/>
            <w:vMerge/>
          </w:tcPr>
          <w:p w14:paraId="11CCB78E" w14:textId="77777777" w:rsidR="004311AE" w:rsidRPr="009F75F5" w:rsidRDefault="004311AE" w:rsidP="00684682">
            <w:pPr>
              <w:spacing w:after="120"/>
              <w:rPr>
                <w:noProof/>
                <w:sz w:val="20"/>
                <w:lang w:val="en-US"/>
              </w:rPr>
            </w:pPr>
          </w:p>
        </w:tc>
        <w:tc>
          <w:tcPr>
            <w:tcW w:w="3945" w:type="pct"/>
            <w:gridSpan w:val="2"/>
          </w:tcPr>
          <w:p w14:paraId="75AA76A8" w14:textId="6EF2450B" w:rsidR="004311AE" w:rsidRPr="009F75F5" w:rsidRDefault="1EE97138" w:rsidP="7A2E5406">
            <w:pPr>
              <w:pStyle w:val="tabletext"/>
              <w:numPr>
                <w:ilvl w:val="0"/>
                <w:numId w:val="2"/>
              </w:numPr>
              <w:rPr>
                <w:rFonts w:ascii="Times New Roman" w:hAnsi="Times New Roman" w:cs="Times New Roman"/>
                <w:sz w:val="20"/>
                <w:szCs w:val="20"/>
              </w:rPr>
            </w:pPr>
            <w:r w:rsidRPr="7A2E5406">
              <w:rPr>
                <w:rFonts w:ascii="Times New Roman" w:hAnsi="Times New Roman" w:cs="Times New Roman"/>
                <w:sz w:val="20"/>
                <w:szCs w:val="20"/>
              </w:rPr>
              <w:t>Haematocrit</w:t>
            </w:r>
          </w:p>
        </w:tc>
      </w:tr>
      <w:tr w:rsidR="004311AE" w:rsidRPr="009F75F5" w14:paraId="71EDA347" w14:textId="77777777" w:rsidTr="7A2E5406">
        <w:trPr>
          <w:cantSplit/>
          <w:trHeight w:val="2465"/>
        </w:trPr>
        <w:tc>
          <w:tcPr>
            <w:tcW w:w="1055" w:type="pct"/>
          </w:tcPr>
          <w:p w14:paraId="69F85EB6" w14:textId="4D11CF70" w:rsidR="004311AE" w:rsidRPr="009F75F5" w:rsidRDefault="2F10B524" w:rsidP="7A2E5406">
            <w:pPr>
              <w:pStyle w:val="tabletext"/>
              <w:jc w:val="center"/>
              <w:rPr>
                <w:rFonts w:ascii="Times New Roman" w:hAnsi="Times New Roman" w:cs="Times New Roman"/>
                <w:b/>
                <w:bCs/>
                <w:sz w:val="20"/>
                <w:szCs w:val="20"/>
              </w:rPr>
            </w:pPr>
            <w:r w:rsidRPr="7A2E5406">
              <w:rPr>
                <w:rFonts w:ascii="Times New Roman" w:hAnsi="Times New Roman" w:cs="Times New Roman"/>
                <w:b/>
                <w:bCs/>
                <w:sz w:val="20"/>
                <w:szCs w:val="20"/>
              </w:rPr>
              <w:t>Clinical chemistry</w:t>
            </w:r>
          </w:p>
        </w:tc>
        <w:tc>
          <w:tcPr>
            <w:tcW w:w="1061" w:type="pct"/>
          </w:tcPr>
          <w:p w14:paraId="2192B07F" w14:textId="77777777" w:rsidR="004311AE" w:rsidRPr="009F75F5" w:rsidRDefault="2F10B524" w:rsidP="7A2E5406">
            <w:pPr>
              <w:pStyle w:val="tabletext"/>
              <w:numPr>
                <w:ilvl w:val="0"/>
                <w:numId w:val="2"/>
              </w:numPr>
              <w:rPr>
                <w:rFonts w:ascii="Times New Roman" w:hAnsi="Times New Roman" w:cs="Times New Roman"/>
                <w:sz w:val="20"/>
                <w:szCs w:val="20"/>
              </w:rPr>
            </w:pPr>
            <w:r w:rsidRPr="7A2E5406">
              <w:rPr>
                <w:rFonts w:ascii="Times New Roman" w:hAnsi="Times New Roman" w:cs="Times New Roman"/>
                <w:sz w:val="20"/>
                <w:szCs w:val="20"/>
              </w:rPr>
              <w:t>Potassium</w:t>
            </w:r>
          </w:p>
          <w:p w14:paraId="1389B98D" w14:textId="185E2E2C" w:rsidR="004311AE" w:rsidRPr="009F75F5" w:rsidRDefault="2F10B524" w:rsidP="7A2E5406">
            <w:pPr>
              <w:pStyle w:val="tabletext"/>
              <w:numPr>
                <w:ilvl w:val="0"/>
                <w:numId w:val="2"/>
              </w:numPr>
              <w:rPr>
                <w:rFonts w:ascii="Times New Roman" w:hAnsi="Times New Roman" w:cs="Times New Roman"/>
                <w:sz w:val="20"/>
                <w:szCs w:val="20"/>
              </w:rPr>
            </w:pPr>
            <w:r w:rsidRPr="7A2E5406">
              <w:rPr>
                <w:rFonts w:ascii="Times New Roman" w:hAnsi="Times New Roman" w:cs="Times New Roman"/>
                <w:sz w:val="20"/>
                <w:szCs w:val="20"/>
              </w:rPr>
              <w:t>Creatinine</w:t>
            </w:r>
          </w:p>
          <w:p w14:paraId="25A01FA8" w14:textId="77777777" w:rsidR="004311AE" w:rsidRPr="009F75F5" w:rsidRDefault="2F10B524" w:rsidP="7A2E5406">
            <w:pPr>
              <w:pStyle w:val="tabletext"/>
              <w:numPr>
                <w:ilvl w:val="0"/>
                <w:numId w:val="2"/>
              </w:numPr>
              <w:rPr>
                <w:rFonts w:ascii="Times New Roman" w:hAnsi="Times New Roman" w:cs="Times New Roman"/>
                <w:sz w:val="20"/>
                <w:szCs w:val="20"/>
              </w:rPr>
            </w:pPr>
            <w:r w:rsidRPr="7A2E5406">
              <w:rPr>
                <w:rFonts w:ascii="Times New Roman" w:hAnsi="Times New Roman" w:cs="Times New Roman"/>
                <w:sz w:val="20"/>
                <w:szCs w:val="20"/>
              </w:rPr>
              <w:t>Sodium</w:t>
            </w:r>
          </w:p>
          <w:p w14:paraId="0AEB23CF" w14:textId="77777777" w:rsidR="004311AE" w:rsidRPr="009F75F5" w:rsidRDefault="2F10B524" w:rsidP="7A2E5406">
            <w:pPr>
              <w:pStyle w:val="tabletext"/>
              <w:numPr>
                <w:ilvl w:val="0"/>
                <w:numId w:val="2"/>
              </w:numPr>
              <w:rPr>
                <w:rFonts w:ascii="Times New Roman" w:hAnsi="Times New Roman" w:cs="Times New Roman"/>
                <w:sz w:val="20"/>
                <w:szCs w:val="20"/>
              </w:rPr>
            </w:pPr>
            <w:r w:rsidRPr="7A2E5406">
              <w:rPr>
                <w:rFonts w:ascii="Times New Roman" w:hAnsi="Times New Roman" w:cs="Times New Roman"/>
                <w:sz w:val="20"/>
                <w:szCs w:val="20"/>
              </w:rPr>
              <w:t>Calcium</w:t>
            </w:r>
          </w:p>
          <w:p w14:paraId="42C20F82" w14:textId="5BB3F533" w:rsidR="004311AE" w:rsidRPr="009F75F5" w:rsidRDefault="004311AE" w:rsidP="7A2E5406">
            <w:pPr>
              <w:pStyle w:val="tabletext"/>
              <w:rPr>
                <w:rFonts w:ascii="Times New Roman" w:hAnsi="Times New Roman" w:cs="Times New Roman"/>
                <w:sz w:val="20"/>
                <w:szCs w:val="20"/>
              </w:rPr>
            </w:pPr>
          </w:p>
        </w:tc>
        <w:tc>
          <w:tcPr>
            <w:tcW w:w="2884" w:type="pct"/>
          </w:tcPr>
          <w:p w14:paraId="29D9BE07" w14:textId="77777777" w:rsidR="004311AE" w:rsidRPr="009F75F5" w:rsidRDefault="2F10B524" w:rsidP="7A2E5406">
            <w:pPr>
              <w:pStyle w:val="tabletext"/>
              <w:numPr>
                <w:ilvl w:val="0"/>
                <w:numId w:val="54"/>
              </w:numPr>
              <w:ind w:left="309" w:hanging="283"/>
              <w:rPr>
                <w:rFonts w:ascii="Times New Roman" w:hAnsi="Times New Roman" w:cs="Times New Roman"/>
                <w:sz w:val="20"/>
                <w:szCs w:val="20"/>
              </w:rPr>
            </w:pPr>
            <w:r w:rsidRPr="7A2E5406">
              <w:rPr>
                <w:rFonts w:ascii="Times New Roman" w:hAnsi="Times New Roman" w:cs="Times New Roman"/>
                <w:sz w:val="20"/>
                <w:szCs w:val="20"/>
              </w:rPr>
              <w:t>Aspartate aminotransferase (AST)/serum glutamic-</w:t>
            </w:r>
            <w:proofErr w:type="spellStart"/>
            <w:r w:rsidRPr="7A2E5406">
              <w:rPr>
                <w:rFonts w:ascii="Times New Roman" w:hAnsi="Times New Roman" w:cs="Times New Roman"/>
                <w:sz w:val="20"/>
                <w:szCs w:val="20"/>
              </w:rPr>
              <w:t>oxaloacetic</w:t>
            </w:r>
            <w:proofErr w:type="spellEnd"/>
            <w:r w:rsidRPr="7A2E5406">
              <w:rPr>
                <w:rFonts w:ascii="Times New Roman" w:hAnsi="Times New Roman" w:cs="Times New Roman"/>
                <w:sz w:val="20"/>
                <w:szCs w:val="20"/>
              </w:rPr>
              <w:t xml:space="preserve"> transaminase (SGOT)</w:t>
            </w:r>
          </w:p>
          <w:p w14:paraId="215BD72E" w14:textId="77777777" w:rsidR="004311AE" w:rsidRDefault="2F10B524" w:rsidP="7A2E5406">
            <w:pPr>
              <w:pStyle w:val="tabletext"/>
              <w:numPr>
                <w:ilvl w:val="0"/>
                <w:numId w:val="54"/>
              </w:numPr>
              <w:ind w:left="360"/>
              <w:rPr>
                <w:rFonts w:ascii="Times New Roman" w:hAnsi="Times New Roman" w:cs="Times New Roman"/>
                <w:sz w:val="20"/>
                <w:szCs w:val="20"/>
              </w:rPr>
            </w:pPr>
            <w:r w:rsidRPr="7A2E5406">
              <w:rPr>
                <w:rFonts w:ascii="Times New Roman" w:hAnsi="Times New Roman" w:cs="Times New Roman"/>
                <w:sz w:val="20"/>
                <w:szCs w:val="20"/>
              </w:rPr>
              <w:t>Alanine aminotransferase (ALT)/serum glutamic-pyruvic transaminase (SGPT)</w:t>
            </w:r>
          </w:p>
          <w:p w14:paraId="0A6BCCF1" w14:textId="2B0EA9FF" w:rsidR="002B07F4" w:rsidRDefault="21FB53EB" w:rsidP="7A2E5406">
            <w:pPr>
              <w:pStyle w:val="tabletext"/>
              <w:numPr>
                <w:ilvl w:val="0"/>
                <w:numId w:val="54"/>
              </w:numPr>
              <w:ind w:left="360"/>
              <w:rPr>
                <w:rFonts w:ascii="Times New Roman" w:hAnsi="Times New Roman" w:cs="Times New Roman"/>
                <w:sz w:val="20"/>
                <w:szCs w:val="20"/>
              </w:rPr>
            </w:pPr>
            <w:r w:rsidRPr="7A2E5406">
              <w:rPr>
                <w:rFonts w:ascii="Times New Roman" w:hAnsi="Times New Roman" w:cs="Times New Roman"/>
                <w:sz w:val="20"/>
                <w:szCs w:val="20"/>
              </w:rPr>
              <w:t>ALP</w:t>
            </w:r>
          </w:p>
          <w:p w14:paraId="3E9EABB6" w14:textId="69F73284" w:rsidR="002B07F4" w:rsidRDefault="21FB53EB" w:rsidP="7A2E5406">
            <w:pPr>
              <w:pStyle w:val="tabletext"/>
              <w:numPr>
                <w:ilvl w:val="0"/>
                <w:numId w:val="54"/>
              </w:numPr>
              <w:ind w:left="360"/>
              <w:rPr>
                <w:rFonts w:ascii="Times New Roman" w:hAnsi="Times New Roman" w:cs="Times New Roman"/>
                <w:sz w:val="20"/>
                <w:szCs w:val="20"/>
              </w:rPr>
            </w:pPr>
            <w:r w:rsidRPr="7A2E5406">
              <w:rPr>
                <w:rFonts w:ascii="Times New Roman" w:hAnsi="Times New Roman" w:cs="Times New Roman"/>
                <w:sz w:val="20"/>
                <w:szCs w:val="20"/>
              </w:rPr>
              <w:t>Bilirubin</w:t>
            </w:r>
            <w:r w:rsidR="25542014" w:rsidRPr="7A2E5406">
              <w:rPr>
                <w:rFonts w:ascii="Times New Roman" w:hAnsi="Times New Roman" w:cs="Times New Roman"/>
                <w:sz w:val="20"/>
                <w:szCs w:val="20"/>
              </w:rPr>
              <w:t xml:space="preserve"> (total, direct and indirect)</w:t>
            </w:r>
          </w:p>
          <w:p w14:paraId="78D4B181" w14:textId="0018CDF9" w:rsidR="002B07F4" w:rsidRPr="009F75F5" w:rsidRDefault="21FB53EB" w:rsidP="7A2E5406">
            <w:pPr>
              <w:pStyle w:val="tabletext"/>
              <w:numPr>
                <w:ilvl w:val="0"/>
                <w:numId w:val="54"/>
              </w:numPr>
              <w:ind w:left="360"/>
              <w:rPr>
                <w:rFonts w:ascii="Times New Roman" w:hAnsi="Times New Roman" w:cs="Times New Roman"/>
                <w:sz w:val="20"/>
                <w:szCs w:val="20"/>
              </w:rPr>
            </w:pPr>
            <w:r w:rsidRPr="7A2E5406">
              <w:rPr>
                <w:rFonts w:ascii="Times New Roman" w:hAnsi="Times New Roman" w:cs="Times New Roman"/>
                <w:sz w:val="20"/>
                <w:szCs w:val="20"/>
              </w:rPr>
              <w:t>Creatinine kinase</w:t>
            </w:r>
          </w:p>
          <w:p w14:paraId="150EC022" w14:textId="31877CD9" w:rsidR="004311AE" w:rsidRPr="009F75F5" w:rsidRDefault="004311AE" w:rsidP="7A2E5406">
            <w:pPr>
              <w:pStyle w:val="tabletext"/>
              <w:rPr>
                <w:rFonts w:ascii="Times New Roman" w:hAnsi="Times New Roman" w:cs="Times New Roman"/>
                <w:sz w:val="20"/>
                <w:szCs w:val="20"/>
              </w:rPr>
            </w:pPr>
          </w:p>
        </w:tc>
      </w:tr>
      <w:tr w:rsidR="004311AE" w:rsidRPr="009F75F5" w14:paraId="0556702F" w14:textId="77777777" w:rsidTr="7A2E5406">
        <w:trPr>
          <w:cantSplit/>
        </w:trPr>
        <w:tc>
          <w:tcPr>
            <w:tcW w:w="1055" w:type="pct"/>
          </w:tcPr>
          <w:p w14:paraId="3F2379A2" w14:textId="77777777" w:rsidR="004311AE" w:rsidRPr="009F75F5" w:rsidRDefault="2F10B524" w:rsidP="7A2E5406">
            <w:pPr>
              <w:pStyle w:val="tabletext"/>
              <w:rPr>
                <w:rFonts w:ascii="Times New Roman" w:hAnsi="Times New Roman" w:cs="Times New Roman"/>
                <w:b/>
                <w:bCs/>
                <w:sz w:val="20"/>
                <w:szCs w:val="20"/>
              </w:rPr>
            </w:pPr>
            <w:r w:rsidRPr="7A2E5406">
              <w:rPr>
                <w:rFonts w:ascii="Times New Roman" w:hAnsi="Times New Roman" w:cs="Times New Roman"/>
                <w:b/>
                <w:bCs/>
                <w:sz w:val="20"/>
                <w:szCs w:val="20"/>
              </w:rPr>
              <w:t>Pregnancy testing</w:t>
            </w:r>
          </w:p>
        </w:tc>
        <w:tc>
          <w:tcPr>
            <w:tcW w:w="3945" w:type="pct"/>
            <w:gridSpan w:val="2"/>
          </w:tcPr>
          <w:p w14:paraId="4EFE1AC9" w14:textId="1C9ABA8B" w:rsidR="004311AE" w:rsidRPr="009F75F5" w:rsidRDefault="2F10B524" w:rsidP="7A2E5406">
            <w:pPr>
              <w:pStyle w:val="tabletext"/>
              <w:numPr>
                <w:ilvl w:val="0"/>
                <w:numId w:val="2"/>
              </w:numPr>
              <w:rPr>
                <w:rFonts w:ascii="Times New Roman" w:hAnsi="Times New Roman" w:cs="Times New Roman"/>
                <w:sz w:val="20"/>
                <w:szCs w:val="20"/>
              </w:rPr>
            </w:pPr>
            <w:r w:rsidRPr="7A2E5406">
              <w:rPr>
                <w:rFonts w:ascii="Times New Roman" w:hAnsi="Times New Roman" w:cs="Times New Roman"/>
                <w:sz w:val="20"/>
                <w:szCs w:val="20"/>
              </w:rPr>
              <w:t>Highly sensitive serum</w:t>
            </w:r>
            <w:r w:rsidR="67FE537B" w:rsidRPr="7A2E5406">
              <w:rPr>
                <w:rFonts w:ascii="Times New Roman" w:hAnsi="Times New Roman" w:cs="Times New Roman"/>
                <w:sz w:val="20"/>
                <w:szCs w:val="20"/>
              </w:rPr>
              <w:t xml:space="preserve"> at screening</w:t>
            </w:r>
            <w:r w:rsidR="74AEDF10" w:rsidRPr="7A2E5406">
              <w:rPr>
                <w:rFonts w:ascii="Times New Roman" w:hAnsi="Times New Roman" w:cs="Times New Roman"/>
                <w:sz w:val="20"/>
                <w:szCs w:val="20"/>
              </w:rPr>
              <w:t xml:space="preserve"> and final </w:t>
            </w:r>
            <w:r w:rsidR="7A021408" w:rsidRPr="7A2E5406">
              <w:rPr>
                <w:rFonts w:ascii="Times New Roman" w:hAnsi="Times New Roman" w:cs="Times New Roman"/>
                <w:sz w:val="20"/>
                <w:szCs w:val="20"/>
              </w:rPr>
              <w:t xml:space="preserve">follow up </w:t>
            </w:r>
            <w:r w:rsidR="74AEDF10" w:rsidRPr="7A2E5406">
              <w:rPr>
                <w:rFonts w:ascii="Times New Roman" w:hAnsi="Times New Roman" w:cs="Times New Roman"/>
                <w:sz w:val="20"/>
                <w:szCs w:val="20"/>
              </w:rPr>
              <w:t>visit</w:t>
            </w:r>
            <w:r w:rsidRPr="7A2E5406">
              <w:rPr>
                <w:rFonts w:ascii="Times New Roman" w:hAnsi="Times New Roman" w:cs="Times New Roman"/>
                <w:sz w:val="20"/>
                <w:szCs w:val="20"/>
              </w:rPr>
              <w:t xml:space="preserve"> </w:t>
            </w:r>
            <w:r w:rsidR="250CD892" w:rsidRPr="7A2E5406">
              <w:rPr>
                <w:rFonts w:ascii="Times New Roman" w:hAnsi="Times New Roman" w:cs="Times New Roman"/>
                <w:sz w:val="20"/>
                <w:szCs w:val="20"/>
              </w:rPr>
              <w:t>and</w:t>
            </w:r>
            <w:r w:rsidR="7C9EC775" w:rsidRPr="7A2E5406">
              <w:rPr>
                <w:rFonts w:ascii="Times New Roman" w:hAnsi="Times New Roman" w:cs="Times New Roman"/>
                <w:sz w:val="20"/>
                <w:szCs w:val="20"/>
              </w:rPr>
              <w:t xml:space="preserve"> </w:t>
            </w:r>
            <w:r w:rsidRPr="7A2E5406">
              <w:rPr>
                <w:rFonts w:ascii="Times New Roman" w:hAnsi="Times New Roman" w:cs="Times New Roman"/>
                <w:sz w:val="20"/>
                <w:szCs w:val="20"/>
              </w:rPr>
              <w:t>urine</w:t>
            </w:r>
            <w:r w:rsidR="0E89383B" w:rsidRPr="7A2E5406">
              <w:rPr>
                <w:rFonts w:ascii="Times New Roman" w:hAnsi="Times New Roman" w:cs="Times New Roman"/>
                <w:sz w:val="20"/>
                <w:szCs w:val="20"/>
              </w:rPr>
              <w:t xml:space="preserve"> on </w:t>
            </w:r>
            <w:r w:rsidR="1A7708EF" w:rsidRPr="7A2E5406">
              <w:rPr>
                <w:rFonts w:ascii="Times New Roman" w:hAnsi="Times New Roman" w:cs="Times New Roman"/>
                <w:sz w:val="20"/>
                <w:szCs w:val="20"/>
              </w:rPr>
              <w:t>admission</w:t>
            </w:r>
            <w:r w:rsidRPr="7A2E5406">
              <w:rPr>
                <w:rFonts w:ascii="Times New Roman" w:hAnsi="Times New Roman" w:cs="Times New Roman"/>
                <w:sz w:val="20"/>
                <w:szCs w:val="20"/>
              </w:rPr>
              <w:t xml:space="preserve"> human chorionic gonadotropin (</w:t>
            </w:r>
            <w:proofErr w:type="spellStart"/>
            <w:r w:rsidRPr="7A2E5406">
              <w:rPr>
                <w:rFonts w:ascii="Times New Roman" w:hAnsi="Times New Roman" w:cs="Times New Roman"/>
                <w:sz w:val="20"/>
                <w:szCs w:val="20"/>
              </w:rPr>
              <w:t>hCG</w:t>
            </w:r>
            <w:proofErr w:type="spellEnd"/>
            <w:r w:rsidRPr="7A2E5406">
              <w:rPr>
                <w:rFonts w:ascii="Times New Roman" w:hAnsi="Times New Roman" w:cs="Times New Roman"/>
                <w:sz w:val="20"/>
                <w:szCs w:val="20"/>
              </w:rPr>
              <w:t xml:space="preserve">) pregnancy test as needed for </w:t>
            </w:r>
            <w:r w:rsidR="4B723B63" w:rsidRPr="7A2E5406">
              <w:rPr>
                <w:rFonts w:ascii="Times New Roman" w:hAnsi="Times New Roman" w:cs="Times New Roman"/>
                <w:sz w:val="20"/>
                <w:szCs w:val="20"/>
              </w:rPr>
              <w:t>WOCBP</w:t>
            </w:r>
          </w:p>
        </w:tc>
      </w:tr>
      <w:tr w:rsidR="004311AE" w:rsidRPr="009F75F5" w14:paraId="4825F803" w14:textId="77777777" w:rsidTr="7A2E5406">
        <w:trPr>
          <w:cantSplit/>
        </w:trPr>
        <w:tc>
          <w:tcPr>
            <w:tcW w:w="1055" w:type="pct"/>
          </w:tcPr>
          <w:p w14:paraId="601A6269" w14:textId="77777777" w:rsidR="004311AE" w:rsidRPr="009F75F5" w:rsidRDefault="2F10B524" w:rsidP="7A2E5406">
            <w:pPr>
              <w:pStyle w:val="tabletext"/>
              <w:jc w:val="center"/>
              <w:rPr>
                <w:rFonts w:ascii="Times New Roman" w:hAnsi="Times New Roman" w:cs="Times New Roman"/>
                <w:b/>
                <w:bCs/>
                <w:sz w:val="20"/>
                <w:szCs w:val="20"/>
              </w:rPr>
            </w:pPr>
            <w:r w:rsidRPr="7A2E5406">
              <w:rPr>
                <w:rFonts w:ascii="Times New Roman" w:hAnsi="Times New Roman" w:cs="Times New Roman"/>
                <w:b/>
                <w:bCs/>
                <w:sz w:val="20"/>
                <w:szCs w:val="20"/>
              </w:rPr>
              <w:t>Other screening tests</w:t>
            </w:r>
          </w:p>
        </w:tc>
        <w:tc>
          <w:tcPr>
            <w:tcW w:w="3945" w:type="pct"/>
            <w:gridSpan w:val="2"/>
          </w:tcPr>
          <w:p w14:paraId="6F3E3DD8" w14:textId="508F6662" w:rsidR="004311AE" w:rsidRPr="009F75F5" w:rsidRDefault="2F10B524" w:rsidP="7A2E5406">
            <w:pPr>
              <w:pStyle w:val="tabletext"/>
              <w:numPr>
                <w:ilvl w:val="0"/>
                <w:numId w:val="2"/>
              </w:numPr>
              <w:rPr>
                <w:rFonts w:ascii="Times New Roman" w:hAnsi="Times New Roman" w:cs="Times New Roman"/>
                <w:sz w:val="20"/>
                <w:szCs w:val="20"/>
              </w:rPr>
            </w:pPr>
            <w:r w:rsidRPr="7A2E5406">
              <w:rPr>
                <w:rFonts w:ascii="Times New Roman" w:hAnsi="Times New Roman" w:cs="Times New Roman"/>
                <w:sz w:val="20"/>
                <w:szCs w:val="20"/>
              </w:rPr>
              <w:t xml:space="preserve">Follicle stimulating hormone and </w:t>
            </w:r>
            <w:proofErr w:type="spellStart"/>
            <w:r w:rsidR="3EADAD5E" w:rsidRPr="7A2E5406">
              <w:rPr>
                <w:rFonts w:ascii="Times New Roman" w:hAnsi="Times New Roman" w:cs="Times New Roman"/>
                <w:sz w:val="20"/>
                <w:szCs w:val="20"/>
              </w:rPr>
              <w:t>oestradiol</w:t>
            </w:r>
            <w:proofErr w:type="spellEnd"/>
            <w:r w:rsidRPr="7A2E5406">
              <w:rPr>
                <w:rFonts w:ascii="Times New Roman" w:hAnsi="Times New Roman" w:cs="Times New Roman"/>
                <w:sz w:val="20"/>
                <w:szCs w:val="20"/>
              </w:rPr>
              <w:t xml:space="preserve"> (as needed in </w:t>
            </w:r>
            <w:r w:rsidR="6FF89A03" w:rsidRPr="7A2E5406">
              <w:rPr>
                <w:rFonts w:ascii="Times New Roman" w:hAnsi="Times New Roman" w:cs="Times New Roman"/>
                <w:sz w:val="20"/>
                <w:szCs w:val="20"/>
              </w:rPr>
              <w:t>WO</w:t>
            </w:r>
            <w:r w:rsidR="5110EF01" w:rsidRPr="7A2E5406">
              <w:rPr>
                <w:rFonts w:ascii="Times New Roman" w:hAnsi="Times New Roman" w:cs="Times New Roman"/>
                <w:sz w:val="20"/>
                <w:szCs w:val="20"/>
              </w:rPr>
              <w:t>NCBP</w:t>
            </w:r>
            <w:r w:rsidRPr="7A2E5406">
              <w:rPr>
                <w:rFonts w:ascii="Times New Roman" w:hAnsi="Times New Roman" w:cs="Times New Roman"/>
                <w:sz w:val="20"/>
                <w:szCs w:val="20"/>
              </w:rPr>
              <w:t xml:space="preserve"> only)</w:t>
            </w:r>
          </w:p>
          <w:p w14:paraId="41D7704B" w14:textId="38BD2B0B" w:rsidR="004311AE" w:rsidRPr="009F75F5" w:rsidRDefault="5415DA23" w:rsidP="7A2E5406">
            <w:pPr>
              <w:pStyle w:val="tabletext"/>
              <w:numPr>
                <w:ilvl w:val="0"/>
                <w:numId w:val="2"/>
              </w:numPr>
              <w:rPr>
                <w:rFonts w:ascii="Times New Roman" w:hAnsi="Times New Roman" w:cs="Times New Roman"/>
                <w:sz w:val="20"/>
                <w:szCs w:val="20"/>
              </w:rPr>
            </w:pPr>
            <w:r w:rsidRPr="7A2E5406">
              <w:rPr>
                <w:rFonts w:ascii="Times New Roman" w:hAnsi="Times New Roman" w:cs="Times New Roman"/>
                <w:sz w:val="20"/>
                <w:szCs w:val="20"/>
              </w:rPr>
              <w:t>U</w:t>
            </w:r>
            <w:r w:rsidR="2F10B524" w:rsidRPr="7A2E5406">
              <w:rPr>
                <w:rFonts w:ascii="Times New Roman" w:hAnsi="Times New Roman" w:cs="Times New Roman"/>
                <w:sz w:val="20"/>
                <w:szCs w:val="20"/>
              </w:rPr>
              <w:t>rine</w:t>
            </w:r>
            <w:r w:rsidRPr="7A2E5406">
              <w:rPr>
                <w:rFonts w:ascii="Times New Roman" w:hAnsi="Times New Roman" w:cs="Times New Roman"/>
                <w:sz w:val="20"/>
                <w:szCs w:val="20"/>
              </w:rPr>
              <w:t xml:space="preserve"> </w:t>
            </w:r>
            <w:r w:rsidR="2F10B524" w:rsidRPr="7A2E5406">
              <w:rPr>
                <w:rFonts w:ascii="Times New Roman" w:hAnsi="Times New Roman" w:cs="Times New Roman"/>
                <w:sz w:val="20"/>
                <w:szCs w:val="20"/>
              </w:rPr>
              <w:t>alcohol and drug screen to include at minimum: amphetamines, barbiturates, cocaine, opiates, cannabinoids and benzodiazepines</w:t>
            </w:r>
          </w:p>
          <w:p w14:paraId="73A626A8" w14:textId="0B7E1C89" w:rsidR="00B30508" w:rsidRPr="00B27BE5" w:rsidRDefault="2F10B524" w:rsidP="7A2E5406">
            <w:pPr>
              <w:pStyle w:val="tabletext"/>
              <w:numPr>
                <w:ilvl w:val="0"/>
                <w:numId w:val="2"/>
              </w:numPr>
              <w:rPr>
                <w:rFonts w:ascii="Times New Roman" w:hAnsi="Times New Roman" w:cs="Times New Roman"/>
                <w:sz w:val="20"/>
                <w:szCs w:val="20"/>
              </w:rPr>
            </w:pPr>
            <w:r w:rsidRPr="7A2E5406">
              <w:rPr>
                <w:rFonts w:ascii="Times New Roman" w:hAnsi="Times New Roman" w:cs="Times New Roman"/>
                <w:sz w:val="20"/>
                <w:szCs w:val="20"/>
              </w:rPr>
              <w:t xml:space="preserve">Serology HIV antibody 4th generation test, </w:t>
            </w:r>
            <w:proofErr w:type="spellStart"/>
            <w:r w:rsidRPr="7A2E5406">
              <w:rPr>
                <w:rFonts w:ascii="Times New Roman" w:hAnsi="Times New Roman" w:cs="Times New Roman"/>
                <w:sz w:val="20"/>
                <w:szCs w:val="20"/>
              </w:rPr>
              <w:t>HBsAg</w:t>
            </w:r>
            <w:proofErr w:type="spellEnd"/>
            <w:r w:rsidRPr="7A2E5406">
              <w:rPr>
                <w:rFonts w:ascii="Times New Roman" w:hAnsi="Times New Roman" w:cs="Times New Roman"/>
                <w:sz w:val="20"/>
                <w:szCs w:val="20"/>
              </w:rPr>
              <w:t xml:space="preserve">, and </w:t>
            </w:r>
            <w:r w:rsidR="67FBBA9F" w:rsidRPr="7A2E5406">
              <w:rPr>
                <w:rFonts w:ascii="Times New Roman" w:hAnsi="Times New Roman" w:cs="Times New Roman"/>
                <w:sz w:val="20"/>
                <w:szCs w:val="20"/>
              </w:rPr>
              <w:t>HCV</w:t>
            </w:r>
            <w:r w:rsidRPr="7A2E5406">
              <w:rPr>
                <w:rFonts w:ascii="Times New Roman" w:hAnsi="Times New Roman" w:cs="Times New Roman"/>
                <w:sz w:val="20"/>
                <w:szCs w:val="20"/>
              </w:rPr>
              <w:t xml:space="preserve"> antibody</w:t>
            </w:r>
          </w:p>
        </w:tc>
      </w:tr>
      <w:tr w:rsidR="004311AE" w:rsidRPr="009F75F5" w14:paraId="43F1AADE" w14:textId="77777777" w:rsidTr="7A2E5406">
        <w:trPr>
          <w:cantSplit/>
        </w:trPr>
        <w:tc>
          <w:tcPr>
            <w:tcW w:w="5000" w:type="pct"/>
            <w:gridSpan w:val="3"/>
          </w:tcPr>
          <w:p w14:paraId="73A86407" w14:textId="77777777" w:rsidR="004311AE" w:rsidRPr="009F75F5" w:rsidRDefault="2F10B524" w:rsidP="7A2E5406">
            <w:pPr>
              <w:pStyle w:val="tabletext"/>
              <w:rPr>
                <w:rFonts w:ascii="Times New Roman" w:hAnsi="Times New Roman" w:cs="Times New Roman"/>
                <w:sz w:val="20"/>
                <w:szCs w:val="20"/>
              </w:rPr>
            </w:pPr>
            <w:r w:rsidRPr="7A2E5406">
              <w:rPr>
                <w:rFonts w:ascii="Times New Roman" w:hAnsi="Times New Roman" w:cs="Times New Roman"/>
                <w:sz w:val="20"/>
                <w:szCs w:val="20"/>
              </w:rPr>
              <w:t>NOTES:</w:t>
            </w:r>
          </w:p>
          <w:p w14:paraId="1E1251B0" w14:textId="58B7EF56" w:rsidR="004311AE" w:rsidRPr="009F75F5" w:rsidRDefault="2F10B524" w:rsidP="7A2E5406">
            <w:pPr>
              <w:pStyle w:val="tableref"/>
              <w:numPr>
                <w:ilvl w:val="0"/>
                <w:numId w:val="17"/>
              </w:numPr>
              <w:ind w:left="360"/>
              <w:rPr>
                <w:rFonts w:ascii="Times New Roman" w:hAnsi="Times New Roman" w:cs="Times New Roman"/>
              </w:rPr>
            </w:pPr>
            <w:r w:rsidRPr="7A2E5406">
              <w:rPr>
                <w:rFonts w:ascii="Times New Roman" w:hAnsi="Times New Roman" w:cs="Times New Roman"/>
              </w:rPr>
              <w:t xml:space="preserve">All events of ALT [or AST] ≥3 × upper limit of normal (ULN) and total bilirubin </w:t>
            </w:r>
            <w:r w:rsidRPr="7A2E5406">
              <w:rPr>
                <w:rFonts w:ascii="Times New Roman" w:eastAsia="Symbol" w:hAnsi="Times New Roman" w:cs="Times New Roman"/>
              </w:rPr>
              <w:t>≥</w:t>
            </w:r>
            <w:r w:rsidRPr="7A2E5406">
              <w:rPr>
                <w:rFonts w:ascii="Times New Roman" w:hAnsi="Times New Roman" w:cs="Times New Roman"/>
              </w:rPr>
              <w:t xml:space="preserve">2 × ULN (&gt; 35% direct bilirubin) or ALT [or AST] </w:t>
            </w:r>
            <w:r w:rsidRPr="7A2E5406">
              <w:rPr>
                <w:rFonts w:ascii="Times New Roman" w:eastAsia="Symbol" w:hAnsi="Times New Roman" w:cs="Times New Roman"/>
              </w:rPr>
              <w:t>≥</w:t>
            </w:r>
            <w:r w:rsidRPr="7A2E5406">
              <w:rPr>
                <w:rFonts w:ascii="Times New Roman" w:hAnsi="Times New Roman" w:cs="Times New Roman"/>
              </w:rPr>
              <w:t xml:space="preserve">3 × ULN and international normalized ratio (INR) &gt; 1.5 (if INR measured), which may indicate severe liver injury (possible </w:t>
            </w:r>
            <w:proofErr w:type="spellStart"/>
            <w:r w:rsidRPr="7A2E5406">
              <w:rPr>
                <w:rFonts w:ascii="Times New Roman" w:hAnsi="Times New Roman" w:cs="Times New Roman"/>
              </w:rPr>
              <w:t>Hy’s</w:t>
            </w:r>
            <w:proofErr w:type="spellEnd"/>
            <w:r w:rsidRPr="7A2E5406">
              <w:rPr>
                <w:rFonts w:ascii="Times New Roman" w:hAnsi="Times New Roman" w:cs="Times New Roman"/>
              </w:rPr>
              <w:t xml:space="preserve"> law), must be reported to [</w:t>
            </w:r>
            <w:r w:rsidR="3DF21EF9" w:rsidRPr="7A2E5406">
              <w:rPr>
                <w:rFonts w:ascii="Times New Roman" w:hAnsi="Times New Roman" w:cs="Times New Roman"/>
              </w:rPr>
              <w:t>S</w:t>
            </w:r>
            <w:r w:rsidRPr="7A2E5406">
              <w:rPr>
                <w:rFonts w:ascii="Times New Roman" w:hAnsi="Times New Roman" w:cs="Times New Roman"/>
              </w:rPr>
              <w:t>ponsor] in 24 hours (excluding studies of hepatic impairment or cirrhosis).</w:t>
            </w:r>
          </w:p>
          <w:p w14:paraId="3FD48B34" w14:textId="77777777" w:rsidR="004311AE" w:rsidRPr="009F75F5" w:rsidRDefault="2F10B524" w:rsidP="7A2E5406">
            <w:pPr>
              <w:pStyle w:val="tableref"/>
              <w:numPr>
                <w:ilvl w:val="0"/>
                <w:numId w:val="17"/>
              </w:numPr>
              <w:ind w:left="360"/>
              <w:rPr>
                <w:rFonts w:ascii="Times New Roman" w:hAnsi="Times New Roman" w:cs="Times New Roman"/>
              </w:rPr>
            </w:pPr>
            <w:r w:rsidRPr="7A2E5406">
              <w:rPr>
                <w:rFonts w:ascii="Times New Roman" w:hAnsi="Times New Roman" w:cs="Times New Roman"/>
              </w:rPr>
              <w:t>If alkaline phosphatase is elevated, consider fractionating.</w:t>
            </w:r>
          </w:p>
          <w:p w14:paraId="3F2D325B" w14:textId="47513E2C" w:rsidR="004311AE" w:rsidRPr="009F75F5" w:rsidRDefault="2F10B524" w:rsidP="7A2E5406">
            <w:pPr>
              <w:pStyle w:val="tableref"/>
              <w:numPr>
                <w:ilvl w:val="0"/>
                <w:numId w:val="17"/>
              </w:numPr>
              <w:ind w:left="360"/>
              <w:rPr>
                <w:rFonts w:ascii="Times New Roman" w:hAnsi="Times New Roman" w:cs="Times New Roman"/>
              </w:rPr>
            </w:pPr>
            <w:r w:rsidRPr="7A2E5406">
              <w:rPr>
                <w:rFonts w:ascii="Times New Roman" w:hAnsi="Times New Roman" w:cs="Times New Roman"/>
              </w:rPr>
              <w:t>Local urine testing</w:t>
            </w:r>
            <w:r w:rsidR="6EC2693B" w:rsidRPr="7A2E5406">
              <w:rPr>
                <w:rFonts w:ascii="Times New Roman" w:hAnsi="Times New Roman" w:cs="Times New Roman"/>
              </w:rPr>
              <w:t xml:space="preserve"> at screening</w:t>
            </w:r>
            <w:r w:rsidRPr="7A2E5406">
              <w:rPr>
                <w:rFonts w:ascii="Times New Roman" w:hAnsi="Times New Roman" w:cs="Times New Roman"/>
              </w:rPr>
              <w:t xml:space="preserve"> will be standard for the protocol unless serum testing </w:t>
            </w:r>
            <w:r w:rsidR="76D48000" w:rsidRPr="7A2E5406">
              <w:rPr>
                <w:rFonts w:ascii="Times New Roman" w:hAnsi="Times New Roman" w:cs="Times New Roman"/>
              </w:rPr>
              <w:t xml:space="preserve">at </w:t>
            </w:r>
            <w:r w:rsidR="061BA339" w:rsidRPr="7A2E5406">
              <w:rPr>
                <w:rFonts w:ascii="Times New Roman" w:hAnsi="Times New Roman" w:cs="Times New Roman"/>
              </w:rPr>
              <w:t>screening</w:t>
            </w:r>
            <w:r w:rsidR="76D48000" w:rsidRPr="7A2E5406">
              <w:rPr>
                <w:rFonts w:ascii="Times New Roman" w:hAnsi="Times New Roman" w:cs="Times New Roman"/>
              </w:rPr>
              <w:t xml:space="preserve"> </w:t>
            </w:r>
            <w:r w:rsidRPr="7A2E5406">
              <w:rPr>
                <w:rFonts w:ascii="Times New Roman" w:hAnsi="Times New Roman" w:cs="Times New Roman"/>
              </w:rPr>
              <w:t>is required by local regulation or IRB/IEC</w:t>
            </w:r>
          </w:p>
        </w:tc>
      </w:tr>
    </w:tbl>
    <w:p w14:paraId="3F3D1046" w14:textId="001960A8" w:rsidR="00C64BC3" w:rsidRPr="00781D93" w:rsidRDefault="26202C78" w:rsidP="7A2E5406">
      <w:pPr>
        <w:pStyle w:val="Heading2"/>
        <w:rPr>
          <w:noProof w:val="0"/>
          <w:lang w:val="en-GB"/>
        </w:rPr>
      </w:pPr>
      <w:bookmarkStart w:id="946" w:name="Appendix3"/>
      <w:bookmarkStart w:id="947" w:name="_Toc477927936"/>
      <w:bookmarkStart w:id="948" w:name="_Toc477961674"/>
      <w:bookmarkStart w:id="949" w:name="_Ref523045696"/>
      <w:bookmarkStart w:id="950" w:name="_Ref523045849"/>
      <w:bookmarkStart w:id="951" w:name="_Ref523297343"/>
      <w:bookmarkStart w:id="952" w:name="_Toc84523332"/>
      <w:bookmarkStart w:id="953" w:name="_Ref95326802"/>
      <w:bookmarkStart w:id="954" w:name="_Ref101790900"/>
      <w:bookmarkStart w:id="955" w:name="_Ref101790939"/>
      <w:bookmarkStart w:id="956" w:name="_Ref101790993"/>
      <w:bookmarkStart w:id="957" w:name="_Ref101791018"/>
      <w:bookmarkStart w:id="958" w:name="_Ref101791081"/>
      <w:bookmarkStart w:id="959" w:name="_Toc2050968958"/>
      <w:bookmarkStart w:id="960" w:name="_Toc104279651"/>
      <w:bookmarkStart w:id="961" w:name="_Ref106078981"/>
      <w:bookmarkStart w:id="962" w:name="_Ref106078993"/>
      <w:bookmarkStart w:id="963" w:name="_Toc130852510"/>
      <w:bookmarkStart w:id="964" w:name="_Ref135751366"/>
      <w:bookmarkStart w:id="965" w:name="_Toc145683889"/>
      <w:r w:rsidRPr="7A2E5406">
        <w:rPr>
          <w:noProof w:val="0"/>
          <w:lang w:val="en-GB"/>
        </w:rPr>
        <w:t>Appendix 3</w:t>
      </w:r>
      <w:bookmarkEnd w:id="946"/>
      <w:r w:rsidRPr="7A2E5406">
        <w:rPr>
          <w:noProof w:val="0"/>
          <w:lang w:val="en-GB"/>
        </w:rPr>
        <w:t>: AEs</w:t>
      </w:r>
      <w:r w:rsidR="2EB5C753" w:rsidRPr="7A2E5406">
        <w:rPr>
          <w:noProof w:val="0"/>
          <w:lang w:val="en-GB"/>
        </w:rPr>
        <w:t xml:space="preserve"> and SAEs</w:t>
      </w:r>
      <w:r w:rsidRPr="7A2E5406">
        <w:rPr>
          <w:noProof w:val="0"/>
          <w:lang w:val="en-GB"/>
        </w:rPr>
        <w:t xml:space="preserve">: Definitions and </w:t>
      </w:r>
      <w:r w:rsidR="30D13E40" w:rsidRPr="7A2E5406">
        <w:rPr>
          <w:noProof w:val="0"/>
          <w:lang w:val="en-GB"/>
        </w:rPr>
        <w:t>p</w:t>
      </w:r>
      <w:r w:rsidRPr="7A2E5406">
        <w:rPr>
          <w:noProof w:val="0"/>
          <w:lang w:val="en-GB"/>
        </w:rPr>
        <w:t xml:space="preserve">rocedures for </w:t>
      </w:r>
      <w:r w:rsidR="30D13E40" w:rsidRPr="7A2E5406">
        <w:rPr>
          <w:noProof w:val="0"/>
          <w:lang w:val="en-GB"/>
        </w:rPr>
        <w:t>r</w:t>
      </w:r>
      <w:r w:rsidRPr="7A2E5406">
        <w:rPr>
          <w:noProof w:val="0"/>
          <w:lang w:val="en-GB"/>
        </w:rPr>
        <w:t xml:space="preserve">ecording, </w:t>
      </w:r>
      <w:r w:rsidR="30D13E40" w:rsidRPr="7A2E5406">
        <w:rPr>
          <w:noProof w:val="0"/>
          <w:lang w:val="en-GB"/>
        </w:rPr>
        <w:t>e</w:t>
      </w:r>
      <w:r w:rsidRPr="7A2E5406">
        <w:rPr>
          <w:noProof w:val="0"/>
          <w:lang w:val="en-GB"/>
        </w:rPr>
        <w:t xml:space="preserve">valuating, </w:t>
      </w:r>
      <w:r w:rsidR="30D13E40" w:rsidRPr="7A2E5406">
        <w:rPr>
          <w:noProof w:val="0"/>
          <w:lang w:val="en-GB"/>
        </w:rPr>
        <w:t>f</w:t>
      </w:r>
      <w:r w:rsidRPr="7A2E5406">
        <w:rPr>
          <w:noProof w:val="0"/>
          <w:lang w:val="en-GB"/>
        </w:rPr>
        <w:t xml:space="preserve">ollow-up, and </w:t>
      </w:r>
      <w:r w:rsidR="30D13E40" w:rsidRPr="7A2E5406">
        <w:rPr>
          <w:noProof w:val="0"/>
          <w:lang w:val="en-GB"/>
        </w:rPr>
        <w:t>r</w:t>
      </w:r>
      <w:r w:rsidRPr="7A2E5406">
        <w:rPr>
          <w:noProof w:val="0"/>
          <w:lang w:val="en-GB"/>
        </w:rPr>
        <w:t>eporting</w:t>
      </w:r>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p>
    <w:p w14:paraId="123AF667" w14:textId="689DB8F0" w:rsidR="00C64BC3" w:rsidRPr="00781D93" w:rsidRDefault="4B7C0CAC" w:rsidP="7A2E5406">
      <w:pPr>
        <w:pStyle w:val="Heading3"/>
        <w:rPr>
          <w:noProof w:val="0"/>
          <w:lang w:val="en-GB"/>
        </w:rPr>
      </w:pPr>
      <w:bookmarkStart w:id="966" w:name="_Toc84523333"/>
      <w:bookmarkStart w:id="967" w:name="_Ref94874768"/>
      <w:bookmarkStart w:id="968" w:name="_Toc1102775513"/>
      <w:bookmarkStart w:id="969" w:name="_Toc104279652"/>
      <w:bookmarkStart w:id="970" w:name="_Toc130852511"/>
      <w:bookmarkStart w:id="971" w:name="_Toc145683890"/>
      <w:r w:rsidRPr="7A2E5406">
        <w:rPr>
          <w:noProof w:val="0"/>
          <w:lang w:val="en-GB"/>
        </w:rPr>
        <w:t>Definition of AE</w:t>
      </w:r>
      <w:bookmarkEnd w:id="966"/>
      <w:bookmarkEnd w:id="967"/>
      <w:bookmarkEnd w:id="968"/>
      <w:bookmarkEnd w:id="969"/>
      <w:bookmarkEnd w:id="970"/>
      <w:bookmarkEnd w:id="971"/>
    </w:p>
    <w:tbl>
      <w:tblPr>
        <w:tblW w:w="8642" w:type="dxa"/>
        <w:tblLook w:val="04A0" w:firstRow="1" w:lastRow="0" w:firstColumn="1" w:lastColumn="0" w:noHBand="0" w:noVBand="1"/>
      </w:tblPr>
      <w:tblGrid>
        <w:gridCol w:w="8642"/>
      </w:tblGrid>
      <w:tr w:rsidR="00C54795" w:rsidRPr="00781D93" w14:paraId="6CA9CE23" w14:textId="77777777" w:rsidTr="7A2E5406">
        <w:tc>
          <w:tcPr>
            <w:tcW w:w="8642" w:type="dxa"/>
            <w:tcBorders>
              <w:top w:val="single" w:sz="4" w:space="0" w:color="auto"/>
              <w:left w:val="single" w:sz="4" w:space="0" w:color="auto"/>
              <w:bottom w:val="single" w:sz="4" w:space="0" w:color="auto"/>
              <w:right w:val="single" w:sz="4" w:space="0" w:color="auto"/>
            </w:tcBorders>
          </w:tcPr>
          <w:p w14:paraId="29B05496" w14:textId="2ACF2154" w:rsidR="00C54795" w:rsidRPr="00781D93" w:rsidRDefault="5086FD55" w:rsidP="7A2E5406">
            <w:pPr>
              <w:rPr>
                <w:rFonts w:cs="Arial Narrow"/>
                <w:b/>
                <w:bCs/>
              </w:rPr>
            </w:pPr>
            <w:r w:rsidRPr="7A2E5406">
              <w:rPr>
                <w:b/>
                <w:bCs/>
              </w:rPr>
              <w:t xml:space="preserve">AE </w:t>
            </w:r>
            <w:r w:rsidR="6EC70E1A" w:rsidRPr="7A2E5406">
              <w:rPr>
                <w:b/>
                <w:bCs/>
              </w:rPr>
              <w:t>d</w:t>
            </w:r>
            <w:r w:rsidRPr="7A2E5406">
              <w:rPr>
                <w:b/>
                <w:bCs/>
              </w:rPr>
              <w:t>efinition</w:t>
            </w:r>
          </w:p>
        </w:tc>
      </w:tr>
      <w:tr w:rsidR="00C54795" w:rsidRPr="00781D93" w14:paraId="300B016D" w14:textId="77777777" w:rsidTr="7A2E54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642" w:type="dxa"/>
            <w:tcBorders>
              <w:top w:val="single" w:sz="4" w:space="0" w:color="auto"/>
              <w:left w:val="single" w:sz="4" w:space="0" w:color="auto"/>
              <w:bottom w:val="single" w:sz="4" w:space="0" w:color="auto"/>
              <w:right w:val="single" w:sz="4" w:space="0" w:color="auto"/>
            </w:tcBorders>
          </w:tcPr>
          <w:p w14:paraId="49561824" w14:textId="77777777" w:rsidR="00C54795" w:rsidRPr="00622CCB" w:rsidRDefault="5086FD55" w:rsidP="7A2E5406">
            <w:pPr>
              <w:pStyle w:val="listbull"/>
              <w:numPr>
                <w:ilvl w:val="0"/>
                <w:numId w:val="3"/>
              </w:numPr>
            </w:pPr>
            <w:r w:rsidRPr="7A2E5406">
              <w:t>An AE is any untoward medical occurrence in a clinical study participant, temporally associated with the use of a study intervention, whether or not considered related to the study intervention.</w:t>
            </w:r>
          </w:p>
          <w:p w14:paraId="06E8E7A3" w14:textId="2845F112" w:rsidR="00C54795" w:rsidRPr="00781D93" w:rsidRDefault="49DCE4C3" w:rsidP="7A2E5406">
            <w:pPr>
              <w:pStyle w:val="listbull"/>
            </w:pPr>
            <w:r w:rsidRPr="7A2E5406">
              <w:t xml:space="preserve">NOTE: An AE can therefore be any </w:t>
            </w:r>
            <w:r w:rsidR="3717A639" w:rsidRPr="7A2E5406">
              <w:t>unfavourable</w:t>
            </w:r>
            <w:r w:rsidRPr="7A2E5406">
              <w:t xml:space="preserve"> and unintended sign (including an abnormal laboratory finding), symptom, or disease (new or exacerbated) temporally associated with the use of a study intervention</w:t>
            </w:r>
            <w:r w:rsidRPr="7A2E5406">
              <w:rPr>
                <w:b/>
                <w:bCs/>
              </w:rPr>
              <w:t>.</w:t>
            </w:r>
          </w:p>
        </w:tc>
      </w:tr>
    </w:tbl>
    <w:p w14:paraId="314288B1" w14:textId="295E9D99" w:rsidR="00C54795" w:rsidRPr="00781D93" w:rsidRDefault="00C54795" w:rsidP="7A2E5406"/>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2"/>
      </w:tblGrid>
      <w:tr w:rsidR="00C509A2" w:rsidRPr="00781D93" w14:paraId="63E997C0" w14:textId="77777777" w:rsidTr="7A2E5406">
        <w:tc>
          <w:tcPr>
            <w:tcW w:w="8642" w:type="dxa"/>
          </w:tcPr>
          <w:p w14:paraId="536BA6C4" w14:textId="6BDC3A60" w:rsidR="00F12DE5" w:rsidRPr="00781D93" w:rsidRDefault="5161ED1F" w:rsidP="7A2E5406">
            <w:pPr>
              <w:rPr>
                <w:rFonts w:ascii="Arial" w:hAnsi="Arial" w:cs="Arial"/>
                <w:strike/>
                <w:sz w:val="20"/>
                <w:szCs w:val="20"/>
              </w:rPr>
            </w:pPr>
            <w:r w:rsidRPr="7A2E5406">
              <w:rPr>
                <w:b/>
                <w:bCs/>
              </w:rPr>
              <w:t>Events Meeting the AE Definition</w:t>
            </w:r>
          </w:p>
        </w:tc>
      </w:tr>
      <w:tr w:rsidR="00C509A2" w:rsidRPr="00781D93" w14:paraId="6CC85408" w14:textId="77777777" w:rsidTr="7A2E5406">
        <w:tc>
          <w:tcPr>
            <w:tcW w:w="8642" w:type="dxa"/>
          </w:tcPr>
          <w:p w14:paraId="6D89FECB" w14:textId="2A49E233" w:rsidR="003F6104" w:rsidRPr="00622CCB" w:rsidRDefault="02E6344F" w:rsidP="7A2E5406">
            <w:pPr>
              <w:pStyle w:val="listbull"/>
              <w:numPr>
                <w:ilvl w:val="0"/>
                <w:numId w:val="4"/>
              </w:numPr>
            </w:pPr>
            <w:r w:rsidRPr="7A2E5406">
              <w:t>Any abnormal laboratory test results (</w:t>
            </w:r>
            <w:r w:rsidR="3186144E" w:rsidRPr="7A2E5406">
              <w:t>haematology</w:t>
            </w:r>
            <w:r w:rsidRPr="7A2E5406">
              <w:t xml:space="preserve">, clinical chemistry, or urinalysis) or other safety assessments (e.g., ECG, radiological scans, vital signs measurements), including those that worsen from baseline, considered clinically significant in the medical and scientific judgment of the </w:t>
            </w:r>
            <w:r w:rsidR="2F050DC7" w:rsidRPr="7A2E5406">
              <w:t>I</w:t>
            </w:r>
            <w:r w:rsidRPr="7A2E5406">
              <w:t>nvestigator (i.e., not related to progression of underlying disease).</w:t>
            </w:r>
          </w:p>
          <w:p w14:paraId="620090C1" w14:textId="69D082A8" w:rsidR="003F6104" w:rsidRPr="00622CCB" w:rsidRDefault="02E6344F" w:rsidP="7A2E5406">
            <w:pPr>
              <w:pStyle w:val="listbull"/>
              <w:numPr>
                <w:ilvl w:val="0"/>
                <w:numId w:val="4"/>
              </w:numPr>
            </w:pPr>
            <w:r w:rsidRPr="7A2E5406">
              <w:t>Exacerbation of a chronic or intermittent pre-existing condition including either an increase in frequency and/or intensity of the condition.</w:t>
            </w:r>
          </w:p>
          <w:p w14:paraId="4ABE223D" w14:textId="77777777" w:rsidR="003F6104" w:rsidRPr="00622CCB" w:rsidRDefault="02E6344F" w:rsidP="7A2E5406">
            <w:pPr>
              <w:pStyle w:val="listbull"/>
              <w:numPr>
                <w:ilvl w:val="0"/>
                <w:numId w:val="4"/>
              </w:numPr>
            </w:pPr>
            <w:r w:rsidRPr="7A2E5406">
              <w:t>New condition detected or diagnosed after study intervention administration even though it may have been present before the start of the study.</w:t>
            </w:r>
          </w:p>
          <w:p w14:paraId="7B346E1A" w14:textId="77777777" w:rsidR="003F6104" w:rsidRPr="00622CCB" w:rsidRDefault="02E6344F" w:rsidP="7A2E5406">
            <w:pPr>
              <w:pStyle w:val="listbull"/>
              <w:numPr>
                <w:ilvl w:val="0"/>
                <w:numId w:val="4"/>
              </w:numPr>
            </w:pPr>
            <w:r w:rsidRPr="7A2E5406">
              <w:t>Signs, symptoms, or the clinical sequelae of a suspected intervention- intervention interaction.</w:t>
            </w:r>
          </w:p>
          <w:p w14:paraId="2570C386" w14:textId="77777777" w:rsidR="003F6104" w:rsidRPr="00622CCB" w:rsidRDefault="02E6344F" w:rsidP="7A2E5406">
            <w:pPr>
              <w:pStyle w:val="listbull"/>
              <w:numPr>
                <w:ilvl w:val="0"/>
                <w:numId w:val="4"/>
              </w:numPr>
            </w:pPr>
            <w:r w:rsidRPr="7A2E5406">
              <w:t>Signs, symptoms, or the clinical sequelae of a suspected overdose of either study intervention or a concomitant medication. Overdose per se will not be reported as an AE/SAE unless it is an intentional overdose taken with possible suicidal/self-harming intent. Such overdoses should be reported regardless of sequelae.</w:t>
            </w:r>
          </w:p>
          <w:p w14:paraId="386DF121" w14:textId="2E716564" w:rsidR="00C509A2" w:rsidRPr="00622CCB" w:rsidRDefault="5A073FFF" w:rsidP="7A2E5406">
            <w:pPr>
              <w:pStyle w:val="listbull"/>
              <w:numPr>
                <w:ilvl w:val="0"/>
                <w:numId w:val="4"/>
              </w:numPr>
            </w:pPr>
            <w:r w:rsidRPr="7A2E5406">
              <w:t>E</w:t>
            </w:r>
            <w:r w:rsidR="328CCA01" w:rsidRPr="7A2E5406">
              <w:t>vents that occur as a result of protocol-mandated procedures (i.e. invasive procedures, modification of participant’s previous therapeutic regimen).</w:t>
            </w:r>
          </w:p>
        </w:tc>
      </w:tr>
      <w:tr w:rsidR="00785E4C" w:rsidRPr="00781D93" w14:paraId="656AAD8E" w14:textId="77777777" w:rsidTr="7A2E5406">
        <w:tc>
          <w:tcPr>
            <w:tcW w:w="8642" w:type="dxa"/>
          </w:tcPr>
          <w:p w14:paraId="0E86D373" w14:textId="125A69EB" w:rsidR="00996694" w:rsidRPr="00781D93" w:rsidRDefault="19A09A90" w:rsidP="7A2E5406">
            <w:pPr>
              <w:rPr>
                <w:b/>
                <w:bCs/>
                <w:strike/>
              </w:rPr>
            </w:pPr>
            <w:r w:rsidRPr="7A2E5406">
              <w:rPr>
                <w:b/>
                <w:bCs/>
              </w:rPr>
              <w:t xml:space="preserve">Events </w:t>
            </w:r>
            <w:r w:rsidRPr="7A2E5406">
              <w:rPr>
                <w:b/>
                <w:bCs/>
                <w:u w:val="single"/>
              </w:rPr>
              <w:t>NOT</w:t>
            </w:r>
            <w:r w:rsidRPr="7A2E5406">
              <w:rPr>
                <w:b/>
                <w:bCs/>
              </w:rPr>
              <w:t xml:space="preserve"> Meeting the AE Definition </w:t>
            </w:r>
          </w:p>
        </w:tc>
      </w:tr>
      <w:tr w:rsidR="00785E4C" w:rsidRPr="00781D93" w14:paraId="7D943E63" w14:textId="77777777" w:rsidTr="7A2E5406">
        <w:tc>
          <w:tcPr>
            <w:tcW w:w="8642" w:type="dxa"/>
            <w:shd w:val="clear" w:color="auto" w:fill="auto"/>
          </w:tcPr>
          <w:p w14:paraId="48910511" w14:textId="6247AF3D" w:rsidR="00785E4C" w:rsidRPr="00DD555E" w:rsidRDefault="4182941F" w:rsidP="7A2E5406">
            <w:pPr>
              <w:pStyle w:val="listbull"/>
            </w:pPr>
            <w:r w:rsidRPr="7A2E5406">
              <w:t xml:space="preserve">Any clinically significant abnormal laboratory findings or other abnormal safety assessments that are associated with the underlying disease, unless judged by the </w:t>
            </w:r>
            <w:r w:rsidR="2F050DC7" w:rsidRPr="7A2E5406">
              <w:t>I</w:t>
            </w:r>
            <w:r w:rsidRPr="7A2E5406">
              <w:t>nvestigator to be more severe than expected for the participant’s condition.</w:t>
            </w:r>
          </w:p>
          <w:p w14:paraId="7BED61ED" w14:textId="77777777" w:rsidR="00785E4C" w:rsidRPr="00DD555E" w:rsidRDefault="4182941F" w:rsidP="7A2E5406">
            <w:pPr>
              <w:pStyle w:val="listbull"/>
            </w:pPr>
            <w:r w:rsidRPr="7A2E5406">
              <w:t>Medical or surgical procedure (e.g., endoscopy, appendectomy): the condition that leads to the procedure is the AE.</w:t>
            </w:r>
          </w:p>
          <w:p w14:paraId="5CD2C498" w14:textId="73A1F458" w:rsidR="00785E4C" w:rsidRPr="00DD555E" w:rsidRDefault="4182941F" w:rsidP="7A2E5406">
            <w:pPr>
              <w:pStyle w:val="listbull"/>
            </w:pPr>
            <w:r w:rsidRPr="7A2E5406">
              <w:t>Situations in which an untoward medical occurrence did not occur (social and/or convenience admission to a hospital</w:t>
            </w:r>
            <w:r w:rsidR="7FB5593F" w:rsidRPr="7A2E5406">
              <w:t>, admission for routine examination.</w:t>
            </w:r>
            <w:r w:rsidR="149F8E46" w:rsidRPr="7A2E5406">
              <w:t>).</w:t>
            </w:r>
          </w:p>
          <w:p w14:paraId="279084AC" w14:textId="6FD102B1" w:rsidR="00785E4C" w:rsidRPr="00DD555E" w:rsidRDefault="4182941F" w:rsidP="7A2E5406">
            <w:pPr>
              <w:pStyle w:val="listbull"/>
            </w:pPr>
            <w:r w:rsidRPr="7A2E5406">
              <w:t>Anticipated day-to-day fluctuations of pre-existing disease(s) or condition(s) present or detected at the start of the study that do not worsen.</w:t>
            </w:r>
            <w:r w:rsidR="7FB5593F" w:rsidRPr="7A2E5406">
              <w:t xml:space="preserve"> Pre-existing diseases will be recorded in the medical history section of the </w:t>
            </w:r>
            <w:proofErr w:type="spellStart"/>
            <w:r w:rsidR="7FB5593F" w:rsidRPr="7A2E5406">
              <w:t>eCRF</w:t>
            </w:r>
            <w:proofErr w:type="spellEnd"/>
            <w:r w:rsidR="3C41ED3C" w:rsidRPr="7A2E5406">
              <w:t>.</w:t>
            </w:r>
          </w:p>
          <w:p w14:paraId="1CCCF308" w14:textId="4DCA44E5" w:rsidR="00785E4C" w:rsidRPr="00622CCB" w:rsidRDefault="5CB799E1" w:rsidP="7A2E5406">
            <w:pPr>
              <w:pStyle w:val="listbull"/>
              <w:rPr>
                <w:b/>
                <w:bCs/>
              </w:rPr>
            </w:pPr>
            <w:r w:rsidRPr="7A2E5406">
              <w:t>Hospitalization</w:t>
            </w:r>
            <w:r w:rsidR="7FB5593F" w:rsidRPr="7A2E5406">
              <w:t xml:space="preserve"> for elective treatment of a pre-existing condition (known or diagnosed before signing the informed consent) that did not worsen from baseline.</w:t>
            </w:r>
          </w:p>
        </w:tc>
      </w:tr>
    </w:tbl>
    <w:p w14:paraId="7C2742E0" w14:textId="05CCB9F7" w:rsidR="00C64BC3" w:rsidRPr="00781D93" w:rsidRDefault="4B7C0CAC" w:rsidP="7A2E5406">
      <w:pPr>
        <w:pStyle w:val="Heading3"/>
        <w:rPr>
          <w:noProof w:val="0"/>
          <w:lang w:val="en-GB"/>
        </w:rPr>
      </w:pPr>
      <w:bookmarkStart w:id="972" w:name="_Toc84523334"/>
      <w:bookmarkStart w:id="973" w:name="_Ref94874770"/>
      <w:bookmarkStart w:id="974" w:name="_Toc176309729"/>
      <w:bookmarkStart w:id="975" w:name="_Toc104279653"/>
      <w:bookmarkStart w:id="976" w:name="_Toc130852512"/>
      <w:bookmarkStart w:id="977" w:name="_Toc145683891"/>
      <w:r w:rsidRPr="7A2E5406">
        <w:rPr>
          <w:noProof w:val="0"/>
          <w:lang w:val="en-GB"/>
        </w:rPr>
        <w:t>Definition of SAE</w:t>
      </w:r>
      <w:bookmarkEnd w:id="972"/>
      <w:bookmarkEnd w:id="973"/>
      <w:bookmarkEnd w:id="974"/>
      <w:bookmarkEnd w:id="975"/>
      <w:bookmarkEnd w:id="976"/>
      <w:bookmarkEnd w:id="9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2D7B1E" w:rsidRPr="00781D93" w14:paraId="4B23794C" w14:textId="77777777" w:rsidTr="7A2E5406">
        <w:tc>
          <w:tcPr>
            <w:tcW w:w="9350" w:type="dxa"/>
            <w:shd w:val="clear" w:color="auto" w:fill="auto"/>
          </w:tcPr>
          <w:p w14:paraId="509A5108" w14:textId="77777777" w:rsidR="002D7B1E" w:rsidRPr="00781D93" w:rsidRDefault="0DB4ED27" w:rsidP="7A2E5406">
            <w:pPr>
              <w:rPr>
                <w:b/>
                <w:bCs/>
              </w:rPr>
            </w:pPr>
            <w:r w:rsidRPr="7A2E5406">
              <w:rPr>
                <w:b/>
                <w:bCs/>
              </w:rPr>
              <w:t>An SAE is defined as any untoward medical occurrence that, at any dose, meets one or more of the criteria listed:</w:t>
            </w:r>
          </w:p>
        </w:tc>
      </w:tr>
      <w:tr w:rsidR="002D7B1E" w:rsidRPr="00781D93" w14:paraId="006BAB80" w14:textId="77777777" w:rsidTr="7A2E5406">
        <w:tc>
          <w:tcPr>
            <w:tcW w:w="9350" w:type="dxa"/>
            <w:shd w:val="clear" w:color="auto" w:fill="auto"/>
          </w:tcPr>
          <w:p w14:paraId="2AF126D6" w14:textId="77777777" w:rsidR="002D7B1E" w:rsidRPr="00DD555E" w:rsidRDefault="58DCE005" w:rsidP="7A2E5406">
            <w:pPr>
              <w:pStyle w:val="listalpha"/>
            </w:pPr>
            <w:r w:rsidRPr="7A2E5406">
              <w:t>Results in death</w:t>
            </w:r>
          </w:p>
        </w:tc>
      </w:tr>
      <w:tr w:rsidR="002D7B1E" w:rsidRPr="00781D93" w14:paraId="070868DC" w14:textId="77777777" w:rsidTr="7A2E5406">
        <w:tc>
          <w:tcPr>
            <w:tcW w:w="9350" w:type="dxa"/>
            <w:tcBorders>
              <w:top w:val="single" w:sz="4" w:space="0" w:color="auto"/>
              <w:left w:val="single" w:sz="4" w:space="0" w:color="auto"/>
              <w:bottom w:val="single" w:sz="4" w:space="0" w:color="auto"/>
              <w:right w:val="single" w:sz="4" w:space="0" w:color="auto"/>
            </w:tcBorders>
            <w:shd w:val="clear" w:color="auto" w:fill="auto"/>
          </w:tcPr>
          <w:p w14:paraId="3D9EF31D" w14:textId="77777777" w:rsidR="002D7B1E" w:rsidRPr="00DD555E" w:rsidRDefault="0DB4ED27" w:rsidP="7A2E5406">
            <w:pPr>
              <w:pStyle w:val="listalpha"/>
            </w:pPr>
            <w:r w:rsidRPr="7A2E5406">
              <w:t>Is life threatening</w:t>
            </w:r>
          </w:p>
          <w:p w14:paraId="15E1806C" w14:textId="77777777" w:rsidR="002D7B1E" w:rsidRPr="00DD555E" w:rsidRDefault="0DB4ED27" w:rsidP="7A2E5406">
            <w:r w:rsidRPr="7A2E5406">
              <w:t>The term 'life-threatening' in the definition of 'serious' refers to an event in which the participant was at risk of death at the time of the event. It does not refer to an event, which hypothetically might have caused death, if it were more severe.</w:t>
            </w:r>
          </w:p>
        </w:tc>
      </w:tr>
      <w:tr w:rsidR="002D7B1E" w:rsidRPr="00781D93" w14:paraId="1F291B8B" w14:textId="77777777" w:rsidTr="7A2E5406">
        <w:tc>
          <w:tcPr>
            <w:tcW w:w="9350" w:type="dxa"/>
            <w:tcBorders>
              <w:top w:val="single" w:sz="4" w:space="0" w:color="auto"/>
              <w:left w:val="single" w:sz="4" w:space="0" w:color="auto"/>
              <w:bottom w:val="single" w:sz="4" w:space="0" w:color="auto"/>
              <w:right w:val="single" w:sz="4" w:space="0" w:color="auto"/>
            </w:tcBorders>
            <w:shd w:val="clear" w:color="auto" w:fill="auto"/>
          </w:tcPr>
          <w:p w14:paraId="68AB672F" w14:textId="2B199463" w:rsidR="002D7B1E" w:rsidRPr="00DD555E" w:rsidRDefault="58DCE005" w:rsidP="7A2E5406">
            <w:pPr>
              <w:pStyle w:val="listalpha"/>
            </w:pPr>
            <w:r w:rsidRPr="7A2E5406">
              <w:t xml:space="preserve">Requires </w:t>
            </w:r>
            <w:proofErr w:type="spellStart"/>
            <w:r w:rsidR="660F8F25" w:rsidRPr="7A2E5406">
              <w:t>in</w:t>
            </w:r>
            <w:r w:rsidR="29AA3964" w:rsidRPr="7A2E5406">
              <w:t>participant</w:t>
            </w:r>
            <w:proofErr w:type="spellEnd"/>
            <w:r w:rsidRPr="7A2E5406">
              <w:t xml:space="preserve"> hospitalization or prolongation of existing hospitalization</w:t>
            </w:r>
          </w:p>
          <w:p w14:paraId="12A256CF" w14:textId="4D1B5353" w:rsidR="002D7B1E" w:rsidRPr="00DD555E" w:rsidRDefault="6786EAAD" w:rsidP="7A2E5406">
            <w:pPr>
              <w:pStyle w:val="listbull"/>
            </w:pPr>
            <w:r w:rsidRPr="7A2E5406">
              <w:t xml:space="preserve">In general, hospitalization signifies that the participant has been admitted (usually involving at least an overnight stay) at the hospital or emergency ward for observation and/or treatment that would not have been appropriate in the physician’s office or </w:t>
            </w:r>
            <w:proofErr w:type="spellStart"/>
            <w:r w:rsidRPr="7A2E5406">
              <w:t>out</w:t>
            </w:r>
            <w:r w:rsidR="4FBA5047" w:rsidRPr="7A2E5406">
              <w:t>participant</w:t>
            </w:r>
            <w:proofErr w:type="spellEnd"/>
            <w:r w:rsidRPr="7A2E5406">
              <w:t xml:space="preserve"> setting. Complications that occur during hospitalization are AE. If a complication prolongs hospitalization or </w:t>
            </w:r>
            <w:r w:rsidR="75682DCD" w:rsidRPr="7A2E5406">
              <w:t>fulfils</w:t>
            </w:r>
            <w:r w:rsidRPr="7A2E5406">
              <w:t xml:space="preserve"> any other serious criteria, the event is serious. When in doubt as to whether “hospitalization” occurred or was necessary, the AE should be considered serious.</w:t>
            </w:r>
          </w:p>
          <w:p w14:paraId="78E909C7" w14:textId="77777777" w:rsidR="002D7B1E" w:rsidRPr="00DD555E" w:rsidRDefault="6786EAAD" w:rsidP="7A2E5406">
            <w:pPr>
              <w:pStyle w:val="listbull"/>
            </w:pPr>
            <w:r w:rsidRPr="7A2E5406">
              <w:t>Hospitalization for elective treatment of a pre-existing condition that did not worsen from baseline is not considered an AE.</w:t>
            </w:r>
          </w:p>
        </w:tc>
      </w:tr>
      <w:tr w:rsidR="002D7B1E" w:rsidRPr="00781D93" w14:paraId="19EE5483" w14:textId="77777777" w:rsidTr="7A2E5406">
        <w:tc>
          <w:tcPr>
            <w:tcW w:w="9350" w:type="dxa"/>
            <w:tcBorders>
              <w:top w:val="single" w:sz="4" w:space="0" w:color="auto"/>
              <w:left w:val="single" w:sz="4" w:space="0" w:color="auto"/>
              <w:bottom w:val="single" w:sz="4" w:space="0" w:color="auto"/>
              <w:right w:val="single" w:sz="4" w:space="0" w:color="auto"/>
            </w:tcBorders>
            <w:shd w:val="clear" w:color="auto" w:fill="auto"/>
          </w:tcPr>
          <w:p w14:paraId="07126DE7" w14:textId="77777777" w:rsidR="002D7B1E" w:rsidRPr="00DD555E" w:rsidRDefault="58DCE005" w:rsidP="7A2E5406">
            <w:pPr>
              <w:pStyle w:val="listalpha"/>
            </w:pPr>
            <w:r w:rsidRPr="7A2E5406">
              <w:t>Results in persistent or significant disability/incapacity</w:t>
            </w:r>
          </w:p>
          <w:p w14:paraId="690EF88E" w14:textId="77777777" w:rsidR="002D7B1E" w:rsidRPr="00DD555E" w:rsidRDefault="6786EAAD" w:rsidP="7A2E5406">
            <w:pPr>
              <w:pStyle w:val="listbull"/>
            </w:pPr>
            <w:r w:rsidRPr="7A2E5406">
              <w:t>The term disability means a substantial disruption of a person’s ability to conduct normal life functions.</w:t>
            </w:r>
          </w:p>
          <w:p w14:paraId="7E623DEB" w14:textId="0CAB9F0B" w:rsidR="002D7B1E" w:rsidRPr="00DD555E" w:rsidRDefault="1DBAFB98" w:rsidP="7A2E5406">
            <w:pPr>
              <w:pStyle w:val="listbull"/>
            </w:pPr>
            <w:r w:rsidRPr="7A2E5406">
              <w:t xml:space="preserve">This definition is not intended to include experiences of relatively minor medical significance such as uncomplicated headache, nausea, vomiting, </w:t>
            </w:r>
            <w:r w:rsidR="5F2BAF21" w:rsidRPr="7A2E5406">
              <w:t>diarrhoea</w:t>
            </w:r>
            <w:r w:rsidRPr="7A2E5406">
              <w:t>, influenza, and accidental trauma (</w:t>
            </w:r>
            <w:r w:rsidR="4030B15D" w:rsidRPr="7A2E5406">
              <w:t>e.g.,</w:t>
            </w:r>
            <w:r w:rsidRPr="7A2E5406">
              <w:t xml:space="preserve"> sprained ankle) that may interfere with or prevent everyday life functions but do not constitute a substantial disruption.</w:t>
            </w:r>
          </w:p>
        </w:tc>
      </w:tr>
      <w:tr w:rsidR="002D7B1E" w:rsidRPr="00781D93" w14:paraId="41B50EA3" w14:textId="77777777" w:rsidTr="7A2E5406">
        <w:tc>
          <w:tcPr>
            <w:tcW w:w="9350" w:type="dxa"/>
            <w:tcBorders>
              <w:top w:val="single" w:sz="4" w:space="0" w:color="auto"/>
              <w:left w:val="single" w:sz="4" w:space="0" w:color="auto"/>
              <w:bottom w:val="single" w:sz="4" w:space="0" w:color="auto"/>
              <w:right w:val="single" w:sz="4" w:space="0" w:color="auto"/>
            </w:tcBorders>
            <w:shd w:val="clear" w:color="auto" w:fill="auto"/>
          </w:tcPr>
          <w:p w14:paraId="672CEE0B" w14:textId="23201594" w:rsidR="002D7B1E" w:rsidRPr="00DD555E" w:rsidRDefault="0DB4ED27" w:rsidP="7A2E5406">
            <w:pPr>
              <w:pStyle w:val="listalpha"/>
            </w:pPr>
            <w:r w:rsidRPr="7A2E5406">
              <w:t>Is a congenital anomaly/birth defect</w:t>
            </w:r>
            <w:r w:rsidR="011316E5" w:rsidRPr="7A2E5406">
              <w:t xml:space="preserve"> </w:t>
            </w:r>
            <w:r w:rsidR="60C3C995" w:rsidRPr="7A2E5406">
              <w:t>in the offspring of a study participant</w:t>
            </w:r>
          </w:p>
        </w:tc>
      </w:tr>
      <w:tr w:rsidR="000444B1" w:rsidRPr="00781D93" w14:paraId="4995699F" w14:textId="77777777" w:rsidTr="7A2E5406">
        <w:tc>
          <w:tcPr>
            <w:tcW w:w="9350" w:type="dxa"/>
            <w:tcBorders>
              <w:top w:val="single" w:sz="4" w:space="0" w:color="auto"/>
              <w:left w:val="single" w:sz="4" w:space="0" w:color="auto"/>
              <w:bottom w:val="single" w:sz="4" w:space="0" w:color="auto"/>
              <w:right w:val="single" w:sz="4" w:space="0" w:color="auto"/>
            </w:tcBorders>
            <w:shd w:val="clear" w:color="auto" w:fill="auto"/>
          </w:tcPr>
          <w:p w14:paraId="24DCE6F7" w14:textId="040A5B6C" w:rsidR="000444B1" w:rsidRPr="00DD555E" w:rsidRDefault="1ED17999" w:rsidP="7A2E5406">
            <w:pPr>
              <w:pStyle w:val="listalpha"/>
            </w:pPr>
            <w:r w:rsidRPr="7A2E5406">
              <w:t>Abnormal pregnancy outcomes (</w:t>
            </w:r>
            <w:r w:rsidR="46E2E794" w:rsidRPr="7A2E5406">
              <w:t>e.g.,</w:t>
            </w:r>
            <w:r w:rsidRPr="7A2E5406">
              <w:t xml:space="preserve"> spontaneous abortion, </w:t>
            </w:r>
            <w:proofErr w:type="spellStart"/>
            <w:r w:rsidRPr="7A2E5406">
              <w:t>f</w:t>
            </w:r>
            <w:r w:rsidR="3E3F0926" w:rsidRPr="7A2E5406">
              <w:t>etal</w:t>
            </w:r>
            <w:proofErr w:type="spellEnd"/>
            <w:r w:rsidRPr="7A2E5406">
              <w:t xml:space="preserve"> death, stillbirth, congenital anomalies, ectopic pregnancy)</w:t>
            </w:r>
          </w:p>
        </w:tc>
      </w:tr>
      <w:tr w:rsidR="002D7B1E" w:rsidRPr="00781D93" w14:paraId="341D79B5" w14:textId="77777777" w:rsidTr="7A2E5406">
        <w:tc>
          <w:tcPr>
            <w:tcW w:w="9350" w:type="dxa"/>
            <w:tcBorders>
              <w:top w:val="single" w:sz="4" w:space="0" w:color="auto"/>
              <w:left w:val="single" w:sz="4" w:space="0" w:color="auto"/>
              <w:bottom w:val="single" w:sz="4" w:space="0" w:color="auto"/>
              <w:right w:val="single" w:sz="4" w:space="0" w:color="auto"/>
            </w:tcBorders>
            <w:shd w:val="clear" w:color="auto" w:fill="auto"/>
          </w:tcPr>
          <w:p w14:paraId="59FF599B" w14:textId="0213B9B8" w:rsidR="002D7B1E" w:rsidRPr="00DD555E" w:rsidRDefault="58DCE005" w:rsidP="7A2E5406">
            <w:pPr>
              <w:pStyle w:val="listalpha"/>
            </w:pPr>
            <w:r w:rsidRPr="7A2E5406">
              <w:t>Is a suspected transmission of any infectious agent via an authorized medicinal product</w:t>
            </w:r>
          </w:p>
        </w:tc>
      </w:tr>
      <w:tr w:rsidR="002D7B1E" w:rsidRPr="00781D93" w14:paraId="53E9F782" w14:textId="77777777" w:rsidTr="7A2E54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350" w:type="dxa"/>
            <w:tcBorders>
              <w:top w:val="single" w:sz="4" w:space="0" w:color="auto"/>
              <w:left w:val="single" w:sz="4" w:space="0" w:color="auto"/>
              <w:bottom w:val="single" w:sz="4" w:space="0" w:color="auto"/>
              <w:right w:val="single" w:sz="4" w:space="0" w:color="auto"/>
            </w:tcBorders>
            <w:shd w:val="clear" w:color="auto" w:fill="auto"/>
          </w:tcPr>
          <w:p w14:paraId="69D2EBE5" w14:textId="77777777" w:rsidR="002D7B1E" w:rsidRPr="00DD555E" w:rsidRDefault="58DCE005" w:rsidP="7A2E5406">
            <w:pPr>
              <w:pStyle w:val="listalpha"/>
            </w:pPr>
            <w:r w:rsidRPr="7A2E5406">
              <w:t>Other situations:</w:t>
            </w:r>
          </w:p>
          <w:p w14:paraId="557E0707" w14:textId="0237F9AB" w:rsidR="6EEE4440" w:rsidRPr="00DD555E" w:rsidRDefault="4AAE9980" w:rsidP="7A2E5406">
            <w:pPr>
              <w:pStyle w:val="listbull"/>
            </w:pPr>
            <w:bookmarkStart w:id="978" w:name="_Hlk99357151"/>
            <w:r w:rsidRPr="7A2E5406">
              <w:t xml:space="preserve">Possible </w:t>
            </w:r>
            <w:proofErr w:type="spellStart"/>
            <w:r w:rsidRPr="7A2E5406">
              <w:t>Hy’s</w:t>
            </w:r>
            <w:proofErr w:type="spellEnd"/>
            <w:r w:rsidRPr="7A2E5406">
              <w:t xml:space="preserve"> Law case: ALT</w:t>
            </w:r>
            <w:r w:rsidR="7E2C90B5" w:rsidRPr="7A2E5406">
              <w:t xml:space="preserve"> </w:t>
            </w:r>
            <w:r w:rsidRPr="7A2E5406">
              <w:t>≥</w:t>
            </w:r>
            <w:r w:rsidR="7E2C90B5" w:rsidRPr="7A2E5406">
              <w:t xml:space="preserve"> </w:t>
            </w:r>
            <w:r w:rsidRPr="7A2E5406">
              <w:t>3x</w:t>
            </w:r>
            <w:r w:rsidR="7E2C90B5" w:rsidRPr="7A2E5406">
              <w:t xml:space="preserve"> </w:t>
            </w:r>
            <w:r w:rsidRPr="7A2E5406">
              <w:t>ULN AND total bilirubin ≥</w:t>
            </w:r>
            <w:r w:rsidR="7E2C90B5" w:rsidRPr="7A2E5406">
              <w:t xml:space="preserve"> </w:t>
            </w:r>
            <w:r w:rsidRPr="7A2E5406">
              <w:t>2x</w:t>
            </w:r>
            <w:r w:rsidR="7E2C90B5" w:rsidRPr="7A2E5406">
              <w:t xml:space="preserve"> </w:t>
            </w:r>
            <w:r w:rsidRPr="7A2E5406">
              <w:t>ULN (&gt;35% direct bilirubin) or INR &gt;1.5 must be reported as SAE</w:t>
            </w:r>
          </w:p>
          <w:bookmarkEnd w:id="978"/>
          <w:p w14:paraId="20193628" w14:textId="731A9831" w:rsidR="002D7B1E" w:rsidRPr="00DD555E" w:rsidRDefault="6786EAAD" w:rsidP="7A2E5406">
            <w:pPr>
              <w:pStyle w:val="listbull"/>
            </w:pPr>
            <w:r w:rsidRPr="7A2E5406">
              <w:t xml:space="preserve">Medical or scientific judgment should be exercised by the </w:t>
            </w:r>
            <w:r w:rsidR="2F050DC7" w:rsidRPr="7A2E5406">
              <w:t>I</w:t>
            </w:r>
            <w:r w:rsidRPr="7A2E5406">
              <w:t>nvestigator in deciding whether SAE reporting is appropriate in other situations such as significant medical events that may jeopardize the participant or may require medical or surgical intervention to prevent one of the other outcomes listed in the above definition. These events should usually be considered serious.</w:t>
            </w:r>
          </w:p>
          <w:p w14:paraId="023F5D46" w14:textId="0542E1A6" w:rsidR="002D7B1E" w:rsidRPr="00DD555E" w:rsidRDefault="0DB4ED27" w:rsidP="7A2E5406">
            <w:pPr>
              <w:pStyle w:val="listindentbull"/>
              <w:numPr>
                <w:ilvl w:val="0"/>
                <w:numId w:val="14"/>
              </w:numPr>
              <w:ind w:left="864" w:hanging="432"/>
            </w:pPr>
            <w:r w:rsidRPr="7A2E5406">
              <w:t xml:space="preserve">Examples of such events include invasive or malignant cancers, intensive treatment for allergic bronchospasm, blood </w:t>
            </w:r>
            <w:proofErr w:type="spellStart"/>
            <w:r w:rsidRPr="7A2E5406">
              <w:t>dyscrasias</w:t>
            </w:r>
            <w:proofErr w:type="spellEnd"/>
            <w:r w:rsidRPr="7A2E5406">
              <w:t>, convulsions, or development of intervention dependency or intervention abuse.</w:t>
            </w:r>
          </w:p>
        </w:tc>
      </w:tr>
    </w:tbl>
    <w:p w14:paraId="18BCD7E0" w14:textId="1A06F3A0" w:rsidR="001653EA" w:rsidRPr="004354C4" w:rsidRDefault="03626DCC" w:rsidP="7A2E5406">
      <w:pPr>
        <w:pStyle w:val="Heading3"/>
        <w:rPr>
          <w:noProof w:val="0"/>
          <w:lang w:val="en-GB"/>
        </w:rPr>
      </w:pPr>
      <w:bookmarkStart w:id="979" w:name="_Toc74749493"/>
      <w:bookmarkStart w:id="980" w:name="_Ref101791122"/>
      <w:bookmarkStart w:id="981" w:name="_Toc104279656"/>
      <w:bookmarkStart w:id="982" w:name="_Toc145683892"/>
      <w:bookmarkStart w:id="983" w:name="_Toc982448672"/>
      <w:bookmarkStart w:id="984" w:name="_Toc130852513"/>
      <w:bookmarkStart w:id="985" w:name="_Ref135751735"/>
      <w:bookmarkStart w:id="986" w:name="_Toc84523335"/>
      <w:r w:rsidRPr="7A2E5406">
        <w:rPr>
          <w:noProof w:val="0"/>
          <w:lang w:val="en-GB"/>
        </w:rPr>
        <w:t xml:space="preserve">Definition of </w:t>
      </w:r>
      <w:bookmarkEnd w:id="979"/>
      <w:r w:rsidR="19DC6EEA" w:rsidRPr="7A2E5406">
        <w:rPr>
          <w:noProof w:val="0"/>
          <w:lang w:val="en-GB"/>
        </w:rPr>
        <w:t>CV</w:t>
      </w:r>
      <w:r w:rsidRPr="7A2E5406">
        <w:rPr>
          <w:noProof w:val="0"/>
          <w:lang w:val="en-GB"/>
        </w:rPr>
        <w:t xml:space="preserve"> </w:t>
      </w:r>
      <w:r w:rsidR="0C2DFEC2" w:rsidRPr="7A2E5406">
        <w:rPr>
          <w:noProof w:val="0"/>
          <w:lang w:val="en-GB"/>
        </w:rPr>
        <w:t>e</w:t>
      </w:r>
      <w:r w:rsidRPr="7A2E5406">
        <w:rPr>
          <w:noProof w:val="0"/>
          <w:lang w:val="en-GB"/>
        </w:rPr>
        <w:t>vents</w:t>
      </w:r>
      <w:bookmarkEnd w:id="980"/>
      <w:bookmarkEnd w:id="981"/>
      <w:bookmarkEnd w:id="982"/>
      <w:r w:rsidR="188C4105" w:rsidRPr="7A2E5406">
        <w:rPr>
          <w:noProof w:val="0"/>
          <w:lang w:val="en-GB"/>
        </w:rPr>
        <w:t xml:space="preserve"> </w:t>
      </w:r>
      <w:bookmarkEnd w:id="983"/>
      <w:bookmarkEnd w:id="984"/>
      <w:bookmarkEnd w:id="98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1653EA" w:rsidRPr="003753FE" w14:paraId="1A309311" w14:textId="77777777" w:rsidTr="7A2E5406">
        <w:tc>
          <w:tcPr>
            <w:tcW w:w="5000" w:type="pct"/>
            <w:shd w:val="clear" w:color="auto" w:fill="FFFFFF" w:themeFill="background1"/>
          </w:tcPr>
          <w:p w14:paraId="1FB26745" w14:textId="664B34CD" w:rsidR="001653EA" w:rsidRPr="009F75F5" w:rsidRDefault="03626DCC" w:rsidP="7A2E5406">
            <w:pPr>
              <w:rPr>
                <w:b/>
                <w:bCs/>
              </w:rPr>
            </w:pPr>
            <w:r w:rsidRPr="7A2E5406">
              <w:rPr>
                <w:b/>
                <w:bCs/>
              </w:rPr>
              <w:t xml:space="preserve">CV </w:t>
            </w:r>
            <w:r w:rsidR="6EC70E1A" w:rsidRPr="7A2E5406">
              <w:rPr>
                <w:b/>
                <w:bCs/>
              </w:rPr>
              <w:t>d</w:t>
            </w:r>
            <w:r w:rsidRPr="7A2E5406">
              <w:rPr>
                <w:b/>
                <w:bCs/>
              </w:rPr>
              <w:t>efinition:</w:t>
            </w:r>
          </w:p>
        </w:tc>
      </w:tr>
      <w:tr w:rsidR="001653EA" w:rsidRPr="003753FE" w14:paraId="66F9709C" w14:textId="77777777" w:rsidTr="7A2E5406">
        <w:tc>
          <w:tcPr>
            <w:tcW w:w="5000" w:type="pct"/>
            <w:shd w:val="clear" w:color="auto" w:fill="FFFFFF" w:themeFill="background1"/>
          </w:tcPr>
          <w:p w14:paraId="5486B436" w14:textId="404BFF8E" w:rsidR="001653EA" w:rsidRPr="009F75F5" w:rsidRDefault="03626DCC" w:rsidP="7A2E5406">
            <w:r w:rsidRPr="7A2E5406">
              <w:t xml:space="preserve">Investigators will be required to fill out the specific CV event page of the </w:t>
            </w:r>
            <w:proofErr w:type="spellStart"/>
            <w:r w:rsidR="180CBE9A" w:rsidRPr="7A2E5406">
              <w:t>e</w:t>
            </w:r>
            <w:r w:rsidRPr="7A2E5406">
              <w:t>CRF</w:t>
            </w:r>
            <w:proofErr w:type="spellEnd"/>
            <w:r w:rsidRPr="7A2E5406">
              <w:t xml:space="preserve"> for the following AEs and SAEs:</w:t>
            </w:r>
          </w:p>
          <w:p w14:paraId="4EBC6EEE" w14:textId="77777777" w:rsidR="001653EA" w:rsidRPr="009F75F5" w:rsidRDefault="3A0ADF36" w:rsidP="7A2E5406">
            <w:pPr>
              <w:pStyle w:val="listbull"/>
            </w:pPr>
            <w:r w:rsidRPr="7A2E5406">
              <w:t>Myocardial infarction/unstable angina</w:t>
            </w:r>
          </w:p>
          <w:p w14:paraId="2DF88F35" w14:textId="77777777" w:rsidR="001653EA" w:rsidRPr="009F75F5" w:rsidRDefault="3A0ADF36" w:rsidP="7A2E5406">
            <w:pPr>
              <w:pStyle w:val="listbull"/>
            </w:pPr>
            <w:r w:rsidRPr="7A2E5406">
              <w:t>Congestive heart failure</w:t>
            </w:r>
          </w:p>
          <w:p w14:paraId="339AA990" w14:textId="77777777" w:rsidR="001653EA" w:rsidRPr="009F75F5" w:rsidRDefault="3A0ADF36" w:rsidP="7A2E5406">
            <w:pPr>
              <w:pStyle w:val="listbull"/>
            </w:pPr>
            <w:r w:rsidRPr="7A2E5406">
              <w:t>Arrhythmias</w:t>
            </w:r>
          </w:p>
          <w:p w14:paraId="4F67D3D3" w14:textId="77777777" w:rsidR="001653EA" w:rsidRPr="009F75F5" w:rsidRDefault="3A0ADF36" w:rsidP="7A2E5406">
            <w:pPr>
              <w:pStyle w:val="listbull"/>
            </w:pPr>
            <w:proofErr w:type="spellStart"/>
            <w:r w:rsidRPr="7A2E5406">
              <w:t>Valvulopathy</w:t>
            </w:r>
            <w:proofErr w:type="spellEnd"/>
          </w:p>
          <w:p w14:paraId="5D362FAD" w14:textId="77777777" w:rsidR="001653EA" w:rsidRPr="009F75F5" w:rsidRDefault="3A0ADF36" w:rsidP="7A2E5406">
            <w:pPr>
              <w:pStyle w:val="listbull"/>
            </w:pPr>
            <w:r w:rsidRPr="7A2E5406">
              <w:t>Pulmonary hypertension</w:t>
            </w:r>
          </w:p>
          <w:p w14:paraId="02CFDA84" w14:textId="77777777" w:rsidR="001653EA" w:rsidRPr="009F75F5" w:rsidRDefault="3A0ADF36" w:rsidP="7A2E5406">
            <w:pPr>
              <w:pStyle w:val="listbull"/>
            </w:pPr>
            <w:r w:rsidRPr="7A2E5406">
              <w:t>Cerebrovascular events/stroke and transient ischemic attack</w:t>
            </w:r>
          </w:p>
          <w:p w14:paraId="7AFEA52F" w14:textId="77777777" w:rsidR="001653EA" w:rsidRPr="009F75F5" w:rsidRDefault="3A0ADF36" w:rsidP="7A2E5406">
            <w:pPr>
              <w:pStyle w:val="listbull"/>
            </w:pPr>
            <w:r w:rsidRPr="7A2E5406">
              <w:t>Peripheral arterial thromboembolism</w:t>
            </w:r>
          </w:p>
          <w:p w14:paraId="1613F4DD" w14:textId="77777777" w:rsidR="001653EA" w:rsidRPr="009F75F5" w:rsidRDefault="3A0ADF36" w:rsidP="7A2E5406">
            <w:pPr>
              <w:pStyle w:val="listbull"/>
            </w:pPr>
            <w:r w:rsidRPr="7A2E5406">
              <w:t>Deep venous thrombosis/pulmonary embolism</w:t>
            </w:r>
          </w:p>
          <w:p w14:paraId="16A58559" w14:textId="77777777" w:rsidR="001653EA" w:rsidRPr="003753FE" w:rsidRDefault="3A0ADF36" w:rsidP="7A2E5406">
            <w:pPr>
              <w:pStyle w:val="listbull"/>
            </w:pPr>
            <w:r w:rsidRPr="7A2E5406">
              <w:t>Revascularization</w:t>
            </w:r>
          </w:p>
        </w:tc>
      </w:tr>
    </w:tbl>
    <w:p w14:paraId="78C29E97" w14:textId="17BD1220" w:rsidR="00396FFE" w:rsidRPr="00781D93" w:rsidRDefault="3636186F" w:rsidP="7A2E5406">
      <w:pPr>
        <w:pStyle w:val="Heading3"/>
        <w:rPr>
          <w:noProof w:val="0"/>
          <w:lang w:val="en-GB"/>
        </w:rPr>
      </w:pPr>
      <w:bookmarkStart w:id="987" w:name="_Toc676715040"/>
      <w:bookmarkStart w:id="988" w:name="_Toc104279657"/>
      <w:bookmarkStart w:id="989" w:name="_Toc130852514"/>
      <w:bookmarkStart w:id="990" w:name="_Toc145683893"/>
      <w:r w:rsidRPr="7A2E5406">
        <w:rPr>
          <w:noProof w:val="0"/>
          <w:lang w:val="en-GB"/>
        </w:rPr>
        <w:t xml:space="preserve">Definition of </w:t>
      </w:r>
      <w:r w:rsidR="28830134" w:rsidRPr="7A2E5406">
        <w:rPr>
          <w:noProof w:val="0"/>
          <w:lang w:val="en-GB"/>
        </w:rPr>
        <w:t>TEAE</w:t>
      </w:r>
      <w:bookmarkEnd w:id="987"/>
      <w:bookmarkEnd w:id="988"/>
      <w:bookmarkEnd w:id="989"/>
      <w:bookmarkEnd w:id="9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6E2836" w:rsidRPr="00781D93" w14:paraId="50390B03" w14:textId="77777777" w:rsidTr="7A2E5406">
        <w:tc>
          <w:tcPr>
            <w:tcW w:w="5000" w:type="pct"/>
            <w:shd w:val="clear" w:color="auto" w:fill="FFFFFF" w:themeFill="background1"/>
          </w:tcPr>
          <w:p w14:paraId="053B5503" w14:textId="6DC0EE33" w:rsidR="006E2836" w:rsidRPr="00781D93" w:rsidRDefault="28830134" w:rsidP="7A2E5406">
            <w:pPr>
              <w:rPr>
                <w:b/>
                <w:bCs/>
              </w:rPr>
            </w:pPr>
            <w:r w:rsidRPr="7A2E5406">
              <w:rPr>
                <w:b/>
                <w:bCs/>
              </w:rPr>
              <w:t>TEAE Definition:</w:t>
            </w:r>
          </w:p>
        </w:tc>
      </w:tr>
      <w:tr w:rsidR="006E2836" w:rsidRPr="00781D93" w14:paraId="055EE27A" w14:textId="77777777" w:rsidTr="7A2E5406">
        <w:tc>
          <w:tcPr>
            <w:tcW w:w="5000" w:type="pct"/>
            <w:shd w:val="clear" w:color="auto" w:fill="FFFFFF" w:themeFill="background1"/>
          </w:tcPr>
          <w:p w14:paraId="081AC0B0" w14:textId="62FA78B6" w:rsidR="006E2836" w:rsidRPr="00863A48" w:rsidRDefault="3A8B8298" w:rsidP="7A2E5406">
            <w:pPr>
              <w:pStyle w:val="listbull"/>
            </w:pPr>
            <w:r w:rsidRPr="7A2E5406">
              <w:t>A TEAE</w:t>
            </w:r>
            <w:r w:rsidR="3BB3F0C6" w:rsidRPr="7A2E5406">
              <w:t xml:space="preserve"> is defined as an AE that began after the start of trial medication treatment; or if the event was continuous from baseline and was serious, trial medication-related, or resulted in death, discontinuation, or interruption or reduction of trial therapy</w:t>
            </w:r>
            <w:r w:rsidRPr="7A2E5406">
              <w:t>.</w:t>
            </w:r>
          </w:p>
        </w:tc>
      </w:tr>
    </w:tbl>
    <w:p w14:paraId="14D670B2" w14:textId="3DF5C824" w:rsidR="00C64BC3" w:rsidRPr="00582C68" w:rsidRDefault="26202C78" w:rsidP="7A2E5406">
      <w:pPr>
        <w:pStyle w:val="Heading3"/>
        <w:rPr>
          <w:noProof w:val="0"/>
          <w:lang w:val="en-GB"/>
        </w:rPr>
      </w:pPr>
      <w:bookmarkStart w:id="991" w:name="_Ref106079367"/>
      <w:bookmarkStart w:id="992" w:name="_Ref101271498"/>
      <w:bookmarkStart w:id="993" w:name="_Ref101271538"/>
      <w:bookmarkStart w:id="994" w:name="_Ref101791650"/>
      <w:bookmarkStart w:id="995" w:name="_Ref101791659"/>
      <w:bookmarkStart w:id="996" w:name="_Toc161176029"/>
      <w:bookmarkStart w:id="997" w:name="_Toc104279658"/>
      <w:bookmarkStart w:id="998" w:name="_Toc130852515"/>
      <w:bookmarkStart w:id="999" w:name="_Toc145683894"/>
      <w:r w:rsidRPr="7A2E5406">
        <w:rPr>
          <w:noProof w:val="0"/>
          <w:lang w:val="en-GB"/>
        </w:rPr>
        <w:t>Recording</w:t>
      </w:r>
      <w:r w:rsidR="25C59386" w:rsidRPr="7A2E5406">
        <w:rPr>
          <w:noProof w:val="0"/>
          <w:lang w:val="en-GB"/>
        </w:rPr>
        <w:t>, assessment</w:t>
      </w:r>
      <w:r w:rsidRPr="7A2E5406">
        <w:rPr>
          <w:noProof w:val="0"/>
          <w:lang w:val="en-GB"/>
        </w:rPr>
        <w:t xml:space="preserve"> and </w:t>
      </w:r>
      <w:r w:rsidR="0C2DFEC2" w:rsidRPr="7A2E5406">
        <w:rPr>
          <w:noProof w:val="0"/>
          <w:lang w:val="en-GB"/>
        </w:rPr>
        <w:t>f</w:t>
      </w:r>
      <w:r w:rsidRPr="7A2E5406">
        <w:rPr>
          <w:noProof w:val="0"/>
          <w:lang w:val="en-GB"/>
        </w:rPr>
        <w:t>ollow-</w:t>
      </w:r>
      <w:r w:rsidR="0C2DFEC2" w:rsidRPr="7A2E5406">
        <w:rPr>
          <w:noProof w:val="0"/>
          <w:lang w:val="en-GB"/>
        </w:rPr>
        <w:t>u</w:t>
      </w:r>
      <w:r w:rsidRPr="7A2E5406">
        <w:rPr>
          <w:noProof w:val="0"/>
          <w:lang w:val="en-GB"/>
        </w:rPr>
        <w:t>p of AE</w:t>
      </w:r>
      <w:r w:rsidR="4A33EA83" w:rsidRPr="7A2E5406">
        <w:rPr>
          <w:noProof w:val="0"/>
          <w:lang w:val="en-GB"/>
        </w:rPr>
        <w:t xml:space="preserve">, </w:t>
      </w:r>
      <w:r w:rsidRPr="7A2E5406">
        <w:rPr>
          <w:noProof w:val="0"/>
          <w:lang w:val="en-GB"/>
        </w:rPr>
        <w:t>SAE</w:t>
      </w:r>
      <w:bookmarkEnd w:id="986"/>
      <w:r w:rsidR="4A33EA83" w:rsidRPr="7A2E5406">
        <w:rPr>
          <w:noProof w:val="0"/>
          <w:lang w:val="en-GB"/>
        </w:rPr>
        <w:t>, and pregnancies</w:t>
      </w:r>
      <w:bookmarkEnd w:id="991"/>
      <w:bookmarkEnd w:id="992"/>
      <w:bookmarkEnd w:id="993"/>
      <w:bookmarkEnd w:id="994"/>
      <w:bookmarkEnd w:id="995"/>
      <w:bookmarkEnd w:id="996"/>
      <w:bookmarkEnd w:id="997"/>
      <w:bookmarkEnd w:id="998"/>
      <w:bookmarkEnd w:id="999"/>
    </w:p>
    <w:p w14:paraId="1F2C37E4" w14:textId="6703E72E" w:rsidR="00440992" w:rsidRPr="00781D93" w:rsidRDefault="40CFBC3E" w:rsidP="7A2E5406">
      <w:pPr>
        <w:pStyle w:val="Heading4"/>
        <w:rPr>
          <w:noProof w:val="0"/>
          <w:lang w:val="en-GB"/>
        </w:rPr>
      </w:pPr>
      <w:r w:rsidRPr="7A2E5406">
        <w:rPr>
          <w:noProof w:val="0"/>
          <w:lang w:val="en-GB"/>
        </w:rPr>
        <w:t xml:space="preserve">AE and SAE </w:t>
      </w:r>
      <w:r w:rsidR="0C2DFEC2" w:rsidRPr="7A2E5406">
        <w:rPr>
          <w:noProof w:val="0"/>
          <w:lang w:val="en-GB"/>
        </w:rPr>
        <w:t>r</w:t>
      </w:r>
      <w:r w:rsidRPr="7A2E5406">
        <w:rPr>
          <w:noProof w:val="0"/>
          <w:lang w:val="en-GB"/>
        </w:rPr>
        <w:t>ecording</w:t>
      </w:r>
    </w:p>
    <w:p w14:paraId="7E68D807" w14:textId="5E4D7241" w:rsidR="00440992" w:rsidRPr="00DD555E" w:rsidRDefault="37B20975" w:rsidP="7A2E5406">
      <w:pPr>
        <w:pStyle w:val="listbull"/>
      </w:pPr>
      <w:r w:rsidRPr="7A2E5406">
        <w:t xml:space="preserve">When an AE/SAE occurs, it is the responsibility of the </w:t>
      </w:r>
      <w:r w:rsidR="2F050DC7" w:rsidRPr="7A2E5406">
        <w:t>I</w:t>
      </w:r>
      <w:r w:rsidRPr="7A2E5406">
        <w:t>nvestigator to review all documentation (</w:t>
      </w:r>
      <w:r w:rsidR="01096D17" w:rsidRPr="7A2E5406">
        <w:t>e.g.,</w:t>
      </w:r>
      <w:r w:rsidRPr="7A2E5406">
        <w:t xml:space="preserve"> hospital progress notes, laboratory reports, and diagnostics reports) related to the event.</w:t>
      </w:r>
    </w:p>
    <w:p w14:paraId="17347936" w14:textId="5C251B87" w:rsidR="00440992" w:rsidRPr="00DD555E" w:rsidRDefault="37B20975" w:rsidP="7A2E5406">
      <w:pPr>
        <w:pStyle w:val="listbull"/>
      </w:pPr>
      <w:r w:rsidRPr="7A2E5406">
        <w:t xml:space="preserve">The </w:t>
      </w:r>
      <w:r w:rsidR="2F050DC7" w:rsidRPr="7A2E5406">
        <w:t>I</w:t>
      </w:r>
      <w:r w:rsidRPr="7A2E5406">
        <w:t>nvestigator will then record all relevant AE/SAE information.</w:t>
      </w:r>
    </w:p>
    <w:p w14:paraId="531AB90D" w14:textId="423946E7" w:rsidR="00440992" w:rsidRPr="00753F4C" w:rsidRDefault="37B20975" w:rsidP="7A2E5406">
      <w:pPr>
        <w:pStyle w:val="listbull"/>
      </w:pPr>
      <w:r w:rsidRPr="7A2E5406">
        <w:t xml:space="preserve">It is not acceptable for the </w:t>
      </w:r>
      <w:r w:rsidR="2F050DC7" w:rsidRPr="7A2E5406">
        <w:t>I</w:t>
      </w:r>
      <w:r w:rsidRPr="7A2E5406">
        <w:t xml:space="preserve">nvestigator to send photocopies of the participant’s medical records to </w:t>
      </w:r>
      <w:r w:rsidR="50855844" w:rsidRPr="7A2E5406">
        <w:t>Sponsor</w:t>
      </w:r>
      <w:r w:rsidR="37D87A21" w:rsidRPr="7A2E5406">
        <w:t>/</w:t>
      </w:r>
      <w:r w:rsidR="50855844" w:rsidRPr="7A2E5406">
        <w:t>CRO</w:t>
      </w:r>
      <w:r w:rsidRPr="7A2E5406">
        <w:t xml:space="preserve"> in lieu of completion of the</w:t>
      </w:r>
      <w:r w:rsidR="3C41ED3C" w:rsidRPr="7A2E5406">
        <w:t xml:space="preserve"> re</w:t>
      </w:r>
      <w:r w:rsidRPr="7A2E5406">
        <w:t>quired form.</w:t>
      </w:r>
    </w:p>
    <w:p w14:paraId="4339F68C" w14:textId="3498D3C6" w:rsidR="00440992" w:rsidRPr="00753F4C" w:rsidRDefault="37B20975" w:rsidP="7A2E5406">
      <w:pPr>
        <w:pStyle w:val="listbull"/>
      </w:pPr>
      <w:r w:rsidRPr="7A2E5406">
        <w:t xml:space="preserve">There may be instances when copies of medical records for certain cases are requested by </w:t>
      </w:r>
      <w:r w:rsidR="37D87A21" w:rsidRPr="7A2E5406">
        <w:t>Sponsor/CRO</w:t>
      </w:r>
      <w:r w:rsidRPr="7A2E5406">
        <w:t>. In this case, all participant identifiers, with the exception of the participant number, will be redacted on the copies of the medical records before submission to</w:t>
      </w:r>
      <w:r w:rsidR="37D87A21" w:rsidRPr="7A2E5406">
        <w:t xml:space="preserve"> Sponsor/CRO</w:t>
      </w:r>
      <w:r w:rsidRPr="7A2E5406">
        <w:t>.</w:t>
      </w:r>
    </w:p>
    <w:p w14:paraId="21B435FF" w14:textId="3E17A253" w:rsidR="00440992" w:rsidRPr="00DD555E" w:rsidRDefault="37B20975" w:rsidP="7A2E5406">
      <w:pPr>
        <w:pStyle w:val="listbull"/>
      </w:pPr>
      <w:r w:rsidRPr="7A2E5406">
        <w:t xml:space="preserve">The </w:t>
      </w:r>
      <w:r w:rsidR="2F050DC7" w:rsidRPr="7A2E5406">
        <w:t>I</w:t>
      </w:r>
      <w:r w:rsidRPr="7A2E5406">
        <w:t>nvestigator will attempt to establish a diagnosis of the event based on signs, symptoms, and/or other clinical information. Whenever possible, the diagnosis (not the individual signs/symptoms) will be documented as the AE/SAE.</w:t>
      </w:r>
    </w:p>
    <w:p w14:paraId="19884903" w14:textId="0614308A" w:rsidR="00440992" w:rsidRPr="00781D93" w:rsidRDefault="40CFBC3E" w:rsidP="7A2E5406">
      <w:pPr>
        <w:pStyle w:val="Heading4"/>
        <w:rPr>
          <w:noProof w:val="0"/>
          <w:lang w:val="en-GB"/>
        </w:rPr>
      </w:pPr>
      <w:bookmarkStart w:id="1000" w:name="_Ref101278228"/>
      <w:r w:rsidRPr="7A2E5406">
        <w:rPr>
          <w:noProof w:val="0"/>
          <w:lang w:val="en-GB"/>
        </w:rPr>
        <w:t xml:space="preserve">Assessment of </w:t>
      </w:r>
      <w:bookmarkEnd w:id="1000"/>
      <w:r w:rsidR="0C2DFEC2" w:rsidRPr="7A2E5406">
        <w:rPr>
          <w:noProof w:val="0"/>
          <w:lang w:val="en-GB"/>
        </w:rPr>
        <w:t>i</w:t>
      </w:r>
      <w:r w:rsidRPr="7A2E5406">
        <w:rPr>
          <w:noProof w:val="0"/>
          <w:lang w:val="en-GB"/>
        </w:rPr>
        <w:t>ntensity</w:t>
      </w:r>
    </w:p>
    <w:p w14:paraId="1C65B59C" w14:textId="2BBB292A" w:rsidR="00440992" w:rsidRPr="00DD555E" w:rsidRDefault="40CFBC3E" w:rsidP="7A2E5406">
      <w:r w:rsidRPr="7A2E5406">
        <w:t xml:space="preserve">The </w:t>
      </w:r>
      <w:r w:rsidR="2F050DC7" w:rsidRPr="7A2E5406">
        <w:t>I</w:t>
      </w:r>
      <w:r w:rsidRPr="7A2E5406">
        <w:t>nvestigator will make an assessment of intensity for each AE</w:t>
      </w:r>
      <w:r w:rsidR="02D56AD0" w:rsidRPr="7A2E5406">
        <w:t xml:space="preserve">, </w:t>
      </w:r>
      <w:r w:rsidR="67624095" w:rsidRPr="7A2E5406">
        <w:t>and</w:t>
      </w:r>
      <w:r w:rsidRPr="7A2E5406">
        <w:t xml:space="preserve"> SAE reported during the study and assign it to one of the following categories: </w:t>
      </w:r>
    </w:p>
    <w:p w14:paraId="5EB17189" w14:textId="34D73D55" w:rsidR="002F17A8" w:rsidRPr="00DD555E" w:rsidRDefault="25C4B00F" w:rsidP="7A2E5406">
      <w:pPr>
        <w:pStyle w:val="listbull"/>
      </w:pPr>
      <w:r w:rsidRPr="7A2E5406">
        <w:t>Mild:</w:t>
      </w:r>
      <w:r w:rsidR="1513E770">
        <w:br/>
      </w:r>
      <w:r w:rsidRPr="7A2E5406">
        <w:t xml:space="preserve">A type of </w:t>
      </w:r>
      <w:r w:rsidR="4F294637" w:rsidRPr="7A2E5406">
        <w:t>AE</w:t>
      </w:r>
      <w:r w:rsidRPr="7A2E5406">
        <w:t xml:space="preserve"> that is usually transient and may require only minimal treatment or therapeutic intervention. The event does not generally interfere with usual activities of daily living.</w:t>
      </w:r>
    </w:p>
    <w:p w14:paraId="585D8EFA" w14:textId="4058A964" w:rsidR="002F17A8" w:rsidRPr="00DD555E" w:rsidRDefault="25C4B00F" w:rsidP="7A2E5406">
      <w:pPr>
        <w:pStyle w:val="listbull"/>
      </w:pPr>
      <w:r w:rsidRPr="7A2E5406">
        <w:t xml:space="preserve">Moderate: </w:t>
      </w:r>
      <w:r w:rsidR="1513E770">
        <w:br/>
      </w:r>
      <w:r w:rsidRPr="7A2E5406">
        <w:t xml:space="preserve">A type of </w:t>
      </w:r>
      <w:r w:rsidR="4F294637" w:rsidRPr="7A2E5406">
        <w:t>AE</w:t>
      </w:r>
      <w:r w:rsidRPr="7A2E5406">
        <w:t xml:space="preserve"> that is usually alleviated with additional specific therapeutic intervention. The event interferes with usual activities of daily living, causing discomfort but poses no significant or permanent risk of harm to the research participant.</w:t>
      </w:r>
    </w:p>
    <w:p w14:paraId="1842F07A" w14:textId="24672E0F" w:rsidR="002F17A8" w:rsidRPr="00DD555E" w:rsidRDefault="25C4B00F" w:rsidP="7A2E5406">
      <w:pPr>
        <w:pStyle w:val="listbull"/>
      </w:pPr>
      <w:r w:rsidRPr="7A2E5406">
        <w:t xml:space="preserve">Severe: </w:t>
      </w:r>
      <w:r w:rsidR="1513E770">
        <w:br/>
      </w:r>
      <w:r w:rsidRPr="7A2E5406">
        <w:t xml:space="preserve">A type of </w:t>
      </w:r>
      <w:r w:rsidR="63D1A111" w:rsidRPr="7A2E5406">
        <w:t>AE</w:t>
      </w:r>
      <w:r w:rsidRPr="7A2E5406">
        <w:t xml:space="preserve"> that interrupts usual activities of daily living, or significantly affects clinical status, or may require intensive therapeutic intervention.  </w:t>
      </w:r>
    </w:p>
    <w:p w14:paraId="523E55CE" w14:textId="4F96C6E5" w:rsidR="002F17A8" w:rsidRPr="00781D93" w:rsidRDefault="7BA65D93" w:rsidP="7A2E5406">
      <w:pPr>
        <w:pStyle w:val="Heading4"/>
        <w:rPr>
          <w:noProof w:val="0"/>
          <w:lang w:val="en-GB"/>
        </w:rPr>
      </w:pPr>
      <w:bookmarkStart w:id="1001" w:name="_Ref101278238"/>
      <w:r w:rsidRPr="7A2E5406">
        <w:rPr>
          <w:noProof w:val="0"/>
          <w:lang w:val="en-GB"/>
        </w:rPr>
        <w:t xml:space="preserve">Assessment of </w:t>
      </w:r>
      <w:r w:rsidR="30D13E40" w:rsidRPr="7A2E5406">
        <w:rPr>
          <w:noProof w:val="0"/>
          <w:lang w:val="en-GB"/>
        </w:rPr>
        <w:t>c</w:t>
      </w:r>
      <w:r w:rsidRPr="7A2E5406">
        <w:rPr>
          <w:noProof w:val="0"/>
          <w:lang w:val="en-GB"/>
        </w:rPr>
        <w:t>ausality</w:t>
      </w:r>
      <w:bookmarkEnd w:id="1001"/>
    </w:p>
    <w:p w14:paraId="3C6EA61D" w14:textId="5ED2DFC2" w:rsidR="002F17A8" w:rsidRPr="00DD555E" w:rsidRDefault="25C4B00F" w:rsidP="7A2E5406">
      <w:pPr>
        <w:pStyle w:val="listbull"/>
      </w:pPr>
      <w:r w:rsidRPr="7A2E5406">
        <w:t xml:space="preserve">The </w:t>
      </w:r>
      <w:r w:rsidR="2F050DC7" w:rsidRPr="7A2E5406">
        <w:t>I</w:t>
      </w:r>
      <w:r w:rsidRPr="7A2E5406">
        <w:t xml:space="preserve">nvestigator is obligated to assess the relationship between study intervention and each occurrence of each AE/SAE. The </w:t>
      </w:r>
      <w:r w:rsidR="2F050DC7" w:rsidRPr="7A2E5406">
        <w:t>I</w:t>
      </w:r>
      <w:r w:rsidRPr="7A2E5406">
        <w:t>nvestigator will use clinical judgment to determine the relationship.</w:t>
      </w:r>
    </w:p>
    <w:p w14:paraId="7BE77E0C" w14:textId="77777777" w:rsidR="002F17A8" w:rsidRPr="00DD555E" w:rsidRDefault="25C4B00F" w:rsidP="7A2E5406">
      <w:pPr>
        <w:pStyle w:val="listbull"/>
      </w:pPr>
      <w:r w:rsidRPr="7A2E5406">
        <w:t xml:space="preserve">A </w:t>
      </w:r>
      <w:r w:rsidRPr="7A2E5406">
        <w:rPr>
          <w:i/>
          <w:iCs/>
        </w:rPr>
        <w:t>reasonable possibility</w:t>
      </w:r>
      <w:r w:rsidRPr="7A2E5406">
        <w:t xml:space="preserve"> of a relationship conveys that there are facts, evidence, and/or arguments to suggest a causal relationship, rather than a relationship cannot be ruled out.</w:t>
      </w:r>
    </w:p>
    <w:p w14:paraId="7ADB988D" w14:textId="77777777" w:rsidR="002F17A8" w:rsidRPr="00DD555E" w:rsidRDefault="25C4B00F" w:rsidP="7A2E5406">
      <w:pPr>
        <w:pStyle w:val="listbull"/>
      </w:pPr>
      <w:r w:rsidRPr="7A2E5406">
        <w:t>Alternative causes, such as underlying disease(s), concomitant therapy, and other risk factors, as well as the temporal relationship of the event to study intervention administration, will be considered and investigated.</w:t>
      </w:r>
    </w:p>
    <w:p w14:paraId="158C150A" w14:textId="5ADEFD8D" w:rsidR="008D7344" w:rsidRPr="00DD555E" w:rsidRDefault="72C0C931" w:rsidP="7A2E5406">
      <w:pPr>
        <w:pStyle w:val="listbull"/>
      </w:pPr>
      <w:r w:rsidRPr="7A2E5406">
        <w:t xml:space="preserve">For causality assessment, the </w:t>
      </w:r>
      <w:r w:rsidR="2F050DC7" w:rsidRPr="7A2E5406">
        <w:t>I</w:t>
      </w:r>
      <w:r w:rsidRPr="7A2E5406">
        <w:t>nvestigator will also consult the IB and/or product information, for marketed products.</w:t>
      </w:r>
    </w:p>
    <w:p w14:paraId="3A0FE2B8" w14:textId="71362570" w:rsidR="008D7344" w:rsidRPr="00753F4C" w:rsidRDefault="72C0C931" w:rsidP="7A2E5406">
      <w:pPr>
        <w:pStyle w:val="listbull"/>
      </w:pPr>
      <w:r w:rsidRPr="7A2E5406">
        <w:t xml:space="preserve">The </w:t>
      </w:r>
      <w:r w:rsidR="2F050DC7" w:rsidRPr="7A2E5406">
        <w:t>I</w:t>
      </w:r>
      <w:r w:rsidRPr="7A2E5406">
        <w:t>nvestigator must review and provide an assessment of causality for each AE/SAE and document this in the medical notes There may be situations in which an SAE has occurred and the investigator has minimal information to include in the initial report to</w:t>
      </w:r>
      <w:r w:rsidR="55BDBF94" w:rsidRPr="7A2E5406">
        <w:t xml:space="preserve"> Sponsor/CRO</w:t>
      </w:r>
      <w:r w:rsidRPr="7A2E5406">
        <w:t xml:space="preserve">. However, it is very important that the </w:t>
      </w:r>
      <w:r w:rsidR="2F050DC7" w:rsidRPr="7A2E5406">
        <w:t>I</w:t>
      </w:r>
      <w:r w:rsidRPr="7A2E5406">
        <w:t>nvestigator always make an assessment of causality for every event before the initial transmission of the SAE data to</w:t>
      </w:r>
      <w:r w:rsidR="55BDBF94" w:rsidRPr="7A2E5406">
        <w:t xml:space="preserve"> Sponsor/CRO</w:t>
      </w:r>
      <w:r w:rsidRPr="7A2E5406">
        <w:t>.</w:t>
      </w:r>
    </w:p>
    <w:p w14:paraId="0E798EA1" w14:textId="45472BF4" w:rsidR="008D7344" w:rsidRPr="00DD555E" w:rsidRDefault="72C0C931" w:rsidP="7A2E5406">
      <w:pPr>
        <w:pStyle w:val="listbull"/>
      </w:pPr>
      <w:r w:rsidRPr="7A2E5406">
        <w:t xml:space="preserve">The </w:t>
      </w:r>
      <w:r w:rsidR="2F050DC7" w:rsidRPr="7A2E5406">
        <w:t>I</w:t>
      </w:r>
      <w:r w:rsidRPr="7A2E5406">
        <w:t>nvestigator may change their opinion of causality in light of follow-up information and send an SAE follow-up report with the updated causality assessment.</w:t>
      </w:r>
    </w:p>
    <w:p w14:paraId="0000BA5D" w14:textId="2CD800C4" w:rsidR="00C64BC3" w:rsidRPr="00DD555E" w:rsidRDefault="68CF47DE" w:rsidP="7A2E5406">
      <w:pPr>
        <w:pStyle w:val="listbull"/>
        <w:rPr>
          <w:rFonts w:ascii="Arial" w:hAnsi="Arial" w:cs="Arial"/>
        </w:rPr>
      </w:pPr>
      <w:r w:rsidRPr="7A2E5406">
        <w:t>The causality assessment is one of the criteria used when determining regulatory reporting requirements.</w:t>
      </w:r>
    </w:p>
    <w:p w14:paraId="6D7F9B58" w14:textId="66591D55" w:rsidR="00C23090" w:rsidRPr="00781D93" w:rsidRDefault="1BF3F159" w:rsidP="7A2E5406">
      <w:pPr>
        <w:pStyle w:val="Heading4"/>
        <w:rPr>
          <w:noProof w:val="0"/>
          <w:lang w:val="en-GB"/>
        </w:rPr>
      </w:pPr>
      <w:bookmarkStart w:id="1002" w:name="_Toc89092030"/>
      <w:r w:rsidRPr="7A2E5406">
        <w:rPr>
          <w:noProof w:val="0"/>
          <w:lang w:val="en-GB"/>
        </w:rPr>
        <w:t>Assessment of outcomes</w:t>
      </w:r>
      <w:bookmarkEnd w:id="1002"/>
    </w:p>
    <w:p w14:paraId="53776851" w14:textId="566E09A1" w:rsidR="00C23090" w:rsidRPr="00DD555E" w:rsidRDefault="361C3F13" w:rsidP="7A2E5406">
      <w:r w:rsidRPr="7A2E5406">
        <w:t xml:space="preserve">The </w:t>
      </w:r>
      <w:r w:rsidR="2F050DC7" w:rsidRPr="7A2E5406">
        <w:t>I</w:t>
      </w:r>
      <w:r w:rsidRPr="7A2E5406">
        <w:t xml:space="preserve">nvestigator will assess the outcome of all serious and </w:t>
      </w:r>
      <w:proofErr w:type="spellStart"/>
      <w:r w:rsidRPr="7A2E5406">
        <w:t>non</w:t>
      </w:r>
      <w:r w:rsidR="3E3F0926" w:rsidRPr="7A2E5406">
        <w:t>serious</w:t>
      </w:r>
      <w:proofErr w:type="spellEnd"/>
      <w:r w:rsidRPr="7A2E5406">
        <w:t xml:space="preserve"> unsolicited AEs recorded during the study as:</w:t>
      </w:r>
    </w:p>
    <w:p w14:paraId="26E9D441" w14:textId="77777777" w:rsidR="00C23090" w:rsidRPr="00DD555E" w:rsidRDefault="1033C439" w:rsidP="7A2E5406">
      <w:pPr>
        <w:pStyle w:val="listbull"/>
      </w:pPr>
      <w:r w:rsidRPr="7A2E5406">
        <w:t>Recovered/resolved</w:t>
      </w:r>
    </w:p>
    <w:p w14:paraId="73807982" w14:textId="77777777" w:rsidR="00C23090" w:rsidRPr="00DD555E" w:rsidRDefault="1033C439" w:rsidP="7A2E5406">
      <w:pPr>
        <w:pStyle w:val="listbull"/>
      </w:pPr>
      <w:r w:rsidRPr="7A2E5406">
        <w:t>Recovering/resolving</w:t>
      </w:r>
    </w:p>
    <w:p w14:paraId="22C25D66" w14:textId="77777777" w:rsidR="00C23090" w:rsidRPr="00DD555E" w:rsidRDefault="1033C439" w:rsidP="7A2E5406">
      <w:pPr>
        <w:pStyle w:val="listbull"/>
      </w:pPr>
      <w:r w:rsidRPr="7A2E5406">
        <w:t>Not recovered/not resolved</w:t>
      </w:r>
    </w:p>
    <w:p w14:paraId="054E7705" w14:textId="77777777" w:rsidR="00C23090" w:rsidRPr="00DD555E" w:rsidRDefault="1033C439" w:rsidP="7A2E5406">
      <w:pPr>
        <w:pStyle w:val="listbull"/>
      </w:pPr>
      <w:r w:rsidRPr="7A2E5406">
        <w:t>Recovered with sequelae/resolved with sequelae</w:t>
      </w:r>
    </w:p>
    <w:p w14:paraId="4605F472" w14:textId="05A425E5" w:rsidR="00C23090" w:rsidRPr="00DD555E" w:rsidRDefault="1033C439" w:rsidP="7A2E5406">
      <w:pPr>
        <w:pStyle w:val="listbull"/>
        <w:spacing w:after="240"/>
      </w:pPr>
      <w:r w:rsidRPr="7A2E5406">
        <w:t>Fatal (SAEs only).</w:t>
      </w:r>
    </w:p>
    <w:p w14:paraId="395B427B" w14:textId="03C7342D" w:rsidR="00FD64B5" w:rsidRPr="00781D93" w:rsidRDefault="126E7E0E" w:rsidP="7A2E5406">
      <w:pPr>
        <w:pStyle w:val="Heading4"/>
        <w:rPr>
          <w:noProof w:val="0"/>
          <w:lang w:val="en-GB"/>
        </w:rPr>
      </w:pPr>
      <w:bookmarkStart w:id="1003" w:name="_Ref61857218"/>
      <w:bookmarkStart w:id="1004" w:name="_Toc89092021"/>
      <w:bookmarkStart w:id="1005" w:name="_Hlk2005350"/>
      <w:bookmarkStart w:id="1006" w:name="_Ref1464208"/>
      <w:bookmarkStart w:id="1007" w:name="_Ref1464318"/>
      <w:bookmarkStart w:id="1008" w:name="_Ref1467236"/>
      <w:bookmarkStart w:id="1009" w:name="_Toc5282770"/>
      <w:bookmarkStart w:id="1010" w:name="_Ref103257695"/>
      <w:r w:rsidRPr="7A2E5406">
        <w:rPr>
          <w:noProof w:val="0"/>
          <w:lang w:val="en-GB"/>
        </w:rPr>
        <w:t>Follow-up of AEs, SAEs, pregnancies or any other events of interest</w:t>
      </w:r>
      <w:bookmarkEnd w:id="1003"/>
      <w:bookmarkEnd w:id="1004"/>
      <w:bookmarkEnd w:id="1005"/>
      <w:bookmarkEnd w:id="1006"/>
      <w:bookmarkEnd w:id="1007"/>
      <w:bookmarkEnd w:id="1008"/>
      <w:bookmarkEnd w:id="1009"/>
      <w:bookmarkEnd w:id="1010"/>
    </w:p>
    <w:p w14:paraId="507CA88C" w14:textId="781C37DA" w:rsidR="008D7344" w:rsidRPr="00753F4C" w:rsidRDefault="72C0C931" w:rsidP="7A2E5406">
      <w:pPr>
        <w:pStyle w:val="listbull"/>
      </w:pPr>
      <w:r w:rsidRPr="7A2E5406">
        <w:t xml:space="preserve">The </w:t>
      </w:r>
      <w:r w:rsidR="2F050DC7" w:rsidRPr="7A2E5406">
        <w:t>I</w:t>
      </w:r>
      <w:r w:rsidRPr="7A2E5406">
        <w:t>nvestigator is obligated to perform or arrange for the conduct of supplemental measurements and/or evaluations as medically indicated or as requested by</w:t>
      </w:r>
      <w:r w:rsidR="0B0FB29F" w:rsidRPr="7A2E5406">
        <w:t xml:space="preserve"> Sponsor </w:t>
      </w:r>
      <w:r w:rsidRPr="7A2E5406">
        <w:t>to elucidate the nature and/or causality of the AE or SAE as fully as possible. This may include additional laboratory tests or investigations, histopathological examinations, or consultation with other health care professionals.</w:t>
      </w:r>
    </w:p>
    <w:p w14:paraId="2DDC4B8B" w14:textId="77777777" w:rsidR="008D7344" w:rsidRPr="00753F4C" w:rsidRDefault="72C0C931" w:rsidP="7A2E5406">
      <w:pPr>
        <w:pStyle w:val="listbull"/>
      </w:pPr>
      <w:r w:rsidRPr="7A2E5406">
        <w:t>New or updated information will be recorded in the originally submitted documents.</w:t>
      </w:r>
    </w:p>
    <w:p w14:paraId="774AE4B7" w14:textId="02BE2E53" w:rsidR="008D7344" w:rsidRPr="00753F4C" w:rsidRDefault="77CF0951" w:rsidP="7A2E5406">
      <w:pPr>
        <w:pStyle w:val="listbull"/>
        <w:rPr>
          <w:rFonts w:ascii="Arial" w:hAnsi="Arial" w:cs="Arial"/>
        </w:rPr>
      </w:pPr>
      <w:r w:rsidRPr="7A2E5406">
        <w:t xml:space="preserve">The </w:t>
      </w:r>
      <w:r w:rsidR="2F050DC7" w:rsidRPr="7A2E5406">
        <w:t>I</w:t>
      </w:r>
      <w:r w:rsidRPr="7A2E5406">
        <w:t>nvestigator will submit any updated SAE data to</w:t>
      </w:r>
      <w:r w:rsidR="0B0FB29F" w:rsidRPr="7A2E5406">
        <w:t xml:space="preserve"> Sponsor</w:t>
      </w:r>
      <w:r w:rsidRPr="7A2E5406">
        <w:t xml:space="preserve"> within 24 hours of receipt of the information.</w:t>
      </w:r>
    </w:p>
    <w:p w14:paraId="5655AE98" w14:textId="5503E085" w:rsidR="009052DF" w:rsidRPr="008D5D52" w:rsidRDefault="1B326B13" w:rsidP="7A2E5406">
      <w:pPr>
        <w:rPr>
          <w:lang w:eastAsia="ja-JP"/>
        </w:rPr>
      </w:pPr>
      <w:r w:rsidRPr="7A2E5406">
        <w:rPr>
          <w:lang w:eastAsia="ja-JP"/>
        </w:rPr>
        <w:t>After the initial AE/SAE/pregnancy</w:t>
      </w:r>
      <w:r w:rsidRPr="7A2E5406">
        <w:rPr>
          <w:rFonts w:ascii="Arial" w:hAnsi="Arial" w:cs="Arial"/>
          <w:sz w:val="20"/>
          <w:szCs w:val="20"/>
        </w:rPr>
        <w:t xml:space="preserve"> </w:t>
      </w:r>
      <w:r w:rsidRPr="7A2E5406">
        <w:rPr>
          <w:lang w:eastAsia="ja-JP"/>
        </w:rPr>
        <w:t xml:space="preserve">or any other event of interest, the </w:t>
      </w:r>
      <w:r w:rsidR="2F050DC7" w:rsidRPr="7A2E5406">
        <w:rPr>
          <w:lang w:eastAsia="ja-JP"/>
        </w:rPr>
        <w:t>I</w:t>
      </w:r>
      <w:r w:rsidRPr="7A2E5406">
        <w:rPr>
          <w:lang w:eastAsia="ja-JP"/>
        </w:rPr>
        <w:t>nvestigator is required to proactively follow each participant at subsequent visits/contacts. All SAEs</w:t>
      </w:r>
      <w:r w:rsidR="7D422CCE" w:rsidRPr="7A2E5406">
        <w:rPr>
          <w:lang w:eastAsia="ja-JP"/>
        </w:rPr>
        <w:t xml:space="preserve"> </w:t>
      </w:r>
      <w:r w:rsidRPr="7A2E5406">
        <w:t xml:space="preserve">(as defined in the Section </w:t>
      </w:r>
      <w:r w:rsidR="00060DDC" w:rsidRPr="7A2E5406">
        <w:rPr>
          <w:noProof/>
          <w:lang w:val="en-US"/>
        </w:rPr>
        <w:fldChar w:fldCharType="begin"/>
      </w:r>
      <w:r w:rsidR="00060DDC" w:rsidRPr="7A2E5406">
        <w:rPr>
          <w:noProof/>
          <w:lang w:val="en-US"/>
        </w:rPr>
        <w:instrText xml:space="preserve"> REF _Ref99116382 \r \h </w:instrText>
      </w:r>
      <w:r w:rsidR="00246804" w:rsidRPr="7A2E5406">
        <w:rPr>
          <w:noProof/>
          <w:lang w:val="en-US"/>
        </w:rPr>
        <w:instrText xml:space="preserve"> \* MERGEFORMAT </w:instrText>
      </w:r>
      <w:r w:rsidR="00060DDC" w:rsidRPr="7A2E5406">
        <w:rPr>
          <w:noProof/>
          <w:lang w:val="en-US"/>
        </w:rPr>
      </w:r>
      <w:r w:rsidR="00060DDC" w:rsidRPr="7A2E5406">
        <w:rPr>
          <w:noProof/>
          <w:lang w:val="en-US"/>
        </w:rPr>
        <w:fldChar w:fldCharType="separate"/>
      </w:r>
      <w:r w:rsidR="6C8BD2F9" w:rsidRPr="7A2E5406">
        <w:rPr>
          <w:noProof/>
          <w:lang w:val="en-US"/>
        </w:rPr>
        <w:t>8.4.4</w:t>
      </w:r>
      <w:r w:rsidR="00060DDC" w:rsidRPr="7A2E5406">
        <w:rPr>
          <w:noProof/>
          <w:lang w:val="en-US"/>
        </w:rPr>
        <w:fldChar w:fldCharType="end"/>
      </w:r>
      <w:r w:rsidRPr="7A2E5406">
        <w:t>)</w:t>
      </w:r>
      <w:r w:rsidRPr="7A2E5406">
        <w:rPr>
          <w:lang w:eastAsia="ja-JP"/>
        </w:rPr>
        <w:t>, will be followed until the event is resolved, stabili</w:t>
      </w:r>
      <w:r w:rsidR="3E3F0926" w:rsidRPr="7A2E5406">
        <w:rPr>
          <w:lang w:eastAsia="ja-JP"/>
        </w:rPr>
        <w:t>z</w:t>
      </w:r>
      <w:r w:rsidRPr="7A2E5406">
        <w:rPr>
          <w:lang w:eastAsia="ja-JP"/>
        </w:rPr>
        <w:t>ed, otherwise explained, or the participant is lost to follow-up.</w:t>
      </w:r>
    </w:p>
    <w:p w14:paraId="3017D08A" w14:textId="47016379" w:rsidR="009052DF" w:rsidRPr="008D5D52" w:rsidRDefault="1B326B13" w:rsidP="7A2E5406">
      <w:r w:rsidRPr="7A2E5406">
        <w:t xml:space="preserve">Other </w:t>
      </w:r>
      <w:proofErr w:type="spellStart"/>
      <w:r w:rsidRPr="7A2E5406">
        <w:t>non</w:t>
      </w:r>
      <w:r w:rsidR="3E3F0926" w:rsidRPr="7A2E5406">
        <w:t>serious</w:t>
      </w:r>
      <w:proofErr w:type="spellEnd"/>
      <w:r w:rsidRPr="7A2E5406">
        <w:t xml:space="preserve"> AEs must be followed until</w:t>
      </w:r>
      <w:r w:rsidRPr="7A2E5406">
        <w:rPr>
          <w:rFonts w:ascii="Arial" w:hAnsi="Arial"/>
          <w:color w:val="FF0000"/>
          <w:sz w:val="20"/>
          <w:szCs w:val="20"/>
        </w:rPr>
        <w:t xml:space="preserve"> </w:t>
      </w:r>
      <w:r w:rsidRPr="7A2E5406">
        <w:t>or until the participant is lost to follow-up.</w:t>
      </w:r>
    </w:p>
    <w:p w14:paraId="1CA81760" w14:textId="77777777" w:rsidR="009052DF" w:rsidRPr="00781D93" w:rsidRDefault="1B326B13" w:rsidP="7A2E5406">
      <w:pPr>
        <w:rPr>
          <w:b/>
          <w:bCs/>
          <w:i/>
          <w:iCs/>
        </w:rPr>
      </w:pPr>
      <w:bookmarkStart w:id="1011" w:name="_Toc89092022"/>
      <w:r w:rsidRPr="7A2E5406">
        <w:rPr>
          <w:b/>
          <w:bCs/>
          <w:i/>
          <w:iCs/>
        </w:rPr>
        <w:t>Follow-up during the study</w:t>
      </w:r>
      <w:bookmarkEnd w:id="1011"/>
    </w:p>
    <w:p w14:paraId="3D15E541" w14:textId="4B5A237A" w:rsidR="009052DF" w:rsidRPr="008D5D52" w:rsidRDefault="1B326B13" w:rsidP="7A2E5406">
      <w:r w:rsidRPr="7A2E5406">
        <w:t>AEs</w:t>
      </w:r>
      <w:r w:rsidR="6D4F932C" w:rsidRPr="7A2E5406">
        <w:t xml:space="preserve"> </w:t>
      </w:r>
      <w:r w:rsidRPr="7A2E5406">
        <w:t>documented at a previous visit/contact and defined as not recovered/not resolved or recovering/resolving will be reviewed at subsequent visits/contacts until.</w:t>
      </w:r>
    </w:p>
    <w:p w14:paraId="0C08B9EB" w14:textId="255EA8ED" w:rsidR="009052DF" w:rsidRPr="008D5D52" w:rsidRDefault="1B326B13" w:rsidP="7A2E5406">
      <w:r w:rsidRPr="7A2E5406">
        <w:t>If a participant dies during their participation in the study or during a recogni</w:t>
      </w:r>
      <w:r w:rsidR="3E3F0926" w:rsidRPr="7A2E5406">
        <w:t>z</w:t>
      </w:r>
      <w:r w:rsidRPr="7A2E5406">
        <w:t xml:space="preserve">ed follow-up period, GSK will be provided with any available </w:t>
      </w:r>
      <w:proofErr w:type="spellStart"/>
      <w:r w:rsidR="6DB3F735" w:rsidRPr="7A2E5406">
        <w:t>postmortem</w:t>
      </w:r>
      <w:proofErr w:type="spellEnd"/>
      <w:r w:rsidRPr="7A2E5406">
        <w:t xml:space="preserve"> findings, including histopathology.</w:t>
      </w:r>
    </w:p>
    <w:p w14:paraId="16BAFE88" w14:textId="77777777" w:rsidR="009052DF" w:rsidRPr="00781D93" w:rsidRDefault="1B326B13" w:rsidP="7A2E5406">
      <w:pPr>
        <w:rPr>
          <w:b/>
          <w:bCs/>
          <w:i/>
          <w:iCs/>
        </w:rPr>
      </w:pPr>
      <w:bookmarkStart w:id="1012" w:name="_Toc5282773"/>
      <w:bookmarkStart w:id="1013" w:name="_Toc89092024"/>
      <w:r w:rsidRPr="7A2E5406">
        <w:rPr>
          <w:b/>
          <w:bCs/>
          <w:i/>
          <w:iCs/>
        </w:rPr>
        <w:t>Follow-up of pregnancies</w:t>
      </w:r>
      <w:bookmarkEnd w:id="1012"/>
      <w:bookmarkEnd w:id="1013"/>
    </w:p>
    <w:p w14:paraId="4A0C048C" w14:textId="445AE368" w:rsidR="009052DF" w:rsidRPr="008D5D52" w:rsidRDefault="1B326B13" w:rsidP="7A2E5406">
      <w:r w:rsidRPr="7A2E5406">
        <w:t xml:space="preserve">Pregnant participants will be followed to determine the outcome of the pregnancy. At the end of the pregnancy, whether full-term or premature, information on the status of the mother and child will be forwarded to GSK using the electronic pregnancy report and the </w:t>
      </w:r>
      <w:r w:rsidR="2C42ECD4" w:rsidRPr="7A2E5406">
        <w:t>AE</w:t>
      </w:r>
      <w:r w:rsidRPr="7A2E5406">
        <w:t xml:space="preserve"> Report if applicable. Generally, the follow-up period does not need to be longer than 6 to 8 weeks after the estimated date of delivery.</w:t>
      </w:r>
    </w:p>
    <w:p w14:paraId="4A173D9C" w14:textId="77777777" w:rsidR="009052DF" w:rsidRPr="008D5D52" w:rsidRDefault="1B326B13" w:rsidP="7A2E5406">
      <w:r w:rsidRPr="7A2E5406">
        <w:t>Regardless of the reporting period for SAEs in this study, if the pregnancy outcome is an SAE, it should always be reported as such.</w:t>
      </w:r>
    </w:p>
    <w:p w14:paraId="78A35FD6" w14:textId="12F36E3B" w:rsidR="009052DF" w:rsidRPr="008D5D52" w:rsidRDefault="1B326B13" w:rsidP="7A2E5406">
      <w:r w:rsidRPr="7A2E5406">
        <w:t xml:space="preserve">Furthermore, the </w:t>
      </w:r>
      <w:r w:rsidR="2F050DC7" w:rsidRPr="7A2E5406">
        <w:t>I</w:t>
      </w:r>
      <w:r w:rsidRPr="7A2E5406">
        <w:t xml:space="preserve">nvestigator must report any SAE occurring as a result of a </w:t>
      </w:r>
      <w:proofErr w:type="spellStart"/>
      <w:r w:rsidRPr="7A2E5406">
        <w:t>post</w:t>
      </w:r>
      <w:r w:rsidR="3E3F0926" w:rsidRPr="7A2E5406">
        <w:t>study</w:t>
      </w:r>
      <w:proofErr w:type="spellEnd"/>
      <w:r w:rsidRPr="7A2E5406">
        <w:t xml:space="preserve"> pregnancy that is considered by the </w:t>
      </w:r>
      <w:r w:rsidR="2F050DC7" w:rsidRPr="7A2E5406">
        <w:t>I</w:t>
      </w:r>
      <w:r w:rsidRPr="7A2E5406">
        <w:t xml:space="preserve">nvestigator to be reasonably related to the study intervention, to GSK as described in the Section </w:t>
      </w:r>
      <w:r w:rsidR="00010B90" w:rsidRPr="7A2E5406">
        <w:rPr>
          <w:noProof/>
          <w:lang w:val="en-US"/>
        </w:rPr>
        <w:fldChar w:fldCharType="begin"/>
      </w:r>
      <w:r w:rsidR="00010B90" w:rsidRPr="7A2E5406">
        <w:rPr>
          <w:noProof/>
          <w:lang w:val="en-US"/>
        </w:rPr>
        <w:instrText xml:space="preserve"> REF _Ref101277887 \r \h </w:instrText>
      </w:r>
      <w:r w:rsidR="00246804" w:rsidRPr="7A2E5406">
        <w:rPr>
          <w:noProof/>
          <w:lang w:val="en-US"/>
        </w:rPr>
        <w:instrText xml:space="preserve"> \* MERGEFORMAT </w:instrText>
      </w:r>
      <w:r w:rsidR="00010B90" w:rsidRPr="7A2E5406">
        <w:rPr>
          <w:noProof/>
          <w:lang w:val="en-US"/>
        </w:rPr>
      </w:r>
      <w:r w:rsidR="00010B90" w:rsidRPr="7A2E5406">
        <w:rPr>
          <w:noProof/>
          <w:lang w:val="en-US"/>
        </w:rPr>
        <w:fldChar w:fldCharType="separate"/>
      </w:r>
      <w:r w:rsidR="6C8BD2F9" w:rsidRPr="7A2E5406">
        <w:rPr>
          <w:noProof/>
          <w:lang w:val="en-US"/>
        </w:rPr>
        <w:t>10.3.7.7</w:t>
      </w:r>
      <w:r w:rsidR="00010B90" w:rsidRPr="7A2E5406">
        <w:rPr>
          <w:noProof/>
          <w:lang w:val="en-US"/>
        </w:rPr>
        <w:fldChar w:fldCharType="end"/>
      </w:r>
      <w:r w:rsidRPr="7A2E5406">
        <w:t>.</w:t>
      </w:r>
    </w:p>
    <w:p w14:paraId="2EA0909A" w14:textId="0C296437" w:rsidR="009052DF" w:rsidRPr="008D5D52" w:rsidRDefault="1B326B13" w:rsidP="7A2E5406">
      <w:pPr>
        <w:pStyle w:val="Heading4"/>
        <w:rPr>
          <w:noProof w:val="0"/>
          <w:lang w:val="en-GB"/>
        </w:rPr>
      </w:pPr>
      <w:bookmarkStart w:id="1014" w:name="_Ref1466645"/>
      <w:bookmarkStart w:id="1015" w:name="_Toc5282774"/>
      <w:bookmarkStart w:id="1016" w:name="_Toc89092025"/>
      <w:r w:rsidRPr="7A2E5406">
        <w:rPr>
          <w:noProof w:val="0"/>
          <w:lang w:val="en-GB"/>
        </w:rPr>
        <w:t>Updating of SAE, and pregnancy information after removal of write access to the participant</w:t>
      </w:r>
      <w:r w:rsidR="0329DA52" w:rsidRPr="7A2E5406">
        <w:rPr>
          <w:noProof w:val="0"/>
          <w:lang w:val="en-GB"/>
        </w:rPr>
        <w:t>’</w:t>
      </w:r>
      <w:r w:rsidRPr="7A2E5406">
        <w:rPr>
          <w:noProof w:val="0"/>
          <w:lang w:val="en-GB"/>
        </w:rPr>
        <w:t xml:space="preserve">s </w:t>
      </w:r>
      <w:proofErr w:type="spellStart"/>
      <w:r w:rsidRPr="7A2E5406">
        <w:rPr>
          <w:noProof w:val="0"/>
          <w:lang w:val="en-GB"/>
        </w:rPr>
        <w:t>eCRF</w:t>
      </w:r>
      <w:bookmarkEnd w:id="1014"/>
      <w:bookmarkEnd w:id="1015"/>
      <w:bookmarkEnd w:id="1016"/>
      <w:proofErr w:type="spellEnd"/>
    </w:p>
    <w:p w14:paraId="37402360" w14:textId="1FD88EB3" w:rsidR="009052DF" w:rsidRPr="0047022D" w:rsidRDefault="1B326B13" w:rsidP="7A2E5406">
      <w:r w:rsidRPr="7A2E5406">
        <w:t xml:space="preserve">When additional </w:t>
      </w:r>
      <w:r w:rsidR="5E71387F" w:rsidRPr="7A2E5406">
        <w:t>S</w:t>
      </w:r>
      <w:r w:rsidRPr="7A2E5406">
        <w:t xml:space="preserve">AE or pregnancy information is received after write access to the participant’s </w:t>
      </w:r>
      <w:proofErr w:type="spellStart"/>
      <w:r w:rsidRPr="7A2E5406">
        <w:t>eCRF</w:t>
      </w:r>
      <w:proofErr w:type="spellEnd"/>
      <w:r w:rsidRPr="7A2E5406">
        <w:t xml:space="preserve"> is removed, new or updated information should be recorded on the appropriate paper report, with all changes signed and dated by the </w:t>
      </w:r>
      <w:r w:rsidR="2F050DC7" w:rsidRPr="7A2E5406">
        <w:t>I</w:t>
      </w:r>
      <w:r w:rsidRPr="7A2E5406">
        <w:t xml:space="preserve">nvestigator. The updated report should be sent to the Study contact for reporting SAEs (refer to Section </w:t>
      </w:r>
      <w:r w:rsidR="00593C90" w:rsidRPr="7A2E5406">
        <w:rPr>
          <w:noProof/>
          <w:lang w:val="en-US"/>
        </w:rPr>
        <w:fldChar w:fldCharType="begin"/>
      </w:r>
      <w:r w:rsidR="00593C90" w:rsidRPr="7A2E5406">
        <w:rPr>
          <w:noProof/>
          <w:lang w:val="en-US"/>
        </w:rPr>
        <w:instrText xml:space="preserve"> REF _Ref101278109 \r \h </w:instrText>
      </w:r>
      <w:r w:rsidR="00246804" w:rsidRPr="7A2E5406">
        <w:rPr>
          <w:noProof/>
          <w:lang w:val="en-US"/>
        </w:rPr>
        <w:instrText xml:space="preserve"> \* MERGEFORMAT </w:instrText>
      </w:r>
      <w:r w:rsidR="00593C90" w:rsidRPr="7A2E5406">
        <w:rPr>
          <w:noProof/>
          <w:lang w:val="en-US"/>
        </w:rPr>
      </w:r>
      <w:r w:rsidR="00593C90" w:rsidRPr="7A2E5406">
        <w:rPr>
          <w:noProof/>
          <w:lang w:val="en-US"/>
        </w:rPr>
        <w:fldChar w:fldCharType="separate"/>
      </w:r>
      <w:r w:rsidR="6C8BD2F9" w:rsidRPr="7A2E5406">
        <w:rPr>
          <w:noProof/>
          <w:lang w:val="en-US"/>
        </w:rPr>
        <w:t>8.4.3</w:t>
      </w:r>
      <w:r w:rsidR="00593C90" w:rsidRPr="7A2E5406">
        <w:rPr>
          <w:noProof/>
          <w:lang w:val="en-US"/>
        </w:rPr>
        <w:fldChar w:fldCharType="end"/>
      </w:r>
      <w:r w:rsidRPr="7A2E5406">
        <w:t>).</w:t>
      </w:r>
    </w:p>
    <w:p w14:paraId="21E18363" w14:textId="2AF6387F" w:rsidR="00C64BC3" w:rsidRPr="0047022D" w:rsidRDefault="26202C78" w:rsidP="7A2E5406">
      <w:pPr>
        <w:pStyle w:val="Heading4"/>
        <w:rPr>
          <w:noProof w:val="0"/>
          <w:lang w:val="en-GB"/>
        </w:rPr>
      </w:pPr>
      <w:bookmarkStart w:id="1017" w:name="_Toc84523336"/>
      <w:bookmarkStart w:id="1018" w:name="_Toc104279659"/>
      <w:bookmarkStart w:id="1019" w:name="_Ref101277887"/>
      <w:bookmarkStart w:id="1020" w:name="_Toc1095535446"/>
      <w:bookmarkStart w:id="1021" w:name="_Ref135750597"/>
      <w:r w:rsidRPr="7A2E5406">
        <w:rPr>
          <w:noProof w:val="0"/>
          <w:lang w:val="en-GB"/>
        </w:rPr>
        <w:t>Reporting of SAEs</w:t>
      </w:r>
      <w:bookmarkEnd w:id="1017"/>
      <w:r w:rsidR="096740A3" w:rsidRPr="7A2E5406">
        <w:rPr>
          <w:noProof w:val="0"/>
          <w:lang w:val="en-GB"/>
        </w:rPr>
        <w:t>,</w:t>
      </w:r>
      <w:r w:rsidR="10498E11" w:rsidRPr="7A2E5406">
        <w:rPr>
          <w:noProof w:val="0"/>
          <w:lang w:val="en-GB"/>
        </w:rPr>
        <w:t xml:space="preserve"> and pregnancies</w:t>
      </w:r>
      <w:bookmarkEnd w:id="1018"/>
      <w:bookmarkEnd w:id="1019"/>
      <w:bookmarkEnd w:id="1020"/>
      <w:bookmarkEnd w:id="1021"/>
    </w:p>
    <w:p w14:paraId="49FAC579" w14:textId="692E17D0" w:rsidR="002F4377" w:rsidRPr="0047022D" w:rsidRDefault="4D248F89" w:rsidP="7A2E5406">
      <w:r w:rsidRPr="7A2E5406">
        <w:t>SAE Reporting via an Electronic Data Collection Tool</w:t>
      </w:r>
    </w:p>
    <w:p w14:paraId="347699FC" w14:textId="7F3EF15E" w:rsidR="002F4377" w:rsidRPr="0047022D" w:rsidRDefault="37857E35" w:rsidP="7A2E5406">
      <w:pPr>
        <w:pStyle w:val="listbull"/>
      </w:pPr>
      <w:r w:rsidRPr="7A2E5406">
        <w:t>The primary mechanism for reporting an SAE will be the electronic data collection tool.</w:t>
      </w:r>
    </w:p>
    <w:p w14:paraId="44FE2905" w14:textId="77777777" w:rsidR="002F4377" w:rsidRPr="0047022D" w:rsidRDefault="37857E35" w:rsidP="7A2E5406">
      <w:pPr>
        <w:pStyle w:val="listbull"/>
      </w:pPr>
      <w:r w:rsidRPr="7A2E5406">
        <w:t>If the electronic system is unavailable, then the site will use the paper SAE data collection tool (see next section) to report the event within 24 hours.</w:t>
      </w:r>
    </w:p>
    <w:p w14:paraId="657881CD" w14:textId="77777777" w:rsidR="002F4377" w:rsidRPr="0047022D" w:rsidRDefault="37857E35" w:rsidP="7A2E5406">
      <w:pPr>
        <w:pStyle w:val="listbull"/>
      </w:pPr>
      <w:r w:rsidRPr="7A2E5406">
        <w:t>The site will enter the SAE data into the electronic system as soon as it becomes available.</w:t>
      </w:r>
    </w:p>
    <w:p w14:paraId="5B187F45" w14:textId="77777777" w:rsidR="002F4377" w:rsidRPr="0047022D" w:rsidRDefault="37857E35" w:rsidP="7A2E5406">
      <w:pPr>
        <w:pStyle w:val="listbull"/>
      </w:pPr>
      <w:r w:rsidRPr="7A2E5406">
        <w:t>After the study is completed at a given site, the electronic data collection tool will be taken offline to prevent the entry of new data or changes to existing data.</w:t>
      </w:r>
    </w:p>
    <w:p w14:paraId="55D76630" w14:textId="48D10C4B" w:rsidR="002F4377" w:rsidRPr="0047022D" w:rsidRDefault="37857E35" w:rsidP="7A2E5406">
      <w:pPr>
        <w:pStyle w:val="listbull"/>
      </w:pPr>
      <w:r w:rsidRPr="7A2E5406">
        <w:t xml:space="preserve">If a site receives a report of a new SAE from a study participant or receives updated data on a previously reported SAE after the electronic data collection tool has been taken offline, then the site can report this information on a paper SAE form (see next section) or to the </w:t>
      </w:r>
      <w:r w:rsidR="64481B42" w:rsidRPr="7A2E5406">
        <w:rPr>
          <w:color w:val="000000" w:themeColor="text1"/>
        </w:rPr>
        <w:t>GSK M</w:t>
      </w:r>
      <w:r w:rsidRPr="7A2E5406">
        <w:rPr>
          <w:color w:val="000000" w:themeColor="text1"/>
        </w:rPr>
        <w:t xml:space="preserve">edical </w:t>
      </w:r>
      <w:r w:rsidR="64481B42" w:rsidRPr="7A2E5406">
        <w:rPr>
          <w:color w:val="000000" w:themeColor="text1"/>
        </w:rPr>
        <w:t>M</w:t>
      </w:r>
      <w:r w:rsidRPr="7A2E5406">
        <w:rPr>
          <w:color w:val="000000" w:themeColor="text1"/>
        </w:rPr>
        <w:t>onitor</w:t>
      </w:r>
      <w:r w:rsidR="417AFEFA" w:rsidRPr="7A2E5406">
        <w:rPr>
          <w:color w:val="000000" w:themeColor="text1"/>
        </w:rPr>
        <w:t xml:space="preserve"> </w:t>
      </w:r>
      <w:r w:rsidRPr="7A2E5406">
        <w:rPr>
          <w:color w:val="000000" w:themeColor="text1"/>
        </w:rPr>
        <w:t xml:space="preserve">by </w:t>
      </w:r>
      <w:r w:rsidRPr="7A2E5406">
        <w:t>telephone.</w:t>
      </w:r>
    </w:p>
    <w:p w14:paraId="6129A57B" w14:textId="10A4E2FF" w:rsidR="00E61E4F" w:rsidRPr="0047022D" w:rsidRDefault="5FE6DA0F" w:rsidP="7A2E5406">
      <w:pPr>
        <w:pStyle w:val="listbull"/>
      </w:pPr>
      <w:bookmarkStart w:id="1022" w:name="_Hlk100311711"/>
      <w:r w:rsidRPr="7A2E5406">
        <w:t xml:space="preserve">If the site during the course of the study </w:t>
      </w:r>
      <w:r w:rsidR="436AAA54" w:rsidRPr="7A2E5406">
        <w:t xml:space="preserve">or </w:t>
      </w:r>
      <w:proofErr w:type="spellStart"/>
      <w:r w:rsidR="436AAA54" w:rsidRPr="7A2E5406">
        <w:t>poststudy</w:t>
      </w:r>
      <w:proofErr w:type="spellEnd"/>
      <w:r w:rsidR="436AAA54" w:rsidRPr="7A2E5406">
        <w:t xml:space="preserve"> </w:t>
      </w:r>
      <w:r w:rsidRPr="7A2E5406">
        <w:t xml:space="preserve">becomes aware of any serious, </w:t>
      </w:r>
      <w:proofErr w:type="spellStart"/>
      <w:r w:rsidRPr="7A2E5406">
        <w:t>non</w:t>
      </w:r>
      <w:r w:rsidR="4F88DC3B" w:rsidRPr="7A2E5406">
        <w:t>serious</w:t>
      </w:r>
      <w:proofErr w:type="spellEnd"/>
      <w:r w:rsidRPr="7A2E5406">
        <w:t xml:space="preserve"> AEs, pregnancy exposure, related to any GSK non-IMP they will report these events to GSK or to the concerned competent authority via the national spontaneous reporting system.  These will be classified as spontaneous </w:t>
      </w:r>
      <w:r w:rsidR="1A90F654" w:rsidRPr="7A2E5406">
        <w:t>individual case safety reports</w:t>
      </w:r>
      <w:r w:rsidRPr="7A2E5406">
        <w:t>.</w:t>
      </w:r>
      <w:bookmarkEnd w:id="1022"/>
    </w:p>
    <w:p w14:paraId="43781D66" w14:textId="1A22BCB5" w:rsidR="002F4377" w:rsidRPr="0047022D" w:rsidRDefault="1A800B67" w:rsidP="7A2E5406">
      <w:pPr>
        <w:pStyle w:val="listbull"/>
        <w:rPr>
          <w:rFonts w:ascii="Arial" w:hAnsi="Arial" w:cs="Arial"/>
        </w:rPr>
      </w:pPr>
      <w:r w:rsidRPr="7A2E5406">
        <w:t xml:space="preserve">Contacts for SAE reporting can be found in </w:t>
      </w:r>
      <w:r w:rsidR="5F95BB59" w:rsidRPr="7A2E5406">
        <w:rPr>
          <w:color w:val="0000FF"/>
        </w:rPr>
        <w:t xml:space="preserve">Section </w:t>
      </w:r>
      <w:r w:rsidR="00766283" w:rsidRPr="00104AFE">
        <w:rPr>
          <w:noProof/>
          <w:color w:val="0000FF"/>
          <w:lang w:val="en-US"/>
        </w:rPr>
        <w:fldChar w:fldCharType="begin"/>
      </w:r>
      <w:r w:rsidR="00766283" w:rsidRPr="00104AFE">
        <w:rPr>
          <w:noProof/>
          <w:color w:val="0000FF"/>
          <w:lang w:val="en-US"/>
        </w:rPr>
        <w:instrText xml:space="preserve"> REF _Ref135752233 \r \h </w:instrText>
      </w:r>
      <w:r w:rsidR="00766283" w:rsidRPr="00104AFE">
        <w:rPr>
          <w:noProof/>
          <w:color w:val="0000FF"/>
          <w:lang w:val="en-US"/>
        </w:rPr>
      </w:r>
      <w:r w:rsidR="00766283" w:rsidRPr="00104AFE">
        <w:rPr>
          <w:noProof/>
          <w:color w:val="0000FF"/>
          <w:lang w:val="en-US"/>
        </w:rPr>
        <w:fldChar w:fldCharType="separate"/>
      </w:r>
      <w:r w:rsidR="5F95BB59" w:rsidRPr="00104AFE">
        <w:rPr>
          <w:noProof/>
          <w:color w:val="0000FF"/>
          <w:lang w:val="en-US"/>
        </w:rPr>
        <w:t>8.4.8</w:t>
      </w:r>
      <w:r w:rsidR="00766283" w:rsidRPr="00104AFE">
        <w:rPr>
          <w:noProof/>
          <w:color w:val="0000FF"/>
          <w:lang w:val="en-US"/>
        </w:rPr>
        <w:fldChar w:fldCharType="end"/>
      </w:r>
      <w:r w:rsidR="0B4C7BB0" w:rsidRPr="7A2E5406">
        <w:rPr>
          <w:color w:val="0000FF"/>
        </w:rPr>
        <w:t>.</w:t>
      </w:r>
    </w:p>
    <w:p w14:paraId="3DDD20F5" w14:textId="42F24B2C" w:rsidR="00C64BC3" w:rsidRPr="00781D93" w:rsidRDefault="5732580B" w:rsidP="7A2E5406">
      <w:pPr>
        <w:rPr>
          <w:b/>
          <w:bCs/>
        </w:rPr>
      </w:pPr>
      <w:r w:rsidRPr="7A2E5406">
        <w:rPr>
          <w:b/>
          <w:bCs/>
        </w:rPr>
        <w:t>SAE Reporting via Paper Data Collection Tool</w:t>
      </w:r>
    </w:p>
    <w:p w14:paraId="7A617499" w14:textId="101AA4D9" w:rsidR="00D54B80" w:rsidRPr="0047022D" w:rsidRDefault="5A140BAD" w:rsidP="7A2E5406">
      <w:pPr>
        <w:pStyle w:val="listbull"/>
      </w:pPr>
      <w:r w:rsidRPr="7A2E5406">
        <w:t>Email/f</w:t>
      </w:r>
      <w:r w:rsidR="008DFC76" w:rsidRPr="7A2E5406">
        <w:t xml:space="preserve">acsimile transmission of the SAE paper data collection tool is the preferred method to transmit this information to the </w:t>
      </w:r>
      <w:r w:rsidR="64481B42" w:rsidRPr="7A2E5406">
        <w:t>Sponsor’s M</w:t>
      </w:r>
      <w:r w:rsidR="008DFC76" w:rsidRPr="7A2E5406">
        <w:t xml:space="preserve">edical </w:t>
      </w:r>
      <w:r w:rsidR="64481B42" w:rsidRPr="7A2E5406">
        <w:t>M</w:t>
      </w:r>
      <w:r w:rsidR="008DFC76" w:rsidRPr="7A2E5406">
        <w:t>onitor.</w:t>
      </w:r>
    </w:p>
    <w:p w14:paraId="07C2FA43" w14:textId="5F41A86F" w:rsidR="00D54B80" w:rsidRPr="0047022D" w:rsidRDefault="008DFC76" w:rsidP="7A2E5406">
      <w:pPr>
        <w:pStyle w:val="listbull"/>
      </w:pPr>
      <w:r w:rsidRPr="7A2E5406">
        <w:t xml:space="preserve">In rare circumstances and in the absence of </w:t>
      </w:r>
      <w:r w:rsidR="5A140BAD" w:rsidRPr="7A2E5406">
        <w:t>email/</w:t>
      </w:r>
      <w:r w:rsidRPr="7A2E5406">
        <w:t>facsimile equipment, notification by telephone is acceptable with a copy of the SAE data collection tool sent by overnight mail or courier service.</w:t>
      </w:r>
    </w:p>
    <w:p w14:paraId="5E078660" w14:textId="74E7A248" w:rsidR="00D54B80" w:rsidRPr="0047022D" w:rsidRDefault="36F2065B" w:rsidP="7A2E5406">
      <w:pPr>
        <w:pStyle w:val="listbull"/>
      </w:pPr>
      <w:r w:rsidRPr="7A2E5406">
        <w:t xml:space="preserve">Initial notification via telephone does not replace the need for the </w:t>
      </w:r>
      <w:r w:rsidR="2F050DC7" w:rsidRPr="7A2E5406">
        <w:t>I</w:t>
      </w:r>
      <w:r w:rsidRPr="7A2E5406">
        <w:t>nvestigator to complete and sign the SAE data collection tool within the designated reporting timeframes.</w:t>
      </w:r>
    </w:p>
    <w:p w14:paraId="3CB4C546" w14:textId="09586FD8" w:rsidR="00C64BC3" w:rsidRPr="0047022D" w:rsidRDefault="36F2065B" w:rsidP="7A2E5406">
      <w:pPr>
        <w:pStyle w:val="listbull"/>
      </w:pPr>
      <w:r w:rsidRPr="7A2E5406">
        <w:t xml:space="preserve">Contacts for SAE reporting can be found in </w:t>
      </w:r>
      <w:r w:rsidR="438102A3" w:rsidRPr="7A2E5406">
        <w:rPr>
          <w:color w:val="0000FF"/>
        </w:rPr>
        <w:t>S</w:t>
      </w:r>
      <w:r w:rsidR="26B72E6F" w:rsidRPr="7A2E5406">
        <w:rPr>
          <w:color w:val="0000FF"/>
        </w:rPr>
        <w:t xml:space="preserve">ection </w:t>
      </w:r>
      <w:r w:rsidR="00A665F1" w:rsidRPr="00AE6E54">
        <w:rPr>
          <w:noProof/>
          <w:color w:val="0000FF"/>
          <w:lang w:val="en-US"/>
        </w:rPr>
        <w:fldChar w:fldCharType="begin"/>
      </w:r>
      <w:r w:rsidR="00A665F1" w:rsidRPr="00AE6E54">
        <w:rPr>
          <w:noProof/>
          <w:color w:val="0000FF"/>
          <w:lang w:val="en-US"/>
        </w:rPr>
        <w:instrText xml:space="preserve"> REF _Ref135752233 \r \h </w:instrText>
      </w:r>
      <w:r w:rsidR="00A665F1" w:rsidRPr="00AE6E54">
        <w:rPr>
          <w:noProof/>
          <w:color w:val="0000FF"/>
          <w:lang w:val="en-US"/>
        </w:rPr>
      </w:r>
      <w:r w:rsidR="00A665F1" w:rsidRPr="00AE6E54">
        <w:rPr>
          <w:noProof/>
          <w:color w:val="0000FF"/>
          <w:lang w:val="en-US"/>
        </w:rPr>
        <w:fldChar w:fldCharType="separate"/>
      </w:r>
      <w:r w:rsidR="7F34F802" w:rsidRPr="00AE6E54">
        <w:rPr>
          <w:noProof/>
          <w:color w:val="0000FF"/>
          <w:lang w:val="en-US"/>
        </w:rPr>
        <w:t>8.4.8</w:t>
      </w:r>
      <w:r w:rsidR="00A665F1" w:rsidRPr="00AE6E54">
        <w:rPr>
          <w:noProof/>
          <w:color w:val="0000FF"/>
          <w:lang w:val="en-US"/>
        </w:rPr>
        <w:fldChar w:fldCharType="end"/>
      </w:r>
      <w:r w:rsidRPr="7A2E5406">
        <w:t>.</w:t>
      </w:r>
    </w:p>
    <w:p w14:paraId="7E00E618" w14:textId="20C76F96" w:rsidR="00C64BC3" w:rsidRPr="00781D93" w:rsidRDefault="26202C78" w:rsidP="7A2E5406">
      <w:pPr>
        <w:pStyle w:val="Heading2"/>
        <w:rPr>
          <w:noProof w:val="0"/>
          <w:lang w:val="en-GB"/>
        </w:rPr>
      </w:pPr>
      <w:bookmarkStart w:id="1023" w:name="Appendix4"/>
      <w:bookmarkStart w:id="1024" w:name="_Toc477927937"/>
      <w:bookmarkStart w:id="1025" w:name="_Toc477961675"/>
      <w:bookmarkStart w:id="1026" w:name="_Ref523046068"/>
      <w:bookmarkStart w:id="1027" w:name="_Toc84523337"/>
      <w:bookmarkStart w:id="1028" w:name="_Toc422912757"/>
      <w:bookmarkStart w:id="1029" w:name="_Toc104279660"/>
      <w:bookmarkStart w:id="1030" w:name="_Toc130852516"/>
      <w:bookmarkStart w:id="1031" w:name="_Toc145683895"/>
      <w:r w:rsidRPr="7A2E5406">
        <w:rPr>
          <w:noProof w:val="0"/>
          <w:lang w:val="en-GB"/>
        </w:rPr>
        <w:t>Appendix 4</w:t>
      </w:r>
      <w:bookmarkEnd w:id="1023"/>
      <w:r w:rsidRPr="7A2E5406">
        <w:rPr>
          <w:noProof w:val="0"/>
          <w:lang w:val="en-GB"/>
        </w:rPr>
        <w:t xml:space="preserve">: Contraceptive </w:t>
      </w:r>
      <w:r w:rsidR="1AE590C8" w:rsidRPr="7A2E5406">
        <w:rPr>
          <w:noProof w:val="0"/>
          <w:lang w:val="en-GB"/>
        </w:rPr>
        <w:t xml:space="preserve">and </w:t>
      </w:r>
      <w:r w:rsidR="30D13E40" w:rsidRPr="7A2E5406">
        <w:rPr>
          <w:noProof w:val="0"/>
          <w:lang w:val="en-GB"/>
        </w:rPr>
        <w:t>b</w:t>
      </w:r>
      <w:r w:rsidR="1AE590C8" w:rsidRPr="7A2E5406">
        <w:rPr>
          <w:noProof w:val="0"/>
          <w:lang w:val="en-GB"/>
        </w:rPr>
        <w:t xml:space="preserve">arrier </w:t>
      </w:r>
      <w:r w:rsidR="30D13E40" w:rsidRPr="7A2E5406">
        <w:rPr>
          <w:noProof w:val="0"/>
          <w:lang w:val="en-GB"/>
        </w:rPr>
        <w:t>g</w:t>
      </w:r>
      <w:r w:rsidRPr="7A2E5406">
        <w:rPr>
          <w:noProof w:val="0"/>
          <w:lang w:val="en-GB"/>
        </w:rPr>
        <w:t>uidance</w:t>
      </w:r>
      <w:bookmarkEnd w:id="1024"/>
      <w:bookmarkEnd w:id="1025"/>
      <w:bookmarkEnd w:id="1026"/>
      <w:bookmarkEnd w:id="1027"/>
      <w:bookmarkEnd w:id="1028"/>
      <w:bookmarkEnd w:id="1029"/>
      <w:bookmarkEnd w:id="1030"/>
      <w:bookmarkEnd w:id="1031"/>
    </w:p>
    <w:p w14:paraId="7F8AB2CE" w14:textId="1E109739" w:rsidR="00C9360D" w:rsidRPr="007D0DAF" w:rsidRDefault="58CE70C7" w:rsidP="7A2E5406">
      <w:pPr>
        <w:pStyle w:val="Heading3"/>
        <w:rPr>
          <w:noProof w:val="0"/>
          <w:lang w:val="en-GB"/>
        </w:rPr>
      </w:pPr>
      <w:bookmarkStart w:id="1032" w:name="_Toc84523338"/>
      <w:bookmarkStart w:id="1033" w:name="_Toc1629872124"/>
      <w:bookmarkStart w:id="1034" w:name="_Toc104279661"/>
      <w:bookmarkStart w:id="1035" w:name="_Toc130852517"/>
      <w:bookmarkStart w:id="1036" w:name="_Toc145683896"/>
      <w:r w:rsidRPr="7A2E5406">
        <w:rPr>
          <w:noProof w:val="0"/>
          <w:lang w:val="en-GB"/>
        </w:rPr>
        <w:t>Definitions</w:t>
      </w:r>
      <w:bookmarkEnd w:id="1032"/>
      <w:bookmarkEnd w:id="1033"/>
      <w:bookmarkEnd w:id="1034"/>
      <w:bookmarkEnd w:id="1035"/>
      <w:bookmarkEnd w:id="1036"/>
    </w:p>
    <w:p w14:paraId="15715413" w14:textId="7D86355A" w:rsidR="00D77AE7" w:rsidRPr="00781D93" w:rsidRDefault="5B4E66D5" w:rsidP="7A2E5406">
      <w:pPr>
        <w:pStyle w:val="Heading4"/>
        <w:rPr>
          <w:noProof w:val="0"/>
          <w:lang w:val="en-GB"/>
        </w:rPr>
      </w:pPr>
      <w:r w:rsidRPr="7A2E5406">
        <w:rPr>
          <w:noProof w:val="0"/>
          <w:lang w:val="en-GB"/>
        </w:rPr>
        <w:t>Woman of Childbearing Potential (WOCBP)</w:t>
      </w:r>
    </w:p>
    <w:p w14:paraId="6EB5A64F" w14:textId="77777777" w:rsidR="00D77AE7" w:rsidRPr="0047022D" w:rsidRDefault="5B4E66D5" w:rsidP="7A2E5406">
      <w:r w:rsidRPr="7A2E5406">
        <w:t>Women in the following categories are considered WOCBP (fertile):</w:t>
      </w:r>
    </w:p>
    <w:p w14:paraId="0F60103E" w14:textId="3578A2A7" w:rsidR="008C6550" w:rsidRPr="0047022D" w:rsidRDefault="119A835E" w:rsidP="7A2E5406">
      <w:pPr>
        <w:pStyle w:val="listnum"/>
      </w:pPr>
      <w:r w:rsidRPr="7A2E5406">
        <w:t xml:space="preserve">Adolescents of childbearing potential: </w:t>
      </w:r>
      <w:r w:rsidR="3AFFD887" w:rsidRPr="7A2E5406">
        <w:t>Tanner stage ≥2 (post-</w:t>
      </w:r>
      <w:proofErr w:type="spellStart"/>
      <w:r w:rsidR="3AFFD887" w:rsidRPr="7A2E5406">
        <w:t>thelarche</w:t>
      </w:r>
      <w:proofErr w:type="spellEnd"/>
      <w:r w:rsidR="3AFFD887" w:rsidRPr="7A2E5406">
        <w:t>) irrespective of the occurrence of menarche or following menarche.</w:t>
      </w:r>
    </w:p>
    <w:p w14:paraId="02C7FEE2" w14:textId="77FF04A8" w:rsidR="00D77AE7" w:rsidRPr="0047022D" w:rsidRDefault="5B4E66D5" w:rsidP="7A2E5406">
      <w:pPr>
        <w:pStyle w:val="listnum"/>
      </w:pPr>
      <w:r w:rsidRPr="7A2E5406">
        <w:t>From the time of menarche until becoming post</w:t>
      </w:r>
      <w:r w:rsidR="3E3F0926" w:rsidRPr="7A2E5406">
        <w:t>menopausal</w:t>
      </w:r>
      <w:r w:rsidRPr="7A2E5406">
        <w:t xml:space="preserve"> unless permanently sterile (see below)</w:t>
      </w:r>
    </w:p>
    <w:p w14:paraId="0D628630" w14:textId="2E64E82E" w:rsidR="00AC5EF4" w:rsidRPr="0047022D" w:rsidRDefault="4B3C8A00" w:rsidP="7A2E5406">
      <w:r w:rsidRPr="7A2E5406">
        <w:t xml:space="preserve">Note: Menarche is the first onset of menses in a young female. Menarche is normally preceded by several changes associated with puberty including breast development and pubic hair growth. </w:t>
      </w:r>
    </w:p>
    <w:p w14:paraId="33FEF7E2" w14:textId="20B9C11F" w:rsidR="00DE34DF" w:rsidRPr="00781D93" w:rsidRDefault="57EDD04E" w:rsidP="7A2E5406">
      <w:pPr>
        <w:pStyle w:val="Heading4"/>
        <w:rPr>
          <w:noProof w:val="0"/>
          <w:lang w:val="en-GB"/>
        </w:rPr>
      </w:pPr>
      <w:r w:rsidRPr="7A2E5406">
        <w:rPr>
          <w:noProof w:val="0"/>
          <w:lang w:val="en-GB"/>
        </w:rPr>
        <w:t xml:space="preserve">Woman of </w:t>
      </w:r>
      <w:proofErr w:type="spellStart"/>
      <w:r w:rsidRPr="7A2E5406">
        <w:rPr>
          <w:noProof w:val="0"/>
          <w:lang w:val="en-GB"/>
        </w:rPr>
        <w:t>Nonchildbearing</w:t>
      </w:r>
      <w:proofErr w:type="spellEnd"/>
      <w:r w:rsidRPr="7A2E5406">
        <w:rPr>
          <w:noProof w:val="0"/>
          <w:lang w:val="en-GB"/>
        </w:rPr>
        <w:t xml:space="preserve"> Potential (WONCBP)</w:t>
      </w:r>
    </w:p>
    <w:p w14:paraId="563CE5B1" w14:textId="643BCA66" w:rsidR="005C59DD" w:rsidRPr="0047022D" w:rsidRDefault="286ED121" w:rsidP="7A2E5406">
      <w:r w:rsidRPr="7A2E5406">
        <w:t>Women in the following categories are considered WONCBP:</w:t>
      </w:r>
    </w:p>
    <w:p w14:paraId="609B4BEF" w14:textId="4F049FC5" w:rsidR="00107AF0" w:rsidRPr="0047022D" w:rsidRDefault="1A9325ED" w:rsidP="7A2E5406">
      <w:pPr>
        <w:pStyle w:val="listnum"/>
        <w:numPr>
          <w:ilvl w:val="0"/>
          <w:numId w:val="13"/>
        </w:numPr>
      </w:pPr>
      <w:proofErr w:type="spellStart"/>
      <w:r w:rsidRPr="7A2E5406">
        <w:t>Premenarchal</w:t>
      </w:r>
      <w:proofErr w:type="spellEnd"/>
      <w:r w:rsidR="7DE87D90" w:rsidRPr="7A2E5406">
        <w:t xml:space="preserve">: </w:t>
      </w:r>
      <w:r w:rsidR="627001F1" w:rsidRPr="7A2E5406">
        <w:t>Tanner stage 1 (</w:t>
      </w:r>
      <w:proofErr w:type="spellStart"/>
      <w:r w:rsidR="627001F1" w:rsidRPr="7A2E5406">
        <w:t>prepubertal</w:t>
      </w:r>
      <w:proofErr w:type="spellEnd"/>
      <w:r w:rsidR="627001F1" w:rsidRPr="7A2E5406">
        <w:t>)</w:t>
      </w:r>
    </w:p>
    <w:p w14:paraId="7944A48B" w14:textId="7D728E74" w:rsidR="005C59DD" w:rsidRPr="0047022D" w:rsidRDefault="07D8FA61" w:rsidP="7A2E5406">
      <w:pPr>
        <w:pStyle w:val="listnum"/>
      </w:pPr>
      <w:r w:rsidRPr="7A2E5406">
        <w:t>Permanently sterile due to one of the following procedures</w:t>
      </w:r>
      <w:r w:rsidR="286ED121" w:rsidRPr="7A2E5406">
        <w:t>:</w:t>
      </w:r>
    </w:p>
    <w:p w14:paraId="59696241" w14:textId="77777777" w:rsidR="005C59DD" w:rsidRPr="0047022D" w:rsidRDefault="286ED121" w:rsidP="7A2E5406">
      <w:pPr>
        <w:pStyle w:val="listalpha"/>
        <w:numPr>
          <w:ilvl w:val="0"/>
          <w:numId w:val="19"/>
        </w:numPr>
      </w:pPr>
      <w:r w:rsidRPr="7A2E5406">
        <w:t>Documented hysterectomy</w:t>
      </w:r>
    </w:p>
    <w:p w14:paraId="3AEB37E6" w14:textId="77777777" w:rsidR="005C59DD" w:rsidRPr="0047022D" w:rsidRDefault="286ED121" w:rsidP="7A2E5406">
      <w:pPr>
        <w:pStyle w:val="listalpha"/>
        <w:numPr>
          <w:ilvl w:val="0"/>
          <w:numId w:val="19"/>
        </w:numPr>
      </w:pPr>
      <w:r w:rsidRPr="7A2E5406">
        <w:t>Documented bilateral salpingectomy</w:t>
      </w:r>
    </w:p>
    <w:p w14:paraId="6CCC35B0" w14:textId="6EAB2D93" w:rsidR="005C59DD" w:rsidRPr="0047022D" w:rsidRDefault="286ED121" w:rsidP="7A2E5406">
      <w:pPr>
        <w:pStyle w:val="listalpha"/>
        <w:numPr>
          <w:ilvl w:val="0"/>
          <w:numId w:val="19"/>
        </w:numPr>
      </w:pPr>
      <w:r w:rsidRPr="7A2E5406">
        <w:t>Documented bilateral oophorectomy</w:t>
      </w:r>
    </w:p>
    <w:p w14:paraId="4DA356A7" w14:textId="75499CF0" w:rsidR="00A07A40" w:rsidRPr="0047022D" w:rsidRDefault="279C6128" w:rsidP="7A2E5406">
      <w:pPr>
        <w:pStyle w:val="listindent"/>
        <w:rPr>
          <w:rFonts w:eastAsiaTheme="minorEastAsia"/>
        </w:rPr>
      </w:pPr>
      <w:r w:rsidRPr="7A2E5406">
        <w:t xml:space="preserve">For permanently sterile individuals due to an alternate medical cause other than the above, (e.g., </w:t>
      </w:r>
      <w:proofErr w:type="spellStart"/>
      <w:r w:rsidRPr="7A2E5406">
        <w:t>Mullerian</w:t>
      </w:r>
      <w:proofErr w:type="spellEnd"/>
      <w:r w:rsidRPr="7A2E5406">
        <w:t xml:space="preserve"> agenesis, androgen insensitivity, gonadal dysgenesis), </w:t>
      </w:r>
      <w:r w:rsidR="2F050DC7" w:rsidRPr="7A2E5406">
        <w:t>I</w:t>
      </w:r>
      <w:r w:rsidRPr="7A2E5406">
        <w:t>nvestigator discretion should be applied to determining study entry. If reproductive status is questionable, additional evaluation should be considered</w:t>
      </w:r>
      <w:r w:rsidR="2B2665D0" w:rsidRPr="7A2E5406">
        <w:t>.</w:t>
      </w:r>
    </w:p>
    <w:p w14:paraId="5DC89414" w14:textId="77777777" w:rsidR="005C59DD" w:rsidRPr="0047022D" w:rsidRDefault="286ED121" w:rsidP="7A2E5406">
      <w:r w:rsidRPr="7A2E5406">
        <w:t>Note: Documentation can come from the site personnel’s review of the participant’s medical records, medical examination, or medical history interview.</w:t>
      </w:r>
    </w:p>
    <w:p w14:paraId="72E5B11C" w14:textId="77777777" w:rsidR="005C59DD" w:rsidRPr="0047022D" w:rsidRDefault="286ED121" w:rsidP="7A2E5406">
      <w:pPr>
        <w:pStyle w:val="listnum"/>
        <w:rPr>
          <w:b/>
          <w:bCs/>
        </w:rPr>
      </w:pPr>
      <w:r w:rsidRPr="7A2E5406">
        <w:rPr>
          <w:b/>
          <w:bCs/>
        </w:rPr>
        <w:t>Postmenopausal female</w:t>
      </w:r>
    </w:p>
    <w:p w14:paraId="70C863F3" w14:textId="77777777" w:rsidR="005C59DD" w:rsidRPr="0047022D" w:rsidRDefault="286ED121" w:rsidP="7A2E5406">
      <w:r w:rsidRPr="7A2E5406">
        <w:t>A postmenopausal state is defined as no menses for 12 months without an alternative medical cause.</w:t>
      </w:r>
    </w:p>
    <w:p w14:paraId="52AF46F4" w14:textId="770FB458" w:rsidR="005C59DD" w:rsidRPr="0047022D" w:rsidRDefault="6E92CEBF" w:rsidP="7A2E5406">
      <w:pPr>
        <w:pStyle w:val="listbull"/>
      </w:pPr>
      <w:r w:rsidRPr="7A2E5406">
        <w:t>A high follicle stimulating hormone (FSH) level in the postmenopausal range may be used to confirm a postmenopausal state in</w:t>
      </w:r>
      <w:r w:rsidR="30B3F7E2" w:rsidRPr="7A2E5406">
        <w:t xml:space="preserve"> women </w:t>
      </w:r>
      <w:r w:rsidRPr="7A2E5406">
        <w:t xml:space="preserve">not using hormonal contraception or hormonal replacement therapy (HRT). However, in the absence of 12 months of amenorrhea, confirmation with more than one FSH measurement if required (&gt;40 IU/L or </w:t>
      </w:r>
      <w:proofErr w:type="spellStart"/>
      <w:r w:rsidRPr="7A2E5406">
        <w:t>mIU</w:t>
      </w:r>
      <w:proofErr w:type="spellEnd"/>
      <w:r w:rsidRPr="7A2E5406">
        <w:t>/mL) or remove to allow for flexibility with different local thresholds for defining postmenopausal state is required.</w:t>
      </w:r>
    </w:p>
    <w:p w14:paraId="2941EB37" w14:textId="4C739243" w:rsidR="005C59DD" w:rsidRPr="00781D93" w:rsidRDefault="6E92CEBF" w:rsidP="7A2E5406">
      <w:pPr>
        <w:pStyle w:val="listbull"/>
        <w:rPr>
          <w:b/>
          <w:bCs/>
        </w:rPr>
      </w:pPr>
      <w:r w:rsidRPr="7A2E5406">
        <w:t xml:space="preserve">Females on HRT and whose menopausal status is in doubt must discontinue HRT to allow confirmation of postmenopausal status before study </w:t>
      </w:r>
      <w:r w:rsidR="67A4EAAF" w:rsidRPr="7A2E5406">
        <w:t>enrolment</w:t>
      </w:r>
      <w:r w:rsidRPr="7A2E5406">
        <w:rPr>
          <w:b/>
          <w:bCs/>
        </w:rPr>
        <w:t>.</w:t>
      </w:r>
    </w:p>
    <w:p w14:paraId="01209EDB" w14:textId="11328CD2" w:rsidR="00C9360D" w:rsidRPr="007D0DAF" w:rsidRDefault="4CD78B62" w:rsidP="7A2E5406">
      <w:pPr>
        <w:pStyle w:val="Heading3"/>
        <w:rPr>
          <w:noProof w:val="0"/>
          <w:lang w:val="en-GB"/>
        </w:rPr>
      </w:pPr>
      <w:bookmarkStart w:id="1037" w:name="_Toc84523339"/>
      <w:bookmarkStart w:id="1038" w:name="_Toc1509858710"/>
      <w:bookmarkStart w:id="1039" w:name="_Toc104279662"/>
      <w:bookmarkStart w:id="1040" w:name="_Toc130852518"/>
      <w:bookmarkStart w:id="1041" w:name="_Toc145683897"/>
      <w:r w:rsidRPr="7A2E5406">
        <w:rPr>
          <w:noProof w:val="0"/>
          <w:lang w:val="en-GB"/>
        </w:rPr>
        <w:t xml:space="preserve">Contraception </w:t>
      </w:r>
      <w:r w:rsidR="30D13E40" w:rsidRPr="7A2E5406">
        <w:rPr>
          <w:noProof w:val="0"/>
          <w:lang w:val="en-GB"/>
        </w:rPr>
        <w:t>g</w:t>
      </w:r>
      <w:r w:rsidRPr="7A2E5406">
        <w:rPr>
          <w:noProof w:val="0"/>
          <w:lang w:val="en-GB"/>
        </w:rPr>
        <w:t>uidance</w:t>
      </w:r>
      <w:bookmarkEnd w:id="1037"/>
      <w:bookmarkEnd w:id="1038"/>
      <w:bookmarkEnd w:id="1039"/>
      <w:bookmarkEnd w:id="1040"/>
      <w:bookmarkEnd w:id="1041"/>
    </w:p>
    <w:p w14:paraId="7E6892F4" w14:textId="2365915B" w:rsidR="00172001" w:rsidRPr="00172001" w:rsidRDefault="0F7103F2" w:rsidP="7A2E5406">
      <w:r>
        <w:t xml:space="preserve">Patients of childbearing potential and </w:t>
      </w:r>
      <w:r w:rsidR="29AA3964">
        <w:t>participant</w:t>
      </w:r>
      <w:r>
        <w:t xml:space="preserve">s with partners of childbearing potential must agree to practice highly effective contraception plus one barrier method during their participation in the study </w:t>
      </w:r>
      <w:r w:rsidR="229BB934">
        <w:t xml:space="preserve">and </w:t>
      </w:r>
      <w:r>
        <w:t xml:space="preserve">after the last dose of </w:t>
      </w:r>
      <w:r w:rsidR="229BB934">
        <w:t xml:space="preserve">paroxetine </w:t>
      </w:r>
      <w:r>
        <w:t>or longer if determined by country requirement.</w:t>
      </w:r>
      <w:r w:rsidR="00F2359D">
        <w:t xml:space="preserve">  Female patients </w:t>
      </w:r>
      <w:r w:rsidR="00524D23" w:rsidRPr="00524D23">
        <w:t>must use contraception for at least 2</w:t>
      </w:r>
      <w:r w:rsidR="00CC6767">
        <w:t> </w:t>
      </w:r>
      <w:r w:rsidR="00524D23" w:rsidRPr="00524D23">
        <w:t>months before screening</w:t>
      </w:r>
      <w:r w:rsidR="009202F7">
        <w:t>,</w:t>
      </w:r>
      <w:r w:rsidR="00524D23" w:rsidRPr="00524D23">
        <w:t xml:space="preserve"> up to the final </w:t>
      </w:r>
      <w:r w:rsidR="00144454">
        <w:t>f</w:t>
      </w:r>
      <w:r w:rsidR="00524D23" w:rsidRPr="00524D23">
        <w:t xml:space="preserve">ollow </w:t>
      </w:r>
      <w:r w:rsidR="00144454">
        <w:t>u</w:t>
      </w:r>
      <w:r w:rsidR="00524D23" w:rsidRPr="00524D23">
        <w:t>p visit</w:t>
      </w:r>
      <w:r w:rsidR="00CC6767">
        <w:t>.</w:t>
      </w:r>
      <w:r>
        <w:t xml:space="preserve">  Patients must refrain from donating sperm during their participation in the study </w:t>
      </w:r>
      <w:r w:rsidR="229BB934">
        <w:t>and</w:t>
      </w:r>
      <w:r>
        <w:t xml:space="preserve"> following last dose.  </w:t>
      </w:r>
    </w:p>
    <w:p w14:paraId="0CDA9740" w14:textId="77777777" w:rsidR="00172001" w:rsidRPr="009F75F5" w:rsidRDefault="0F7103F2" w:rsidP="7A2E5406">
      <w:pPr>
        <w:rPr>
          <w:u w:val="single"/>
        </w:rPr>
      </w:pPr>
      <w:r w:rsidRPr="7A2E5406">
        <w:rPr>
          <w:u w:val="single"/>
        </w:rPr>
        <w:t>Highly effective forms of contraception</w:t>
      </w:r>
    </w:p>
    <w:p w14:paraId="38E9286D" w14:textId="77777777" w:rsidR="00172001" w:rsidRPr="00172001" w:rsidRDefault="0F7103F2" w:rsidP="7A2E5406">
      <w:r w:rsidRPr="7A2E5406">
        <w:t xml:space="preserve">Highly effective forms of contraception include one or more of the following: </w:t>
      </w:r>
    </w:p>
    <w:p w14:paraId="63C09D96" w14:textId="67BFA25E" w:rsidR="00172001" w:rsidRPr="002E3107" w:rsidRDefault="0F7103F2" w:rsidP="7A2E5406">
      <w:pPr>
        <w:pStyle w:val="ListParagraph"/>
        <w:numPr>
          <w:ilvl w:val="1"/>
          <w:numId w:val="30"/>
        </w:numPr>
        <w:rPr>
          <w:rFonts w:ascii="Times New Roman" w:hAnsi="Times New Roman" w:cs="Times New Roman"/>
          <w:sz w:val="24"/>
          <w:szCs w:val="24"/>
          <w:lang w:val="en-GB"/>
        </w:rPr>
      </w:pPr>
      <w:r w:rsidRPr="7A2E5406">
        <w:rPr>
          <w:rFonts w:ascii="Times New Roman" w:hAnsi="Times New Roman" w:cs="Times New Roman"/>
          <w:sz w:val="24"/>
          <w:szCs w:val="24"/>
          <w:lang w:val="en-GB"/>
        </w:rPr>
        <w:t xml:space="preserve">Male partner who is sterile (medically effective vasectomy) prior to the female </w:t>
      </w:r>
      <w:r w:rsidR="29AA3964" w:rsidRPr="7A2E5406">
        <w:rPr>
          <w:rFonts w:ascii="Times New Roman" w:hAnsi="Times New Roman" w:cs="Times New Roman"/>
          <w:sz w:val="24"/>
          <w:szCs w:val="24"/>
          <w:lang w:val="en-GB"/>
        </w:rPr>
        <w:t>participant</w:t>
      </w:r>
      <w:r w:rsidRPr="7A2E5406">
        <w:rPr>
          <w:rFonts w:ascii="Times New Roman" w:hAnsi="Times New Roman" w:cs="Times New Roman"/>
          <w:sz w:val="24"/>
          <w:szCs w:val="24"/>
          <w:lang w:val="en-GB"/>
        </w:rPr>
        <w:t xml:space="preserve">’s entry into the study and is the sole sexual partner for the female </w:t>
      </w:r>
      <w:r w:rsidR="29AA3964" w:rsidRPr="7A2E5406">
        <w:rPr>
          <w:rFonts w:ascii="Times New Roman" w:hAnsi="Times New Roman" w:cs="Times New Roman"/>
          <w:sz w:val="24"/>
          <w:szCs w:val="24"/>
          <w:lang w:val="en-GB"/>
        </w:rPr>
        <w:t>participant</w:t>
      </w:r>
    </w:p>
    <w:p w14:paraId="6F6A61F9" w14:textId="61EB436B" w:rsidR="00172001" w:rsidRPr="002E3107" w:rsidRDefault="0F7103F2" w:rsidP="7A2E5406">
      <w:pPr>
        <w:pStyle w:val="ListParagraph"/>
        <w:numPr>
          <w:ilvl w:val="1"/>
          <w:numId w:val="30"/>
        </w:numPr>
        <w:rPr>
          <w:rFonts w:ascii="Times New Roman" w:hAnsi="Times New Roman" w:cs="Times New Roman"/>
          <w:sz w:val="24"/>
          <w:szCs w:val="24"/>
          <w:lang w:val="en-GB"/>
        </w:rPr>
      </w:pPr>
      <w:r w:rsidRPr="7A2E5406">
        <w:rPr>
          <w:rFonts w:ascii="Times New Roman" w:hAnsi="Times New Roman" w:cs="Times New Roman"/>
          <w:sz w:val="24"/>
          <w:szCs w:val="24"/>
          <w:lang w:val="en-GB"/>
        </w:rPr>
        <w:t>Combined (</w:t>
      </w:r>
      <w:proofErr w:type="spellStart"/>
      <w:r w:rsidRPr="7A2E5406">
        <w:rPr>
          <w:rFonts w:ascii="Times New Roman" w:hAnsi="Times New Roman" w:cs="Times New Roman"/>
          <w:sz w:val="24"/>
          <w:szCs w:val="24"/>
          <w:lang w:val="en-GB"/>
        </w:rPr>
        <w:t>estrogen</w:t>
      </w:r>
      <w:proofErr w:type="spellEnd"/>
      <w:r w:rsidRPr="7A2E5406">
        <w:rPr>
          <w:rFonts w:ascii="Times New Roman" w:hAnsi="Times New Roman" w:cs="Times New Roman"/>
          <w:sz w:val="24"/>
          <w:szCs w:val="24"/>
          <w:lang w:val="en-GB"/>
        </w:rPr>
        <w:t xml:space="preserve"> and progestogen-containing) hormonal contraception associated with inhibition of ovulation (oral, intravaginal or transdermal) </w:t>
      </w:r>
    </w:p>
    <w:p w14:paraId="5F3D8F88" w14:textId="0AA9418C" w:rsidR="00172001" w:rsidRPr="002E3107" w:rsidRDefault="0F7103F2" w:rsidP="7A2E5406">
      <w:pPr>
        <w:pStyle w:val="ListParagraph"/>
        <w:numPr>
          <w:ilvl w:val="1"/>
          <w:numId w:val="30"/>
        </w:numPr>
        <w:rPr>
          <w:rFonts w:ascii="Times New Roman" w:hAnsi="Times New Roman" w:cs="Times New Roman"/>
          <w:sz w:val="24"/>
          <w:szCs w:val="24"/>
          <w:lang w:val="en-GB"/>
        </w:rPr>
      </w:pPr>
      <w:r w:rsidRPr="7A2E5406">
        <w:rPr>
          <w:rFonts w:ascii="Times New Roman" w:hAnsi="Times New Roman" w:cs="Times New Roman"/>
          <w:sz w:val="24"/>
          <w:szCs w:val="24"/>
          <w:lang w:val="en-GB"/>
        </w:rPr>
        <w:t xml:space="preserve">Progestogen-only hormonal contraception associated with inhibition of ovulation (oral, intravaginal or transdermal) </w:t>
      </w:r>
    </w:p>
    <w:p w14:paraId="57B83AD5" w14:textId="3CAE6C7F" w:rsidR="00172001" w:rsidRPr="002E3107" w:rsidRDefault="0F7103F2" w:rsidP="7A2E5406">
      <w:pPr>
        <w:pStyle w:val="ListParagraph"/>
        <w:numPr>
          <w:ilvl w:val="1"/>
          <w:numId w:val="30"/>
        </w:numPr>
        <w:rPr>
          <w:rFonts w:ascii="Times New Roman" w:hAnsi="Times New Roman" w:cs="Times New Roman"/>
          <w:sz w:val="24"/>
          <w:szCs w:val="24"/>
          <w:lang w:val="en-GB"/>
        </w:rPr>
      </w:pPr>
      <w:r w:rsidRPr="7A2E5406">
        <w:rPr>
          <w:rFonts w:ascii="Times New Roman" w:hAnsi="Times New Roman" w:cs="Times New Roman"/>
          <w:sz w:val="24"/>
          <w:szCs w:val="24"/>
          <w:lang w:val="en-GB"/>
        </w:rPr>
        <w:t xml:space="preserve">An intrauterine device </w:t>
      </w:r>
    </w:p>
    <w:p w14:paraId="51B5E2D5" w14:textId="111D36B3" w:rsidR="00172001" w:rsidRPr="002E3107" w:rsidRDefault="0F7103F2" w:rsidP="7A2E5406">
      <w:pPr>
        <w:pStyle w:val="ListParagraph"/>
        <w:numPr>
          <w:ilvl w:val="1"/>
          <w:numId w:val="30"/>
        </w:numPr>
        <w:rPr>
          <w:rFonts w:ascii="Times New Roman" w:hAnsi="Times New Roman" w:cs="Times New Roman"/>
          <w:sz w:val="24"/>
          <w:szCs w:val="24"/>
          <w:lang w:val="en-GB"/>
        </w:rPr>
      </w:pPr>
      <w:r w:rsidRPr="7A2E5406">
        <w:rPr>
          <w:rFonts w:ascii="Times New Roman" w:hAnsi="Times New Roman" w:cs="Times New Roman"/>
          <w:sz w:val="24"/>
          <w:szCs w:val="24"/>
          <w:lang w:val="en-GB"/>
        </w:rPr>
        <w:t>Bilateral tubal occlusion</w:t>
      </w:r>
    </w:p>
    <w:p w14:paraId="49CBDCF8" w14:textId="77777777" w:rsidR="00172001" w:rsidRPr="009F75F5" w:rsidRDefault="0F7103F2" w:rsidP="7A2E5406">
      <w:pPr>
        <w:spacing w:before="120"/>
        <w:rPr>
          <w:u w:val="single"/>
        </w:rPr>
      </w:pPr>
      <w:r w:rsidRPr="7A2E5406">
        <w:rPr>
          <w:u w:val="single"/>
        </w:rPr>
        <w:t xml:space="preserve">Barrier methods of contraception: </w:t>
      </w:r>
    </w:p>
    <w:p w14:paraId="2CE8FCE6" w14:textId="77777777" w:rsidR="00172001" w:rsidRPr="00172001" w:rsidRDefault="0F7103F2" w:rsidP="7A2E5406">
      <w:r w:rsidRPr="7A2E5406">
        <w:t xml:space="preserve">Barrier methods of contraception include: </w:t>
      </w:r>
    </w:p>
    <w:p w14:paraId="013ABF20" w14:textId="4D941D35" w:rsidR="00172001" w:rsidRDefault="0F7103F2" w:rsidP="7A2E5406">
      <w:pPr>
        <w:pStyle w:val="ListParagraph"/>
        <w:numPr>
          <w:ilvl w:val="1"/>
          <w:numId w:val="30"/>
        </w:numPr>
        <w:rPr>
          <w:rFonts w:ascii="Times New Roman" w:hAnsi="Times New Roman" w:cs="Times New Roman"/>
          <w:sz w:val="24"/>
          <w:szCs w:val="24"/>
          <w:lang w:val="en-GB"/>
        </w:rPr>
      </w:pPr>
      <w:r w:rsidRPr="7A2E5406">
        <w:rPr>
          <w:rFonts w:ascii="Times New Roman" w:hAnsi="Times New Roman" w:cs="Times New Roman"/>
          <w:sz w:val="24"/>
          <w:szCs w:val="24"/>
          <w:lang w:val="en-GB"/>
        </w:rPr>
        <w:t>Condom or occlusive cap (diaphragm or cervical/vault caps) with spermicidal foam/gel/film/cream/vaginal suppository.</w:t>
      </w:r>
    </w:p>
    <w:p w14:paraId="4631566A" w14:textId="6D869EE7" w:rsidR="00F2359D" w:rsidRPr="002E3107" w:rsidRDefault="00F2359D" w:rsidP="005331B1">
      <w:pPr>
        <w:pStyle w:val="ListParagraph"/>
        <w:numPr>
          <w:ilvl w:val="2"/>
          <w:numId w:val="30"/>
        </w:numPr>
        <w:rPr>
          <w:rFonts w:ascii="Times New Roman" w:hAnsi="Times New Roman" w:cs="Times New Roman"/>
          <w:sz w:val="24"/>
          <w:szCs w:val="24"/>
          <w:lang w:val="en-GB"/>
        </w:rPr>
      </w:pPr>
      <w:r>
        <w:rPr>
          <w:rFonts w:ascii="Times New Roman" w:hAnsi="Times New Roman" w:cs="Times New Roman"/>
          <w:sz w:val="24"/>
          <w:szCs w:val="24"/>
          <w:lang w:val="en-GB"/>
        </w:rPr>
        <w:t xml:space="preserve">Male patients must use </w:t>
      </w:r>
      <w:r w:rsidRPr="00F2359D">
        <w:rPr>
          <w:rFonts w:ascii="Times New Roman" w:hAnsi="Times New Roman" w:cs="Times New Roman"/>
          <w:sz w:val="24"/>
          <w:szCs w:val="24"/>
          <w:lang w:val="en-GB"/>
        </w:rPr>
        <w:t>barrier method during the study until final follow up visit</w:t>
      </w:r>
      <w:r>
        <w:rPr>
          <w:rFonts w:ascii="Times New Roman" w:hAnsi="Times New Roman" w:cs="Times New Roman"/>
          <w:sz w:val="24"/>
          <w:szCs w:val="24"/>
          <w:lang w:val="en-GB"/>
        </w:rPr>
        <w:t>.</w:t>
      </w:r>
    </w:p>
    <w:p w14:paraId="45C2F19C" w14:textId="77777777" w:rsidR="00172001" w:rsidRPr="009F75F5" w:rsidRDefault="0F7103F2" w:rsidP="7A2E5406">
      <w:pPr>
        <w:spacing w:before="120"/>
        <w:rPr>
          <w:u w:val="single"/>
        </w:rPr>
      </w:pPr>
      <w:r w:rsidRPr="7A2E5406">
        <w:rPr>
          <w:u w:val="single"/>
        </w:rPr>
        <w:t>Childbearing potential</w:t>
      </w:r>
    </w:p>
    <w:p w14:paraId="62BBD659" w14:textId="77777777" w:rsidR="00172001" w:rsidRPr="00172001" w:rsidRDefault="0F7103F2" w:rsidP="7A2E5406">
      <w:r w:rsidRPr="7A2E5406">
        <w:t>Childbearing potential is defined as one of:</w:t>
      </w:r>
    </w:p>
    <w:p w14:paraId="5B1AF01E" w14:textId="59534DAD" w:rsidR="00172001" w:rsidRPr="002E3107" w:rsidRDefault="0F7103F2" w:rsidP="7A2E5406">
      <w:pPr>
        <w:pStyle w:val="ListParagraph"/>
        <w:numPr>
          <w:ilvl w:val="1"/>
          <w:numId w:val="30"/>
        </w:numPr>
        <w:rPr>
          <w:rFonts w:ascii="Times New Roman" w:hAnsi="Times New Roman" w:cs="Times New Roman"/>
          <w:sz w:val="24"/>
          <w:szCs w:val="24"/>
          <w:lang w:val="en-GB"/>
        </w:rPr>
      </w:pPr>
      <w:r w:rsidRPr="7A2E5406">
        <w:rPr>
          <w:rFonts w:ascii="Times New Roman" w:hAnsi="Times New Roman" w:cs="Times New Roman"/>
          <w:sz w:val="24"/>
          <w:szCs w:val="24"/>
          <w:lang w:val="en-GB"/>
        </w:rPr>
        <w:t xml:space="preserve">&lt;50 years of age unless </w:t>
      </w:r>
      <w:proofErr w:type="spellStart"/>
      <w:r w:rsidRPr="7A2E5406">
        <w:rPr>
          <w:rFonts w:ascii="Times New Roman" w:hAnsi="Times New Roman" w:cs="Times New Roman"/>
          <w:sz w:val="24"/>
          <w:szCs w:val="24"/>
          <w:lang w:val="en-GB"/>
        </w:rPr>
        <w:t>amenorrheic</w:t>
      </w:r>
      <w:proofErr w:type="spellEnd"/>
      <w:r w:rsidRPr="7A2E5406">
        <w:rPr>
          <w:rFonts w:ascii="Times New Roman" w:hAnsi="Times New Roman" w:cs="Times New Roman"/>
          <w:sz w:val="24"/>
          <w:szCs w:val="24"/>
          <w:lang w:val="en-GB"/>
        </w:rPr>
        <w:t xml:space="preserve"> for at least 12 months following the cessation of exogenous hormonal treatments, and have serum follicle-stimulating hormone and luteinizing hormone levels in the postmenopausal range for the institution.</w:t>
      </w:r>
    </w:p>
    <w:p w14:paraId="337A9C4B" w14:textId="0D0F4752" w:rsidR="00172001" w:rsidRPr="002E3107" w:rsidRDefault="0F7103F2" w:rsidP="7A2E5406">
      <w:pPr>
        <w:pStyle w:val="ListParagraph"/>
        <w:numPr>
          <w:ilvl w:val="1"/>
          <w:numId w:val="30"/>
        </w:numPr>
        <w:rPr>
          <w:rFonts w:ascii="Times New Roman" w:hAnsi="Times New Roman" w:cs="Times New Roman"/>
          <w:sz w:val="24"/>
          <w:szCs w:val="24"/>
          <w:lang w:val="en-GB"/>
        </w:rPr>
      </w:pPr>
      <w:r w:rsidRPr="7A2E5406">
        <w:rPr>
          <w:rFonts w:ascii="Times New Roman" w:hAnsi="Times New Roman" w:cs="Times New Roman"/>
          <w:sz w:val="24"/>
          <w:szCs w:val="24"/>
          <w:lang w:val="en-GB"/>
        </w:rPr>
        <w:t>≥50 years of age and has had menses within 12 months following cessation of all exogenous hormonal treatments.</w:t>
      </w:r>
    </w:p>
    <w:p w14:paraId="7EBB8385" w14:textId="01CACA95" w:rsidR="00172001" w:rsidRPr="009F75F5" w:rsidRDefault="0F7103F2" w:rsidP="7A2E5406">
      <w:pPr>
        <w:pStyle w:val="ListParagraph"/>
        <w:numPr>
          <w:ilvl w:val="1"/>
          <w:numId w:val="30"/>
        </w:numPr>
        <w:rPr>
          <w:rFonts w:ascii="Times New Roman" w:hAnsi="Times New Roman" w:cs="Times New Roman"/>
          <w:lang w:val="en-GB"/>
        </w:rPr>
      </w:pPr>
      <w:r w:rsidRPr="7A2E5406">
        <w:rPr>
          <w:rFonts w:ascii="Times New Roman" w:hAnsi="Times New Roman" w:cs="Times New Roman"/>
          <w:sz w:val="24"/>
          <w:szCs w:val="24"/>
          <w:lang w:val="en-GB"/>
        </w:rPr>
        <w:t>Not irreversibly surgically sterilized by hysterectomy, bilateral oophorectomy, or bilateral salpingectomy.</w:t>
      </w:r>
    </w:p>
    <w:p w14:paraId="1DADCE08" w14:textId="260C0E52" w:rsidR="00FA15D8" w:rsidRPr="003A1353" w:rsidRDefault="6BC2B203" w:rsidP="7A2E5406">
      <w:pPr>
        <w:pStyle w:val="Heading2"/>
        <w:rPr>
          <w:noProof w:val="0"/>
          <w:lang w:val="en-GB"/>
        </w:rPr>
      </w:pPr>
      <w:bookmarkStart w:id="1042" w:name="_Toc135738770"/>
      <w:bookmarkStart w:id="1043" w:name="_Toc135752662"/>
      <w:bookmarkStart w:id="1044" w:name="section_10_5_1"/>
      <w:bookmarkStart w:id="1045" w:name="_hd3_Liver_event_and_labora435683"/>
      <w:bookmarkStart w:id="1046" w:name="_Ref135751263"/>
      <w:bookmarkStart w:id="1047" w:name="_Toc145683898"/>
      <w:bookmarkEnd w:id="1042"/>
      <w:bookmarkEnd w:id="1043"/>
      <w:bookmarkEnd w:id="1044"/>
      <w:bookmarkEnd w:id="1045"/>
      <w:r w:rsidRPr="7A2E5406">
        <w:rPr>
          <w:noProof w:val="0"/>
          <w:lang w:val="en-GB"/>
        </w:rPr>
        <w:t xml:space="preserve">Appendix </w:t>
      </w:r>
      <w:r w:rsidR="37687B9B" w:rsidRPr="7A2E5406">
        <w:rPr>
          <w:noProof w:val="0"/>
          <w:lang w:val="en-GB"/>
        </w:rPr>
        <w:t>5</w:t>
      </w:r>
      <w:r w:rsidRPr="7A2E5406">
        <w:rPr>
          <w:noProof w:val="0"/>
          <w:lang w:val="en-GB"/>
        </w:rPr>
        <w:t xml:space="preserve">: </w:t>
      </w:r>
      <w:r w:rsidR="403BCA33" w:rsidRPr="7A2E5406">
        <w:rPr>
          <w:noProof w:val="0"/>
          <w:lang w:val="en-GB"/>
        </w:rPr>
        <w:t>Protocol Elements for Redaction</w:t>
      </w:r>
      <w:bookmarkEnd w:id="1046"/>
      <w:bookmarkEnd w:id="1047"/>
    </w:p>
    <w:p w14:paraId="4633E3ED" w14:textId="3B84B001" w:rsidR="00676E39" w:rsidRDefault="35B0DB46" w:rsidP="7A2E5406">
      <w:pPr>
        <w:pStyle w:val="Text"/>
        <w:rPr>
          <w:lang w:val="en-GB"/>
        </w:rPr>
      </w:pPr>
      <w:r w:rsidRPr="7A2E5406">
        <w:rPr>
          <w:lang w:val="en-GB"/>
        </w:rPr>
        <w:t xml:space="preserve">This appendix contains Company Confidential Information and Protected Personal Data that the Sponsor has chosen to be redacted. </w:t>
      </w:r>
    </w:p>
    <w:p w14:paraId="4FBBE32C" w14:textId="2306953C" w:rsidR="00676E39" w:rsidRPr="003A1353" w:rsidRDefault="35B0DB46" w:rsidP="7A2E5406">
      <w:pPr>
        <w:pStyle w:val="Heading3"/>
        <w:rPr>
          <w:noProof w:val="0"/>
          <w:lang w:val="en-GB"/>
        </w:rPr>
      </w:pPr>
      <w:bookmarkStart w:id="1048" w:name="_Toc90641447"/>
      <w:bookmarkStart w:id="1049" w:name="_Toc90641696"/>
      <w:bookmarkStart w:id="1050" w:name="_Toc90641883"/>
      <w:bookmarkStart w:id="1051" w:name="_Toc90642085"/>
      <w:bookmarkStart w:id="1052" w:name="_Ref87948396"/>
      <w:bookmarkStart w:id="1053" w:name="_Ref90904745"/>
      <w:bookmarkStart w:id="1054" w:name="_Toc100051818"/>
      <w:bookmarkStart w:id="1055" w:name="_Toc145683899"/>
      <w:bookmarkEnd w:id="1048"/>
      <w:bookmarkEnd w:id="1049"/>
      <w:bookmarkEnd w:id="1050"/>
      <w:bookmarkEnd w:id="1051"/>
      <w:r w:rsidRPr="7A2E5406">
        <w:rPr>
          <w:noProof w:val="0"/>
          <w:lang w:val="en-GB"/>
        </w:rPr>
        <w:t>Information about Sponsor Signatory and Medical Monitor</w:t>
      </w:r>
      <w:bookmarkEnd w:id="1052"/>
      <w:bookmarkEnd w:id="1053"/>
      <w:bookmarkEnd w:id="1054"/>
      <w:bookmarkEnd w:id="1055"/>
    </w:p>
    <w:p w14:paraId="57A76AE3" w14:textId="77777777" w:rsidR="00676E39" w:rsidRPr="00087301" w:rsidRDefault="35B0DB46" w:rsidP="7A2E5406">
      <w:pPr>
        <w:pStyle w:val="Text"/>
        <w:rPr>
          <w:b/>
          <w:bCs/>
          <w:lang w:val="en-GB"/>
        </w:rPr>
      </w:pPr>
      <w:r w:rsidRPr="7A2E5406">
        <w:rPr>
          <w:b/>
          <w:bCs/>
          <w:lang w:val="en-GB"/>
        </w:rPr>
        <w:t>Sponsor Signatory:</w:t>
      </w:r>
    </w:p>
    <w:p w14:paraId="4CBC6E9D" w14:textId="77777777" w:rsidR="00676E39" w:rsidRPr="00087301" w:rsidRDefault="00676E39" w:rsidP="7A2E5406">
      <w:pPr>
        <w:pStyle w:val="Text"/>
        <w:rPr>
          <w:lang w:val="en-GB"/>
        </w:rPr>
      </w:pPr>
    </w:p>
    <w:tbl>
      <w:tblPr>
        <w:tblW w:w="5000" w:type="pct"/>
        <w:jc w:val="center"/>
        <w:tblLayout w:type="fixed"/>
        <w:tblLook w:val="0000" w:firstRow="0" w:lastRow="0" w:firstColumn="0" w:lastColumn="0" w:noHBand="0" w:noVBand="0"/>
      </w:tblPr>
      <w:tblGrid>
        <w:gridCol w:w="5449"/>
        <w:gridCol w:w="290"/>
        <w:gridCol w:w="2901"/>
      </w:tblGrid>
      <w:tr w:rsidR="004B7C3A" w:rsidRPr="004B7C3A" w14:paraId="2CAA315E" w14:textId="77777777" w:rsidTr="7A2E5406">
        <w:trPr>
          <w:cantSplit/>
          <w:jc w:val="center"/>
        </w:trPr>
        <w:tc>
          <w:tcPr>
            <w:tcW w:w="3153" w:type="pct"/>
            <w:tcBorders>
              <w:top w:val="single" w:sz="4" w:space="0" w:color="auto"/>
            </w:tcBorders>
          </w:tcPr>
          <w:p w14:paraId="7531C828" w14:textId="77777777" w:rsidR="00770D19" w:rsidRPr="004B7C3A" w:rsidRDefault="2FDCC260" w:rsidP="7A2E5406">
            <w:pPr>
              <w:pStyle w:val="Text"/>
              <w:rPr>
                <w:lang w:val="en-GB"/>
              </w:rPr>
            </w:pPr>
            <w:r w:rsidRPr="7A2E5406">
              <w:rPr>
                <w:lang w:val="en-GB"/>
              </w:rPr>
              <w:t xml:space="preserve">Oscar Della </w:t>
            </w:r>
            <w:proofErr w:type="spellStart"/>
            <w:r w:rsidRPr="7A2E5406">
              <w:rPr>
                <w:lang w:val="en-GB"/>
              </w:rPr>
              <w:t>Pasqua</w:t>
            </w:r>
            <w:proofErr w:type="spellEnd"/>
          </w:p>
          <w:p w14:paraId="73EC694E" w14:textId="255C61C2" w:rsidR="00676E39" w:rsidRPr="004B7C3A" w:rsidRDefault="6449B114" w:rsidP="7A2E5406">
            <w:pPr>
              <w:pStyle w:val="Text"/>
              <w:rPr>
                <w:lang w:val="en-GB"/>
              </w:rPr>
            </w:pPr>
            <w:r w:rsidRPr="7A2E5406">
              <w:rPr>
                <w:lang w:val="en-GB"/>
              </w:rPr>
              <w:t xml:space="preserve">Executive </w:t>
            </w:r>
            <w:r w:rsidR="2FDCC260" w:rsidRPr="7A2E5406">
              <w:rPr>
                <w:lang w:val="en-GB"/>
              </w:rPr>
              <w:t>Director</w:t>
            </w:r>
            <w:r w:rsidRPr="7A2E5406">
              <w:rPr>
                <w:lang w:val="en-GB"/>
              </w:rPr>
              <w:t xml:space="preserve"> </w:t>
            </w:r>
            <w:r w:rsidR="34A93AD0" w:rsidRPr="7A2E5406">
              <w:rPr>
                <w:lang w:val="en-GB"/>
              </w:rPr>
              <w:t>Clinical Pharmacology</w:t>
            </w:r>
            <w:r w:rsidR="00953DD2">
              <w:br/>
            </w:r>
            <w:r w:rsidR="2FDCC260" w:rsidRPr="7A2E5406">
              <w:rPr>
                <w:lang w:val="en-GB"/>
              </w:rPr>
              <w:t>Clinical Pharmacology Modelling and Simulation (CPMS)</w:t>
            </w:r>
          </w:p>
        </w:tc>
        <w:tc>
          <w:tcPr>
            <w:tcW w:w="168" w:type="pct"/>
          </w:tcPr>
          <w:p w14:paraId="4F90C13B" w14:textId="77777777" w:rsidR="00676E39" w:rsidRPr="004B7C3A" w:rsidRDefault="00676E39" w:rsidP="7A2E5406"/>
        </w:tc>
        <w:tc>
          <w:tcPr>
            <w:tcW w:w="1679" w:type="pct"/>
            <w:tcBorders>
              <w:top w:val="single" w:sz="4" w:space="0" w:color="auto"/>
            </w:tcBorders>
          </w:tcPr>
          <w:p w14:paraId="7F51E3D9" w14:textId="3FD1A162" w:rsidR="00676E39" w:rsidRPr="004B7C3A" w:rsidRDefault="35B0DB46" w:rsidP="7A2E5406">
            <w:pPr>
              <w:pStyle w:val="Text"/>
              <w:rPr>
                <w:lang w:val="en-GB"/>
              </w:rPr>
            </w:pPr>
            <w:r w:rsidRPr="7A2E5406">
              <w:rPr>
                <w:lang w:val="en-GB"/>
              </w:rPr>
              <w:t>Date</w:t>
            </w:r>
            <w:r w:rsidR="002C2A35">
              <w:rPr>
                <w:lang w:val="en-GB"/>
              </w:rPr>
              <w:t xml:space="preserve"> 15 September 2023</w:t>
            </w:r>
          </w:p>
        </w:tc>
      </w:tr>
    </w:tbl>
    <w:p w14:paraId="05CA5080" w14:textId="77777777" w:rsidR="00676E39" w:rsidRPr="004B7C3A" w:rsidRDefault="35B0DB46" w:rsidP="7A2E5406">
      <w:pPr>
        <w:pStyle w:val="Text"/>
        <w:rPr>
          <w:rFonts w:ascii="Times New Roman Bold" w:hAnsi="Times New Roman Bold"/>
          <w:b/>
          <w:bCs/>
          <w:lang w:val="en-GB"/>
        </w:rPr>
      </w:pPr>
      <w:r w:rsidRPr="7A2E5406">
        <w:rPr>
          <w:rFonts w:ascii="Times New Roman Bold" w:hAnsi="Times New Roman Bold"/>
          <w:b/>
          <w:bCs/>
          <w:lang w:val="en-GB"/>
        </w:rPr>
        <w:t xml:space="preserve">Medical Monitor Name and Contact Information: </w:t>
      </w:r>
    </w:p>
    <w:p w14:paraId="3D7EED1B" w14:textId="3789FAAA" w:rsidR="00676E39" w:rsidRPr="004B7C3A" w:rsidRDefault="043BE5B8" w:rsidP="7A2E5406">
      <w:pPr>
        <w:pStyle w:val="Text"/>
        <w:rPr>
          <w:lang w:val="en-GB"/>
        </w:rPr>
      </w:pPr>
      <w:proofErr w:type="spellStart"/>
      <w:r w:rsidRPr="7A2E5406">
        <w:rPr>
          <w:lang w:val="en-GB"/>
        </w:rPr>
        <w:t>Dr.</w:t>
      </w:r>
      <w:proofErr w:type="spellEnd"/>
      <w:r w:rsidRPr="7A2E5406">
        <w:rPr>
          <w:lang w:val="en-GB"/>
        </w:rPr>
        <w:t xml:space="preserve"> </w:t>
      </w:r>
      <w:proofErr w:type="spellStart"/>
      <w:r w:rsidRPr="7A2E5406">
        <w:rPr>
          <w:lang w:val="en-GB"/>
        </w:rPr>
        <w:t>Sanman</w:t>
      </w:r>
      <w:proofErr w:type="spellEnd"/>
      <w:r w:rsidRPr="7A2E5406">
        <w:rPr>
          <w:lang w:val="en-GB"/>
        </w:rPr>
        <w:t xml:space="preserve"> </w:t>
      </w:r>
      <w:proofErr w:type="spellStart"/>
      <w:r w:rsidRPr="7A2E5406">
        <w:rPr>
          <w:lang w:val="en-GB"/>
        </w:rPr>
        <w:t>Ghorpade</w:t>
      </w:r>
      <w:proofErr w:type="spellEnd"/>
    </w:p>
    <w:p w14:paraId="3EB9AD2E" w14:textId="77777777" w:rsidR="007E6196" w:rsidRPr="004B7C3A" w:rsidRDefault="7059E1E3" w:rsidP="7A2E5406">
      <w:pPr>
        <w:pStyle w:val="Text"/>
        <w:rPr>
          <w:lang w:val="en-GB"/>
        </w:rPr>
      </w:pPr>
      <w:r w:rsidRPr="7A2E5406">
        <w:rPr>
          <w:lang w:val="en-GB"/>
        </w:rPr>
        <w:t>Contact number: +91 99302 12218</w:t>
      </w:r>
    </w:p>
    <w:p w14:paraId="3C898B5E" w14:textId="74358C3C" w:rsidR="00961C7B" w:rsidRPr="004B7C3A" w:rsidRDefault="7059E1E3" w:rsidP="7A2E5406">
      <w:pPr>
        <w:pStyle w:val="Text"/>
        <w:rPr>
          <w:lang w:val="en-GB"/>
        </w:rPr>
      </w:pPr>
      <w:r w:rsidRPr="7A2E5406">
        <w:rPr>
          <w:lang w:val="en-GB"/>
        </w:rPr>
        <w:t>Email: sanman.a.ghorpade@gsk.com</w:t>
      </w:r>
    </w:p>
    <w:p w14:paraId="0960E84F" w14:textId="2F3D39BE" w:rsidR="00676E39" w:rsidRPr="007E6196" w:rsidRDefault="35B0DB46" w:rsidP="7A2E5406">
      <w:pPr>
        <w:pStyle w:val="Heading3"/>
        <w:rPr>
          <w:noProof w:val="0"/>
          <w:lang w:val="en-GB"/>
        </w:rPr>
      </w:pPr>
      <w:bookmarkStart w:id="1056" w:name="_Toc90460468"/>
      <w:bookmarkStart w:id="1057" w:name="_Toc90628427"/>
      <w:bookmarkStart w:id="1058" w:name="_Toc90641450"/>
      <w:bookmarkStart w:id="1059" w:name="_Toc90641699"/>
      <w:bookmarkStart w:id="1060" w:name="_Toc90641886"/>
      <w:bookmarkStart w:id="1061" w:name="_Toc90642088"/>
      <w:bookmarkStart w:id="1062" w:name="_Toc90460469"/>
      <w:bookmarkStart w:id="1063" w:name="_Toc90628428"/>
      <w:bookmarkStart w:id="1064" w:name="_Toc90641451"/>
      <w:bookmarkStart w:id="1065" w:name="_Toc90641700"/>
      <w:bookmarkStart w:id="1066" w:name="_Toc90641887"/>
      <w:bookmarkStart w:id="1067" w:name="_Toc90642089"/>
      <w:bookmarkStart w:id="1068" w:name="_Toc100051819"/>
      <w:bookmarkStart w:id="1069" w:name="_Toc145683900"/>
      <w:bookmarkEnd w:id="1056"/>
      <w:bookmarkEnd w:id="1057"/>
      <w:bookmarkEnd w:id="1058"/>
      <w:bookmarkEnd w:id="1059"/>
      <w:bookmarkEnd w:id="1060"/>
      <w:bookmarkEnd w:id="1061"/>
      <w:bookmarkEnd w:id="1062"/>
      <w:bookmarkEnd w:id="1063"/>
      <w:bookmarkEnd w:id="1064"/>
      <w:bookmarkEnd w:id="1065"/>
      <w:bookmarkEnd w:id="1066"/>
      <w:bookmarkEnd w:id="1067"/>
      <w:r w:rsidRPr="7A2E5406">
        <w:rPr>
          <w:noProof w:val="0"/>
          <w:lang w:val="en-GB"/>
        </w:rPr>
        <w:t>List of Study Staff</w:t>
      </w:r>
      <w:bookmarkEnd w:id="1068"/>
      <w:bookmarkEnd w:id="1069"/>
    </w:p>
    <w:tbl>
      <w:tblPr>
        <w:tblStyle w:val="TableGrid"/>
        <w:tblW w:w="0" w:type="auto"/>
        <w:tblLook w:val="04A0" w:firstRow="1" w:lastRow="0" w:firstColumn="1" w:lastColumn="0" w:noHBand="0" w:noVBand="1"/>
      </w:tblPr>
      <w:tblGrid>
        <w:gridCol w:w="2783"/>
        <w:gridCol w:w="5847"/>
      </w:tblGrid>
      <w:tr w:rsidR="004B7C3A" w:rsidRPr="004B7C3A" w14:paraId="57A2F8E2" w14:textId="77777777" w:rsidTr="7A2E5406">
        <w:trPr>
          <w:cantSplit/>
        </w:trPr>
        <w:tc>
          <w:tcPr>
            <w:tcW w:w="2783" w:type="dxa"/>
          </w:tcPr>
          <w:p w14:paraId="0A0B44EA" w14:textId="3675CFF2" w:rsidR="00676E39" w:rsidRPr="004B7C3A" w:rsidRDefault="35B0DB46" w:rsidP="7A2E5406">
            <w:pPr>
              <w:pStyle w:val="Text"/>
              <w:spacing w:after="120"/>
              <w:rPr>
                <w:lang w:val="en-GB"/>
              </w:rPr>
            </w:pPr>
            <w:r w:rsidRPr="7A2E5406">
              <w:rPr>
                <w:lang w:val="en-GB"/>
              </w:rPr>
              <w:t>Sponsor</w:t>
            </w:r>
          </w:p>
        </w:tc>
        <w:tc>
          <w:tcPr>
            <w:tcW w:w="5847" w:type="dxa"/>
          </w:tcPr>
          <w:p w14:paraId="5772513A" w14:textId="176A955B" w:rsidR="00676E39" w:rsidRPr="004B7C3A" w:rsidRDefault="1B8E7126" w:rsidP="7A2E5406">
            <w:pPr>
              <w:pStyle w:val="Text"/>
              <w:spacing w:after="120"/>
              <w:rPr>
                <w:rFonts w:eastAsia="Calibri" w:cs="Cordia New"/>
                <w:lang w:val="en-GB"/>
              </w:rPr>
            </w:pPr>
            <w:r w:rsidRPr="7A2E5406">
              <w:rPr>
                <w:rFonts w:eastAsia="Calibri" w:cs="Cordia New"/>
                <w:lang w:val="en-GB"/>
              </w:rPr>
              <w:t>GlaxoSmithKline Research &amp; Development Limited</w:t>
            </w:r>
            <w:r w:rsidR="00E60CE1">
              <w:br/>
            </w:r>
            <w:r w:rsidRPr="7A2E5406">
              <w:rPr>
                <w:rFonts w:eastAsia="Calibri" w:cs="Cordia New"/>
                <w:lang w:val="en-GB"/>
              </w:rPr>
              <w:t>980 Great West Road, Brentford, Middlesex, TW8 9GS, UK</w:t>
            </w:r>
          </w:p>
        </w:tc>
      </w:tr>
      <w:tr w:rsidR="004B7C3A" w:rsidRPr="004B7C3A" w14:paraId="5DEA62B7" w14:textId="77777777" w:rsidTr="7A2E5406">
        <w:trPr>
          <w:cantSplit/>
        </w:trPr>
        <w:tc>
          <w:tcPr>
            <w:tcW w:w="2783" w:type="dxa"/>
          </w:tcPr>
          <w:p w14:paraId="2232D5A3" w14:textId="77777777" w:rsidR="00676E39" w:rsidRPr="004B7C3A" w:rsidRDefault="35B0DB46" w:rsidP="7A2E5406">
            <w:pPr>
              <w:pStyle w:val="Text"/>
              <w:spacing w:after="120"/>
              <w:rPr>
                <w:lang w:val="en-GB"/>
              </w:rPr>
            </w:pPr>
            <w:r w:rsidRPr="7A2E5406">
              <w:rPr>
                <w:lang w:val="en-GB"/>
              </w:rPr>
              <w:t>Principal Investigator</w:t>
            </w:r>
          </w:p>
        </w:tc>
        <w:tc>
          <w:tcPr>
            <w:tcW w:w="5847" w:type="dxa"/>
          </w:tcPr>
          <w:p w14:paraId="49F52DC9" w14:textId="65017F78" w:rsidR="00676E39" w:rsidRPr="004B7C3A" w:rsidRDefault="1B8E7126" w:rsidP="7A2E5406">
            <w:pPr>
              <w:pStyle w:val="Text"/>
              <w:spacing w:after="120"/>
              <w:rPr>
                <w:lang w:val="en-GB"/>
              </w:rPr>
            </w:pPr>
            <w:proofErr w:type="spellStart"/>
            <w:r w:rsidRPr="7A2E5406">
              <w:rPr>
                <w:lang w:val="en-GB"/>
              </w:rPr>
              <w:t>Dr.</w:t>
            </w:r>
            <w:proofErr w:type="spellEnd"/>
            <w:r w:rsidRPr="7A2E5406">
              <w:rPr>
                <w:lang w:val="en-GB"/>
              </w:rPr>
              <w:t xml:space="preserve"> </w:t>
            </w:r>
            <w:r w:rsidR="7BA9B3E6" w:rsidRPr="7A2E5406">
              <w:rPr>
                <w:lang w:val="en-GB"/>
              </w:rPr>
              <w:t xml:space="preserve">Pablo </w:t>
            </w:r>
            <w:proofErr w:type="spellStart"/>
            <w:r w:rsidR="7BA9B3E6" w:rsidRPr="7A2E5406">
              <w:rPr>
                <w:lang w:val="en-GB"/>
              </w:rPr>
              <w:t>ForteSoto</w:t>
            </w:r>
            <w:proofErr w:type="spellEnd"/>
          </w:p>
        </w:tc>
      </w:tr>
      <w:tr w:rsidR="004B7C3A" w:rsidRPr="004B7C3A" w14:paraId="2033FAD7" w14:textId="77777777" w:rsidTr="7A2E5406">
        <w:trPr>
          <w:cantSplit/>
        </w:trPr>
        <w:tc>
          <w:tcPr>
            <w:tcW w:w="2783" w:type="dxa"/>
          </w:tcPr>
          <w:p w14:paraId="03D9F980" w14:textId="77777777" w:rsidR="00676E39" w:rsidRPr="004B7C3A" w:rsidRDefault="35B0DB46" w:rsidP="7A2E5406">
            <w:pPr>
              <w:pStyle w:val="Text"/>
              <w:spacing w:after="120"/>
              <w:rPr>
                <w:lang w:val="en-GB"/>
              </w:rPr>
            </w:pPr>
            <w:r w:rsidRPr="7A2E5406">
              <w:rPr>
                <w:lang w:val="en-GB"/>
              </w:rPr>
              <w:t>Contract Research Organization</w:t>
            </w:r>
          </w:p>
        </w:tc>
        <w:tc>
          <w:tcPr>
            <w:tcW w:w="5847" w:type="dxa"/>
          </w:tcPr>
          <w:p w14:paraId="490D2BB9" w14:textId="77777777" w:rsidR="00135A43" w:rsidRPr="004B7C3A" w:rsidRDefault="68414B68" w:rsidP="7A2E5406">
            <w:pPr>
              <w:pStyle w:val="Text"/>
              <w:spacing w:after="120"/>
              <w:rPr>
                <w:rFonts w:eastAsia="Calibri" w:cs="Cordia New"/>
                <w:lang w:val="en-GB"/>
              </w:rPr>
            </w:pPr>
            <w:r w:rsidRPr="7A2E5406">
              <w:rPr>
                <w:rFonts w:eastAsia="Calibri" w:cs="Cordia New"/>
                <w:lang w:val="en-GB"/>
              </w:rPr>
              <w:t>PAREXEL International</w:t>
            </w:r>
          </w:p>
          <w:p w14:paraId="195322D7" w14:textId="77777777" w:rsidR="00135A43" w:rsidRPr="004B7C3A" w:rsidRDefault="68414B68" w:rsidP="7A2E5406">
            <w:pPr>
              <w:pStyle w:val="Text"/>
              <w:spacing w:after="120"/>
              <w:rPr>
                <w:rFonts w:eastAsia="Calibri" w:cs="Cordia New"/>
                <w:lang w:val="en-GB"/>
              </w:rPr>
            </w:pPr>
            <w:proofErr w:type="spellStart"/>
            <w:r w:rsidRPr="7A2E5406">
              <w:rPr>
                <w:rFonts w:eastAsia="Calibri" w:cs="Cordia New"/>
                <w:lang w:val="en-GB"/>
              </w:rPr>
              <w:t>Parexel</w:t>
            </w:r>
            <w:proofErr w:type="spellEnd"/>
            <w:r w:rsidRPr="7A2E5406">
              <w:rPr>
                <w:rFonts w:eastAsia="Calibri" w:cs="Cordia New"/>
                <w:lang w:val="en-GB"/>
              </w:rPr>
              <w:t xml:space="preserve"> International,</w:t>
            </w:r>
          </w:p>
          <w:p w14:paraId="256C4249" w14:textId="77777777" w:rsidR="00135A43" w:rsidRPr="004B7C3A" w:rsidRDefault="68414B68" w:rsidP="7A2E5406">
            <w:pPr>
              <w:pStyle w:val="Text"/>
              <w:spacing w:after="120"/>
              <w:rPr>
                <w:rFonts w:eastAsia="Calibri" w:cs="Cordia New"/>
                <w:lang w:val="en-GB"/>
              </w:rPr>
            </w:pPr>
            <w:r w:rsidRPr="7A2E5406">
              <w:rPr>
                <w:rFonts w:eastAsia="Calibri" w:cs="Cordia New"/>
                <w:lang w:val="en-GB"/>
              </w:rPr>
              <w:t>Level 7, Northwick Park Hospital,</w:t>
            </w:r>
          </w:p>
          <w:p w14:paraId="4537BC7E" w14:textId="77777777" w:rsidR="00135A43" w:rsidRPr="004B7C3A" w:rsidRDefault="68414B68" w:rsidP="7A2E5406">
            <w:pPr>
              <w:pStyle w:val="Text"/>
              <w:spacing w:after="120"/>
              <w:rPr>
                <w:rFonts w:eastAsia="Calibri" w:cs="Cordia New"/>
                <w:lang w:val="en-GB"/>
              </w:rPr>
            </w:pPr>
            <w:r w:rsidRPr="7A2E5406">
              <w:rPr>
                <w:rFonts w:eastAsia="Calibri" w:cs="Cordia New"/>
                <w:lang w:val="en-GB"/>
              </w:rPr>
              <w:t>Watford Road, Harrow,</w:t>
            </w:r>
          </w:p>
          <w:p w14:paraId="0646FCAD" w14:textId="77777777" w:rsidR="00135A43" w:rsidRPr="004B7C3A" w:rsidRDefault="68414B68" w:rsidP="7A2E5406">
            <w:pPr>
              <w:pStyle w:val="Text"/>
              <w:spacing w:after="120"/>
              <w:rPr>
                <w:rFonts w:eastAsia="Calibri" w:cs="Cordia New"/>
                <w:lang w:val="en-GB"/>
              </w:rPr>
            </w:pPr>
            <w:r w:rsidRPr="7A2E5406">
              <w:rPr>
                <w:rFonts w:eastAsia="Calibri" w:cs="Cordia New"/>
                <w:lang w:val="en-GB"/>
              </w:rPr>
              <w:t>Middlesex,</w:t>
            </w:r>
          </w:p>
          <w:p w14:paraId="13C5A412" w14:textId="6C583696" w:rsidR="00676E39" w:rsidRPr="004B7C3A" w:rsidRDefault="68414B68" w:rsidP="7A2E5406">
            <w:pPr>
              <w:pStyle w:val="Text"/>
              <w:spacing w:after="120"/>
              <w:rPr>
                <w:rFonts w:eastAsia="Calibri" w:cs="Cordia New"/>
                <w:lang w:val="en-GB"/>
              </w:rPr>
            </w:pPr>
            <w:r w:rsidRPr="7A2E5406">
              <w:rPr>
                <w:rFonts w:eastAsia="Calibri" w:cs="Cordia New"/>
                <w:lang w:val="en-GB"/>
              </w:rPr>
              <w:t>HA1 3UJ</w:t>
            </w:r>
          </w:p>
        </w:tc>
      </w:tr>
      <w:tr w:rsidR="004B7C3A" w:rsidRPr="004B7C3A" w14:paraId="00D1409A" w14:textId="77777777" w:rsidTr="7A2E5406">
        <w:trPr>
          <w:cantSplit/>
        </w:trPr>
        <w:tc>
          <w:tcPr>
            <w:tcW w:w="2783" w:type="dxa"/>
          </w:tcPr>
          <w:p w14:paraId="052ADBB5" w14:textId="77777777" w:rsidR="00676E39" w:rsidRPr="004B7C3A" w:rsidRDefault="35B0DB46" w:rsidP="7A2E5406">
            <w:pPr>
              <w:pStyle w:val="Text"/>
              <w:spacing w:after="120"/>
              <w:rPr>
                <w:lang w:val="en-GB"/>
              </w:rPr>
            </w:pPr>
            <w:r w:rsidRPr="7A2E5406">
              <w:rPr>
                <w:lang w:val="en-GB"/>
              </w:rPr>
              <w:t>Adverse Event Reporting</w:t>
            </w:r>
          </w:p>
        </w:tc>
        <w:tc>
          <w:tcPr>
            <w:tcW w:w="5847" w:type="dxa"/>
          </w:tcPr>
          <w:p w14:paraId="4AA8A4C3" w14:textId="77777777" w:rsidR="00AB2FA5" w:rsidRPr="004B7C3A" w:rsidRDefault="6501EAFD" w:rsidP="7A2E5406">
            <w:pPr>
              <w:pStyle w:val="Text"/>
              <w:spacing w:after="120"/>
              <w:rPr>
                <w:lang w:val="en-GB"/>
              </w:rPr>
            </w:pPr>
            <w:r w:rsidRPr="7A2E5406">
              <w:rPr>
                <w:lang w:val="en-GB"/>
              </w:rPr>
              <w:t xml:space="preserve">Str. </w:t>
            </w:r>
            <w:proofErr w:type="spellStart"/>
            <w:r w:rsidRPr="7A2E5406">
              <w:rPr>
                <w:lang w:val="en-GB"/>
              </w:rPr>
              <w:t>Grigore</w:t>
            </w:r>
            <w:proofErr w:type="spellEnd"/>
            <w:r w:rsidRPr="7A2E5406">
              <w:rPr>
                <w:lang w:val="en-GB"/>
              </w:rPr>
              <w:t xml:space="preserve"> </w:t>
            </w:r>
            <w:proofErr w:type="spellStart"/>
            <w:r w:rsidRPr="7A2E5406">
              <w:rPr>
                <w:lang w:val="en-GB"/>
              </w:rPr>
              <w:t>Alexandrescu</w:t>
            </w:r>
            <w:proofErr w:type="spellEnd"/>
            <w:r w:rsidRPr="7A2E5406">
              <w:rPr>
                <w:lang w:val="en-GB"/>
              </w:rPr>
              <w:t xml:space="preserve"> No. 89-97 Sector 1</w:t>
            </w:r>
          </w:p>
          <w:p w14:paraId="351C416D" w14:textId="77777777" w:rsidR="00AB2FA5" w:rsidRPr="004B7C3A" w:rsidRDefault="6501EAFD" w:rsidP="7A2E5406">
            <w:pPr>
              <w:pStyle w:val="Text"/>
              <w:spacing w:after="120"/>
              <w:rPr>
                <w:lang w:val="en-GB"/>
              </w:rPr>
            </w:pPr>
            <w:r w:rsidRPr="7A2E5406">
              <w:rPr>
                <w:lang w:val="en-GB"/>
              </w:rPr>
              <w:t>010624 Bucharest</w:t>
            </w:r>
          </w:p>
          <w:p w14:paraId="54E9B85F" w14:textId="77777777" w:rsidR="00AB2FA5" w:rsidRPr="004B7C3A" w:rsidRDefault="6501EAFD" w:rsidP="7A2E5406">
            <w:pPr>
              <w:pStyle w:val="Text"/>
              <w:spacing w:after="120"/>
              <w:rPr>
                <w:lang w:val="en-GB"/>
              </w:rPr>
            </w:pPr>
            <w:r w:rsidRPr="7A2E5406">
              <w:rPr>
                <w:lang w:val="en-GB"/>
              </w:rPr>
              <w:t>Romania</w:t>
            </w:r>
          </w:p>
          <w:p w14:paraId="03A8E120" w14:textId="7AF05475" w:rsidR="00676E39" w:rsidRPr="004B7C3A" w:rsidRDefault="6501EAFD" w:rsidP="7A2E5406">
            <w:pPr>
              <w:pStyle w:val="Text"/>
              <w:spacing w:after="120"/>
              <w:rPr>
                <w:lang w:val="en-GB"/>
              </w:rPr>
            </w:pPr>
            <w:r w:rsidRPr="7A2E5406">
              <w:rPr>
                <w:lang w:val="en-GB"/>
              </w:rPr>
              <w:t>Mailbox for SAEs: medical_paris@parexel.com</w:t>
            </w:r>
          </w:p>
        </w:tc>
      </w:tr>
      <w:tr w:rsidR="004B7C3A" w:rsidRPr="004B7C3A" w14:paraId="36782EF3" w14:textId="77777777" w:rsidTr="7A2E5406">
        <w:trPr>
          <w:cantSplit/>
        </w:trPr>
        <w:tc>
          <w:tcPr>
            <w:tcW w:w="2783" w:type="dxa"/>
          </w:tcPr>
          <w:p w14:paraId="2562C0BB" w14:textId="2A5CBE72" w:rsidR="00676E39" w:rsidRPr="004B7C3A" w:rsidRDefault="35B0DB46" w:rsidP="7A2E5406">
            <w:pPr>
              <w:pStyle w:val="Text"/>
              <w:spacing w:after="120"/>
              <w:rPr>
                <w:lang w:val="en-GB"/>
              </w:rPr>
            </w:pPr>
            <w:r w:rsidRPr="7A2E5406">
              <w:rPr>
                <w:lang w:val="en-GB"/>
              </w:rPr>
              <w:t>Medical Monitor</w:t>
            </w:r>
          </w:p>
        </w:tc>
        <w:tc>
          <w:tcPr>
            <w:tcW w:w="5847" w:type="dxa"/>
          </w:tcPr>
          <w:p w14:paraId="76A267BA" w14:textId="77777777" w:rsidR="00135A43" w:rsidRPr="004B7C3A" w:rsidRDefault="68414B68" w:rsidP="7A2E5406">
            <w:pPr>
              <w:pStyle w:val="Text"/>
              <w:rPr>
                <w:lang w:val="en-GB"/>
              </w:rPr>
            </w:pPr>
            <w:proofErr w:type="spellStart"/>
            <w:r w:rsidRPr="7A2E5406">
              <w:rPr>
                <w:lang w:val="en-GB"/>
              </w:rPr>
              <w:t>Dr.</w:t>
            </w:r>
            <w:proofErr w:type="spellEnd"/>
            <w:r w:rsidRPr="7A2E5406">
              <w:rPr>
                <w:lang w:val="en-GB"/>
              </w:rPr>
              <w:t xml:space="preserve"> </w:t>
            </w:r>
            <w:proofErr w:type="spellStart"/>
            <w:r w:rsidRPr="7A2E5406">
              <w:rPr>
                <w:lang w:val="en-GB"/>
              </w:rPr>
              <w:t>Sanman</w:t>
            </w:r>
            <w:proofErr w:type="spellEnd"/>
            <w:r w:rsidRPr="7A2E5406">
              <w:rPr>
                <w:lang w:val="en-GB"/>
              </w:rPr>
              <w:t xml:space="preserve"> </w:t>
            </w:r>
            <w:proofErr w:type="spellStart"/>
            <w:r w:rsidRPr="7A2E5406">
              <w:rPr>
                <w:lang w:val="en-GB"/>
              </w:rPr>
              <w:t>Ghorpade</w:t>
            </w:r>
            <w:proofErr w:type="spellEnd"/>
          </w:p>
          <w:p w14:paraId="4F724E4B" w14:textId="77777777" w:rsidR="00135A43" w:rsidRPr="004B7C3A" w:rsidRDefault="68414B68" w:rsidP="7A2E5406">
            <w:pPr>
              <w:pStyle w:val="Text"/>
              <w:rPr>
                <w:lang w:val="en-GB"/>
              </w:rPr>
            </w:pPr>
            <w:r w:rsidRPr="7A2E5406">
              <w:rPr>
                <w:lang w:val="en-GB"/>
              </w:rPr>
              <w:t>Contact number: +91 99302 12218</w:t>
            </w:r>
          </w:p>
          <w:p w14:paraId="2FAA61D7" w14:textId="7A5731C7" w:rsidR="00676E39" w:rsidRPr="004B7C3A" w:rsidRDefault="68414B68" w:rsidP="7A2E5406">
            <w:pPr>
              <w:pStyle w:val="Text"/>
              <w:rPr>
                <w:lang w:val="en-GB"/>
              </w:rPr>
            </w:pPr>
            <w:r w:rsidRPr="7A2E5406">
              <w:rPr>
                <w:lang w:val="en-GB"/>
              </w:rPr>
              <w:t>Email: sanman.a.ghorpade@gsk.com</w:t>
            </w:r>
          </w:p>
        </w:tc>
      </w:tr>
      <w:tr w:rsidR="004B7C3A" w:rsidRPr="004B7C3A" w14:paraId="6BE8D3C8" w14:textId="77777777" w:rsidTr="7A2E5406">
        <w:trPr>
          <w:cantSplit/>
        </w:trPr>
        <w:tc>
          <w:tcPr>
            <w:tcW w:w="2783" w:type="dxa"/>
          </w:tcPr>
          <w:p w14:paraId="3BAE02CF" w14:textId="77777777" w:rsidR="00676E39" w:rsidRPr="004B7C3A" w:rsidRDefault="35B0DB46" w:rsidP="7A2E5406">
            <w:pPr>
              <w:pStyle w:val="Text"/>
              <w:spacing w:after="120"/>
              <w:rPr>
                <w:lang w:val="en-GB"/>
              </w:rPr>
            </w:pPr>
            <w:r w:rsidRPr="7A2E5406">
              <w:rPr>
                <w:lang w:val="en-GB"/>
              </w:rPr>
              <w:t>Clinical Laboratory</w:t>
            </w:r>
          </w:p>
        </w:tc>
        <w:tc>
          <w:tcPr>
            <w:tcW w:w="5847" w:type="dxa"/>
          </w:tcPr>
          <w:p w14:paraId="7C14B4DD" w14:textId="77777777" w:rsidR="003E2129" w:rsidRPr="004B7C3A" w:rsidRDefault="729B3C6F" w:rsidP="7A2E5406">
            <w:pPr>
              <w:pStyle w:val="Text"/>
              <w:spacing w:after="120"/>
              <w:rPr>
                <w:lang w:val="en-GB"/>
              </w:rPr>
            </w:pPr>
            <w:r w:rsidRPr="7A2E5406">
              <w:rPr>
                <w:lang w:val="en-GB"/>
              </w:rPr>
              <w:t>The Doctor’s Laboratory</w:t>
            </w:r>
          </w:p>
          <w:p w14:paraId="416B76B9" w14:textId="77777777" w:rsidR="003E2129" w:rsidRPr="004B7C3A" w:rsidRDefault="729B3C6F" w:rsidP="7A2E5406">
            <w:pPr>
              <w:pStyle w:val="Text"/>
              <w:spacing w:after="120"/>
              <w:rPr>
                <w:lang w:val="en-GB"/>
              </w:rPr>
            </w:pPr>
            <w:r w:rsidRPr="7A2E5406">
              <w:rPr>
                <w:lang w:val="en-GB"/>
              </w:rPr>
              <w:t>The Halo Building</w:t>
            </w:r>
          </w:p>
          <w:p w14:paraId="52B67B89" w14:textId="77777777" w:rsidR="003E2129" w:rsidRPr="004B7C3A" w:rsidRDefault="729B3C6F" w:rsidP="7A2E5406">
            <w:pPr>
              <w:pStyle w:val="Text"/>
              <w:spacing w:after="120"/>
              <w:rPr>
                <w:lang w:val="en-GB"/>
              </w:rPr>
            </w:pPr>
            <w:r w:rsidRPr="7A2E5406">
              <w:rPr>
                <w:lang w:val="en-GB"/>
              </w:rPr>
              <w:t xml:space="preserve">1 </w:t>
            </w:r>
            <w:proofErr w:type="spellStart"/>
            <w:r w:rsidRPr="7A2E5406">
              <w:rPr>
                <w:lang w:val="en-GB"/>
              </w:rPr>
              <w:t>Mabledon</w:t>
            </w:r>
            <w:proofErr w:type="spellEnd"/>
            <w:r w:rsidRPr="7A2E5406">
              <w:rPr>
                <w:lang w:val="en-GB"/>
              </w:rPr>
              <w:t xml:space="preserve"> Place </w:t>
            </w:r>
          </w:p>
          <w:p w14:paraId="3DAE18ED" w14:textId="77777777" w:rsidR="003E2129" w:rsidRPr="004B7C3A" w:rsidRDefault="729B3C6F" w:rsidP="7A2E5406">
            <w:pPr>
              <w:pStyle w:val="Text"/>
              <w:spacing w:after="120"/>
              <w:rPr>
                <w:lang w:val="en-GB"/>
              </w:rPr>
            </w:pPr>
            <w:r w:rsidRPr="7A2E5406">
              <w:rPr>
                <w:lang w:val="en-GB"/>
              </w:rPr>
              <w:t>London</w:t>
            </w:r>
          </w:p>
          <w:p w14:paraId="5AFF13FD" w14:textId="77777777" w:rsidR="003E2129" w:rsidRPr="004B7C3A" w:rsidRDefault="729B3C6F" w:rsidP="7A2E5406">
            <w:pPr>
              <w:pStyle w:val="Text"/>
              <w:spacing w:after="120"/>
              <w:rPr>
                <w:lang w:val="en-GB"/>
              </w:rPr>
            </w:pPr>
            <w:r w:rsidRPr="7A2E5406">
              <w:rPr>
                <w:lang w:val="en-GB"/>
              </w:rPr>
              <w:t>Wc1H9AX</w:t>
            </w:r>
          </w:p>
          <w:p w14:paraId="06AEAD3A" w14:textId="77777777" w:rsidR="003E2129" w:rsidRPr="004B7C3A" w:rsidRDefault="729B3C6F" w:rsidP="7A2E5406">
            <w:pPr>
              <w:pStyle w:val="Text"/>
              <w:spacing w:after="120"/>
              <w:rPr>
                <w:lang w:val="en-GB"/>
              </w:rPr>
            </w:pPr>
            <w:r w:rsidRPr="7A2E5406">
              <w:rPr>
                <w:lang w:val="en-GB"/>
              </w:rPr>
              <w:t>UK</w:t>
            </w:r>
          </w:p>
          <w:p w14:paraId="76383527" w14:textId="77777777" w:rsidR="003E2129" w:rsidRPr="004B7C3A" w:rsidRDefault="729B3C6F" w:rsidP="7A2E5406">
            <w:pPr>
              <w:pStyle w:val="Text"/>
              <w:spacing w:after="120"/>
              <w:rPr>
                <w:lang w:val="en-GB"/>
              </w:rPr>
            </w:pPr>
            <w:r w:rsidRPr="7A2E5406">
              <w:rPr>
                <w:lang w:val="en-GB"/>
              </w:rPr>
              <w:t>Tel: +442073077315</w:t>
            </w:r>
          </w:p>
          <w:p w14:paraId="53973C15" w14:textId="655C0404" w:rsidR="00676E39" w:rsidRPr="004B7C3A" w:rsidRDefault="729B3C6F" w:rsidP="7A2E5406">
            <w:pPr>
              <w:pStyle w:val="Text"/>
              <w:spacing w:after="120"/>
              <w:rPr>
                <w:lang w:val="en-GB"/>
              </w:rPr>
            </w:pPr>
            <w:r w:rsidRPr="7A2E5406">
              <w:rPr>
                <w:lang w:val="en-GB"/>
              </w:rPr>
              <w:t>Fax: +442073077403</w:t>
            </w:r>
          </w:p>
        </w:tc>
      </w:tr>
      <w:tr w:rsidR="004B7C3A" w:rsidRPr="004B7C3A" w14:paraId="47222489" w14:textId="77777777" w:rsidTr="7A2E5406">
        <w:trPr>
          <w:cantSplit/>
        </w:trPr>
        <w:tc>
          <w:tcPr>
            <w:tcW w:w="2783" w:type="dxa"/>
          </w:tcPr>
          <w:p w14:paraId="5E119DE9" w14:textId="77777777" w:rsidR="00676E39" w:rsidRPr="004B7C3A" w:rsidRDefault="35B0DB46" w:rsidP="7A2E5406">
            <w:pPr>
              <w:pStyle w:val="Text"/>
              <w:spacing w:after="120"/>
              <w:rPr>
                <w:lang w:val="en-GB"/>
              </w:rPr>
            </w:pPr>
            <w:r w:rsidRPr="7A2E5406">
              <w:rPr>
                <w:lang w:val="en-GB"/>
              </w:rPr>
              <w:t>Bioanalytical Laboratory</w:t>
            </w:r>
          </w:p>
        </w:tc>
        <w:tc>
          <w:tcPr>
            <w:tcW w:w="5847" w:type="dxa"/>
          </w:tcPr>
          <w:p w14:paraId="2B8ECE01" w14:textId="77777777" w:rsidR="00AA2EB0" w:rsidRPr="004B7C3A" w:rsidRDefault="697C95C9" w:rsidP="7A2E5406">
            <w:pPr>
              <w:pStyle w:val="Text"/>
              <w:spacing w:after="120"/>
              <w:rPr>
                <w:lang w:val="en-GB"/>
              </w:rPr>
            </w:pPr>
            <w:r w:rsidRPr="7A2E5406">
              <w:rPr>
                <w:lang w:val="en-GB"/>
              </w:rPr>
              <w:t xml:space="preserve">Drug Development Solutions, </w:t>
            </w:r>
          </w:p>
          <w:p w14:paraId="2081D47C" w14:textId="77777777" w:rsidR="00AA2EB0" w:rsidRPr="004B7C3A" w:rsidRDefault="697C95C9" w:rsidP="7A2E5406">
            <w:pPr>
              <w:pStyle w:val="Text"/>
              <w:spacing w:after="120"/>
              <w:rPr>
                <w:lang w:val="en-GB"/>
              </w:rPr>
            </w:pPr>
            <w:r w:rsidRPr="7A2E5406">
              <w:rPr>
                <w:lang w:val="en-GB"/>
              </w:rPr>
              <w:t>Newmarket Road,</w:t>
            </w:r>
          </w:p>
          <w:p w14:paraId="2FC1548B" w14:textId="77777777" w:rsidR="00AA2EB0" w:rsidRPr="004B7C3A" w:rsidRDefault="697C95C9" w:rsidP="7A2E5406">
            <w:pPr>
              <w:pStyle w:val="Text"/>
              <w:spacing w:after="120"/>
              <w:rPr>
                <w:lang w:val="en-GB"/>
              </w:rPr>
            </w:pPr>
            <w:r w:rsidRPr="7A2E5406">
              <w:rPr>
                <w:lang w:val="en-GB"/>
              </w:rPr>
              <w:t>Fordham,</w:t>
            </w:r>
          </w:p>
          <w:p w14:paraId="26D51484" w14:textId="77777777" w:rsidR="00AA2EB0" w:rsidRPr="004B7C3A" w:rsidRDefault="697C95C9" w:rsidP="7A2E5406">
            <w:pPr>
              <w:pStyle w:val="Text"/>
              <w:spacing w:after="120"/>
              <w:rPr>
                <w:lang w:val="en-GB"/>
              </w:rPr>
            </w:pPr>
            <w:r w:rsidRPr="7A2E5406">
              <w:rPr>
                <w:lang w:val="en-GB"/>
              </w:rPr>
              <w:t>Cambridgeshire,</w:t>
            </w:r>
          </w:p>
          <w:p w14:paraId="5780D262" w14:textId="77777777" w:rsidR="00AA2EB0" w:rsidRPr="004B7C3A" w:rsidRDefault="697C95C9" w:rsidP="7A2E5406">
            <w:pPr>
              <w:pStyle w:val="Text"/>
              <w:spacing w:after="120"/>
              <w:rPr>
                <w:lang w:val="en-GB"/>
              </w:rPr>
            </w:pPr>
            <w:r w:rsidRPr="7A2E5406">
              <w:rPr>
                <w:lang w:val="en-GB"/>
              </w:rPr>
              <w:t>CB7 5WW,</w:t>
            </w:r>
          </w:p>
          <w:p w14:paraId="7F1E43F6" w14:textId="0413EFEB" w:rsidR="00676E39" w:rsidRPr="004B7C3A" w:rsidRDefault="697C95C9" w:rsidP="7A2E5406">
            <w:pPr>
              <w:pStyle w:val="Text"/>
              <w:spacing w:after="120"/>
              <w:rPr>
                <w:lang w:val="en-GB"/>
              </w:rPr>
            </w:pPr>
            <w:r w:rsidRPr="7A2E5406">
              <w:rPr>
                <w:lang w:val="en-GB"/>
              </w:rPr>
              <w:t>United Kingdom.</w:t>
            </w:r>
          </w:p>
        </w:tc>
      </w:tr>
    </w:tbl>
    <w:p w14:paraId="28173BD3" w14:textId="71E47090" w:rsidR="00630007" w:rsidRDefault="667736A4" w:rsidP="7A2E5406">
      <w:pPr>
        <w:pStyle w:val="Heading1"/>
        <w:rPr>
          <w:noProof w:val="0"/>
          <w:lang w:val="en-GB"/>
        </w:rPr>
      </w:pPr>
      <w:bookmarkStart w:id="1070" w:name="_Toc421709297"/>
      <w:bookmarkStart w:id="1071" w:name="_Ref449944960"/>
      <w:bookmarkStart w:id="1072" w:name="_Toc477961682"/>
      <w:bookmarkStart w:id="1073" w:name="_Toc84523351"/>
      <w:bookmarkStart w:id="1074" w:name="_Toc993458832"/>
      <w:bookmarkStart w:id="1075" w:name="_Toc104279675"/>
      <w:bookmarkStart w:id="1076" w:name="_Toc130852522"/>
      <w:bookmarkStart w:id="1077" w:name="_Toc145683901"/>
      <w:bookmarkEnd w:id="836"/>
      <w:bookmarkEnd w:id="837"/>
      <w:bookmarkEnd w:id="838"/>
      <w:r w:rsidRPr="7A2E5406">
        <w:rPr>
          <w:noProof w:val="0"/>
          <w:lang w:val="en-GB"/>
        </w:rPr>
        <w:t>REFERENCES</w:t>
      </w:r>
      <w:bookmarkEnd w:id="1070"/>
      <w:bookmarkEnd w:id="1071"/>
      <w:bookmarkEnd w:id="1072"/>
      <w:bookmarkEnd w:id="1073"/>
      <w:bookmarkEnd w:id="1074"/>
      <w:bookmarkEnd w:id="1075"/>
      <w:bookmarkEnd w:id="1076"/>
      <w:bookmarkEnd w:id="1077"/>
    </w:p>
    <w:p w14:paraId="27BA4A45" w14:textId="2EFD3DFD" w:rsidR="008127B8" w:rsidRDefault="1339860B" w:rsidP="7A2E5406">
      <w:pPr>
        <w:pStyle w:val="CommentText"/>
        <w:rPr>
          <w:sz w:val="24"/>
          <w:szCs w:val="24"/>
        </w:rPr>
      </w:pPr>
      <w:bookmarkStart w:id="1078" w:name="Funk"/>
      <w:r w:rsidRPr="7A2E5406">
        <w:rPr>
          <w:sz w:val="24"/>
          <w:szCs w:val="24"/>
        </w:rPr>
        <w:t>Funk</w:t>
      </w:r>
      <w:bookmarkEnd w:id="1078"/>
      <w:r w:rsidRPr="7A2E5406">
        <w:rPr>
          <w:sz w:val="24"/>
          <w:szCs w:val="24"/>
        </w:rPr>
        <w:t xml:space="preserve"> KA, </w:t>
      </w:r>
      <w:proofErr w:type="spellStart"/>
      <w:r w:rsidRPr="7A2E5406">
        <w:rPr>
          <w:sz w:val="24"/>
          <w:szCs w:val="24"/>
        </w:rPr>
        <w:t>Bostwick</w:t>
      </w:r>
      <w:proofErr w:type="spellEnd"/>
      <w:r w:rsidRPr="7A2E5406">
        <w:rPr>
          <w:sz w:val="24"/>
          <w:szCs w:val="24"/>
        </w:rPr>
        <w:t xml:space="preserve"> JR. A comparison of the risk of QT prolongation among SSRIs. Ann </w:t>
      </w:r>
      <w:proofErr w:type="spellStart"/>
      <w:r w:rsidRPr="7A2E5406">
        <w:rPr>
          <w:sz w:val="24"/>
          <w:szCs w:val="24"/>
        </w:rPr>
        <w:t>Pharmacother</w:t>
      </w:r>
      <w:proofErr w:type="spellEnd"/>
      <w:r w:rsidRPr="7A2E5406">
        <w:rPr>
          <w:sz w:val="24"/>
          <w:szCs w:val="24"/>
        </w:rPr>
        <w:t>. 2013 Oct;47(10):1330-41.</w:t>
      </w:r>
    </w:p>
    <w:p w14:paraId="5234FF8E" w14:textId="6BC961D0" w:rsidR="00062763" w:rsidRPr="00062763" w:rsidRDefault="2D5B1A57" w:rsidP="7A2E5406">
      <w:pPr>
        <w:pStyle w:val="CommentText"/>
        <w:rPr>
          <w:sz w:val="24"/>
          <w:szCs w:val="24"/>
        </w:rPr>
      </w:pPr>
      <w:bookmarkStart w:id="1079" w:name="Garnette"/>
      <w:r w:rsidRPr="7A2E5406">
        <w:rPr>
          <w:sz w:val="24"/>
          <w:szCs w:val="24"/>
        </w:rPr>
        <w:t>Garnett</w:t>
      </w:r>
      <w:bookmarkEnd w:id="1079"/>
      <w:r w:rsidRPr="7A2E5406">
        <w:rPr>
          <w:sz w:val="24"/>
          <w:szCs w:val="24"/>
        </w:rPr>
        <w:t xml:space="preserve"> C, </w:t>
      </w:r>
      <w:proofErr w:type="spellStart"/>
      <w:r w:rsidRPr="7A2E5406">
        <w:rPr>
          <w:sz w:val="24"/>
          <w:szCs w:val="24"/>
        </w:rPr>
        <w:t>Bonate</w:t>
      </w:r>
      <w:proofErr w:type="spellEnd"/>
      <w:r w:rsidRPr="7A2E5406">
        <w:rPr>
          <w:sz w:val="24"/>
          <w:szCs w:val="24"/>
        </w:rPr>
        <w:t xml:space="preserve"> PL, Dang Q, Ferber G, Huang D, Liu J, </w:t>
      </w:r>
      <w:proofErr w:type="spellStart"/>
      <w:r w:rsidRPr="7A2E5406">
        <w:rPr>
          <w:sz w:val="24"/>
          <w:szCs w:val="24"/>
        </w:rPr>
        <w:t>Mehrotra</w:t>
      </w:r>
      <w:proofErr w:type="spellEnd"/>
      <w:r w:rsidRPr="7A2E5406">
        <w:rPr>
          <w:sz w:val="24"/>
          <w:szCs w:val="24"/>
        </w:rPr>
        <w:t xml:space="preserve"> D, Riley S, Sager P, </w:t>
      </w:r>
      <w:proofErr w:type="spellStart"/>
      <w:r w:rsidRPr="7A2E5406">
        <w:rPr>
          <w:sz w:val="24"/>
          <w:szCs w:val="24"/>
        </w:rPr>
        <w:t>Tornoe</w:t>
      </w:r>
      <w:proofErr w:type="spellEnd"/>
      <w:r w:rsidRPr="7A2E5406">
        <w:rPr>
          <w:sz w:val="24"/>
          <w:szCs w:val="24"/>
        </w:rPr>
        <w:t xml:space="preserve"> C, Wang Y. Scientific white paper on concentration-</w:t>
      </w:r>
      <w:proofErr w:type="spellStart"/>
      <w:r w:rsidRPr="7A2E5406">
        <w:rPr>
          <w:sz w:val="24"/>
          <w:szCs w:val="24"/>
        </w:rPr>
        <w:t>QTc</w:t>
      </w:r>
      <w:proofErr w:type="spellEnd"/>
      <w:r w:rsidRPr="7A2E5406">
        <w:rPr>
          <w:sz w:val="24"/>
          <w:szCs w:val="24"/>
        </w:rPr>
        <w:t xml:space="preserve"> </w:t>
      </w:r>
      <w:proofErr w:type="spellStart"/>
      <w:r w:rsidRPr="7A2E5406">
        <w:rPr>
          <w:sz w:val="24"/>
          <w:szCs w:val="24"/>
        </w:rPr>
        <w:t>modeling</w:t>
      </w:r>
      <w:proofErr w:type="spellEnd"/>
      <w:r w:rsidRPr="7A2E5406">
        <w:rPr>
          <w:sz w:val="24"/>
          <w:szCs w:val="24"/>
        </w:rPr>
        <w:t xml:space="preserve">. J </w:t>
      </w:r>
      <w:proofErr w:type="spellStart"/>
      <w:r w:rsidRPr="7A2E5406">
        <w:rPr>
          <w:sz w:val="24"/>
          <w:szCs w:val="24"/>
        </w:rPr>
        <w:t>Pharmacokinet</w:t>
      </w:r>
      <w:proofErr w:type="spellEnd"/>
      <w:r w:rsidRPr="7A2E5406">
        <w:rPr>
          <w:sz w:val="24"/>
          <w:szCs w:val="24"/>
        </w:rPr>
        <w:t xml:space="preserve"> </w:t>
      </w:r>
      <w:proofErr w:type="spellStart"/>
      <w:r w:rsidRPr="7A2E5406">
        <w:rPr>
          <w:sz w:val="24"/>
          <w:szCs w:val="24"/>
        </w:rPr>
        <w:t>Pharmacodyn</w:t>
      </w:r>
      <w:proofErr w:type="spellEnd"/>
      <w:r w:rsidRPr="7A2E5406">
        <w:rPr>
          <w:sz w:val="24"/>
          <w:szCs w:val="24"/>
        </w:rPr>
        <w:t>. 2018 Jun;45(3):383-397.</w:t>
      </w:r>
    </w:p>
    <w:p w14:paraId="205ABC80" w14:textId="5E7EB5C8" w:rsidR="00062763" w:rsidRDefault="27D25173" w:rsidP="7A2E5406">
      <w:bookmarkStart w:id="1080" w:name="Latham"/>
      <w:r w:rsidRPr="7A2E5406">
        <w:t>Latham</w:t>
      </w:r>
      <w:bookmarkEnd w:id="1080"/>
      <w:r w:rsidRPr="7A2E5406">
        <w:t xml:space="preserve"> </w:t>
      </w:r>
      <w:r w:rsidR="504D3925" w:rsidRPr="7A2E5406">
        <w:t xml:space="preserve">T and </w:t>
      </w:r>
      <w:r w:rsidRPr="7A2E5406">
        <w:t>Morton</w:t>
      </w:r>
      <w:r w:rsidR="504D3925" w:rsidRPr="7A2E5406">
        <w:t xml:space="preserve"> N</w:t>
      </w:r>
      <w:r w:rsidRPr="7A2E5406">
        <w:t xml:space="preserve">, 29060/086. A controlled, double-blind, randomised, </w:t>
      </w:r>
      <w:r w:rsidR="72A3E2FD" w:rsidRPr="7A2E5406">
        <w:t>parallel</w:t>
      </w:r>
      <w:r w:rsidRPr="7A2E5406">
        <w:t xml:space="preserve"> group study comparing the effects of paroxetine and </w:t>
      </w:r>
      <w:proofErr w:type="spellStart"/>
      <w:r w:rsidRPr="7A2E5406">
        <w:t>maprotiline</w:t>
      </w:r>
      <w:proofErr w:type="spellEnd"/>
      <w:r w:rsidRPr="7A2E5406">
        <w:t xml:space="preserve"> in the treatment of out-patients with major and minor depression. 1993.</w:t>
      </w:r>
    </w:p>
    <w:p w14:paraId="5FFD4BB3" w14:textId="24B9C94A" w:rsidR="007C5135" w:rsidRPr="00062763" w:rsidRDefault="702A21D6" w:rsidP="7A2E5406">
      <w:bookmarkStart w:id="1081" w:name="Okayasu"/>
      <w:r w:rsidRPr="7A2E5406">
        <w:t>Okayasu</w:t>
      </w:r>
      <w:bookmarkEnd w:id="1081"/>
      <w:r w:rsidRPr="7A2E5406">
        <w:t xml:space="preserve"> H, </w:t>
      </w:r>
      <w:proofErr w:type="spellStart"/>
      <w:r w:rsidRPr="7A2E5406">
        <w:t>Ozeki</w:t>
      </w:r>
      <w:proofErr w:type="spellEnd"/>
      <w:r w:rsidRPr="7A2E5406">
        <w:t xml:space="preserve"> Y, </w:t>
      </w:r>
      <w:proofErr w:type="spellStart"/>
      <w:r w:rsidRPr="7A2E5406">
        <w:t>Fujii</w:t>
      </w:r>
      <w:proofErr w:type="spellEnd"/>
      <w:r w:rsidRPr="7A2E5406">
        <w:t xml:space="preserve"> K, Takano Y, Saeki Y, Hori H, </w:t>
      </w:r>
      <w:proofErr w:type="spellStart"/>
      <w:r w:rsidRPr="7A2E5406">
        <w:t>Horie</w:t>
      </w:r>
      <w:proofErr w:type="spellEnd"/>
      <w:r w:rsidRPr="7A2E5406">
        <w:t xml:space="preserve"> M, Higuchi T, </w:t>
      </w:r>
      <w:proofErr w:type="spellStart"/>
      <w:r w:rsidRPr="7A2E5406">
        <w:t>Kunugi</w:t>
      </w:r>
      <w:proofErr w:type="spellEnd"/>
      <w:r w:rsidRPr="7A2E5406">
        <w:t xml:space="preserve"> H, </w:t>
      </w:r>
      <w:proofErr w:type="spellStart"/>
      <w:r w:rsidRPr="7A2E5406">
        <w:t>Shimoda</w:t>
      </w:r>
      <w:proofErr w:type="spellEnd"/>
      <w:r w:rsidRPr="7A2E5406">
        <w:t xml:space="preserve"> K. </w:t>
      </w:r>
      <w:proofErr w:type="spellStart"/>
      <w:r w:rsidRPr="7A2E5406">
        <w:t>Pharmacotherapeutic</w:t>
      </w:r>
      <w:proofErr w:type="spellEnd"/>
      <w:r w:rsidRPr="7A2E5406">
        <w:t xml:space="preserve"> determinants for </w:t>
      </w:r>
      <w:proofErr w:type="spellStart"/>
      <w:r w:rsidRPr="7A2E5406">
        <w:t>QTc</w:t>
      </w:r>
      <w:proofErr w:type="spellEnd"/>
      <w:r w:rsidRPr="7A2E5406">
        <w:t xml:space="preserve"> interval prolongation in Japanese patients with mood disorder. </w:t>
      </w:r>
      <w:proofErr w:type="spellStart"/>
      <w:r w:rsidRPr="7A2E5406">
        <w:t>Pharmacopsychiatry</w:t>
      </w:r>
      <w:proofErr w:type="spellEnd"/>
      <w:r w:rsidRPr="7A2E5406">
        <w:t>. 2012 Nov;45(7):279-83.</w:t>
      </w:r>
    </w:p>
    <w:p w14:paraId="3607A0A7" w14:textId="39479974" w:rsidR="0061666D" w:rsidRDefault="7B6216AA" w:rsidP="7A2E5406">
      <w:pPr>
        <w:rPr>
          <w:color w:val="111111"/>
          <w:shd w:val="clear" w:color="auto" w:fill="FFFFFF"/>
        </w:rPr>
      </w:pPr>
      <w:bookmarkStart w:id="1082" w:name="Paxil"/>
      <w:proofErr w:type="spellStart"/>
      <w:r w:rsidRPr="7A2E5406">
        <w:rPr>
          <w:color w:val="111111"/>
          <w:shd w:val="clear" w:color="auto" w:fill="FFFFFF"/>
        </w:rPr>
        <w:t>Seroxat</w:t>
      </w:r>
      <w:proofErr w:type="spellEnd"/>
      <w:r w:rsidRPr="7A2E5406">
        <w:rPr>
          <w:color w:val="111111"/>
          <w:shd w:val="clear" w:color="auto" w:fill="FFFFFF"/>
        </w:rPr>
        <w:t xml:space="preserve"> </w:t>
      </w:r>
      <w:bookmarkEnd w:id="1082"/>
      <w:r w:rsidR="2D5B1A57" w:rsidRPr="7A2E5406">
        <w:rPr>
          <w:color w:val="111111"/>
          <w:shd w:val="clear" w:color="auto" w:fill="FFFFFF"/>
        </w:rPr>
        <w:t>[</w:t>
      </w:r>
      <w:proofErr w:type="spellStart"/>
      <w:r w:rsidR="042F9D11" w:rsidRPr="7A2E5406">
        <w:rPr>
          <w:color w:val="111111"/>
          <w:shd w:val="clear" w:color="auto" w:fill="FFFFFF"/>
        </w:rPr>
        <w:t>SmPC</w:t>
      </w:r>
      <w:proofErr w:type="spellEnd"/>
      <w:r w:rsidR="042F9D11" w:rsidRPr="7A2E5406">
        <w:rPr>
          <w:color w:val="111111"/>
          <w:shd w:val="clear" w:color="auto" w:fill="FFFFFF"/>
        </w:rPr>
        <w:t xml:space="preserve">; </w:t>
      </w:r>
      <w:r w:rsidR="6E841577" w:rsidRPr="7A2E5406">
        <w:rPr>
          <w:color w:val="111111"/>
          <w:shd w:val="clear" w:color="auto" w:fill="FFFFFF"/>
        </w:rPr>
        <w:t>Summary of Product Characteristics</w:t>
      </w:r>
      <w:r w:rsidR="2D5B1A57" w:rsidRPr="7A2E5406">
        <w:rPr>
          <w:color w:val="111111"/>
          <w:shd w:val="clear" w:color="auto" w:fill="FFFFFF"/>
        </w:rPr>
        <w:t>]. Brentford, UK: GSK; 202</w:t>
      </w:r>
      <w:r w:rsidR="49B290DF" w:rsidRPr="7A2E5406">
        <w:rPr>
          <w:color w:val="111111"/>
          <w:shd w:val="clear" w:color="auto" w:fill="FFFFFF"/>
        </w:rPr>
        <w:t>2</w:t>
      </w:r>
      <w:r w:rsidR="2D5B1A57" w:rsidRPr="7A2E5406">
        <w:rPr>
          <w:color w:val="111111"/>
          <w:shd w:val="clear" w:color="auto" w:fill="FFFFFF"/>
        </w:rPr>
        <w:t>.</w:t>
      </w:r>
    </w:p>
    <w:p w14:paraId="067BCF8D" w14:textId="77777777" w:rsidR="00FE0C6E" w:rsidRDefault="00FE0C6E" w:rsidP="7A2E5406">
      <w:pPr>
        <w:spacing w:after="0"/>
        <w:rPr>
          <w:color w:val="111111"/>
          <w:shd w:val="clear" w:color="auto" w:fill="FFFFFF"/>
        </w:rPr>
        <w:sectPr w:rsidR="00FE0C6E" w:rsidSect="00E1103F">
          <w:headerReference w:type="default" r:id="rId28"/>
          <w:footerReference w:type="default" r:id="rId29"/>
          <w:footerReference w:type="first" r:id="rId30"/>
          <w:pgSz w:w="12240" w:h="15840" w:code="1"/>
          <w:pgMar w:top="1267" w:right="1800" w:bottom="1253" w:left="1800" w:header="547" w:footer="533" w:gutter="0"/>
          <w:cols w:space="720"/>
          <w:docGrid w:linePitch="326"/>
        </w:sectPr>
      </w:pPr>
    </w:p>
    <w:p w14:paraId="0BA809D3" w14:textId="554D34F7" w:rsidR="00062763" w:rsidRDefault="0061666D" w:rsidP="00246DC3">
      <w:pPr>
        <w:pStyle w:val="Heading1"/>
      </w:pPr>
      <w:bookmarkStart w:id="1083" w:name="_Toc145683902"/>
      <w:r>
        <w:t>APPENDIX</w:t>
      </w:r>
      <w:bookmarkEnd w:id="1083"/>
    </w:p>
    <w:p w14:paraId="5BF88B5E" w14:textId="1412D3CB" w:rsidR="0061666D" w:rsidRPr="00AE6E54" w:rsidRDefault="00974B0F" w:rsidP="00974B0F">
      <w:pPr>
        <w:pStyle w:val="Caption"/>
        <w:rPr>
          <w:sz w:val="24"/>
          <w:szCs w:val="24"/>
        </w:rPr>
      </w:pPr>
      <w:bookmarkStart w:id="1084" w:name="_Ref135750317"/>
      <w:r w:rsidRPr="00AE6E54">
        <w:rPr>
          <w:sz w:val="24"/>
          <w:szCs w:val="24"/>
        </w:rPr>
        <w:t xml:space="preserve">Appendix </w:t>
      </w:r>
      <w:r w:rsidRPr="00AE6E54">
        <w:rPr>
          <w:sz w:val="24"/>
          <w:szCs w:val="24"/>
        </w:rPr>
        <w:fldChar w:fldCharType="begin"/>
      </w:r>
      <w:r w:rsidRPr="00AE6E54">
        <w:rPr>
          <w:sz w:val="24"/>
          <w:szCs w:val="24"/>
        </w:rPr>
        <w:instrText xml:space="preserve"> SEQ Appendix \* ARABIC </w:instrText>
      </w:r>
      <w:r w:rsidRPr="00AE6E54">
        <w:rPr>
          <w:sz w:val="24"/>
          <w:szCs w:val="24"/>
        </w:rPr>
        <w:fldChar w:fldCharType="separate"/>
      </w:r>
      <w:r w:rsidR="00D02F27" w:rsidRPr="00AE6E54">
        <w:rPr>
          <w:noProof/>
          <w:sz w:val="24"/>
          <w:szCs w:val="24"/>
        </w:rPr>
        <w:t>1</w:t>
      </w:r>
      <w:r w:rsidRPr="00AE6E54">
        <w:rPr>
          <w:sz w:val="24"/>
          <w:szCs w:val="24"/>
        </w:rPr>
        <w:fldChar w:fldCharType="end"/>
      </w:r>
      <w:bookmarkEnd w:id="1084"/>
      <w:r w:rsidR="002B06A8" w:rsidRPr="00AE6E54">
        <w:rPr>
          <w:sz w:val="24"/>
          <w:szCs w:val="24"/>
        </w:rPr>
        <w:t xml:space="preserve">: </w:t>
      </w:r>
      <w:r w:rsidR="009D5ADE" w:rsidRPr="00AE6E54">
        <w:rPr>
          <w:sz w:val="24"/>
          <w:szCs w:val="24"/>
        </w:rPr>
        <w:t>Exclusion Criteria Allowed for Rescreening</w:t>
      </w:r>
    </w:p>
    <w:p w14:paraId="5BEB2AC9" w14:textId="2071EB50" w:rsidR="00D02F27" w:rsidRDefault="00D02F27" w:rsidP="00D02F27">
      <w:pPr>
        <w:pStyle w:val="Caption"/>
      </w:pPr>
      <w:bookmarkStart w:id="1085" w:name="_Toc145683911"/>
      <w:r>
        <w:t xml:space="preserve">Table </w:t>
      </w:r>
      <w:r>
        <w:fldChar w:fldCharType="begin"/>
      </w:r>
      <w:r>
        <w:instrText xml:space="preserve"> SEQ Table \* ARABIC </w:instrText>
      </w:r>
      <w:r>
        <w:fldChar w:fldCharType="separate"/>
      </w:r>
      <w:r w:rsidR="00DC5DA5">
        <w:rPr>
          <w:noProof/>
        </w:rPr>
        <w:t>9</w:t>
      </w:r>
      <w:r>
        <w:fldChar w:fldCharType="end"/>
      </w:r>
      <w:r>
        <w:tab/>
      </w:r>
      <w:r w:rsidRPr="00D02F27">
        <w:t>Exclusion Criteria Allowed for Rescreening</w:t>
      </w:r>
      <w:bookmarkEnd w:id="1085"/>
    </w:p>
    <w:tbl>
      <w:tblPr>
        <w:tblStyle w:val="TableGrid"/>
        <w:tblW w:w="5243" w:type="pct"/>
        <w:tblInd w:w="-5" w:type="dxa"/>
        <w:tblLook w:val="04A0" w:firstRow="1" w:lastRow="0" w:firstColumn="1" w:lastColumn="0" w:noHBand="0" w:noVBand="1"/>
      </w:tblPr>
      <w:tblGrid>
        <w:gridCol w:w="3118"/>
        <w:gridCol w:w="7009"/>
        <w:gridCol w:w="3830"/>
      </w:tblGrid>
      <w:tr w:rsidR="00C05364" w:rsidRPr="00581229" w14:paraId="5D1F5515" w14:textId="77777777" w:rsidTr="005331B1">
        <w:tc>
          <w:tcPr>
            <w:tcW w:w="1117" w:type="pct"/>
          </w:tcPr>
          <w:p w14:paraId="78A928DD" w14:textId="77777777" w:rsidR="00C05364" w:rsidRPr="00EA611D" w:rsidRDefault="00C05364" w:rsidP="005331B1">
            <w:r w:rsidRPr="005331B1">
              <w:rPr>
                <w:b/>
                <w:sz w:val="20"/>
              </w:rPr>
              <w:t>Criterion No</w:t>
            </w:r>
          </w:p>
        </w:tc>
        <w:tc>
          <w:tcPr>
            <w:tcW w:w="2511" w:type="pct"/>
          </w:tcPr>
          <w:p w14:paraId="0C918D17" w14:textId="77777777" w:rsidR="00C05364" w:rsidRPr="00EA611D" w:rsidRDefault="00C05364" w:rsidP="005331B1">
            <w:r w:rsidRPr="005331B1">
              <w:rPr>
                <w:b/>
                <w:sz w:val="20"/>
              </w:rPr>
              <w:t>Criteria</w:t>
            </w:r>
          </w:p>
        </w:tc>
        <w:tc>
          <w:tcPr>
            <w:tcW w:w="1372" w:type="pct"/>
          </w:tcPr>
          <w:p w14:paraId="46DE66EC" w14:textId="77777777" w:rsidR="00C05364" w:rsidRPr="00EA611D" w:rsidRDefault="00C05364" w:rsidP="005331B1">
            <w:r w:rsidRPr="005331B1">
              <w:rPr>
                <w:b/>
                <w:sz w:val="20"/>
              </w:rPr>
              <w:t>Ok to Rescreen if Screening Failure</w:t>
            </w:r>
            <w:r w:rsidRPr="005331B1">
              <w:rPr>
                <w:b/>
                <w:sz w:val="20"/>
              </w:rPr>
              <w:br/>
              <w:t>(Yes/No)</w:t>
            </w:r>
          </w:p>
        </w:tc>
      </w:tr>
      <w:tr w:rsidR="00C05364" w:rsidRPr="00581229" w14:paraId="5BC8662A" w14:textId="77777777" w:rsidTr="005331B1">
        <w:tc>
          <w:tcPr>
            <w:tcW w:w="1117" w:type="pct"/>
          </w:tcPr>
          <w:p w14:paraId="160FEF4E" w14:textId="77777777" w:rsidR="00C05364" w:rsidRPr="002673C1" w:rsidRDefault="00C05364" w:rsidP="005331B1">
            <w:r w:rsidRPr="002673C1">
              <w:rPr>
                <w:sz w:val="20"/>
              </w:rPr>
              <w:t>EC#8</w:t>
            </w:r>
          </w:p>
        </w:tc>
        <w:tc>
          <w:tcPr>
            <w:tcW w:w="2511" w:type="pct"/>
          </w:tcPr>
          <w:p w14:paraId="7C5C53A8" w14:textId="77777777" w:rsidR="00C05364" w:rsidRPr="00EA611D" w:rsidRDefault="00C05364" w:rsidP="005331B1">
            <w:r w:rsidRPr="00C05364">
              <w:rPr>
                <w:sz w:val="20"/>
              </w:rPr>
              <w:t>A supine blood pressure that is persistently higher than 140/90 millimetres of mercury (</w:t>
            </w:r>
            <w:proofErr w:type="spellStart"/>
            <w:r w:rsidRPr="00C05364">
              <w:rPr>
                <w:sz w:val="20"/>
              </w:rPr>
              <w:t>mmHG</w:t>
            </w:r>
            <w:proofErr w:type="spellEnd"/>
            <w:r w:rsidRPr="00C05364">
              <w:rPr>
                <w:sz w:val="20"/>
              </w:rPr>
              <w:t>) at screening</w:t>
            </w:r>
          </w:p>
        </w:tc>
        <w:tc>
          <w:tcPr>
            <w:tcW w:w="1372" w:type="pct"/>
          </w:tcPr>
          <w:p w14:paraId="7D024971" w14:textId="77777777" w:rsidR="00C05364" w:rsidRPr="002673C1" w:rsidRDefault="00C05364" w:rsidP="005331B1">
            <w:r w:rsidRPr="002673C1">
              <w:rPr>
                <w:sz w:val="20"/>
              </w:rPr>
              <w:t>Yes (only if participant &gt;50 years of age)</w:t>
            </w:r>
          </w:p>
        </w:tc>
      </w:tr>
      <w:tr w:rsidR="00C05364" w:rsidRPr="00581229" w14:paraId="1B8F8599" w14:textId="77777777" w:rsidTr="005331B1">
        <w:tc>
          <w:tcPr>
            <w:tcW w:w="1117" w:type="pct"/>
          </w:tcPr>
          <w:p w14:paraId="32044BAD" w14:textId="77777777" w:rsidR="00C05364" w:rsidRPr="002673C1" w:rsidRDefault="00C05364" w:rsidP="005331B1">
            <w:r w:rsidRPr="002673C1">
              <w:rPr>
                <w:sz w:val="20"/>
              </w:rPr>
              <w:t>EC#9</w:t>
            </w:r>
          </w:p>
        </w:tc>
        <w:tc>
          <w:tcPr>
            <w:tcW w:w="2511" w:type="pct"/>
          </w:tcPr>
          <w:p w14:paraId="69D7ED55" w14:textId="77777777" w:rsidR="00C05364" w:rsidRPr="00EA611D" w:rsidRDefault="00C05364" w:rsidP="005331B1">
            <w:r w:rsidRPr="00C05364">
              <w:rPr>
                <w:sz w:val="20"/>
              </w:rPr>
              <w:t>A supine heart rate outside the range 50-90 beats per minute (BPM) at screening</w:t>
            </w:r>
          </w:p>
        </w:tc>
        <w:tc>
          <w:tcPr>
            <w:tcW w:w="1372" w:type="pct"/>
          </w:tcPr>
          <w:p w14:paraId="1BB8CCA5" w14:textId="77777777" w:rsidR="00C05364" w:rsidRPr="002673C1" w:rsidRDefault="00C05364" w:rsidP="005331B1">
            <w:r w:rsidRPr="002673C1">
              <w:rPr>
                <w:sz w:val="20"/>
              </w:rPr>
              <w:t>Yes</w:t>
            </w:r>
          </w:p>
        </w:tc>
      </w:tr>
      <w:tr w:rsidR="00C05364" w:rsidRPr="00581229" w14:paraId="79A863F9" w14:textId="77777777" w:rsidTr="005331B1">
        <w:tc>
          <w:tcPr>
            <w:tcW w:w="1117" w:type="pct"/>
          </w:tcPr>
          <w:p w14:paraId="6C050623" w14:textId="77777777" w:rsidR="00C05364" w:rsidRPr="002673C1" w:rsidRDefault="00C05364" w:rsidP="005331B1">
            <w:r w:rsidRPr="002673C1">
              <w:rPr>
                <w:sz w:val="20"/>
              </w:rPr>
              <w:t>EC#15</w:t>
            </w:r>
          </w:p>
        </w:tc>
        <w:tc>
          <w:tcPr>
            <w:tcW w:w="2511" w:type="pct"/>
          </w:tcPr>
          <w:p w14:paraId="17C95877" w14:textId="77777777" w:rsidR="00C05364" w:rsidRPr="00EA611D" w:rsidRDefault="00C05364" w:rsidP="005331B1">
            <w:r w:rsidRPr="00C05364">
              <w:rPr>
                <w:sz w:val="20"/>
              </w:rPr>
              <w:t>The participant has participated in a clinical trial and has received an investigational product within the following time period prior to the first dosing day in the current study: 3 months, 5 half-lives or twice the duration of the biological effect of the investigational product (whichever is longer).</w:t>
            </w:r>
          </w:p>
        </w:tc>
        <w:tc>
          <w:tcPr>
            <w:tcW w:w="1372" w:type="pct"/>
          </w:tcPr>
          <w:p w14:paraId="22538880" w14:textId="77777777" w:rsidR="00C05364" w:rsidRPr="002673C1" w:rsidRDefault="00C05364" w:rsidP="005331B1">
            <w:r w:rsidRPr="002673C1">
              <w:rPr>
                <w:sz w:val="20"/>
              </w:rPr>
              <w:t>Yes</w:t>
            </w:r>
          </w:p>
        </w:tc>
      </w:tr>
      <w:tr w:rsidR="00C05364" w:rsidRPr="00581229" w14:paraId="3F06A0BB" w14:textId="77777777" w:rsidTr="005331B1">
        <w:tc>
          <w:tcPr>
            <w:tcW w:w="1117" w:type="pct"/>
          </w:tcPr>
          <w:p w14:paraId="4C10409E" w14:textId="77777777" w:rsidR="00C05364" w:rsidRPr="002673C1" w:rsidRDefault="00C05364" w:rsidP="005331B1">
            <w:r w:rsidRPr="002673C1">
              <w:rPr>
                <w:sz w:val="20"/>
              </w:rPr>
              <w:t>EC#17</w:t>
            </w:r>
          </w:p>
        </w:tc>
        <w:tc>
          <w:tcPr>
            <w:tcW w:w="2511" w:type="pct"/>
          </w:tcPr>
          <w:p w14:paraId="268BBC4D" w14:textId="77777777" w:rsidR="00C05364" w:rsidRPr="00EA611D" w:rsidRDefault="00C05364" w:rsidP="005331B1">
            <w:r w:rsidRPr="00C05364">
              <w:rPr>
                <w:sz w:val="20"/>
              </w:rPr>
              <w:t xml:space="preserve">Use of the following medications within 7 days (or 14 days if the drug is a potential enzyme inducer) or 5 half-lives (whichever is longer) prior to the first dose of the study medication: monoamine oxidase inhibitors (including linezolid), </w:t>
            </w:r>
            <w:proofErr w:type="spellStart"/>
            <w:r w:rsidRPr="00C05364">
              <w:rPr>
                <w:sz w:val="20"/>
              </w:rPr>
              <w:t>thioridazine</w:t>
            </w:r>
            <w:proofErr w:type="spellEnd"/>
            <w:r w:rsidRPr="00C05364">
              <w:rPr>
                <w:sz w:val="20"/>
              </w:rPr>
              <w:t xml:space="preserve">, </w:t>
            </w:r>
            <w:proofErr w:type="spellStart"/>
            <w:r w:rsidRPr="00C05364">
              <w:rPr>
                <w:sz w:val="20"/>
              </w:rPr>
              <w:t>pimozide</w:t>
            </w:r>
            <w:proofErr w:type="spellEnd"/>
            <w:r w:rsidRPr="00C05364">
              <w:rPr>
                <w:sz w:val="20"/>
              </w:rPr>
              <w:t xml:space="preserve">, serotonergic drugs (including L-tryptophan, </w:t>
            </w:r>
            <w:proofErr w:type="spellStart"/>
            <w:r w:rsidRPr="00C05364">
              <w:rPr>
                <w:sz w:val="20"/>
              </w:rPr>
              <w:t>triptans</w:t>
            </w:r>
            <w:proofErr w:type="spellEnd"/>
            <w:r w:rsidRPr="00C05364">
              <w:rPr>
                <w:sz w:val="20"/>
              </w:rPr>
              <w:t xml:space="preserve">, tramadol, selective serotonin reuptake inhibitors, lithium, and fentanyl, tamoxifen, anti-coagulants, clozapine, </w:t>
            </w:r>
            <w:proofErr w:type="spellStart"/>
            <w:r w:rsidRPr="00C05364">
              <w:rPr>
                <w:sz w:val="20"/>
              </w:rPr>
              <w:t>phenothiazines</w:t>
            </w:r>
            <w:proofErr w:type="spellEnd"/>
            <w:r w:rsidRPr="00C05364">
              <w:rPr>
                <w:sz w:val="20"/>
              </w:rPr>
              <w:t xml:space="preserve">, tricyclic antidepressants, acetylsalicylic acid, non-steroidal anti-inflammatory drugs, Cox-2 inhibitors, </w:t>
            </w:r>
            <w:proofErr w:type="spellStart"/>
            <w:r w:rsidRPr="00C05364">
              <w:rPr>
                <w:sz w:val="20"/>
              </w:rPr>
              <w:t>antiarrhythmics</w:t>
            </w:r>
            <w:proofErr w:type="spellEnd"/>
            <w:r w:rsidRPr="00C05364">
              <w:rPr>
                <w:sz w:val="20"/>
              </w:rPr>
              <w:t xml:space="preserve">, quinolone antibiotics, macrolides (including clarithromycin and erythromycin), ketoconazole and </w:t>
            </w:r>
            <w:proofErr w:type="spellStart"/>
            <w:r w:rsidRPr="00C05364">
              <w:rPr>
                <w:sz w:val="20"/>
              </w:rPr>
              <w:t>itraconazole</w:t>
            </w:r>
            <w:proofErr w:type="spellEnd"/>
          </w:p>
        </w:tc>
        <w:tc>
          <w:tcPr>
            <w:tcW w:w="1372" w:type="pct"/>
          </w:tcPr>
          <w:p w14:paraId="59C393B6" w14:textId="77777777" w:rsidR="00C05364" w:rsidRPr="002673C1" w:rsidRDefault="00C05364" w:rsidP="005331B1">
            <w:r w:rsidRPr="002673C1">
              <w:rPr>
                <w:sz w:val="20"/>
              </w:rPr>
              <w:t>Yes</w:t>
            </w:r>
          </w:p>
        </w:tc>
      </w:tr>
      <w:tr w:rsidR="00C05364" w:rsidRPr="00581229" w14:paraId="6E395685" w14:textId="77777777" w:rsidTr="005331B1">
        <w:tc>
          <w:tcPr>
            <w:tcW w:w="1117" w:type="pct"/>
          </w:tcPr>
          <w:p w14:paraId="7C510A2F" w14:textId="77777777" w:rsidR="00C05364" w:rsidRPr="002673C1" w:rsidRDefault="00C05364" w:rsidP="005331B1">
            <w:r w:rsidRPr="002673C1">
              <w:rPr>
                <w:sz w:val="20"/>
              </w:rPr>
              <w:t>EC#18</w:t>
            </w:r>
          </w:p>
        </w:tc>
        <w:tc>
          <w:tcPr>
            <w:tcW w:w="2511" w:type="pct"/>
          </w:tcPr>
          <w:p w14:paraId="4C00AEA0" w14:textId="77777777" w:rsidR="00C05364" w:rsidRPr="00EA611D" w:rsidRDefault="00C05364" w:rsidP="005331B1">
            <w:r w:rsidRPr="00C05364">
              <w:rPr>
                <w:sz w:val="20"/>
              </w:rPr>
              <w:t xml:space="preserve">Use of prescription or non-prescription drugs, including vitamins, herbal and dietary supplements (including St John’s </w:t>
            </w:r>
            <w:proofErr w:type="spellStart"/>
            <w:r w:rsidRPr="00C05364">
              <w:rPr>
                <w:sz w:val="20"/>
              </w:rPr>
              <w:t>Wort</w:t>
            </w:r>
            <w:proofErr w:type="spellEnd"/>
            <w:r w:rsidRPr="00C05364">
              <w:rPr>
                <w:sz w:val="20"/>
              </w:rPr>
              <w:t>) within 7 days (or 14 days if the drug is a potential enzyme inducer) or 5 half-lives (whichever is longer) prior to the first dose of study medication</w:t>
            </w:r>
          </w:p>
        </w:tc>
        <w:tc>
          <w:tcPr>
            <w:tcW w:w="1372" w:type="pct"/>
          </w:tcPr>
          <w:p w14:paraId="51380C36" w14:textId="77777777" w:rsidR="00C05364" w:rsidRPr="002673C1" w:rsidRDefault="00C05364" w:rsidP="005331B1">
            <w:r w:rsidRPr="002673C1">
              <w:rPr>
                <w:sz w:val="20"/>
              </w:rPr>
              <w:t>Yes</w:t>
            </w:r>
          </w:p>
        </w:tc>
      </w:tr>
      <w:tr w:rsidR="00C05364" w:rsidRPr="00581229" w14:paraId="1CB2D3C2" w14:textId="77777777" w:rsidTr="005331B1">
        <w:tc>
          <w:tcPr>
            <w:tcW w:w="1117" w:type="pct"/>
          </w:tcPr>
          <w:p w14:paraId="28B92387" w14:textId="77777777" w:rsidR="00C05364" w:rsidRPr="002673C1" w:rsidRDefault="00C05364" w:rsidP="005331B1">
            <w:r w:rsidRPr="002673C1">
              <w:rPr>
                <w:sz w:val="20"/>
              </w:rPr>
              <w:t>EC#19</w:t>
            </w:r>
          </w:p>
        </w:tc>
        <w:tc>
          <w:tcPr>
            <w:tcW w:w="2511" w:type="pct"/>
          </w:tcPr>
          <w:p w14:paraId="6194CB95" w14:textId="77777777" w:rsidR="00C05364" w:rsidRPr="002673C1" w:rsidRDefault="00C05364" w:rsidP="005331B1">
            <w:pPr>
              <w:rPr>
                <w:bCs/>
                <w:kern w:val="32"/>
                <w:sz w:val="20"/>
                <w:szCs w:val="20"/>
              </w:rPr>
            </w:pPr>
            <w:r w:rsidRPr="002673C1">
              <w:rPr>
                <w:bCs/>
                <w:kern w:val="32"/>
                <w:sz w:val="20"/>
                <w:szCs w:val="20"/>
              </w:rPr>
              <w:t>No current use of any medication other than paracetamol (doses ≤2 grams/day)</w:t>
            </w:r>
          </w:p>
        </w:tc>
        <w:tc>
          <w:tcPr>
            <w:tcW w:w="1372" w:type="pct"/>
          </w:tcPr>
          <w:p w14:paraId="2452EF4B" w14:textId="77777777" w:rsidR="00C05364" w:rsidRPr="002673C1" w:rsidRDefault="00C05364" w:rsidP="005331B1">
            <w:r w:rsidRPr="002673C1">
              <w:rPr>
                <w:sz w:val="20"/>
              </w:rPr>
              <w:t>Yes</w:t>
            </w:r>
          </w:p>
        </w:tc>
      </w:tr>
      <w:tr w:rsidR="00C05364" w:rsidRPr="00581229" w14:paraId="311990B3" w14:textId="77777777" w:rsidTr="005331B1">
        <w:tc>
          <w:tcPr>
            <w:tcW w:w="1117" w:type="pct"/>
          </w:tcPr>
          <w:p w14:paraId="13728635" w14:textId="77777777" w:rsidR="00C05364" w:rsidRPr="002673C1" w:rsidRDefault="00C05364" w:rsidP="005331B1">
            <w:r w:rsidRPr="002673C1">
              <w:rPr>
                <w:sz w:val="20"/>
              </w:rPr>
              <w:t>EC#21</w:t>
            </w:r>
          </w:p>
        </w:tc>
        <w:tc>
          <w:tcPr>
            <w:tcW w:w="2511" w:type="pct"/>
          </w:tcPr>
          <w:p w14:paraId="2B9352BB" w14:textId="77777777" w:rsidR="00C05364" w:rsidRPr="00EA611D" w:rsidRDefault="00C05364" w:rsidP="005331B1">
            <w:r w:rsidRPr="00C05364">
              <w:rPr>
                <w:sz w:val="20"/>
              </w:rPr>
              <w:t>Where participation in the study would result in donation of blood or blood products in excess of 500 mL within a 3-month period.</w:t>
            </w:r>
          </w:p>
        </w:tc>
        <w:tc>
          <w:tcPr>
            <w:tcW w:w="1372" w:type="pct"/>
          </w:tcPr>
          <w:p w14:paraId="4DD9A19B" w14:textId="77777777" w:rsidR="00C05364" w:rsidRPr="002673C1" w:rsidRDefault="00C05364" w:rsidP="005331B1">
            <w:r w:rsidRPr="002673C1">
              <w:rPr>
                <w:sz w:val="20"/>
              </w:rPr>
              <w:t>Yes</w:t>
            </w:r>
          </w:p>
        </w:tc>
      </w:tr>
    </w:tbl>
    <w:p w14:paraId="2264D2FA" w14:textId="3B35B896" w:rsidR="009D5ADE" w:rsidRDefault="00D02F27" w:rsidP="00AE6E54">
      <w:pPr>
        <w:pStyle w:val="Caption"/>
        <w:pageBreakBefore/>
        <w:rPr>
          <w:sz w:val="24"/>
          <w:szCs w:val="24"/>
        </w:rPr>
      </w:pPr>
      <w:bookmarkStart w:id="1086" w:name="_Ref135752041"/>
      <w:r w:rsidRPr="00AE6E54">
        <w:rPr>
          <w:sz w:val="24"/>
          <w:szCs w:val="24"/>
        </w:rPr>
        <w:t xml:space="preserve">Appendix </w:t>
      </w:r>
      <w:r w:rsidRPr="00AE6E54">
        <w:rPr>
          <w:sz w:val="24"/>
          <w:szCs w:val="24"/>
        </w:rPr>
        <w:fldChar w:fldCharType="begin"/>
      </w:r>
      <w:r w:rsidRPr="00AE6E54">
        <w:rPr>
          <w:sz w:val="24"/>
          <w:szCs w:val="24"/>
        </w:rPr>
        <w:instrText xml:space="preserve"> SEQ Appendix \* ARABIC </w:instrText>
      </w:r>
      <w:r w:rsidRPr="00AE6E54">
        <w:rPr>
          <w:sz w:val="24"/>
          <w:szCs w:val="24"/>
        </w:rPr>
        <w:fldChar w:fldCharType="separate"/>
      </w:r>
      <w:r w:rsidRPr="00AE6E54">
        <w:rPr>
          <w:noProof/>
          <w:sz w:val="24"/>
          <w:szCs w:val="24"/>
        </w:rPr>
        <w:t>2</w:t>
      </w:r>
      <w:r w:rsidRPr="00AE6E54">
        <w:rPr>
          <w:sz w:val="24"/>
          <w:szCs w:val="24"/>
        </w:rPr>
        <w:fldChar w:fldCharType="end"/>
      </w:r>
      <w:bookmarkEnd w:id="1086"/>
      <w:r w:rsidRPr="00AE6E54">
        <w:rPr>
          <w:sz w:val="24"/>
          <w:szCs w:val="24"/>
        </w:rPr>
        <w:t xml:space="preserve">: Sample </w:t>
      </w:r>
      <w:r w:rsidR="00427144">
        <w:rPr>
          <w:sz w:val="24"/>
          <w:szCs w:val="24"/>
        </w:rPr>
        <w:t>S</w:t>
      </w:r>
      <w:r w:rsidRPr="00AE6E54">
        <w:rPr>
          <w:sz w:val="24"/>
          <w:szCs w:val="24"/>
        </w:rPr>
        <w:t>ize Determination Section</w:t>
      </w:r>
    </w:p>
    <w:p w14:paraId="67EE3C68" w14:textId="77777777" w:rsidR="00691B0A" w:rsidRDefault="00691B0A" w:rsidP="00691B0A">
      <w:r>
        <w:t xml:space="preserve">The sensitivity of the probability of correctly determining a </w:t>
      </w:r>
      <w:proofErr w:type="spellStart"/>
      <w:r>
        <w:t>QTc</w:t>
      </w:r>
      <w:proofErr w:type="spellEnd"/>
      <w:r>
        <w:t xml:space="preserve"> prolonging effect is calculated with respect to different sample sizes (20, 30, 36, 46, 56) and assuming true effect as 0 </w:t>
      </w:r>
      <w:proofErr w:type="spellStart"/>
      <w:r>
        <w:t>msec</w:t>
      </w:r>
      <w:proofErr w:type="spellEnd"/>
      <w:r>
        <w:t xml:space="preserve">, 5 </w:t>
      </w:r>
      <w:proofErr w:type="spellStart"/>
      <w:r>
        <w:t>msec</w:t>
      </w:r>
      <w:proofErr w:type="spellEnd"/>
      <w:r>
        <w:t xml:space="preserve">, and 10 msec. </w:t>
      </w:r>
    </w:p>
    <w:p w14:paraId="3990613C" w14:textId="1E4C4052" w:rsidR="00691B0A" w:rsidRPr="002803A6" w:rsidRDefault="00DC5DA5" w:rsidP="005331B1">
      <w:pPr>
        <w:pStyle w:val="captiontable"/>
        <w:rPr>
          <w:b w:val="0"/>
          <w:bCs w:val="0"/>
        </w:rPr>
      </w:pPr>
      <w:bookmarkStart w:id="1087" w:name="_Toc135417736"/>
      <w:bookmarkStart w:id="1088" w:name="_Toc145683912"/>
      <w:r>
        <w:t xml:space="preserve">Table </w:t>
      </w:r>
      <w:r>
        <w:fldChar w:fldCharType="begin"/>
      </w:r>
      <w:r>
        <w:instrText xml:space="preserve"> SEQ Table \* ARABIC </w:instrText>
      </w:r>
      <w:r>
        <w:fldChar w:fldCharType="separate"/>
      </w:r>
      <w:r>
        <w:t>10</w:t>
      </w:r>
      <w:r>
        <w:fldChar w:fldCharType="end"/>
      </w:r>
      <w:r>
        <w:tab/>
      </w:r>
      <w:r w:rsidR="00691B0A">
        <w:t>Sample Size Sensitivity</w:t>
      </w:r>
      <w:bookmarkEnd w:id="1087"/>
      <w:r w:rsidR="00691B0A">
        <w:t xml:space="preserve"> without dropout</w:t>
      </w:r>
      <w:bookmarkEnd w:id="1088"/>
    </w:p>
    <w:tbl>
      <w:tblPr>
        <w:tblW w:w="0" w:type="auto"/>
        <w:tblLook w:val="04A0" w:firstRow="1" w:lastRow="0" w:firstColumn="1" w:lastColumn="0" w:noHBand="0" w:noVBand="1"/>
      </w:tblPr>
      <w:tblGrid>
        <w:gridCol w:w="3116"/>
        <w:gridCol w:w="3116"/>
        <w:gridCol w:w="3117"/>
        <w:gridCol w:w="3117"/>
      </w:tblGrid>
      <w:tr w:rsidR="00691B0A" w14:paraId="5F8B8820" w14:textId="77777777" w:rsidTr="00691B0A">
        <w:trPr>
          <w:trHeight w:val="675"/>
        </w:trPr>
        <w:tc>
          <w:tcPr>
            <w:tcW w:w="3116" w:type="dxa"/>
            <w:tcBorders>
              <w:top w:val="single" w:sz="8" w:space="0" w:color="auto"/>
              <w:left w:val="single" w:sz="8" w:space="0" w:color="auto"/>
              <w:bottom w:val="single" w:sz="8" w:space="0" w:color="auto"/>
              <w:right w:val="single" w:sz="8" w:space="0" w:color="auto"/>
            </w:tcBorders>
            <w:hideMark/>
          </w:tcPr>
          <w:p w14:paraId="72EF1382" w14:textId="77777777" w:rsidR="00691B0A" w:rsidRPr="002803A6" w:rsidRDefault="00691B0A" w:rsidP="005331B1">
            <w:pPr>
              <w:pStyle w:val="captiontable"/>
            </w:pPr>
            <w:r>
              <w:t>True effect</w:t>
            </w:r>
          </w:p>
        </w:tc>
        <w:tc>
          <w:tcPr>
            <w:tcW w:w="3116" w:type="dxa"/>
            <w:tcBorders>
              <w:top w:val="single" w:sz="8" w:space="0" w:color="auto"/>
              <w:left w:val="nil"/>
              <w:bottom w:val="single" w:sz="8" w:space="0" w:color="auto"/>
              <w:right w:val="single" w:sz="8" w:space="0" w:color="auto"/>
            </w:tcBorders>
            <w:hideMark/>
          </w:tcPr>
          <w:p w14:paraId="58CC64D3" w14:textId="77777777" w:rsidR="00691B0A" w:rsidRPr="002803A6" w:rsidRDefault="00691B0A" w:rsidP="005331B1">
            <w:pPr>
              <w:pStyle w:val="captiontable"/>
            </w:pPr>
            <w:r>
              <w:t xml:space="preserve">0 </w:t>
            </w:r>
            <w:proofErr w:type="spellStart"/>
            <w:r>
              <w:t>msec</w:t>
            </w:r>
            <w:proofErr w:type="spellEnd"/>
          </w:p>
        </w:tc>
        <w:tc>
          <w:tcPr>
            <w:tcW w:w="3117" w:type="dxa"/>
            <w:tcBorders>
              <w:top w:val="single" w:sz="8" w:space="0" w:color="auto"/>
              <w:left w:val="nil"/>
              <w:bottom w:val="single" w:sz="8" w:space="0" w:color="auto"/>
              <w:right w:val="single" w:sz="8" w:space="0" w:color="auto"/>
            </w:tcBorders>
            <w:hideMark/>
          </w:tcPr>
          <w:p w14:paraId="3444E392" w14:textId="77777777" w:rsidR="00691B0A" w:rsidRPr="002803A6" w:rsidRDefault="00691B0A" w:rsidP="005331B1">
            <w:pPr>
              <w:pStyle w:val="captiontable"/>
            </w:pPr>
            <w:r>
              <w:t xml:space="preserve">5 </w:t>
            </w:r>
            <w:proofErr w:type="spellStart"/>
            <w:r>
              <w:t>msec</w:t>
            </w:r>
            <w:proofErr w:type="spellEnd"/>
          </w:p>
        </w:tc>
        <w:tc>
          <w:tcPr>
            <w:tcW w:w="3117" w:type="dxa"/>
            <w:tcBorders>
              <w:top w:val="single" w:sz="8" w:space="0" w:color="auto"/>
              <w:left w:val="nil"/>
              <w:bottom w:val="single" w:sz="8" w:space="0" w:color="auto"/>
              <w:right w:val="single" w:sz="8" w:space="0" w:color="auto"/>
            </w:tcBorders>
            <w:hideMark/>
          </w:tcPr>
          <w:p w14:paraId="51DB279D" w14:textId="77777777" w:rsidR="00691B0A" w:rsidRPr="002803A6" w:rsidRDefault="00691B0A" w:rsidP="005331B1">
            <w:pPr>
              <w:pStyle w:val="captiontable"/>
            </w:pPr>
            <w:r>
              <w:t xml:space="preserve">10 </w:t>
            </w:r>
            <w:proofErr w:type="spellStart"/>
            <w:r>
              <w:t>msec</w:t>
            </w:r>
            <w:proofErr w:type="spellEnd"/>
          </w:p>
        </w:tc>
      </w:tr>
      <w:tr w:rsidR="00691B0A" w14:paraId="5DE64CD6" w14:textId="77777777" w:rsidTr="00691B0A">
        <w:trPr>
          <w:trHeight w:val="300"/>
        </w:trPr>
        <w:tc>
          <w:tcPr>
            <w:tcW w:w="3116" w:type="dxa"/>
            <w:tcBorders>
              <w:top w:val="single" w:sz="8" w:space="0" w:color="auto"/>
              <w:left w:val="single" w:sz="8" w:space="0" w:color="auto"/>
              <w:bottom w:val="single" w:sz="8" w:space="0" w:color="auto"/>
              <w:right w:val="single" w:sz="8" w:space="0" w:color="auto"/>
            </w:tcBorders>
            <w:hideMark/>
          </w:tcPr>
          <w:p w14:paraId="06F22884" w14:textId="77777777" w:rsidR="00691B0A" w:rsidRDefault="00691B0A">
            <w:pPr>
              <w:rPr>
                <w:b/>
                <w:bCs/>
              </w:rPr>
            </w:pPr>
            <w:r>
              <w:rPr>
                <w:b/>
                <w:bCs/>
              </w:rPr>
              <w:t>N</w:t>
            </w:r>
          </w:p>
        </w:tc>
        <w:tc>
          <w:tcPr>
            <w:tcW w:w="9350" w:type="dxa"/>
            <w:gridSpan w:val="3"/>
            <w:tcBorders>
              <w:top w:val="single" w:sz="8" w:space="0" w:color="auto"/>
              <w:left w:val="nil"/>
              <w:bottom w:val="single" w:sz="8" w:space="0" w:color="auto"/>
              <w:right w:val="single" w:sz="8" w:space="0" w:color="auto"/>
            </w:tcBorders>
            <w:hideMark/>
          </w:tcPr>
          <w:p w14:paraId="13091138" w14:textId="77777777" w:rsidR="00691B0A" w:rsidRDefault="00691B0A">
            <w:pPr>
              <w:jc w:val="center"/>
              <w:rPr>
                <w:b/>
                <w:bCs/>
              </w:rPr>
            </w:pPr>
            <w:r>
              <w:rPr>
                <w:b/>
                <w:bCs/>
              </w:rPr>
              <w:t xml:space="preserve">Probability of the upper 90% limit of model-predicted </w:t>
            </w:r>
            <w:proofErr w:type="spellStart"/>
            <w:r>
              <w:rPr>
                <w:b/>
                <w:bCs/>
              </w:rPr>
              <w:t>ΔQTc</w:t>
            </w:r>
            <w:proofErr w:type="spellEnd"/>
            <w:r>
              <w:rPr>
                <w:b/>
                <w:bCs/>
              </w:rPr>
              <w:t xml:space="preserve"> being ≥10 </w:t>
            </w:r>
            <w:proofErr w:type="spellStart"/>
            <w:r>
              <w:rPr>
                <w:b/>
                <w:bCs/>
              </w:rPr>
              <w:t>msec</w:t>
            </w:r>
            <w:proofErr w:type="spellEnd"/>
          </w:p>
        </w:tc>
      </w:tr>
      <w:tr w:rsidR="00691B0A" w14:paraId="418DDA68" w14:textId="77777777" w:rsidTr="00691B0A">
        <w:trPr>
          <w:trHeight w:val="300"/>
        </w:trPr>
        <w:tc>
          <w:tcPr>
            <w:tcW w:w="3116" w:type="dxa"/>
            <w:tcBorders>
              <w:top w:val="nil"/>
              <w:left w:val="single" w:sz="8" w:space="0" w:color="auto"/>
              <w:bottom w:val="single" w:sz="8" w:space="0" w:color="auto"/>
              <w:right w:val="single" w:sz="8" w:space="0" w:color="auto"/>
            </w:tcBorders>
            <w:hideMark/>
          </w:tcPr>
          <w:p w14:paraId="671E901F" w14:textId="77777777" w:rsidR="00691B0A" w:rsidRDefault="00691B0A">
            <w:pPr>
              <w:rPr>
                <w:b/>
                <w:bCs/>
              </w:rPr>
            </w:pPr>
            <w:r>
              <w:rPr>
                <w:b/>
                <w:bCs/>
              </w:rPr>
              <w:t>20</w:t>
            </w:r>
          </w:p>
        </w:tc>
        <w:tc>
          <w:tcPr>
            <w:tcW w:w="3116" w:type="dxa"/>
            <w:tcBorders>
              <w:top w:val="nil"/>
              <w:left w:val="nil"/>
              <w:bottom w:val="single" w:sz="8" w:space="0" w:color="auto"/>
              <w:right w:val="single" w:sz="8" w:space="0" w:color="auto"/>
            </w:tcBorders>
            <w:hideMark/>
          </w:tcPr>
          <w:p w14:paraId="1A8BE20F" w14:textId="77777777" w:rsidR="00691B0A" w:rsidRDefault="00691B0A">
            <w:r>
              <w:t>0</w:t>
            </w:r>
          </w:p>
        </w:tc>
        <w:tc>
          <w:tcPr>
            <w:tcW w:w="3117" w:type="dxa"/>
            <w:tcBorders>
              <w:top w:val="nil"/>
              <w:left w:val="nil"/>
              <w:bottom w:val="single" w:sz="8" w:space="0" w:color="auto"/>
              <w:right w:val="single" w:sz="8" w:space="0" w:color="auto"/>
            </w:tcBorders>
            <w:hideMark/>
          </w:tcPr>
          <w:p w14:paraId="036C2967" w14:textId="77777777" w:rsidR="00691B0A" w:rsidRDefault="00691B0A">
            <w:r>
              <w:t>4.3</w:t>
            </w:r>
          </w:p>
        </w:tc>
        <w:tc>
          <w:tcPr>
            <w:tcW w:w="3117" w:type="dxa"/>
            <w:tcBorders>
              <w:top w:val="nil"/>
              <w:left w:val="nil"/>
              <w:bottom w:val="single" w:sz="8" w:space="0" w:color="auto"/>
              <w:right w:val="single" w:sz="8" w:space="0" w:color="auto"/>
            </w:tcBorders>
            <w:hideMark/>
          </w:tcPr>
          <w:p w14:paraId="677D00A0" w14:textId="77777777" w:rsidR="00691B0A" w:rsidRDefault="00691B0A">
            <w:r>
              <w:t>80.3</w:t>
            </w:r>
          </w:p>
        </w:tc>
      </w:tr>
      <w:tr w:rsidR="00691B0A" w14:paraId="3ED57884" w14:textId="77777777" w:rsidTr="00691B0A">
        <w:trPr>
          <w:trHeight w:val="300"/>
        </w:trPr>
        <w:tc>
          <w:tcPr>
            <w:tcW w:w="3116" w:type="dxa"/>
            <w:tcBorders>
              <w:top w:val="nil"/>
              <w:left w:val="single" w:sz="8" w:space="0" w:color="auto"/>
              <w:bottom w:val="single" w:sz="8" w:space="0" w:color="auto"/>
              <w:right w:val="single" w:sz="8" w:space="0" w:color="auto"/>
            </w:tcBorders>
            <w:hideMark/>
          </w:tcPr>
          <w:p w14:paraId="7A00B147" w14:textId="77777777" w:rsidR="00691B0A" w:rsidRDefault="00691B0A">
            <w:pPr>
              <w:rPr>
                <w:b/>
                <w:bCs/>
              </w:rPr>
            </w:pPr>
            <w:r>
              <w:rPr>
                <w:b/>
                <w:bCs/>
              </w:rPr>
              <w:t>30</w:t>
            </w:r>
          </w:p>
        </w:tc>
        <w:tc>
          <w:tcPr>
            <w:tcW w:w="3116" w:type="dxa"/>
            <w:tcBorders>
              <w:top w:val="nil"/>
              <w:left w:val="nil"/>
              <w:bottom w:val="single" w:sz="8" w:space="0" w:color="auto"/>
              <w:right w:val="single" w:sz="8" w:space="0" w:color="auto"/>
            </w:tcBorders>
            <w:hideMark/>
          </w:tcPr>
          <w:p w14:paraId="079DE769" w14:textId="77777777" w:rsidR="00691B0A" w:rsidRDefault="00691B0A">
            <w:r>
              <w:t>0</w:t>
            </w:r>
          </w:p>
        </w:tc>
        <w:tc>
          <w:tcPr>
            <w:tcW w:w="3117" w:type="dxa"/>
            <w:tcBorders>
              <w:top w:val="nil"/>
              <w:left w:val="nil"/>
              <w:bottom w:val="single" w:sz="8" w:space="0" w:color="auto"/>
              <w:right w:val="single" w:sz="8" w:space="0" w:color="auto"/>
            </w:tcBorders>
            <w:hideMark/>
          </w:tcPr>
          <w:p w14:paraId="4FC348F0" w14:textId="77777777" w:rsidR="00691B0A" w:rsidRDefault="00691B0A">
            <w:r>
              <w:t>1.8</w:t>
            </w:r>
          </w:p>
        </w:tc>
        <w:tc>
          <w:tcPr>
            <w:tcW w:w="3117" w:type="dxa"/>
            <w:tcBorders>
              <w:top w:val="nil"/>
              <w:left w:val="nil"/>
              <w:bottom w:val="single" w:sz="8" w:space="0" w:color="auto"/>
              <w:right w:val="single" w:sz="8" w:space="0" w:color="auto"/>
            </w:tcBorders>
            <w:hideMark/>
          </w:tcPr>
          <w:p w14:paraId="11D1F5F5" w14:textId="77777777" w:rsidR="00691B0A" w:rsidRDefault="00691B0A">
            <w:r>
              <w:t>82.8</w:t>
            </w:r>
          </w:p>
        </w:tc>
      </w:tr>
      <w:tr w:rsidR="00691B0A" w14:paraId="41FA4399" w14:textId="77777777" w:rsidTr="00691B0A">
        <w:trPr>
          <w:trHeight w:val="300"/>
        </w:trPr>
        <w:tc>
          <w:tcPr>
            <w:tcW w:w="3116" w:type="dxa"/>
            <w:tcBorders>
              <w:top w:val="nil"/>
              <w:left w:val="single" w:sz="8" w:space="0" w:color="auto"/>
              <w:bottom w:val="single" w:sz="8" w:space="0" w:color="auto"/>
              <w:right w:val="single" w:sz="8" w:space="0" w:color="auto"/>
            </w:tcBorders>
            <w:hideMark/>
          </w:tcPr>
          <w:p w14:paraId="1E7D48DB" w14:textId="77777777" w:rsidR="00691B0A" w:rsidRDefault="00691B0A">
            <w:pPr>
              <w:rPr>
                <w:b/>
                <w:bCs/>
              </w:rPr>
            </w:pPr>
            <w:r>
              <w:rPr>
                <w:b/>
                <w:bCs/>
              </w:rPr>
              <w:t>36</w:t>
            </w:r>
          </w:p>
        </w:tc>
        <w:tc>
          <w:tcPr>
            <w:tcW w:w="3116" w:type="dxa"/>
            <w:tcBorders>
              <w:top w:val="nil"/>
              <w:left w:val="nil"/>
              <w:bottom w:val="single" w:sz="8" w:space="0" w:color="auto"/>
              <w:right w:val="single" w:sz="8" w:space="0" w:color="auto"/>
            </w:tcBorders>
            <w:hideMark/>
          </w:tcPr>
          <w:p w14:paraId="4760B86C" w14:textId="77777777" w:rsidR="00691B0A" w:rsidRDefault="00691B0A">
            <w:r>
              <w:t>0</w:t>
            </w:r>
          </w:p>
        </w:tc>
        <w:tc>
          <w:tcPr>
            <w:tcW w:w="3117" w:type="dxa"/>
            <w:tcBorders>
              <w:top w:val="nil"/>
              <w:left w:val="nil"/>
              <w:bottom w:val="single" w:sz="8" w:space="0" w:color="auto"/>
              <w:right w:val="single" w:sz="8" w:space="0" w:color="auto"/>
            </w:tcBorders>
            <w:hideMark/>
          </w:tcPr>
          <w:p w14:paraId="648FF048" w14:textId="77777777" w:rsidR="00691B0A" w:rsidRDefault="00691B0A">
            <w:r>
              <w:t>0.6</w:t>
            </w:r>
          </w:p>
        </w:tc>
        <w:tc>
          <w:tcPr>
            <w:tcW w:w="3117" w:type="dxa"/>
            <w:tcBorders>
              <w:top w:val="nil"/>
              <w:left w:val="nil"/>
              <w:bottom w:val="single" w:sz="8" w:space="0" w:color="auto"/>
              <w:right w:val="single" w:sz="8" w:space="0" w:color="auto"/>
            </w:tcBorders>
            <w:hideMark/>
          </w:tcPr>
          <w:p w14:paraId="0101ED53" w14:textId="77777777" w:rsidR="00691B0A" w:rsidRDefault="00691B0A">
            <w:r>
              <w:t>82.5</w:t>
            </w:r>
          </w:p>
        </w:tc>
      </w:tr>
      <w:tr w:rsidR="00691B0A" w14:paraId="12BC8F61" w14:textId="77777777" w:rsidTr="00691B0A">
        <w:trPr>
          <w:trHeight w:val="300"/>
        </w:trPr>
        <w:tc>
          <w:tcPr>
            <w:tcW w:w="3116" w:type="dxa"/>
            <w:tcBorders>
              <w:top w:val="nil"/>
              <w:left w:val="single" w:sz="8" w:space="0" w:color="auto"/>
              <w:bottom w:val="single" w:sz="8" w:space="0" w:color="auto"/>
              <w:right w:val="single" w:sz="8" w:space="0" w:color="auto"/>
            </w:tcBorders>
            <w:hideMark/>
          </w:tcPr>
          <w:p w14:paraId="39001222" w14:textId="77777777" w:rsidR="00691B0A" w:rsidRDefault="00691B0A">
            <w:pPr>
              <w:rPr>
                <w:b/>
                <w:bCs/>
              </w:rPr>
            </w:pPr>
            <w:r>
              <w:rPr>
                <w:b/>
                <w:bCs/>
              </w:rPr>
              <w:t>46</w:t>
            </w:r>
          </w:p>
        </w:tc>
        <w:tc>
          <w:tcPr>
            <w:tcW w:w="3116" w:type="dxa"/>
            <w:tcBorders>
              <w:top w:val="nil"/>
              <w:left w:val="nil"/>
              <w:bottom w:val="single" w:sz="8" w:space="0" w:color="auto"/>
              <w:right w:val="single" w:sz="8" w:space="0" w:color="auto"/>
            </w:tcBorders>
            <w:hideMark/>
          </w:tcPr>
          <w:p w14:paraId="52C48794" w14:textId="77777777" w:rsidR="00691B0A" w:rsidRDefault="00691B0A">
            <w:r>
              <w:t>0</w:t>
            </w:r>
          </w:p>
        </w:tc>
        <w:tc>
          <w:tcPr>
            <w:tcW w:w="3117" w:type="dxa"/>
            <w:tcBorders>
              <w:top w:val="nil"/>
              <w:left w:val="nil"/>
              <w:bottom w:val="single" w:sz="8" w:space="0" w:color="auto"/>
              <w:right w:val="single" w:sz="8" w:space="0" w:color="auto"/>
            </w:tcBorders>
            <w:hideMark/>
          </w:tcPr>
          <w:p w14:paraId="589221D0" w14:textId="77777777" w:rsidR="00691B0A" w:rsidRDefault="00691B0A">
            <w:r>
              <w:t>0.4</w:t>
            </w:r>
          </w:p>
        </w:tc>
        <w:tc>
          <w:tcPr>
            <w:tcW w:w="3117" w:type="dxa"/>
            <w:tcBorders>
              <w:top w:val="nil"/>
              <w:left w:val="nil"/>
              <w:bottom w:val="single" w:sz="8" w:space="0" w:color="auto"/>
              <w:right w:val="single" w:sz="8" w:space="0" w:color="auto"/>
            </w:tcBorders>
            <w:hideMark/>
          </w:tcPr>
          <w:p w14:paraId="79281BB9" w14:textId="77777777" w:rsidR="00691B0A" w:rsidRDefault="00691B0A">
            <w:r>
              <w:t>84.2</w:t>
            </w:r>
          </w:p>
        </w:tc>
      </w:tr>
      <w:tr w:rsidR="00691B0A" w14:paraId="5797A882" w14:textId="77777777" w:rsidTr="00691B0A">
        <w:trPr>
          <w:trHeight w:val="300"/>
        </w:trPr>
        <w:tc>
          <w:tcPr>
            <w:tcW w:w="3116" w:type="dxa"/>
            <w:tcBorders>
              <w:top w:val="nil"/>
              <w:left w:val="single" w:sz="8" w:space="0" w:color="auto"/>
              <w:bottom w:val="single" w:sz="8" w:space="0" w:color="auto"/>
              <w:right w:val="single" w:sz="8" w:space="0" w:color="auto"/>
            </w:tcBorders>
            <w:hideMark/>
          </w:tcPr>
          <w:p w14:paraId="66D549C9" w14:textId="77777777" w:rsidR="00691B0A" w:rsidRDefault="00691B0A">
            <w:pPr>
              <w:rPr>
                <w:b/>
                <w:bCs/>
              </w:rPr>
            </w:pPr>
            <w:r>
              <w:rPr>
                <w:b/>
                <w:bCs/>
              </w:rPr>
              <w:t>56</w:t>
            </w:r>
          </w:p>
        </w:tc>
        <w:tc>
          <w:tcPr>
            <w:tcW w:w="3116" w:type="dxa"/>
            <w:tcBorders>
              <w:top w:val="nil"/>
              <w:left w:val="nil"/>
              <w:bottom w:val="single" w:sz="8" w:space="0" w:color="auto"/>
              <w:right w:val="single" w:sz="8" w:space="0" w:color="auto"/>
            </w:tcBorders>
            <w:hideMark/>
          </w:tcPr>
          <w:p w14:paraId="1F7CA426" w14:textId="77777777" w:rsidR="00691B0A" w:rsidRDefault="00691B0A">
            <w:r>
              <w:t>0</w:t>
            </w:r>
          </w:p>
        </w:tc>
        <w:tc>
          <w:tcPr>
            <w:tcW w:w="3117" w:type="dxa"/>
            <w:tcBorders>
              <w:top w:val="nil"/>
              <w:left w:val="nil"/>
              <w:bottom w:val="single" w:sz="8" w:space="0" w:color="auto"/>
              <w:right w:val="single" w:sz="8" w:space="0" w:color="auto"/>
            </w:tcBorders>
            <w:hideMark/>
          </w:tcPr>
          <w:p w14:paraId="0BB21083" w14:textId="77777777" w:rsidR="00691B0A" w:rsidRDefault="00691B0A">
            <w:r>
              <w:t>0.1</w:t>
            </w:r>
          </w:p>
        </w:tc>
        <w:tc>
          <w:tcPr>
            <w:tcW w:w="3117" w:type="dxa"/>
            <w:tcBorders>
              <w:top w:val="nil"/>
              <w:left w:val="nil"/>
              <w:bottom w:val="single" w:sz="8" w:space="0" w:color="auto"/>
              <w:right w:val="single" w:sz="8" w:space="0" w:color="auto"/>
            </w:tcBorders>
            <w:hideMark/>
          </w:tcPr>
          <w:p w14:paraId="493028BD" w14:textId="77777777" w:rsidR="00691B0A" w:rsidRDefault="00691B0A">
            <w:r>
              <w:t>85.3</w:t>
            </w:r>
          </w:p>
        </w:tc>
      </w:tr>
    </w:tbl>
    <w:p w14:paraId="702878DD" w14:textId="77777777" w:rsidR="00691B0A" w:rsidRDefault="00691B0A" w:rsidP="00691B0A"/>
    <w:p w14:paraId="350C6441" w14:textId="79BB1316" w:rsidR="008E3932" w:rsidRDefault="00691B0A" w:rsidP="00691B0A">
      <w:r>
        <w:t xml:space="preserve">The sensitivity of the probability of correctly determining a </w:t>
      </w:r>
      <w:proofErr w:type="spellStart"/>
      <w:r>
        <w:t>QTc</w:t>
      </w:r>
      <w:proofErr w:type="spellEnd"/>
      <w:r>
        <w:t xml:space="preserve"> prolonging effect is calculated with respect to different sample sizes (20, 30, 36, 46, 56) and assuming true effect as 0 </w:t>
      </w:r>
      <w:proofErr w:type="spellStart"/>
      <w:r>
        <w:t>msec</w:t>
      </w:r>
      <w:proofErr w:type="spellEnd"/>
      <w:r>
        <w:t xml:space="preserve">, 5 </w:t>
      </w:r>
      <w:proofErr w:type="spellStart"/>
      <w:r>
        <w:t>msec</w:t>
      </w:r>
      <w:proofErr w:type="spellEnd"/>
      <w:r>
        <w:t>, and 10 msec. Additionally, it incorporates a 20% drop out at the 40 mg dose and another 25% drop out at the 60 mg dose (in addition to the drop out at the 40mg dose).</w:t>
      </w:r>
    </w:p>
    <w:p w14:paraId="46F5A1BB" w14:textId="7BC5BC43" w:rsidR="00691B0A" w:rsidRDefault="00DC5DA5" w:rsidP="005331B1">
      <w:pPr>
        <w:pStyle w:val="captiontable"/>
        <w:pageBreakBefore/>
      </w:pPr>
      <w:bookmarkStart w:id="1089" w:name="_Toc135417737"/>
      <w:bookmarkStart w:id="1090" w:name="_Toc145683913"/>
      <w:r>
        <w:t xml:space="preserve">Table </w:t>
      </w:r>
      <w:r>
        <w:fldChar w:fldCharType="begin"/>
      </w:r>
      <w:r>
        <w:instrText xml:space="preserve"> SEQ Table \* ARABIC </w:instrText>
      </w:r>
      <w:r>
        <w:fldChar w:fldCharType="separate"/>
      </w:r>
      <w:r>
        <w:t>11</w:t>
      </w:r>
      <w:r>
        <w:fldChar w:fldCharType="end"/>
      </w:r>
      <w:r>
        <w:tab/>
      </w:r>
      <w:r w:rsidR="00691B0A">
        <w:t>Sample Size Sensitivity</w:t>
      </w:r>
      <w:bookmarkEnd w:id="1089"/>
      <w:r w:rsidR="00691B0A">
        <w:t xml:space="preserve"> after drop-out</w:t>
      </w:r>
      <w:bookmarkEnd w:id="1090"/>
    </w:p>
    <w:tbl>
      <w:tblPr>
        <w:tblW w:w="0" w:type="auto"/>
        <w:tblLook w:val="04A0" w:firstRow="1" w:lastRow="0" w:firstColumn="1" w:lastColumn="0" w:noHBand="0" w:noVBand="1"/>
      </w:tblPr>
      <w:tblGrid>
        <w:gridCol w:w="3116"/>
        <w:gridCol w:w="3116"/>
        <w:gridCol w:w="3117"/>
        <w:gridCol w:w="3117"/>
      </w:tblGrid>
      <w:tr w:rsidR="00691B0A" w14:paraId="5395EC2D" w14:textId="77777777" w:rsidTr="00691B0A">
        <w:trPr>
          <w:trHeight w:val="675"/>
        </w:trPr>
        <w:tc>
          <w:tcPr>
            <w:tcW w:w="3116" w:type="dxa"/>
            <w:tcBorders>
              <w:top w:val="single" w:sz="8" w:space="0" w:color="auto"/>
              <w:left w:val="single" w:sz="8" w:space="0" w:color="auto"/>
              <w:bottom w:val="single" w:sz="8" w:space="0" w:color="auto"/>
              <w:right w:val="single" w:sz="8" w:space="0" w:color="auto"/>
            </w:tcBorders>
            <w:hideMark/>
          </w:tcPr>
          <w:p w14:paraId="584A7007" w14:textId="77777777" w:rsidR="00691B0A" w:rsidRDefault="00691B0A">
            <w:pPr>
              <w:rPr>
                <w:b/>
                <w:bCs/>
              </w:rPr>
            </w:pPr>
            <w:r>
              <w:rPr>
                <w:b/>
                <w:bCs/>
              </w:rPr>
              <w:t>True effect</w:t>
            </w:r>
          </w:p>
        </w:tc>
        <w:tc>
          <w:tcPr>
            <w:tcW w:w="3116" w:type="dxa"/>
            <w:tcBorders>
              <w:top w:val="single" w:sz="8" w:space="0" w:color="auto"/>
              <w:left w:val="nil"/>
              <w:bottom w:val="single" w:sz="8" w:space="0" w:color="auto"/>
              <w:right w:val="single" w:sz="8" w:space="0" w:color="auto"/>
            </w:tcBorders>
            <w:hideMark/>
          </w:tcPr>
          <w:p w14:paraId="3AB8A85E" w14:textId="77777777" w:rsidR="00691B0A" w:rsidRDefault="00691B0A">
            <w:pPr>
              <w:rPr>
                <w:b/>
                <w:bCs/>
              </w:rPr>
            </w:pPr>
            <w:r>
              <w:rPr>
                <w:b/>
                <w:bCs/>
              </w:rPr>
              <w:t xml:space="preserve">0 </w:t>
            </w:r>
            <w:proofErr w:type="spellStart"/>
            <w:r>
              <w:rPr>
                <w:b/>
                <w:bCs/>
              </w:rPr>
              <w:t>msec</w:t>
            </w:r>
            <w:proofErr w:type="spellEnd"/>
          </w:p>
        </w:tc>
        <w:tc>
          <w:tcPr>
            <w:tcW w:w="3117" w:type="dxa"/>
            <w:tcBorders>
              <w:top w:val="single" w:sz="8" w:space="0" w:color="auto"/>
              <w:left w:val="nil"/>
              <w:bottom w:val="single" w:sz="8" w:space="0" w:color="auto"/>
              <w:right w:val="single" w:sz="8" w:space="0" w:color="auto"/>
            </w:tcBorders>
            <w:hideMark/>
          </w:tcPr>
          <w:p w14:paraId="591FE03C" w14:textId="77777777" w:rsidR="00691B0A" w:rsidRDefault="00691B0A">
            <w:pPr>
              <w:rPr>
                <w:b/>
                <w:bCs/>
              </w:rPr>
            </w:pPr>
            <w:r>
              <w:rPr>
                <w:b/>
                <w:bCs/>
              </w:rPr>
              <w:t xml:space="preserve">5 </w:t>
            </w:r>
            <w:proofErr w:type="spellStart"/>
            <w:r>
              <w:rPr>
                <w:b/>
                <w:bCs/>
              </w:rPr>
              <w:t>msec</w:t>
            </w:r>
            <w:proofErr w:type="spellEnd"/>
          </w:p>
        </w:tc>
        <w:tc>
          <w:tcPr>
            <w:tcW w:w="3117" w:type="dxa"/>
            <w:tcBorders>
              <w:top w:val="single" w:sz="8" w:space="0" w:color="auto"/>
              <w:left w:val="nil"/>
              <w:bottom w:val="single" w:sz="8" w:space="0" w:color="auto"/>
              <w:right w:val="single" w:sz="8" w:space="0" w:color="auto"/>
            </w:tcBorders>
            <w:hideMark/>
          </w:tcPr>
          <w:p w14:paraId="36EA3F94" w14:textId="77777777" w:rsidR="00691B0A" w:rsidRDefault="00691B0A">
            <w:pPr>
              <w:rPr>
                <w:b/>
                <w:bCs/>
              </w:rPr>
            </w:pPr>
            <w:r>
              <w:rPr>
                <w:b/>
                <w:bCs/>
              </w:rPr>
              <w:t xml:space="preserve">10 </w:t>
            </w:r>
            <w:proofErr w:type="spellStart"/>
            <w:r>
              <w:rPr>
                <w:b/>
                <w:bCs/>
              </w:rPr>
              <w:t>msec</w:t>
            </w:r>
            <w:proofErr w:type="spellEnd"/>
          </w:p>
        </w:tc>
      </w:tr>
      <w:tr w:rsidR="00691B0A" w14:paraId="7E677CE2" w14:textId="77777777" w:rsidTr="00691B0A">
        <w:trPr>
          <w:trHeight w:val="300"/>
        </w:trPr>
        <w:tc>
          <w:tcPr>
            <w:tcW w:w="3116" w:type="dxa"/>
            <w:tcBorders>
              <w:top w:val="single" w:sz="8" w:space="0" w:color="auto"/>
              <w:left w:val="single" w:sz="8" w:space="0" w:color="auto"/>
              <w:bottom w:val="single" w:sz="8" w:space="0" w:color="auto"/>
              <w:right w:val="single" w:sz="8" w:space="0" w:color="auto"/>
            </w:tcBorders>
            <w:hideMark/>
          </w:tcPr>
          <w:p w14:paraId="39926B44" w14:textId="77777777" w:rsidR="00691B0A" w:rsidRDefault="00691B0A">
            <w:pPr>
              <w:rPr>
                <w:b/>
                <w:bCs/>
              </w:rPr>
            </w:pPr>
            <w:r>
              <w:rPr>
                <w:b/>
                <w:bCs/>
              </w:rPr>
              <w:t>N</w:t>
            </w:r>
          </w:p>
        </w:tc>
        <w:tc>
          <w:tcPr>
            <w:tcW w:w="9350" w:type="dxa"/>
            <w:gridSpan w:val="3"/>
            <w:tcBorders>
              <w:top w:val="single" w:sz="8" w:space="0" w:color="auto"/>
              <w:left w:val="nil"/>
              <w:bottom w:val="single" w:sz="8" w:space="0" w:color="auto"/>
              <w:right w:val="single" w:sz="8" w:space="0" w:color="auto"/>
            </w:tcBorders>
            <w:hideMark/>
          </w:tcPr>
          <w:p w14:paraId="4129DF47" w14:textId="77777777" w:rsidR="00691B0A" w:rsidRDefault="00691B0A">
            <w:pPr>
              <w:jc w:val="center"/>
              <w:rPr>
                <w:b/>
                <w:bCs/>
              </w:rPr>
            </w:pPr>
            <w:r>
              <w:rPr>
                <w:b/>
                <w:bCs/>
              </w:rPr>
              <w:t xml:space="preserve">Probability of the upper 90% limit of model-predicted </w:t>
            </w:r>
            <w:proofErr w:type="spellStart"/>
            <w:r>
              <w:rPr>
                <w:b/>
                <w:bCs/>
              </w:rPr>
              <w:t>ΔQTc</w:t>
            </w:r>
            <w:proofErr w:type="spellEnd"/>
            <w:r>
              <w:rPr>
                <w:b/>
                <w:bCs/>
              </w:rPr>
              <w:t xml:space="preserve"> being ≥10 </w:t>
            </w:r>
            <w:proofErr w:type="spellStart"/>
            <w:r>
              <w:rPr>
                <w:b/>
                <w:bCs/>
              </w:rPr>
              <w:t>msec</w:t>
            </w:r>
            <w:proofErr w:type="spellEnd"/>
          </w:p>
        </w:tc>
      </w:tr>
      <w:tr w:rsidR="00691B0A" w14:paraId="51C7F1A9" w14:textId="77777777" w:rsidTr="00691B0A">
        <w:trPr>
          <w:trHeight w:val="300"/>
        </w:trPr>
        <w:tc>
          <w:tcPr>
            <w:tcW w:w="3116" w:type="dxa"/>
            <w:tcBorders>
              <w:top w:val="nil"/>
              <w:left w:val="single" w:sz="8" w:space="0" w:color="auto"/>
              <w:bottom w:val="single" w:sz="8" w:space="0" w:color="auto"/>
              <w:right w:val="single" w:sz="8" w:space="0" w:color="auto"/>
            </w:tcBorders>
            <w:hideMark/>
          </w:tcPr>
          <w:p w14:paraId="632EDEFD" w14:textId="77777777" w:rsidR="00691B0A" w:rsidRDefault="00691B0A">
            <w:pPr>
              <w:rPr>
                <w:b/>
                <w:bCs/>
              </w:rPr>
            </w:pPr>
            <w:r>
              <w:rPr>
                <w:b/>
                <w:bCs/>
              </w:rPr>
              <w:t>20</w:t>
            </w:r>
          </w:p>
        </w:tc>
        <w:tc>
          <w:tcPr>
            <w:tcW w:w="3116" w:type="dxa"/>
            <w:tcBorders>
              <w:top w:val="nil"/>
              <w:left w:val="nil"/>
              <w:bottom w:val="single" w:sz="8" w:space="0" w:color="auto"/>
              <w:right w:val="single" w:sz="8" w:space="0" w:color="auto"/>
            </w:tcBorders>
            <w:hideMark/>
          </w:tcPr>
          <w:p w14:paraId="182D778A" w14:textId="77777777" w:rsidR="00691B0A" w:rsidRDefault="00691B0A">
            <w:r>
              <w:t>0.6</w:t>
            </w:r>
          </w:p>
        </w:tc>
        <w:tc>
          <w:tcPr>
            <w:tcW w:w="3117" w:type="dxa"/>
            <w:tcBorders>
              <w:top w:val="nil"/>
              <w:left w:val="nil"/>
              <w:bottom w:val="single" w:sz="8" w:space="0" w:color="auto"/>
              <w:right w:val="single" w:sz="8" w:space="0" w:color="auto"/>
            </w:tcBorders>
            <w:hideMark/>
          </w:tcPr>
          <w:p w14:paraId="234FA4A1" w14:textId="77777777" w:rsidR="00691B0A" w:rsidRDefault="00691B0A">
            <w:r>
              <w:t>15.3</w:t>
            </w:r>
          </w:p>
        </w:tc>
        <w:tc>
          <w:tcPr>
            <w:tcW w:w="3117" w:type="dxa"/>
            <w:tcBorders>
              <w:top w:val="nil"/>
              <w:left w:val="nil"/>
              <w:bottom w:val="single" w:sz="8" w:space="0" w:color="auto"/>
              <w:right w:val="single" w:sz="8" w:space="0" w:color="auto"/>
            </w:tcBorders>
            <w:hideMark/>
          </w:tcPr>
          <w:p w14:paraId="416B7082" w14:textId="77777777" w:rsidR="00691B0A" w:rsidRDefault="00691B0A">
            <w:r>
              <w:t>80.5</w:t>
            </w:r>
          </w:p>
        </w:tc>
      </w:tr>
      <w:tr w:rsidR="00691B0A" w14:paraId="56E644C1" w14:textId="77777777" w:rsidTr="00691B0A">
        <w:trPr>
          <w:trHeight w:val="300"/>
        </w:trPr>
        <w:tc>
          <w:tcPr>
            <w:tcW w:w="3116" w:type="dxa"/>
            <w:tcBorders>
              <w:top w:val="nil"/>
              <w:left w:val="single" w:sz="8" w:space="0" w:color="auto"/>
              <w:bottom w:val="single" w:sz="8" w:space="0" w:color="auto"/>
              <w:right w:val="single" w:sz="8" w:space="0" w:color="auto"/>
            </w:tcBorders>
            <w:hideMark/>
          </w:tcPr>
          <w:p w14:paraId="7E8EB057" w14:textId="77777777" w:rsidR="00691B0A" w:rsidRDefault="00691B0A">
            <w:pPr>
              <w:rPr>
                <w:b/>
                <w:bCs/>
              </w:rPr>
            </w:pPr>
            <w:r>
              <w:rPr>
                <w:b/>
                <w:bCs/>
              </w:rPr>
              <w:t>30</w:t>
            </w:r>
          </w:p>
        </w:tc>
        <w:tc>
          <w:tcPr>
            <w:tcW w:w="3116" w:type="dxa"/>
            <w:tcBorders>
              <w:top w:val="nil"/>
              <w:left w:val="nil"/>
              <w:bottom w:val="single" w:sz="8" w:space="0" w:color="auto"/>
              <w:right w:val="single" w:sz="8" w:space="0" w:color="auto"/>
            </w:tcBorders>
            <w:hideMark/>
          </w:tcPr>
          <w:p w14:paraId="430FF28A" w14:textId="77777777" w:rsidR="00691B0A" w:rsidRDefault="00691B0A">
            <w:r>
              <w:t>0</w:t>
            </w:r>
          </w:p>
        </w:tc>
        <w:tc>
          <w:tcPr>
            <w:tcW w:w="3117" w:type="dxa"/>
            <w:tcBorders>
              <w:top w:val="nil"/>
              <w:left w:val="nil"/>
              <w:bottom w:val="single" w:sz="8" w:space="0" w:color="auto"/>
              <w:right w:val="single" w:sz="8" w:space="0" w:color="auto"/>
            </w:tcBorders>
            <w:hideMark/>
          </w:tcPr>
          <w:p w14:paraId="55D87891" w14:textId="77777777" w:rsidR="00691B0A" w:rsidRDefault="00691B0A">
            <w:r>
              <w:t>8.7</w:t>
            </w:r>
          </w:p>
        </w:tc>
        <w:tc>
          <w:tcPr>
            <w:tcW w:w="3117" w:type="dxa"/>
            <w:tcBorders>
              <w:top w:val="nil"/>
              <w:left w:val="nil"/>
              <w:bottom w:val="single" w:sz="8" w:space="0" w:color="auto"/>
              <w:right w:val="single" w:sz="8" w:space="0" w:color="auto"/>
            </w:tcBorders>
            <w:hideMark/>
          </w:tcPr>
          <w:p w14:paraId="6C9623BF" w14:textId="77777777" w:rsidR="00691B0A" w:rsidRDefault="00691B0A">
            <w:r>
              <w:t>83.3</w:t>
            </w:r>
          </w:p>
        </w:tc>
      </w:tr>
      <w:tr w:rsidR="00691B0A" w14:paraId="6161A66F" w14:textId="77777777" w:rsidTr="00691B0A">
        <w:trPr>
          <w:trHeight w:val="300"/>
        </w:trPr>
        <w:tc>
          <w:tcPr>
            <w:tcW w:w="3116" w:type="dxa"/>
            <w:tcBorders>
              <w:top w:val="nil"/>
              <w:left w:val="single" w:sz="8" w:space="0" w:color="auto"/>
              <w:bottom w:val="single" w:sz="8" w:space="0" w:color="auto"/>
              <w:right w:val="single" w:sz="8" w:space="0" w:color="auto"/>
            </w:tcBorders>
            <w:hideMark/>
          </w:tcPr>
          <w:p w14:paraId="5AE88F61" w14:textId="77777777" w:rsidR="00691B0A" w:rsidRDefault="00691B0A">
            <w:pPr>
              <w:rPr>
                <w:b/>
                <w:bCs/>
              </w:rPr>
            </w:pPr>
            <w:r>
              <w:rPr>
                <w:b/>
                <w:bCs/>
              </w:rPr>
              <w:t>36</w:t>
            </w:r>
          </w:p>
        </w:tc>
        <w:tc>
          <w:tcPr>
            <w:tcW w:w="3116" w:type="dxa"/>
            <w:tcBorders>
              <w:top w:val="nil"/>
              <w:left w:val="nil"/>
              <w:bottom w:val="single" w:sz="8" w:space="0" w:color="auto"/>
              <w:right w:val="single" w:sz="8" w:space="0" w:color="auto"/>
            </w:tcBorders>
            <w:hideMark/>
          </w:tcPr>
          <w:p w14:paraId="26D17254" w14:textId="77777777" w:rsidR="00691B0A" w:rsidRDefault="00691B0A">
            <w:r>
              <w:t>0</w:t>
            </w:r>
          </w:p>
        </w:tc>
        <w:tc>
          <w:tcPr>
            <w:tcW w:w="3117" w:type="dxa"/>
            <w:tcBorders>
              <w:top w:val="nil"/>
              <w:left w:val="nil"/>
              <w:bottom w:val="single" w:sz="8" w:space="0" w:color="auto"/>
              <w:right w:val="single" w:sz="8" w:space="0" w:color="auto"/>
            </w:tcBorders>
            <w:hideMark/>
          </w:tcPr>
          <w:p w14:paraId="4C1BBE2E" w14:textId="77777777" w:rsidR="00691B0A" w:rsidRDefault="00691B0A">
            <w:r>
              <w:t>4.9</w:t>
            </w:r>
          </w:p>
        </w:tc>
        <w:tc>
          <w:tcPr>
            <w:tcW w:w="3117" w:type="dxa"/>
            <w:tcBorders>
              <w:top w:val="nil"/>
              <w:left w:val="nil"/>
              <w:bottom w:val="single" w:sz="8" w:space="0" w:color="auto"/>
              <w:right w:val="single" w:sz="8" w:space="0" w:color="auto"/>
            </w:tcBorders>
            <w:hideMark/>
          </w:tcPr>
          <w:p w14:paraId="5F5BD75B" w14:textId="77777777" w:rsidR="00691B0A" w:rsidRDefault="00691B0A">
            <w:r>
              <w:t>85.1</w:t>
            </w:r>
          </w:p>
        </w:tc>
      </w:tr>
      <w:tr w:rsidR="00691B0A" w14:paraId="205B9AD4" w14:textId="77777777" w:rsidTr="00691B0A">
        <w:trPr>
          <w:trHeight w:val="300"/>
        </w:trPr>
        <w:tc>
          <w:tcPr>
            <w:tcW w:w="3116" w:type="dxa"/>
            <w:tcBorders>
              <w:top w:val="nil"/>
              <w:left w:val="single" w:sz="8" w:space="0" w:color="auto"/>
              <w:bottom w:val="single" w:sz="8" w:space="0" w:color="auto"/>
              <w:right w:val="single" w:sz="8" w:space="0" w:color="auto"/>
            </w:tcBorders>
            <w:hideMark/>
          </w:tcPr>
          <w:p w14:paraId="7A3ACB22" w14:textId="77777777" w:rsidR="00691B0A" w:rsidRDefault="00691B0A">
            <w:pPr>
              <w:rPr>
                <w:b/>
                <w:bCs/>
              </w:rPr>
            </w:pPr>
            <w:r>
              <w:rPr>
                <w:b/>
                <w:bCs/>
              </w:rPr>
              <w:t>46</w:t>
            </w:r>
          </w:p>
        </w:tc>
        <w:tc>
          <w:tcPr>
            <w:tcW w:w="3116" w:type="dxa"/>
            <w:tcBorders>
              <w:top w:val="nil"/>
              <w:left w:val="nil"/>
              <w:bottom w:val="single" w:sz="8" w:space="0" w:color="auto"/>
              <w:right w:val="single" w:sz="8" w:space="0" w:color="auto"/>
            </w:tcBorders>
            <w:hideMark/>
          </w:tcPr>
          <w:p w14:paraId="3C8FDD40" w14:textId="77777777" w:rsidR="00691B0A" w:rsidRDefault="00691B0A">
            <w:r>
              <w:t>0</w:t>
            </w:r>
          </w:p>
        </w:tc>
        <w:tc>
          <w:tcPr>
            <w:tcW w:w="3117" w:type="dxa"/>
            <w:tcBorders>
              <w:top w:val="nil"/>
              <w:left w:val="nil"/>
              <w:bottom w:val="single" w:sz="8" w:space="0" w:color="auto"/>
              <w:right w:val="single" w:sz="8" w:space="0" w:color="auto"/>
            </w:tcBorders>
            <w:hideMark/>
          </w:tcPr>
          <w:p w14:paraId="7627AA80" w14:textId="77777777" w:rsidR="00691B0A" w:rsidRDefault="00691B0A">
            <w:r>
              <w:t>3.6</w:t>
            </w:r>
          </w:p>
        </w:tc>
        <w:tc>
          <w:tcPr>
            <w:tcW w:w="3117" w:type="dxa"/>
            <w:tcBorders>
              <w:top w:val="nil"/>
              <w:left w:val="nil"/>
              <w:bottom w:val="single" w:sz="8" w:space="0" w:color="auto"/>
              <w:right w:val="single" w:sz="8" w:space="0" w:color="auto"/>
            </w:tcBorders>
            <w:hideMark/>
          </w:tcPr>
          <w:p w14:paraId="6AC4F0ED" w14:textId="77777777" w:rsidR="00691B0A" w:rsidRDefault="00691B0A">
            <w:r>
              <w:t>86.1</w:t>
            </w:r>
          </w:p>
        </w:tc>
      </w:tr>
      <w:tr w:rsidR="00691B0A" w14:paraId="7F5D5240" w14:textId="77777777" w:rsidTr="00691B0A">
        <w:trPr>
          <w:trHeight w:val="300"/>
        </w:trPr>
        <w:tc>
          <w:tcPr>
            <w:tcW w:w="3116" w:type="dxa"/>
            <w:tcBorders>
              <w:top w:val="nil"/>
              <w:left w:val="single" w:sz="8" w:space="0" w:color="auto"/>
              <w:bottom w:val="single" w:sz="8" w:space="0" w:color="auto"/>
              <w:right w:val="single" w:sz="8" w:space="0" w:color="auto"/>
            </w:tcBorders>
            <w:hideMark/>
          </w:tcPr>
          <w:p w14:paraId="754F6BB0" w14:textId="77777777" w:rsidR="00691B0A" w:rsidRDefault="00691B0A">
            <w:pPr>
              <w:rPr>
                <w:b/>
                <w:bCs/>
              </w:rPr>
            </w:pPr>
            <w:r>
              <w:rPr>
                <w:b/>
                <w:bCs/>
              </w:rPr>
              <w:t>56</w:t>
            </w:r>
          </w:p>
        </w:tc>
        <w:tc>
          <w:tcPr>
            <w:tcW w:w="3116" w:type="dxa"/>
            <w:tcBorders>
              <w:top w:val="nil"/>
              <w:left w:val="nil"/>
              <w:bottom w:val="single" w:sz="8" w:space="0" w:color="auto"/>
              <w:right w:val="single" w:sz="8" w:space="0" w:color="auto"/>
            </w:tcBorders>
            <w:hideMark/>
          </w:tcPr>
          <w:p w14:paraId="02E33361" w14:textId="77777777" w:rsidR="00691B0A" w:rsidRDefault="00691B0A">
            <w:r>
              <w:t>0</w:t>
            </w:r>
          </w:p>
        </w:tc>
        <w:tc>
          <w:tcPr>
            <w:tcW w:w="3117" w:type="dxa"/>
            <w:tcBorders>
              <w:top w:val="nil"/>
              <w:left w:val="nil"/>
              <w:bottom w:val="single" w:sz="8" w:space="0" w:color="auto"/>
              <w:right w:val="single" w:sz="8" w:space="0" w:color="auto"/>
            </w:tcBorders>
            <w:hideMark/>
          </w:tcPr>
          <w:p w14:paraId="6136CE34" w14:textId="77777777" w:rsidR="00691B0A" w:rsidRDefault="00691B0A">
            <w:r>
              <w:t>1.2</w:t>
            </w:r>
          </w:p>
        </w:tc>
        <w:tc>
          <w:tcPr>
            <w:tcW w:w="3117" w:type="dxa"/>
            <w:tcBorders>
              <w:top w:val="nil"/>
              <w:left w:val="nil"/>
              <w:bottom w:val="single" w:sz="8" w:space="0" w:color="auto"/>
              <w:right w:val="single" w:sz="8" w:space="0" w:color="auto"/>
            </w:tcBorders>
            <w:hideMark/>
          </w:tcPr>
          <w:p w14:paraId="0E91830D" w14:textId="77777777" w:rsidR="00691B0A" w:rsidRDefault="00691B0A">
            <w:r>
              <w:t>84</w:t>
            </w:r>
          </w:p>
        </w:tc>
      </w:tr>
    </w:tbl>
    <w:p w14:paraId="3A295ADC" w14:textId="77777777" w:rsidR="00691B0A" w:rsidRDefault="00691B0A" w:rsidP="00691B0A"/>
    <w:p w14:paraId="1E458F48" w14:textId="77777777" w:rsidR="00420B32" w:rsidRPr="00420B32" w:rsidRDefault="00420B32" w:rsidP="00420B32"/>
    <w:sectPr w:rsidR="00420B32" w:rsidRPr="00420B32" w:rsidSect="00B16D91">
      <w:headerReference w:type="default" r:id="rId31"/>
      <w:footerReference w:type="default" r:id="rId32"/>
      <w:pgSz w:w="15840" w:h="12240" w:orient="landscape" w:code="1"/>
      <w:pgMar w:top="1800" w:right="1267" w:bottom="1800" w:left="1253" w:header="1080" w:footer="108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9E6B9F" w14:textId="77777777" w:rsidR="00310889" w:rsidRDefault="00310889" w:rsidP="006157B8">
      <w:pPr>
        <w:spacing w:after="0"/>
      </w:pPr>
      <w:r>
        <w:separator/>
      </w:r>
    </w:p>
    <w:p w14:paraId="7D939E48" w14:textId="77777777" w:rsidR="00310889" w:rsidRDefault="00310889"/>
    <w:p w14:paraId="232C2319" w14:textId="77777777" w:rsidR="00310889" w:rsidRDefault="00310889"/>
    <w:p w14:paraId="6F4B4222" w14:textId="77777777" w:rsidR="00310889" w:rsidRDefault="00310889"/>
  </w:endnote>
  <w:endnote w:type="continuationSeparator" w:id="0">
    <w:p w14:paraId="4C6F6D70" w14:textId="77777777" w:rsidR="00310889" w:rsidRDefault="00310889" w:rsidP="006157B8">
      <w:pPr>
        <w:spacing w:after="0"/>
      </w:pPr>
      <w:r>
        <w:continuationSeparator/>
      </w:r>
    </w:p>
    <w:p w14:paraId="69C645A4" w14:textId="77777777" w:rsidR="00310889" w:rsidRDefault="00310889"/>
    <w:p w14:paraId="766A8A41" w14:textId="77777777" w:rsidR="00310889" w:rsidRDefault="00310889"/>
    <w:p w14:paraId="7046CC1B" w14:textId="77777777" w:rsidR="00310889" w:rsidRDefault="00310889"/>
  </w:endnote>
  <w:endnote w:type="continuationNotice" w:id="1">
    <w:p w14:paraId="184FCBCE" w14:textId="77777777" w:rsidR="00310889" w:rsidRDefault="00310889" w:rsidP="006157B8">
      <w:pPr>
        <w:spacing w:after="0"/>
      </w:pPr>
    </w:p>
    <w:p w14:paraId="484A5D3A" w14:textId="77777777" w:rsidR="00310889" w:rsidRDefault="00310889"/>
    <w:p w14:paraId="67E7472B" w14:textId="77777777" w:rsidR="00310889" w:rsidRDefault="00310889"/>
    <w:p w14:paraId="2EA2394E" w14:textId="77777777" w:rsidR="00310889" w:rsidRDefault="003108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Times New Roman 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D05CB" w14:textId="77777777" w:rsidR="00047082" w:rsidRPr="00364E81" w:rsidRDefault="00047082" w:rsidP="00047082">
    <w:pPr>
      <w:pStyle w:val="Footer"/>
      <w:rPr>
        <w:rFonts w:ascii="Times New Roman" w:hAnsi="Times New Roman" w:cs="Times New Roman"/>
        <w:sz w:val="20"/>
        <w:szCs w:val="20"/>
        <w:lang w:val="fr-BE"/>
      </w:rPr>
    </w:pPr>
    <w:r w:rsidRPr="612A3634">
      <w:rPr>
        <w:rFonts w:ascii="Times New Roman" w:hAnsi="Times New Roman" w:cs="Times New Roman"/>
        <w:sz w:val="20"/>
        <w:szCs w:val="20"/>
      </w:rPr>
      <w:t xml:space="preserve">Date: </w:t>
    </w:r>
    <w:r>
      <w:rPr>
        <w:rFonts w:ascii="Times New Roman" w:hAnsi="Times New Roman" w:cs="Times New Roman"/>
        <w:sz w:val="20"/>
        <w:szCs w:val="20"/>
      </w:rPr>
      <w:t>15</w:t>
    </w:r>
    <w:r w:rsidRPr="612A3634">
      <w:rPr>
        <w:rFonts w:ascii="Times New Roman" w:hAnsi="Times New Roman" w:cs="Times New Roman"/>
        <w:sz w:val="20"/>
        <w:szCs w:val="20"/>
      </w:rPr>
      <w:t>-0</w:t>
    </w:r>
    <w:r>
      <w:rPr>
        <w:rFonts w:ascii="Times New Roman" w:hAnsi="Times New Roman" w:cs="Times New Roman"/>
        <w:sz w:val="20"/>
        <w:szCs w:val="20"/>
      </w:rPr>
      <w:t>9</w:t>
    </w:r>
    <w:r w:rsidRPr="612A3634">
      <w:rPr>
        <w:rFonts w:ascii="Times New Roman" w:hAnsi="Times New Roman" w:cs="Times New Roman"/>
        <w:sz w:val="20"/>
        <w:szCs w:val="20"/>
      </w:rPr>
      <w:t>-2023</w:t>
    </w:r>
  </w:p>
  <w:sdt>
    <w:sdtPr>
      <w:id w:val="21452933"/>
      <w:docPartObj>
        <w:docPartGallery w:val="Page Numbers (Bottom of Page)"/>
        <w:docPartUnique/>
      </w:docPartObj>
    </w:sdtPr>
    <w:sdtEndPr>
      <w:rPr>
        <w:noProof/>
      </w:rPr>
    </w:sdtEndPr>
    <w:sdtContent>
      <w:p w14:paraId="250B6201" w14:textId="625DA576" w:rsidR="00B62474" w:rsidRPr="00B16D91" w:rsidRDefault="00047082" w:rsidP="00B16D91">
        <w:pPr>
          <w:pStyle w:val="Footer"/>
          <w:jc w:val="center"/>
        </w:pPr>
        <w:r>
          <w:fldChar w:fldCharType="begin"/>
        </w:r>
        <w:r>
          <w:instrText xml:space="preserve"> PAGE   \* MERGEFORMAT </w:instrText>
        </w:r>
        <w:r>
          <w:fldChar w:fldCharType="separate"/>
        </w:r>
        <w:r w:rsidR="008B6AC6">
          <w:rPr>
            <w:noProof/>
          </w:rPr>
          <w:t>1</w:t>
        </w:r>
        <w:r>
          <w:rPr>
            <w:noProof/>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0BCA4" w14:textId="77777777" w:rsidR="00B16D91" w:rsidRPr="00364E81" w:rsidRDefault="00B16D91" w:rsidP="00047082">
    <w:pPr>
      <w:pStyle w:val="Footer"/>
      <w:rPr>
        <w:rFonts w:ascii="Times New Roman" w:hAnsi="Times New Roman" w:cs="Times New Roman"/>
        <w:sz w:val="20"/>
        <w:szCs w:val="20"/>
        <w:lang w:val="fr-BE"/>
      </w:rPr>
    </w:pPr>
    <w:r w:rsidRPr="612A3634">
      <w:rPr>
        <w:rFonts w:ascii="Times New Roman" w:hAnsi="Times New Roman" w:cs="Times New Roman"/>
        <w:sz w:val="20"/>
        <w:szCs w:val="20"/>
      </w:rPr>
      <w:t xml:space="preserve">Date: </w:t>
    </w:r>
    <w:r>
      <w:rPr>
        <w:rFonts w:ascii="Times New Roman" w:hAnsi="Times New Roman" w:cs="Times New Roman"/>
        <w:sz w:val="20"/>
        <w:szCs w:val="20"/>
      </w:rPr>
      <w:t>15</w:t>
    </w:r>
    <w:r w:rsidRPr="612A3634">
      <w:rPr>
        <w:rFonts w:ascii="Times New Roman" w:hAnsi="Times New Roman" w:cs="Times New Roman"/>
        <w:sz w:val="20"/>
        <w:szCs w:val="20"/>
      </w:rPr>
      <w:t>-0</w:t>
    </w:r>
    <w:r>
      <w:rPr>
        <w:rFonts w:ascii="Times New Roman" w:hAnsi="Times New Roman" w:cs="Times New Roman"/>
        <w:sz w:val="20"/>
        <w:szCs w:val="20"/>
      </w:rPr>
      <w:t>9</w:t>
    </w:r>
    <w:r w:rsidRPr="612A3634">
      <w:rPr>
        <w:rFonts w:ascii="Times New Roman" w:hAnsi="Times New Roman" w:cs="Times New Roman"/>
        <w:sz w:val="20"/>
        <w:szCs w:val="20"/>
      </w:rPr>
      <w:t>-2023</w:t>
    </w:r>
  </w:p>
  <w:sdt>
    <w:sdtPr>
      <w:id w:val="-1462560960"/>
      <w:docPartObj>
        <w:docPartGallery w:val="Page Numbers (Bottom of Page)"/>
        <w:docPartUnique/>
      </w:docPartObj>
    </w:sdtPr>
    <w:sdtEndPr>
      <w:rPr>
        <w:noProof/>
      </w:rPr>
    </w:sdtEndPr>
    <w:sdtContent>
      <w:p w14:paraId="5F61B0A6" w14:textId="2688BB6C" w:rsidR="00B16D91" w:rsidRPr="00B16D91" w:rsidRDefault="00B16D91" w:rsidP="00B16D91">
        <w:pPr>
          <w:pStyle w:val="Footer"/>
          <w:jc w:val="center"/>
        </w:pPr>
        <w:r>
          <w:fldChar w:fldCharType="begin"/>
        </w:r>
        <w:r>
          <w:instrText xml:space="preserve"> PAGE   \* MERGEFORMAT </w:instrText>
        </w:r>
        <w:r>
          <w:fldChar w:fldCharType="separate"/>
        </w:r>
        <w:r w:rsidR="008B6AC6">
          <w:rPr>
            <w:noProof/>
          </w:rPr>
          <w:t>92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B62474" w14:paraId="5120E040" w14:textId="77777777" w:rsidTr="005D1ECC">
      <w:tc>
        <w:tcPr>
          <w:tcW w:w="3120" w:type="dxa"/>
        </w:tcPr>
        <w:p w14:paraId="3ACD1F75" w14:textId="77777777" w:rsidR="00B62474" w:rsidRDefault="00B62474" w:rsidP="00736130">
          <w:pPr>
            <w:pStyle w:val="Header"/>
            <w:ind w:left="-115"/>
          </w:pPr>
        </w:p>
      </w:tc>
      <w:tc>
        <w:tcPr>
          <w:tcW w:w="3120" w:type="dxa"/>
        </w:tcPr>
        <w:p w14:paraId="6A3CACAF" w14:textId="77777777" w:rsidR="00B62474" w:rsidRDefault="00B62474" w:rsidP="00736130">
          <w:pPr>
            <w:pStyle w:val="Header"/>
            <w:jc w:val="center"/>
          </w:pPr>
        </w:p>
      </w:tc>
      <w:tc>
        <w:tcPr>
          <w:tcW w:w="3120" w:type="dxa"/>
        </w:tcPr>
        <w:p w14:paraId="34B9A5F8" w14:textId="77777777" w:rsidR="00B62474" w:rsidRDefault="00B62474" w:rsidP="00736130">
          <w:pPr>
            <w:pStyle w:val="Header"/>
            <w:ind w:right="-115"/>
            <w:jc w:val="right"/>
          </w:pPr>
        </w:p>
      </w:tc>
    </w:tr>
  </w:tbl>
  <w:p w14:paraId="7547EA30" w14:textId="77777777" w:rsidR="00B62474" w:rsidRDefault="00B62474" w:rsidP="005013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B6C1B" w14:textId="77777777" w:rsidR="00B16D91" w:rsidRPr="00364E81" w:rsidRDefault="00B16D91" w:rsidP="00047082">
    <w:pPr>
      <w:pStyle w:val="Footer"/>
      <w:rPr>
        <w:rFonts w:ascii="Times New Roman" w:hAnsi="Times New Roman" w:cs="Times New Roman"/>
        <w:sz w:val="20"/>
        <w:szCs w:val="20"/>
        <w:lang w:val="fr-BE"/>
      </w:rPr>
    </w:pPr>
    <w:r w:rsidRPr="612A3634">
      <w:rPr>
        <w:rFonts w:ascii="Times New Roman" w:hAnsi="Times New Roman" w:cs="Times New Roman"/>
        <w:sz w:val="20"/>
        <w:szCs w:val="20"/>
      </w:rPr>
      <w:t xml:space="preserve">Date: </w:t>
    </w:r>
    <w:r>
      <w:rPr>
        <w:rFonts w:ascii="Times New Roman" w:hAnsi="Times New Roman" w:cs="Times New Roman"/>
        <w:sz w:val="20"/>
        <w:szCs w:val="20"/>
      </w:rPr>
      <w:t>15</w:t>
    </w:r>
    <w:r w:rsidRPr="612A3634">
      <w:rPr>
        <w:rFonts w:ascii="Times New Roman" w:hAnsi="Times New Roman" w:cs="Times New Roman"/>
        <w:sz w:val="20"/>
        <w:szCs w:val="20"/>
      </w:rPr>
      <w:t>-0</w:t>
    </w:r>
    <w:r>
      <w:rPr>
        <w:rFonts w:ascii="Times New Roman" w:hAnsi="Times New Roman" w:cs="Times New Roman"/>
        <w:sz w:val="20"/>
        <w:szCs w:val="20"/>
      </w:rPr>
      <w:t>9</w:t>
    </w:r>
    <w:r w:rsidRPr="612A3634">
      <w:rPr>
        <w:rFonts w:ascii="Times New Roman" w:hAnsi="Times New Roman" w:cs="Times New Roman"/>
        <w:sz w:val="20"/>
        <w:szCs w:val="20"/>
      </w:rPr>
      <w:t>-2023</w:t>
    </w:r>
  </w:p>
  <w:sdt>
    <w:sdtPr>
      <w:id w:val="-1874218833"/>
      <w:docPartObj>
        <w:docPartGallery w:val="Page Numbers (Bottom of Page)"/>
        <w:docPartUnique/>
      </w:docPartObj>
    </w:sdtPr>
    <w:sdtEndPr>
      <w:rPr>
        <w:noProof/>
      </w:rPr>
    </w:sdtEndPr>
    <w:sdtContent>
      <w:p w14:paraId="449F2BEA" w14:textId="0B23EAFF" w:rsidR="00B16D91" w:rsidRPr="00B16D91" w:rsidRDefault="00B16D91" w:rsidP="00B16D91">
        <w:pPr>
          <w:pStyle w:val="Footer"/>
          <w:jc w:val="center"/>
        </w:pPr>
        <w:r>
          <w:fldChar w:fldCharType="begin"/>
        </w:r>
        <w:r>
          <w:instrText xml:space="preserve"> PAGE   \* MERGEFORMAT </w:instrText>
        </w:r>
        <w:r>
          <w:fldChar w:fldCharType="separate"/>
        </w:r>
        <w:r w:rsidR="008B6AC6">
          <w:rPr>
            <w:noProof/>
          </w:rPr>
          <w:t>27</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211B0F9" w14:paraId="0C03F974" w14:textId="77777777" w:rsidTr="005D1ECC">
      <w:tc>
        <w:tcPr>
          <w:tcW w:w="3120" w:type="dxa"/>
        </w:tcPr>
        <w:p w14:paraId="407D310B" w14:textId="67A30057" w:rsidR="7211B0F9" w:rsidRDefault="7211B0F9" w:rsidP="005D1ECC">
          <w:pPr>
            <w:pStyle w:val="Header"/>
            <w:ind w:left="-115"/>
          </w:pPr>
        </w:p>
      </w:tc>
      <w:tc>
        <w:tcPr>
          <w:tcW w:w="3120" w:type="dxa"/>
        </w:tcPr>
        <w:p w14:paraId="0487BD57" w14:textId="420AEB1D" w:rsidR="7211B0F9" w:rsidRDefault="7211B0F9" w:rsidP="005D1ECC">
          <w:pPr>
            <w:pStyle w:val="Header"/>
            <w:jc w:val="center"/>
          </w:pPr>
        </w:p>
      </w:tc>
      <w:tc>
        <w:tcPr>
          <w:tcW w:w="3120" w:type="dxa"/>
        </w:tcPr>
        <w:p w14:paraId="2A4125B2" w14:textId="18016E06" w:rsidR="7211B0F9" w:rsidRDefault="7211B0F9" w:rsidP="005D1ECC">
          <w:pPr>
            <w:pStyle w:val="Header"/>
            <w:ind w:right="-115"/>
            <w:jc w:val="right"/>
          </w:pPr>
        </w:p>
      </w:tc>
    </w:tr>
  </w:tbl>
  <w:p w14:paraId="14537199" w14:textId="729ED14C" w:rsidR="00AB6A2C" w:rsidRDefault="00AB6A2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D069E" w14:textId="77777777" w:rsidR="00B16D91" w:rsidRPr="00364E81" w:rsidRDefault="00B16D91" w:rsidP="00047082">
    <w:pPr>
      <w:pStyle w:val="Footer"/>
      <w:rPr>
        <w:rFonts w:ascii="Times New Roman" w:hAnsi="Times New Roman" w:cs="Times New Roman"/>
        <w:sz w:val="20"/>
        <w:szCs w:val="20"/>
        <w:lang w:val="fr-BE"/>
      </w:rPr>
    </w:pPr>
    <w:r w:rsidRPr="612A3634">
      <w:rPr>
        <w:rFonts w:ascii="Times New Roman" w:hAnsi="Times New Roman" w:cs="Times New Roman"/>
        <w:sz w:val="20"/>
        <w:szCs w:val="20"/>
      </w:rPr>
      <w:t xml:space="preserve">Date: </w:t>
    </w:r>
    <w:r>
      <w:rPr>
        <w:rFonts w:ascii="Times New Roman" w:hAnsi="Times New Roman" w:cs="Times New Roman"/>
        <w:sz w:val="20"/>
        <w:szCs w:val="20"/>
      </w:rPr>
      <w:t>15</w:t>
    </w:r>
    <w:r w:rsidRPr="612A3634">
      <w:rPr>
        <w:rFonts w:ascii="Times New Roman" w:hAnsi="Times New Roman" w:cs="Times New Roman"/>
        <w:sz w:val="20"/>
        <w:szCs w:val="20"/>
      </w:rPr>
      <w:t>-0</w:t>
    </w:r>
    <w:r>
      <w:rPr>
        <w:rFonts w:ascii="Times New Roman" w:hAnsi="Times New Roman" w:cs="Times New Roman"/>
        <w:sz w:val="20"/>
        <w:szCs w:val="20"/>
      </w:rPr>
      <w:t>9</w:t>
    </w:r>
    <w:r w:rsidRPr="612A3634">
      <w:rPr>
        <w:rFonts w:ascii="Times New Roman" w:hAnsi="Times New Roman" w:cs="Times New Roman"/>
        <w:sz w:val="20"/>
        <w:szCs w:val="20"/>
      </w:rPr>
      <w:t>-2023</w:t>
    </w:r>
  </w:p>
  <w:sdt>
    <w:sdtPr>
      <w:id w:val="-1590228509"/>
      <w:docPartObj>
        <w:docPartGallery w:val="Page Numbers (Bottom of Page)"/>
        <w:docPartUnique/>
      </w:docPartObj>
    </w:sdtPr>
    <w:sdtEndPr>
      <w:rPr>
        <w:noProof/>
      </w:rPr>
    </w:sdtEndPr>
    <w:sdtContent>
      <w:p w14:paraId="2AC3B47D" w14:textId="10973940" w:rsidR="00B16D91" w:rsidRPr="00B16D91" w:rsidRDefault="00B16D91" w:rsidP="00B16D91">
        <w:pPr>
          <w:pStyle w:val="Footer"/>
          <w:jc w:val="center"/>
        </w:pPr>
        <w:r>
          <w:fldChar w:fldCharType="begin"/>
        </w:r>
        <w:r>
          <w:instrText xml:space="preserve"> PAGE   \* MERGEFORMAT </w:instrText>
        </w:r>
        <w:r>
          <w:fldChar w:fldCharType="separate"/>
        </w:r>
        <w:r w:rsidR="008B6AC6">
          <w:rPr>
            <w:noProof/>
          </w:rPr>
          <w:t>31</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C05CE" w14:textId="77777777" w:rsidR="00B16D91" w:rsidRPr="00364E81" w:rsidRDefault="00B16D91" w:rsidP="00047082">
    <w:pPr>
      <w:pStyle w:val="Footer"/>
      <w:rPr>
        <w:rFonts w:ascii="Times New Roman" w:hAnsi="Times New Roman" w:cs="Times New Roman"/>
        <w:sz w:val="20"/>
        <w:szCs w:val="20"/>
        <w:lang w:val="fr-BE"/>
      </w:rPr>
    </w:pPr>
    <w:r w:rsidRPr="612A3634">
      <w:rPr>
        <w:rFonts w:ascii="Times New Roman" w:hAnsi="Times New Roman" w:cs="Times New Roman"/>
        <w:sz w:val="20"/>
        <w:szCs w:val="20"/>
      </w:rPr>
      <w:t xml:space="preserve">Date: </w:t>
    </w:r>
    <w:r>
      <w:rPr>
        <w:rFonts w:ascii="Times New Roman" w:hAnsi="Times New Roman" w:cs="Times New Roman"/>
        <w:sz w:val="20"/>
        <w:szCs w:val="20"/>
      </w:rPr>
      <w:t>15</w:t>
    </w:r>
    <w:r w:rsidRPr="612A3634">
      <w:rPr>
        <w:rFonts w:ascii="Times New Roman" w:hAnsi="Times New Roman" w:cs="Times New Roman"/>
        <w:sz w:val="20"/>
        <w:szCs w:val="20"/>
      </w:rPr>
      <w:t>-0</w:t>
    </w:r>
    <w:r>
      <w:rPr>
        <w:rFonts w:ascii="Times New Roman" w:hAnsi="Times New Roman" w:cs="Times New Roman"/>
        <w:sz w:val="20"/>
        <w:szCs w:val="20"/>
      </w:rPr>
      <w:t>9</w:t>
    </w:r>
    <w:r w:rsidRPr="612A3634">
      <w:rPr>
        <w:rFonts w:ascii="Times New Roman" w:hAnsi="Times New Roman" w:cs="Times New Roman"/>
        <w:sz w:val="20"/>
        <w:szCs w:val="20"/>
      </w:rPr>
      <w:t>-2023</w:t>
    </w:r>
  </w:p>
  <w:sdt>
    <w:sdtPr>
      <w:id w:val="129764405"/>
      <w:docPartObj>
        <w:docPartGallery w:val="Page Numbers (Bottom of Page)"/>
        <w:docPartUnique/>
      </w:docPartObj>
    </w:sdtPr>
    <w:sdtEndPr>
      <w:rPr>
        <w:noProof/>
      </w:rPr>
    </w:sdtEndPr>
    <w:sdtContent>
      <w:p w14:paraId="55079B65" w14:textId="1B3E23FD" w:rsidR="00B16D91" w:rsidRPr="00B16D91" w:rsidRDefault="00B16D91" w:rsidP="00B16D91">
        <w:pPr>
          <w:pStyle w:val="Footer"/>
          <w:jc w:val="center"/>
        </w:pPr>
        <w:r>
          <w:fldChar w:fldCharType="begin"/>
        </w:r>
        <w:r>
          <w:instrText xml:space="preserve"> PAGE   \* MERGEFORMAT </w:instrText>
        </w:r>
        <w:r>
          <w:fldChar w:fldCharType="separate"/>
        </w:r>
        <w:r w:rsidR="008B6AC6">
          <w:rPr>
            <w:noProof/>
          </w:rPr>
          <w:t>38</w:t>
        </w:r>
        <w:r>
          <w:rPr>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01DB6" w14:textId="77777777" w:rsidR="00B16D91" w:rsidRPr="00364E81" w:rsidRDefault="00B16D91" w:rsidP="00047082">
    <w:pPr>
      <w:pStyle w:val="Footer"/>
      <w:rPr>
        <w:rFonts w:ascii="Times New Roman" w:hAnsi="Times New Roman" w:cs="Times New Roman"/>
        <w:sz w:val="20"/>
        <w:szCs w:val="20"/>
        <w:lang w:val="fr-BE"/>
      </w:rPr>
    </w:pPr>
    <w:r w:rsidRPr="612A3634">
      <w:rPr>
        <w:rFonts w:ascii="Times New Roman" w:hAnsi="Times New Roman" w:cs="Times New Roman"/>
        <w:sz w:val="20"/>
        <w:szCs w:val="20"/>
      </w:rPr>
      <w:t xml:space="preserve">Date: </w:t>
    </w:r>
    <w:r>
      <w:rPr>
        <w:rFonts w:ascii="Times New Roman" w:hAnsi="Times New Roman" w:cs="Times New Roman"/>
        <w:sz w:val="20"/>
        <w:szCs w:val="20"/>
      </w:rPr>
      <w:t>15</w:t>
    </w:r>
    <w:r w:rsidRPr="612A3634">
      <w:rPr>
        <w:rFonts w:ascii="Times New Roman" w:hAnsi="Times New Roman" w:cs="Times New Roman"/>
        <w:sz w:val="20"/>
        <w:szCs w:val="20"/>
      </w:rPr>
      <w:t>-0</w:t>
    </w:r>
    <w:r>
      <w:rPr>
        <w:rFonts w:ascii="Times New Roman" w:hAnsi="Times New Roman" w:cs="Times New Roman"/>
        <w:sz w:val="20"/>
        <w:szCs w:val="20"/>
      </w:rPr>
      <w:t>9</w:t>
    </w:r>
    <w:r w:rsidRPr="612A3634">
      <w:rPr>
        <w:rFonts w:ascii="Times New Roman" w:hAnsi="Times New Roman" w:cs="Times New Roman"/>
        <w:sz w:val="20"/>
        <w:szCs w:val="20"/>
      </w:rPr>
      <w:t>-2023</w:t>
    </w:r>
  </w:p>
  <w:sdt>
    <w:sdtPr>
      <w:id w:val="1623736513"/>
      <w:docPartObj>
        <w:docPartGallery w:val="Page Numbers (Bottom of Page)"/>
        <w:docPartUnique/>
      </w:docPartObj>
    </w:sdtPr>
    <w:sdtEndPr>
      <w:rPr>
        <w:noProof/>
      </w:rPr>
    </w:sdtEndPr>
    <w:sdtContent>
      <w:p w14:paraId="0630AAC2" w14:textId="47BA0F6F" w:rsidR="00B16D91" w:rsidRPr="00B16D91" w:rsidRDefault="00B16D91" w:rsidP="00B16D91">
        <w:pPr>
          <w:pStyle w:val="Footer"/>
          <w:jc w:val="center"/>
        </w:pPr>
        <w:r>
          <w:fldChar w:fldCharType="begin"/>
        </w:r>
        <w:r>
          <w:instrText xml:space="preserve"> PAGE   \* MERGEFORMAT </w:instrText>
        </w:r>
        <w:r>
          <w:fldChar w:fldCharType="separate"/>
        </w:r>
        <w:r w:rsidR="008B6AC6">
          <w:rPr>
            <w:noProof/>
          </w:rPr>
          <w:t>39</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59C07" w14:textId="77777777" w:rsidR="00B16D91" w:rsidRPr="00364E81" w:rsidRDefault="00B16D91" w:rsidP="00047082">
    <w:pPr>
      <w:pStyle w:val="Footer"/>
      <w:rPr>
        <w:rFonts w:ascii="Times New Roman" w:hAnsi="Times New Roman" w:cs="Times New Roman"/>
        <w:sz w:val="20"/>
        <w:szCs w:val="20"/>
        <w:lang w:val="fr-BE"/>
      </w:rPr>
    </w:pPr>
    <w:r w:rsidRPr="612A3634">
      <w:rPr>
        <w:rFonts w:ascii="Times New Roman" w:hAnsi="Times New Roman" w:cs="Times New Roman"/>
        <w:sz w:val="20"/>
        <w:szCs w:val="20"/>
      </w:rPr>
      <w:t xml:space="preserve">Date: </w:t>
    </w:r>
    <w:r>
      <w:rPr>
        <w:rFonts w:ascii="Times New Roman" w:hAnsi="Times New Roman" w:cs="Times New Roman"/>
        <w:sz w:val="20"/>
        <w:szCs w:val="20"/>
      </w:rPr>
      <w:t>15</w:t>
    </w:r>
    <w:r w:rsidRPr="612A3634">
      <w:rPr>
        <w:rFonts w:ascii="Times New Roman" w:hAnsi="Times New Roman" w:cs="Times New Roman"/>
        <w:sz w:val="20"/>
        <w:szCs w:val="20"/>
      </w:rPr>
      <w:t>-0</w:t>
    </w:r>
    <w:r>
      <w:rPr>
        <w:rFonts w:ascii="Times New Roman" w:hAnsi="Times New Roman" w:cs="Times New Roman"/>
        <w:sz w:val="20"/>
        <w:szCs w:val="20"/>
      </w:rPr>
      <w:t>9</w:t>
    </w:r>
    <w:r w:rsidRPr="612A3634">
      <w:rPr>
        <w:rFonts w:ascii="Times New Roman" w:hAnsi="Times New Roman" w:cs="Times New Roman"/>
        <w:sz w:val="20"/>
        <w:szCs w:val="20"/>
      </w:rPr>
      <w:t>-2023</w:t>
    </w:r>
  </w:p>
  <w:sdt>
    <w:sdtPr>
      <w:id w:val="-461810896"/>
      <w:docPartObj>
        <w:docPartGallery w:val="Page Numbers (Bottom of Page)"/>
        <w:docPartUnique/>
      </w:docPartObj>
    </w:sdtPr>
    <w:sdtEndPr>
      <w:rPr>
        <w:noProof/>
      </w:rPr>
    </w:sdtEndPr>
    <w:sdtContent>
      <w:p w14:paraId="210F9A67" w14:textId="1D8CBDB2" w:rsidR="00B16D91" w:rsidRPr="00B16D91" w:rsidRDefault="00B16D91" w:rsidP="00B16D91">
        <w:pPr>
          <w:pStyle w:val="Footer"/>
          <w:jc w:val="center"/>
        </w:pPr>
        <w:r>
          <w:fldChar w:fldCharType="begin"/>
        </w:r>
        <w:r>
          <w:instrText xml:space="preserve"> PAGE   \* MERGEFORMAT </w:instrText>
        </w:r>
        <w:r>
          <w:fldChar w:fldCharType="separate"/>
        </w:r>
        <w:r w:rsidR="008B6AC6">
          <w:rPr>
            <w:noProof/>
          </w:rPr>
          <w:t>88</w:t>
        </w:r>
        <w:r>
          <w:rPr>
            <w:noProof/>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211B0F9" w14:paraId="5FF8D78B" w14:textId="77777777" w:rsidTr="005D1ECC">
      <w:tc>
        <w:tcPr>
          <w:tcW w:w="3120" w:type="dxa"/>
        </w:tcPr>
        <w:p w14:paraId="441151E0" w14:textId="4E96DBAB" w:rsidR="7211B0F9" w:rsidRDefault="7211B0F9" w:rsidP="005D1ECC">
          <w:pPr>
            <w:pStyle w:val="Header"/>
            <w:ind w:left="-115"/>
          </w:pPr>
        </w:p>
      </w:tc>
      <w:tc>
        <w:tcPr>
          <w:tcW w:w="3120" w:type="dxa"/>
        </w:tcPr>
        <w:p w14:paraId="2AC49FFF" w14:textId="612DD6A0" w:rsidR="7211B0F9" w:rsidRDefault="7211B0F9" w:rsidP="005D1ECC">
          <w:pPr>
            <w:pStyle w:val="Header"/>
            <w:jc w:val="center"/>
          </w:pPr>
        </w:p>
      </w:tc>
      <w:tc>
        <w:tcPr>
          <w:tcW w:w="3120" w:type="dxa"/>
        </w:tcPr>
        <w:p w14:paraId="10F6F9DF" w14:textId="08BA490E" w:rsidR="7211B0F9" w:rsidRDefault="7211B0F9" w:rsidP="005D1ECC">
          <w:pPr>
            <w:pStyle w:val="Header"/>
            <w:ind w:right="-115"/>
            <w:jc w:val="right"/>
          </w:pPr>
        </w:p>
      </w:tc>
    </w:tr>
  </w:tbl>
  <w:p w14:paraId="79BB3490" w14:textId="34D901E9" w:rsidR="00AB6A2C" w:rsidRDefault="00AB6A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90D90B" w14:textId="77777777" w:rsidR="00310889" w:rsidRDefault="00310889" w:rsidP="006157B8">
      <w:pPr>
        <w:spacing w:after="0"/>
      </w:pPr>
      <w:r>
        <w:separator/>
      </w:r>
    </w:p>
    <w:p w14:paraId="57E34BD8" w14:textId="77777777" w:rsidR="00310889" w:rsidRDefault="00310889"/>
    <w:p w14:paraId="45E176EF" w14:textId="77777777" w:rsidR="00310889" w:rsidRDefault="00310889"/>
    <w:p w14:paraId="759C8404" w14:textId="77777777" w:rsidR="00310889" w:rsidRDefault="00310889"/>
  </w:footnote>
  <w:footnote w:type="continuationSeparator" w:id="0">
    <w:p w14:paraId="5269B721" w14:textId="77777777" w:rsidR="00310889" w:rsidRDefault="00310889" w:rsidP="006157B8">
      <w:pPr>
        <w:spacing w:after="0"/>
      </w:pPr>
      <w:r>
        <w:continuationSeparator/>
      </w:r>
    </w:p>
    <w:p w14:paraId="3CA34A59" w14:textId="77777777" w:rsidR="00310889" w:rsidRDefault="00310889"/>
    <w:p w14:paraId="5F681E9C" w14:textId="77777777" w:rsidR="00310889" w:rsidRDefault="00310889"/>
    <w:p w14:paraId="386B1E30" w14:textId="77777777" w:rsidR="00310889" w:rsidRDefault="00310889"/>
  </w:footnote>
  <w:footnote w:type="continuationNotice" w:id="1">
    <w:p w14:paraId="2F27F81F" w14:textId="77777777" w:rsidR="00310889" w:rsidRDefault="00310889" w:rsidP="006157B8">
      <w:pPr>
        <w:spacing w:after="0"/>
      </w:pPr>
    </w:p>
    <w:p w14:paraId="2B667FE0" w14:textId="77777777" w:rsidR="00310889" w:rsidRDefault="00310889"/>
    <w:p w14:paraId="164485B6" w14:textId="77777777" w:rsidR="00310889" w:rsidRDefault="00310889"/>
    <w:p w14:paraId="5DCA6454" w14:textId="77777777" w:rsidR="00310889" w:rsidRDefault="003108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FCE22" w14:textId="77777777" w:rsidR="00B62474" w:rsidRPr="007260CE" w:rsidRDefault="00B62474" w:rsidP="00426F81">
    <w:pPr>
      <w:pStyle w:val="Header"/>
      <w:tabs>
        <w:tab w:val="left" w:pos="5850"/>
      </w:tabs>
      <w:jc w:val="center"/>
      <w:rPr>
        <w:b/>
      </w:rPr>
    </w:pPr>
    <w:r w:rsidRPr="007260CE">
      <w:rPr>
        <w:b/>
      </w:rPr>
      <w:t>CONFIDENTIAL</w:t>
    </w:r>
  </w:p>
  <w:p w14:paraId="6906F997" w14:textId="4345938C" w:rsidR="006C4E7A" w:rsidRPr="008B261A" w:rsidRDefault="007A3C03" w:rsidP="00B16D91">
    <w:pPr>
      <w:jc w:val="right"/>
    </w:pPr>
    <w:r w:rsidRPr="007260CE">
      <w:t>Protocol</w:t>
    </w:r>
    <w:r w:rsidR="00EA4670" w:rsidRPr="007260CE">
      <w:t xml:space="preserve"> and </w:t>
    </w:r>
    <w:r w:rsidR="006C4E7A" w:rsidRPr="007260CE">
      <w:t xml:space="preserve">Version </w:t>
    </w:r>
    <w:r w:rsidR="000D482D">
      <w:t>2</w:t>
    </w:r>
    <w:r w:rsidR="006C4E7A" w:rsidRPr="007260CE">
      <w:t>.0</w:t>
    </w:r>
    <w:r w:rsidR="005F2D68" w:rsidRPr="007260CE">
      <w:t xml:space="preserve"> (</w:t>
    </w:r>
    <w:r w:rsidR="007260CE" w:rsidRPr="00AE6E54">
      <w:t>Final</w:t>
    </w:r>
    <w:r w:rsidR="005F2D68" w:rsidRPr="00AE6E54">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CFD6F" w14:textId="77777777" w:rsidR="00B62474" w:rsidRDefault="00B62474" w:rsidP="00947C82">
    <w:pPr>
      <w:pStyle w:val="Header"/>
      <w:jc w:val="center"/>
      <w:rPr>
        <w:b/>
      </w:rPr>
    </w:pPr>
    <w:r>
      <w:rPr>
        <w:b/>
      </w:rPr>
      <w:t>CONFIDENTIAL</w:t>
    </w:r>
  </w:p>
  <w:p w14:paraId="31237247" w14:textId="77777777" w:rsidR="00B62474" w:rsidRDefault="00B624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7041B" w14:textId="77777777" w:rsidR="00B16D91" w:rsidRPr="007260CE" w:rsidRDefault="00B16D91" w:rsidP="00426F81">
    <w:pPr>
      <w:pStyle w:val="Header"/>
      <w:tabs>
        <w:tab w:val="left" w:pos="5850"/>
      </w:tabs>
      <w:jc w:val="center"/>
      <w:rPr>
        <w:b/>
      </w:rPr>
    </w:pPr>
    <w:r w:rsidRPr="007260CE">
      <w:rPr>
        <w:b/>
      </w:rPr>
      <w:t>CONFIDENTIAL</w:t>
    </w:r>
  </w:p>
  <w:p w14:paraId="3B556C15" w14:textId="77777777" w:rsidR="00B16D91" w:rsidRPr="008B261A" w:rsidRDefault="00B16D91" w:rsidP="00B16D91">
    <w:pPr>
      <w:jc w:val="right"/>
    </w:pPr>
    <w:r w:rsidRPr="007260CE">
      <w:t xml:space="preserve">Protocol and Version </w:t>
    </w:r>
    <w:r>
      <w:t>2</w:t>
    </w:r>
    <w:r w:rsidRPr="007260CE">
      <w:t>.0 (</w:t>
    </w:r>
    <w:r w:rsidRPr="00AE6E54">
      <w:t>Final)</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F8E32" w14:textId="77777777" w:rsidR="00B16D91" w:rsidRPr="007260CE" w:rsidRDefault="00B16D91" w:rsidP="00426F81">
    <w:pPr>
      <w:pStyle w:val="Header"/>
      <w:tabs>
        <w:tab w:val="left" w:pos="5850"/>
      </w:tabs>
      <w:jc w:val="center"/>
      <w:rPr>
        <w:b/>
      </w:rPr>
    </w:pPr>
    <w:r w:rsidRPr="007260CE">
      <w:rPr>
        <w:b/>
      </w:rPr>
      <w:t>CONFIDENTIAL</w:t>
    </w:r>
  </w:p>
  <w:p w14:paraId="26EEFE30" w14:textId="77777777" w:rsidR="00B16D91" w:rsidRPr="008B261A" w:rsidRDefault="00B16D91" w:rsidP="00B16D91">
    <w:pPr>
      <w:jc w:val="right"/>
    </w:pPr>
    <w:r w:rsidRPr="007260CE">
      <w:t xml:space="preserve">Protocol and Version </w:t>
    </w:r>
    <w:r>
      <w:t>2</w:t>
    </w:r>
    <w:r w:rsidRPr="007260CE">
      <w:t>.0 (</w:t>
    </w:r>
    <w:r w:rsidRPr="00AE6E54">
      <w:t>Final)</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CBC37" w14:textId="77777777" w:rsidR="00B16D91" w:rsidRPr="007260CE" w:rsidRDefault="00B16D91" w:rsidP="00426F81">
    <w:pPr>
      <w:pStyle w:val="Header"/>
      <w:tabs>
        <w:tab w:val="left" w:pos="5850"/>
      </w:tabs>
      <w:jc w:val="center"/>
      <w:rPr>
        <w:b/>
      </w:rPr>
    </w:pPr>
    <w:r w:rsidRPr="007260CE">
      <w:rPr>
        <w:b/>
      </w:rPr>
      <w:t>CONFIDENTIAL</w:t>
    </w:r>
  </w:p>
  <w:p w14:paraId="7B4D7BB8" w14:textId="77777777" w:rsidR="00B16D91" w:rsidRPr="008B261A" w:rsidRDefault="00B16D91" w:rsidP="00B16D91">
    <w:pPr>
      <w:jc w:val="right"/>
    </w:pPr>
    <w:r w:rsidRPr="007260CE">
      <w:t xml:space="preserve">Protocol and Version </w:t>
    </w:r>
    <w:r>
      <w:t>2</w:t>
    </w:r>
    <w:r w:rsidRPr="007260CE">
      <w:t>.0 (</w:t>
    </w:r>
    <w:r w:rsidRPr="00AE6E54">
      <w:t>Final)</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7B426" w14:textId="77777777" w:rsidR="00B16D91" w:rsidRPr="007260CE" w:rsidRDefault="00B16D91" w:rsidP="00426F81">
    <w:pPr>
      <w:pStyle w:val="Header"/>
      <w:tabs>
        <w:tab w:val="left" w:pos="5850"/>
      </w:tabs>
      <w:jc w:val="center"/>
      <w:rPr>
        <w:b/>
      </w:rPr>
    </w:pPr>
    <w:r w:rsidRPr="007260CE">
      <w:rPr>
        <w:b/>
      </w:rPr>
      <w:t>CONFIDENTIAL</w:t>
    </w:r>
  </w:p>
  <w:p w14:paraId="4C06F483" w14:textId="77777777" w:rsidR="00B16D91" w:rsidRPr="008B261A" w:rsidRDefault="00B16D91" w:rsidP="00B16D91">
    <w:pPr>
      <w:jc w:val="right"/>
    </w:pPr>
    <w:r w:rsidRPr="007260CE">
      <w:t xml:space="preserve">Protocol and Version </w:t>
    </w:r>
    <w:r>
      <w:t>2</w:t>
    </w:r>
    <w:r w:rsidRPr="007260CE">
      <w:t>.0 (</w:t>
    </w:r>
    <w:r w:rsidRPr="00AE6E54">
      <w:t>Final)</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00663" w14:textId="77777777" w:rsidR="00B16D91" w:rsidRPr="007260CE" w:rsidRDefault="00B16D91" w:rsidP="00426F81">
    <w:pPr>
      <w:pStyle w:val="Header"/>
      <w:tabs>
        <w:tab w:val="left" w:pos="5850"/>
      </w:tabs>
      <w:jc w:val="center"/>
      <w:rPr>
        <w:b/>
      </w:rPr>
    </w:pPr>
    <w:r w:rsidRPr="007260CE">
      <w:rPr>
        <w:b/>
      </w:rPr>
      <w:t>CONFIDENTIAL</w:t>
    </w:r>
  </w:p>
  <w:p w14:paraId="00E1F9AE" w14:textId="77777777" w:rsidR="00B16D91" w:rsidRPr="008B261A" w:rsidRDefault="00B16D91" w:rsidP="00B16D91">
    <w:pPr>
      <w:jc w:val="right"/>
    </w:pPr>
    <w:r w:rsidRPr="007260CE">
      <w:t xml:space="preserve">Protocol and Version </w:t>
    </w:r>
    <w:r>
      <w:t>2</w:t>
    </w:r>
    <w:r w:rsidRPr="007260CE">
      <w:t>.0 (</w:t>
    </w:r>
    <w:r w:rsidRPr="00AE6E54">
      <w:t>Final)</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EC719" w14:textId="77777777" w:rsidR="00B16D91" w:rsidRPr="007260CE" w:rsidRDefault="00B16D91" w:rsidP="00426F81">
    <w:pPr>
      <w:pStyle w:val="Header"/>
      <w:tabs>
        <w:tab w:val="left" w:pos="5850"/>
      </w:tabs>
      <w:jc w:val="center"/>
      <w:rPr>
        <w:b/>
      </w:rPr>
    </w:pPr>
    <w:r w:rsidRPr="007260CE">
      <w:rPr>
        <w:b/>
      </w:rPr>
      <w:t>CONFIDENTIAL</w:t>
    </w:r>
  </w:p>
  <w:p w14:paraId="1698EAF8" w14:textId="77777777" w:rsidR="00B16D91" w:rsidRPr="008B261A" w:rsidRDefault="00B16D91" w:rsidP="00B16D91">
    <w:pPr>
      <w:jc w:val="right"/>
    </w:pPr>
    <w:r w:rsidRPr="007260CE">
      <w:t xml:space="preserve">Protocol and Version </w:t>
    </w:r>
    <w:r>
      <w:t>2</w:t>
    </w:r>
    <w:r w:rsidRPr="007260CE">
      <w:t>.0 (</w:t>
    </w:r>
    <w:r w:rsidRPr="00AE6E54">
      <w:t>Final)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6360B12A"/>
    <w:lvl w:ilvl="0">
      <w:start w:val="1"/>
      <w:numFmt w:val="decimal"/>
      <w:pStyle w:val="Heading1"/>
      <w:lvlText w:val="%1."/>
      <w:lvlJc w:val="left"/>
      <w:pPr>
        <w:tabs>
          <w:tab w:val="num" w:pos="0"/>
        </w:tabs>
        <w:ind w:left="1152" w:hanging="1152"/>
      </w:pPr>
    </w:lvl>
    <w:lvl w:ilvl="1">
      <w:start w:val="1"/>
      <w:numFmt w:val="decimal"/>
      <w:pStyle w:val="Heading2"/>
      <w:lvlText w:val="%1.%2."/>
      <w:lvlJc w:val="left"/>
      <w:pPr>
        <w:tabs>
          <w:tab w:val="num" w:pos="0"/>
        </w:tabs>
      </w:pPr>
    </w:lvl>
    <w:lvl w:ilvl="2">
      <w:start w:val="1"/>
      <w:numFmt w:val="decimal"/>
      <w:pStyle w:val="Heading3"/>
      <w:lvlText w:val="%1.%2.%3."/>
      <w:lvlJc w:val="left"/>
      <w:pPr>
        <w:tabs>
          <w:tab w:val="num" w:pos="0"/>
        </w:tabs>
      </w:pPr>
    </w:lvl>
    <w:lvl w:ilvl="3">
      <w:start w:val="1"/>
      <w:numFmt w:val="decimal"/>
      <w:pStyle w:val="Heading4"/>
      <w:lvlText w:val="%1.%2.%3.%4."/>
      <w:lvlJc w:val="left"/>
      <w:pPr>
        <w:tabs>
          <w:tab w:val="num" w:pos="0"/>
        </w:tabs>
      </w:pPr>
      <w:rPr>
        <w:b/>
        <w:bCs w:val="0"/>
      </w:rPr>
    </w:lvl>
    <w:lvl w:ilvl="4">
      <w:start w:val="1"/>
      <w:numFmt w:val="decimal"/>
      <w:pStyle w:val="Heading5"/>
      <w:lvlText w:val="%1.%2.%3.%4.%5."/>
      <w:lvlJc w:val="left"/>
      <w:pPr>
        <w:tabs>
          <w:tab w:val="num" w:pos="1440"/>
        </w:tabs>
      </w:pPr>
      <w:rPr>
        <w:b/>
        <w:bCs/>
        <w:i/>
        <w:iCs/>
      </w:rPr>
    </w:lvl>
    <w:lvl w:ilvl="5">
      <w:start w:val="1"/>
      <w:numFmt w:val="decimal"/>
      <w:lvlText w:val="%1.%2.%3.%4..%5.%6"/>
      <w:lvlJc w:val="left"/>
      <w:pPr>
        <w:tabs>
          <w:tab w:val="num" w:pos="0"/>
        </w:tabs>
      </w:pPr>
    </w:lvl>
    <w:lvl w:ilvl="6">
      <w:start w:val="1"/>
      <w:numFmt w:val="decimal"/>
      <w:lvlText w:val="%1.%2.%3.%4..%5.%6.%7"/>
      <w:lvlJc w:val="left"/>
      <w:pPr>
        <w:tabs>
          <w:tab w:val="num" w:pos="0"/>
        </w:tabs>
      </w:pPr>
    </w:lvl>
    <w:lvl w:ilvl="7">
      <w:start w:val="1"/>
      <w:numFmt w:val="decimal"/>
      <w:lvlText w:val="%1.%2.%3.%4..%5.%6.%7.%8"/>
      <w:lvlJc w:val="left"/>
      <w:pPr>
        <w:tabs>
          <w:tab w:val="num" w:pos="0"/>
        </w:tabs>
      </w:pPr>
    </w:lvl>
    <w:lvl w:ilvl="8">
      <w:start w:val="1"/>
      <w:numFmt w:val="decimal"/>
      <w:lvlText w:val="%1.%2.%3.%4..%5.%6.%7.%8.%9"/>
      <w:lvlJc w:val="left"/>
      <w:pPr>
        <w:tabs>
          <w:tab w:val="num" w:pos="0"/>
        </w:tabs>
      </w:pPr>
    </w:lvl>
  </w:abstractNum>
  <w:abstractNum w:abstractNumId="1" w15:restartNumberingAfterBreak="0">
    <w:nsid w:val="00782338"/>
    <w:multiLevelType w:val="hybridMultilevel"/>
    <w:tmpl w:val="54BC02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494E6C"/>
    <w:multiLevelType w:val="hybridMultilevel"/>
    <w:tmpl w:val="899A3DCC"/>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5EC5E71"/>
    <w:multiLevelType w:val="multilevel"/>
    <w:tmpl w:val="9D9E54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62556DB"/>
    <w:multiLevelType w:val="multilevel"/>
    <w:tmpl w:val="9A3EBEE8"/>
    <w:lvl w:ilvl="0">
      <w:start w:val="1"/>
      <w:numFmt w:val="decimal"/>
      <w:pStyle w:val="ListNumber"/>
      <w:lvlText w:val="%1"/>
      <w:lvlJc w:val="left"/>
      <w:pPr>
        <w:ind w:left="425" w:hanging="425"/>
      </w:pPr>
      <w:rPr>
        <w:rFonts w:hint="default"/>
        <w:b w:val="0"/>
        <w:i w:val="0"/>
        <w:caps w:val="0"/>
        <w:sz w:val="24"/>
        <w:u w:val="none"/>
        <w:vertAlign w:val="baseline"/>
      </w:rPr>
    </w:lvl>
    <w:lvl w:ilvl="1">
      <w:start w:val="1"/>
      <w:numFmt w:val="lowerLetter"/>
      <w:pStyle w:val="ListNumber2"/>
      <w:lvlText w:val="(%2)"/>
      <w:lvlJc w:val="left"/>
      <w:pPr>
        <w:ind w:left="850" w:hanging="425"/>
      </w:pPr>
      <w:rPr>
        <w:rFonts w:ascii="Times New Roman" w:hAnsi="Times New Roman" w:hint="default"/>
        <w:sz w:val="20"/>
        <w:szCs w:val="20"/>
      </w:rPr>
    </w:lvl>
    <w:lvl w:ilvl="2">
      <w:start w:val="1"/>
      <w:numFmt w:val="lowerRoman"/>
      <w:pStyle w:val="ListNumber3"/>
      <w:lvlText w:val="(%3)"/>
      <w:lvlJc w:val="left"/>
      <w:pPr>
        <w:ind w:left="1275" w:hanging="425"/>
      </w:pPr>
      <w:rPr>
        <w:rFonts w:ascii="Times New Roman" w:hAnsi="Times New Roman" w:hint="default"/>
      </w:rPr>
    </w:lvl>
    <w:lvl w:ilvl="3">
      <w:start w:val="1"/>
      <w:numFmt w:val="none"/>
      <w:lvlText w:val=""/>
      <w:lvlJc w:val="left"/>
      <w:pPr>
        <w:ind w:left="1700" w:hanging="425"/>
      </w:pPr>
      <w:rPr>
        <w:rFonts w:hint="default"/>
      </w:rPr>
    </w:lvl>
    <w:lvl w:ilvl="4">
      <w:start w:val="1"/>
      <w:numFmt w:val="none"/>
      <w:lvlText w:val=""/>
      <w:lvlJc w:val="left"/>
      <w:pPr>
        <w:ind w:left="2125" w:hanging="425"/>
      </w:pPr>
      <w:rPr>
        <w:rFonts w:hint="default"/>
      </w:rPr>
    </w:lvl>
    <w:lvl w:ilvl="5">
      <w:start w:val="1"/>
      <w:numFmt w:val="none"/>
      <w:lvlText w:val=""/>
      <w:lvlJc w:val="left"/>
      <w:pPr>
        <w:ind w:left="2550" w:hanging="425"/>
      </w:pPr>
      <w:rPr>
        <w:rFonts w:hint="default"/>
      </w:rPr>
    </w:lvl>
    <w:lvl w:ilvl="6">
      <w:start w:val="1"/>
      <w:numFmt w:val="none"/>
      <w:lvlText w:val=""/>
      <w:lvlJc w:val="left"/>
      <w:pPr>
        <w:ind w:left="2975" w:hanging="425"/>
      </w:pPr>
      <w:rPr>
        <w:rFonts w:hint="default"/>
      </w:rPr>
    </w:lvl>
    <w:lvl w:ilvl="7">
      <w:start w:val="1"/>
      <w:numFmt w:val="none"/>
      <w:lvlText w:val=""/>
      <w:lvlJc w:val="left"/>
      <w:pPr>
        <w:ind w:left="3400" w:hanging="425"/>
      </w:pPr>
      <w:rPr>
        <w:rFonts w:hint="default"/>
      </w:rPr>
    </w:lvl>
    <w:lvl w:ilvl="8">
      <w:start w:val="1"/>
      <w:numFmt w:val="none"/>
      <w:lvlText w:val=""/>
      <w:lvlJc w:val="left"/>
      <w:pPr>
        <w:ind w:left="3825" w:hanging="425"/>
      </w:pPr>
      <w:rPr>
        <w:rFonts w:hint="default"/>
      </w:rPr>
    </w:lvl>
  </w:abstractNum>
  <w:abstractNum w:abstractNumId="5" w15:restartNumberingAfterBreak="0">
    <w:nsid w:val="08E14496"/>
    <w:multiLevelType w:val="hybridMultilevel"/>
    <w:tmpl w:val="693EF1F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C426FEB"/>
    <w:multiLevelType w:val="hybridMultilevel"/>
    <w:tmpl w:val="7B280EAC"/>
    <w:lvl w:ilvl="0" w:tplc="04090001">
      <w:start w:val="1"/>
      <w:numFmt w:val="bullet"/>
      <w:lvlText w:val=""/>
      <w:lvlJc w:val="left"/>
      <w:pPr>
        <w:ind w:left="1080" w:hanging="360"/>
      </w:pPr>
      <w:rPr>
        <w:rFonts w:ascii="Symbol" w:hAnsi="Symbol" w:hint="default"/>
        <w:sz w:val="24"/>
        <w:szCs w:val="24"/>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CC04471"/>
    <w:multiLevelType w:val="hybridMultilevel"/>
    <w:tmpl w:val="F3C6A202"/>
    <w:lvl w:ilvl="0" w:tplc="40090001">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Arial" w:hAnsi="Arial" w:cs="Times New Roman" w:hint="default"/>
      </w:rPr>
    </w:lvl>
    <w:lvl w:ilvl="2" w:tplc="FFFFFFFF">
      <w:start w:val="1"/>
      <w:numFmt w:val="bullet"/>
      <w:lvlText w:val="•"/>
      <w:lvlJc w:val="left"/>
      <w:pPr>
        <w:tabs>
          <w:tab w:val="num" w:pos="2160"/>
        </w:tabs>
        <w:ind w:left="2160" w:hanging="360"/>
      </w:pPr>
      <w:rPr>
        <w:rFonts w:ascii="Arial" w:hAnsi="Arial" w:cs="Times New Roman" w:hint="default"/>
      </w:rPr>
    </w:lvl>
    <w:lvl w:ilvl="3" w:tplc="FFFFFFFF">
      <w:start w:val="1"/>
      <w:numFmt w:val="bullet"/>
      <w:lvlText w:val="•"/>
      <w:lvlJc w:val="left"/>
      <w:pPr>
        <w:tabs>
          <w:tab w:val="num" w:pos="2880"/>
        </w:tabs>
        <w:ind w:left="2880" w:hanging="360"/>
      </w:pPr>
      <w:rPr>
        <w:rFonts w:ascii="Arial" w:hAnsi="Arial" w:cs="Times New Roman" w:hint="default"/>
      </w:rPr>
    </w:lvl>
    <w:lvl w:ilvl="4" w:tplc="FFFFFFFF">
      <w:start w:val="1"/>
      <w:numFmt w:val="bullet"/>
      <w:lvlText w:val="•"/>
      <w:lvlJc w:val="left"/>
      <w:pPr>
        <w:tabs>
          <w:tab w:val="num" w:pos="3600"/>
        </w:tabs>
        <w:ind w:left="3600" w:hanging="360"/>
      </w:pPr>
      <w:rPr>
        <w:rFonts w:ascii="Arial" w:hAnsi="Arial" w:cs="Times New Roman" w:hint="default"/>
      </w:rPr>
    </w:lvl>
    <w:lvl w:ilvl="5" w:tplc="FFFFFFFF">
      <w:start w:val="1"/>
      <w:numFmt w:val="bullet"/>
      <w:lvlText w:val="•"/>
      <w:lvlJc w:val="left"/>
      <w:pPr>
        <w:tabs>
          <w:tab w:val="num" w:pos="4320"/>
        </w:tabs>
        <w:ind w:left="4320" w:hanging="360"/>
      </w:pPr>
      <w:rPr>
        <w:rFonts w:ascii="Arial" w:hAnsi="Arial" w:cs="Times New Roman" w:hint="default"/>
      </w:rPr>
    </w:lvl>
    <w:lvl w:ilvl="6" w:tplc="FFFFFFFF">
      <w:start w:val="1"/>
      <w:numFmt w:val="bullet"/>
      <w:lvlText w:val="•"/>
      <w:lvlJc w:val="left"/>
      <w:pPr>
        <w:tabs>
          <w:tab w:val="num" w:pos="5040"/>
        </w:tabs>
        <w:ind w:left="5040" w:hanging="360"/>
      </w:pPr>
      <w:rPr>
        <w:rFonts w:ascii="Arial" w:hAnsi="Arial" w:cs="Times New Roman" w:hint="default"/>
      </w:rPr>
    </w:lvl>
    <w:lvl w:ilvl="7" w:tplc="FFFFFFFF">
      <w:start w:val="1"/>
      <w:numFmt w:val="bullet"/>
      <w:lvlText w:val="•"/>
      <w:lvlJc w:val="left"/>
      <w:pPr>
        <w:tabs>
          <w:tab w:val="num" w:pos="5760"/>
        </w:tabs>
        <w:ind w:left="5760" w:hanging="360"/>
      </w:pPr>
      <w:rPr>
        <w:rFonts w:ascii="Arial" w:hAnsi="Arial" w:cs="Times New Roman" w:hint="default"/>
      </w:rPr>
    </w:lvl>
    <w:lvl w:ilvl="8" w:tplc="FFFFFFFF">
      <w:start w:val="1"/>
      <w:numFmt w:val="bullet"/>
      <w:lvlText w:val="•"/>
      <w:lvlJc w:val="left"/>
      <w:pPr>
        <w:tabs>
          <w:tab w:val="num" w:pos="6480"/>
        </w:tabs>
        <w:ind w:left="6480" w:hanging="360"/>
      </w:pPr>
      <w:rPr>
        <w:rFonts w:ascii="Arial" w:hAnsi="Arial" w:cs="Times New Roman" w:hint="default"/>
      </w:rPr>
    </w:lvl>
  </w:abstractNum>
  <w:abstractNum w:abstractNumId="8" w15:restartNumberingAfterBreak="0">
    <w:nsid w:val="0E157F89"/>
    <w:multiLevelType w:val="hybridMultilevel"/>
    <w:tmpl w:val="657CBD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4E5AC4"/>
    <w:multiLevelType w:val="singleLevel"/>
    <w:tmpl w:val="04090001"/>
    <w:lvl w:ilvl="0">
      <w:start w:val="1"/>
      <w:numFmt w:val="bullet"/>
      <w:pStyle w:val="listbull"/>
      <w:lvlText w:val=""/>
      <w:lvlJc w:val="left"/>
      <w:pPr>
        <w:ind w:left="360" w:hanging="360"/>
      </w:pPr>
      <w:rPr>
        <w:rFonts w:ascii="Symbol" w:hAnsi="Symbol" w:hint="default"/>
      </w:rPr>
    </w:lvl>
  </w:abstractNum>
  <w:abstractNum w:abstractNumId="10" w15:restartNumberingAfterBreak="0">
    <w:nsid w:val="1046739F"/>
    <w:multiLevelType w:val="hybridMultilevel"/>
    <w:tmpl w:val="4D12FEA4"/>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2ED3D15"/>
    <w:multiLevelType w:val="hybridMultilevel"/>
    <w:tmpl w:val="09E280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3514FC7"/>
    <w:multiLevelType w:val="singleLevel"/>
    <w:tmpl w:val="5874ED24"/>
    <w:lvl w:ilvl="0">
      <w:start w:val="1"/>
      <w:numFmt w:val="lowerLetter"/>
      <w:lvlText w:val="%1."/>
      <w:lvlJc w:val="left"/>
      <w:pPr>
        <w:tabs>
          <w:tab w:val="num" w:pos="432"/>
        </w:tabs>
        <w:ind w:left="432" w:hanging="432"/>
      </w:pPr>
    </w:lvl>
  </w:abstractNum>
  <w:abstractNum w:abstractNumId="13" w15:restartNumberingAfterBreak="0">
    <w:nsid w:val="1A597773"/>
    <w:multiLevelType w:val="hybridMultilevel"/>
    <w:tmpl w:val="53B4A8FC"/>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215166AC"/>
    <w:multiLevelType w:val="singleLevel"/>
    <w:tmpl w:val="A3A44514"/>
    <w:lvl w:ilvl="0">
      <w:start w:val="1"/>
      <w:numFmt w:val="lowerLetter"/>
      <w:pStyle w:val="listrom"/>
      <w:lvlText w:val="%1."/>
      <w:lvlJc w:val="left"/>
      <w:pPr>
        <w:tabs>
          <w:tab w:val="num" w:pos="360"/>
        </w:tabs>
        <w:ind w:left="360" w:hanging="360"/>
      </w:pPr>
    </w:lvl>
  </w:abstractNum>
  <w:abstractNum w:abstractNumId="15" w15:restartNumberingAfterBreak="0">
    <w:nsid w:val="24867462"/>
    <w:multiLevelType w:val="hybridMultilevel"/>
    <w:tmpl w:val="A7724C94"/>
    <w:lvl w:ilvl="0" w:tplc="04090003">
      <w:start w:val="1"/>
      <w:numFmt w:val="bullet"/>
      <w:lvlText w:val="o"/>
      <w:lvlJc w:val="left"/>
      <w:pPr>
        <w:ind w:left="720" w:hanging="360"/>
      </w:pPr>
      <w:rPr>
        <w:rFonts w:ascii="Courier New" w:hAnsi="Courier New" w:cs="Courier New" w:hint="default"/>
      </w:rPr>
    </w:lvl>
    <w:lvl w:ilvl="1" w:tplc="614E7852">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D56BFD"/>
    <w:multiLevelType w:val="hybridMultilevel"/>
    <w:tmpl w:val="2DAA3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B0D50FE"/>
    <w:multiLevelType w:val="hybridMultilevel"/>
    <w:tmpl w:val="47A601CA"/>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2C3D66AF"/>
    <w:multiLevelType w:val="multilevel"/>
    <w:tmpl w:val="317487E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035190D"/>
    <w:multiLevelType w:val="singleLevel"/>
    <w:tmpl w:val="6EA66680"/>
    <w:lvl w:ilvl="0">
      <w:start w:val="1"/>
      <w:numFmt w:val="bullet"/>
      <w:pStyle w:val="listalpha"/>
      <w:lvlText w:val=""/>
      <w:lvlJc w:val="left"/>
      <w:pPr>
        <w:tabs>
          <w:tab w:val="num" w:pos="432"/>
        </w:tabs>
        <w:ind w:left="432" w:hanging="432"/>
      </w:pPr>
      <w:rPr>
        <w:rFonts w:ascii="Symbol" w:hAnsi="Symbol" w:cs="Symbol" w:hint="default"/>
      </w:rPr>
    </w:lvl>
  </w:abstractNum>
  <w:abstractNum w:abstractNumId="20" w15:restartNumberingAfterBreak="0">
    <w:nsid w:val="32564862"/>
    <w:multiLevelType w:val="hybridMultilevel"/>
    <w:tmpl w:val="1A5C9412"/>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331B3EF5"/>
    <w:multiLevelType w:val="hybridMultilevel"/>
    <w:tmpl w:val="44A60772"/>
    <w:lvl w:ilvl="0" w:tplc="1262BDFC">
      <w:start w:val="1"/>
      <w:numFmt w:val="bullet"/>
      <w:lvlText w:val=""/>
      <w:lvlJc w:val="left"/>
      <w:pPr>
        <w:ind w:left="360" w:hanging="360"/>
      </w:pPr>
      <w:rPr>
        <w:rFonts w:ascii="Symbol" w:hAnsi="Symbol" w:hint="default"/>
        <w:sz w:val="24"/>
        <w:szCs w:val="24"/>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3F57F9B"/>
    <w:multiLevelType w:val="hybridMultilevel"/>
    <w:tmpl w:val="54BC02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6F20F70"/>
    <w:multiLevelType w:val="hybridMultilevel"/>
    <w:tmpl w:val="59EC37FA"/>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3D52A2"/>
    <w:multiLevelType w:val="hybridMultilevel"/>
    <w:tmpl w:val="A2620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E8377C7"/>
    <w:multiLevelType w:val="hybridMultilevel"/>
    <w:tmpl w:val="AD7C19F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3FB96F66"/>
    <w:multiLevelType w:val="hybridMultilevel"/>
    <w:tmpl w:val="41BEA608"/>
    <w:lvl w:ilvl="0" w:tplc="20C0CA42">
      <w:start w:val="1"/>
      <w:numFmt w:val="decimal"/>
      <w:lvlText w:val="%1."/>
      <w:lvlJc w:val="left"/>
      <w:pPr>
        <w:ind w:left="720" w:hanging="360"/>
      </w:pPr>
      <w:rPr>
        <w:rFonts w:ascii="Times New Roman" w:hAnsi="Times New Roman" w:cs="Times New Roman" w:hint="default"/>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271309F"/>
    <w:multiLevelType w:val="hybridMultilevel"/>
    <w:tmpl w:val="FF726860"/>
    <w:lvl w:ilvl="0" w:tplc="B6905E00">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3F146F2"/>
    <w:multiLevelType w:val="hybridMultilevel"/>
    <w:tmpl w:val="56D8ED50"/>
    <w:lvl w:ilvl="0" w:tplc="40090001">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Arial" w:hAnsi="Arial" w:cs="Times New Roman" w:hint="default"/>
      </w:rPr>
    </w:lvl>
    <w:lvl w:ilvl="2" w:tplc="FFFFFFFF">
      <w:start w:val="1"/>
      <w:numFmt w:val="bullet"/>
      <w:lvlText w:val="•"/>
      <w:lvlJc w:val="left"/>
      <w:pPr>
        <w:tabs>
          <w:tab w:val="num" w:pos="2160"/>
        </w:tabs>
        <w:ind w:left="2160" w:hanging="360"/>
      </w:pPr>
      <w:rPr>
        <w:rFonts w:ascii="Arial" w:hAnsi="Arial" w:cs="Times New Roman" w:hint="default"/>
      </w:rPr>
    </w:lvl>
    <w:lvl w:ilvl="3" w:tplc="FFFFFFFF">
      <w:start w:val="1"/>
      <w:numFmt w:val="bullet"/>
      <w:lvlText w:val="•"/>
      <w:lvlJc w:val="left"/>
      <w:pPr>
        <w:tabs>
          <w:tab w:val="num" w:pos="2880"/>
        </w:tabs>
        <w:ind w:left="2880" w:hanging="360"/>
      </w:pPr>
      <w:rPr>
        <w:rFonts w:ascii="Arial" w:hAnsi="Arial" w:cs="Times New Roman" w:hint="default"/>
      </w:rPr>
    </w:lvl>
    <w:lvl w:ilvl="4" w:tplc="FFFFFFFF">
      <w:start w:val="1"/>
      <w:numFmt w:val="bullet"/>
      <w:lvlText w:val="•"/>
      <w:lvlJc w:val="left"/>
      <w:pPr>
        <w:tabs>
          <w:tab w:val="num" w:pos="3600"/>
        </w:tabs>
        <w:ind w:left="3600" w:hanging="360"/>
      </w:pPr>
      <w:rPr>
        <w:rFonts w:ascii="Arial" w:hAnsi="Arial" w:cs="Times New Roman" w:hint="default"/>
      </w:rPr>
    </w:lvl>
    <w:lvl w:ilvl="5" w:tplc="FFFFFFFF">
      <w:start w:val="1"/>
      <w:numFmt w:val="bullet"/>
      <w:lvlText w:val="•"/>
      <w:lvlJc w:val="left"/>
      <w:pPr>
        <w:tabs>
          <w:tab w:val="num" w:pos="4320"/>
        </w:tabs>
        <w:ind w:left="4320" w:hanging="360"/>
      </w:pPr>
      <w:rPr>
        <w:rFonts w:ascii="Arial" w:hAnsi="Arial" w:cs="Times New Roman" w:hint="default"/>
      </w:rPr>
    </w:lvl>
    <w:lvl w:ilvl="6" w:tplc="FFFFFFFF">
      <w:start w:val="1"/>
      <w:numFmt w:val="bullet"/>
      <w:lvlText w:val="•"/>
      <w:lvlJc w:val="left"/>
      <w:pPr>
        <w:tabs>
          <w:tab w:val="num" w:pos="5040"/>
        </w:tabs>
        <w:ind w:left="5040" w:hanging="360"/>
      </w:pPr>
      <w:rPr>
        <w:rFonts w:ascii="Arial" w:hAnsi="Arial" w:cs="Times New Roman" w:hint="default"/>
      </w:rPr>
    </w:lvl>
    <w:lvl w:ilvl="7" w:tplc="FFFFFFFF">
      <w:start w:val="1"/>
      <w:numFmt w:val="bullet"/>
      <w:lvlText w:val="•"/>
      <w:lvlJc w:val="left"/>
      <w:pPr>
        <w:tabs>
          <w:tab w:val="num" w:pos="5760"/>
        </w:tabs>
        <w:ind w:left="5760" w:hanging="360"/>
      </w:pPr>
      <w:rPr>
        <w:rFonts w:ascii="Arial" w:hAnsi="Arial" w:cs="Times New Roman" w:hint="default"/>
      </w:rPr>
    </w:lvl>
    <w:lvl w:ilvl="8" w:tplc="FFFFFFFF">
      <w:start w:val="1"/>
      <w:numFmt w:val="bullet"/>
      <w:lvlText w:val="•"/>
      <w:lvlJc w:val="left"/>
      <w:pPr>
        <w:tabs>
          <w:tab w:val="num" w:pos="6480"/>
        </w:tabs>
        <w:ind w:left="6480" w:hanging="360"/>
      </w:pPr>
      <w:rPr>
        <w:rFonts w:ascii="Arial" w:hAnsi="Arial" w:cs="Times New Roman" w:hint="default"/>
      </w:rPr>
    </w:lvl>
  </w:abstractNum>
  <w:abstractNum w:abstractNumId="29" w15:restartNumberingAfterBreak="0">
    <w:nsid w:val="456B670B"/>
    <w:multiLevelType w:val="hybridMultilevel"/>
    <w:tmpl w:val="1164A50C"/>
    <w:lvl w:ilvl="0" w:tplc="47B693CC">
      <w:start w:val="1"/>
      <w:numFmt w:val="bullet"/>
      <w:pStyle w:val="tablerefalpha"/>
      <w:lvlText w:val="o"/>
      <w:lvlJc w:val="left"/>
      <w:pPr>
        <w:ind w:left="720" w:hanging="360"/>
      </w:pPr>
      <w:rPr>
        <w:rFonts w:ascii="Symbol"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E33CC0"/>
    <w:multiLevelType w:val="hybridMultilevel"/>
    <w:tmpl w:val="930C9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8994C56"/>
    <w:multiLevelType w:val="hybridMultilevel"/>
    <w:tmpl w:val="8402C8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0B62693"/>
    <w:multiLevelType w:val="hybridMultilevel"/>
    <w:tmpl w:val="320EA7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20D14D"/>
    <w:multiLevelType w:val="hybridMultilevel"/>
    <w:tmpl w:val="E5EE8C40"/>
    <w:lvl w:ilvl="0" w:tplc="DD209AC2">
      <w:start w:val="1"/>
      <w:numFmt w:val="decimal"/>
      <w:lvlText w:val="%1."/>
      <w:lvlJc w:val="left"/>
      <w:pPr>
        <w:ind w:left="720" w:hanging="360"/>
      </w:pPr>
      <w:rPr>
        <w:rFonts w:ascii="Arial" w:hAnsi="Arial" w:cs="Arial" w:hint="default"/>
        <w:sz w:val="20"/>
        <w:szCs w:val="20"/>
      </w:rPr>
    </w:lvl>
    <w:lvl w:ilvl="1" w:tplc="EDA0B306">
      <w:start w:val="1"/>
      <w:numFmt w:val="lowerLetter"/>
      <w:lvlText w:val="%2."/>
      <w:lvlJc w:val="left"/>
      <w:pPr>
        <w:ind w:left="1440" w:hanging="360"/>
      </w:pPr>
    </w:lvl>
    <w:lvl w:ilvl="2" w:tplc="A0A46588">
      <w:start w:val="1"/>
      <w:numFmt w:val="lowerRoman"/>
      <w:lvlText w:val="%3."/>
      <w:lvlJc w:val="right"/>
      <w:pPr>
        <w:ind w:left="2160" w:hanging="180"/>
      </w:pPr>
    </w:lvl>
    <w:lvl w:ilvl="3" w:tplc="A8D8189C">
      <w:start w:val="1"/>
      <w:numFmt w:val="decimal"/>
      <w:lvlText w:val="%4."/>
      <w:lvlJc w:val="left"/>
      <w:pPr>
        <w:ind w:left="2880" w:hanging="360"/>
      </w:pPr>
    </w:lvl>
    <w:lvl w:ilvl="4" w:tplc="A12EF830">
      <w:start w:val="1"/>
      <w:numFmt w:val="lowerLetter"/>
      <w:lvlText w:val="%5."/>
      <w:lvlJc w:val="left"/>
      <w:pPr>
        <w:ind w:left="3600" w:hanging="360"/>
      </w:pPr>
    </w:lvl>
    <w:lvl w:ilvl="5" w:tplc="1102C9B2">
      <w:start w:val="1"/>
      <w:numFmt w:val="lowerRoman"/>
      <w:lvlText w:val="%6."/>
      <w:lvlJc w:val="right"/>
      <w:pPr>
        <w:ind w:left="4320" w:hanging="180"/>
      </w:pPr>
    </w:lvl>
    <w:lvl w:ilvl="6" w:tplc="345C1308">
      <w:start w:val="1"/>
      <w:numFmt w:val="decimal"/>
      <w:lvlText w:val="%7."/>
      <w:lvlJc w:val="left"/>
      <w:pPr>
        <w:ind w:left="5040" w:hanging="360"/>
      </w:pPr>
    </w:lvl>
    <w:lvl w:ilvl="7" w:tplc="9D903A42">
      <w:start w:val="1"/>
      <w:numFmt w:val="lowerLetter"/>
      <w:lvlText w:val="%8."/>
      <w:lvlJc w:val="left"/>
      <w:pPr>
        <w:ind w:left="5760" w:hanging="360"/>
      </w:pPr>
    </w:lvl>
    <w:lvl w:ilvl="8" w:tplc="89924FC6">
      <w:start w:val="1"/>
      <w:numFmt w:val="lowerRoman"/>
      <w:lvlText w:val="%9."/>
      <w:lvlJc w:val="right"/>
      <w:pPr>
        <w:ind w:left="6480" w:hanging="180"/>
      </w:pPr>
    </w:lvl>
  </w:abstractNum>
  <w:abstractNum w:abstractNumId="34" w15:restartNumberingAfterBreak="0">
    <w:nsid w:val="54312206"/>
    <w:multiLevelType w:val="hybridMultilevel"/>
    <w:tmpl w:val="54BC02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6DED207"/>
    <w:multiLevelType w:val="hybridMultilevel"/>
    <w:tmpl w:val="5DD426C0"/>
    <w:lvl w:ilvl="0" w:tplc="E4D2D41C">
      <w:start w:val="1"/>
      <w:numFmt w:val="decimal"/>
      <w:lvlText w:val="%1."/>
      <w:lvlJc w:val="left"/>
      <w:pPr>
        <w:ind w:left="720" w:hanging="360"/>
      </w:pPr>
    </w:lvl>
    <w:lvl w:ilvl="1" w:tplc="BA086A76">
      <w:start w:val="1"/>
      <w:numFmt w:val="lowerLetter"/>
      <w:lvlText w:val="%2."/>
      <w:lvlJc w:val="left"/>
      <w:pPr>
        <w:ind w:left="1440" w:hanging="360"/>
      </w:pPr>
    </w:lvl>
    <w:lvl w:ilvl="2" w:tplc="C8B8BCDE">
      <w:start w:val="1"/>
      <w:numFmt w:val="lowerRoman"/>
      <w:lvlText w:val="%3."/>
      <w:lvlJc w:val="right"/>
      <w:pPr>
        <w:ind w:left="2160" w:hanging="180"/>
      </w:pPr>
    </w:lvl>
    <w:lvl w:ilvl="3" w:tplc="13949A6C">
      <w:start w:val="1"/>
      <w:numFmt w:val="decimal"/>
      <w:lvlText w:val="%4."/>
      <w:lvlJc w:val="left"/>
      <w:pPr>
        <w:ind w:left="2880" w:hanging="360"/>
      </w:pPr>
    </w:lvl>
    <w:lvl w:ilvl="4" w:tplc="9B3E3B04">
      <w:start w:val="1"/>
      <w:numFmt w:val="lowerLetter"/>
      <w:lvlText w:val="%5."/>
      <w:lvlJc w:val="left"/>
      <w:pPr>
        <w:ind w:left="3600" w:hanging="360"/>
      </w:pPr>
    </w:lvl>
    <w:lvl w:ilvl="5" w:tplc="929CF27E">
      <w:start w:val="1"/>
      <w:numFmt w:val="lowerRoman"/>
      <w:lvlText w:val="%6."/>
      <w:lvlJc w:val="right"/>
      <w:pPr>
        <w:ind w:left="4320" w:hanging="180"/>
      </w:pPr>
    </w:lvl>
    <w:lvl w:ilvl="6" w:tplc="8B42F7EA">
      <w:start w:val="1"/>
      <w:numFmt w:val="decimal"/>
      <w:lvlText w:val="%7."/>
      <w:lvlJc w:val="left"/>
      <w:pPr>
        <w:ind w:left="5040" w:hanging="360"/>
      </w:pPr>
    </w:lvl>
    <w:lvl w:ilvl="7" w:tplc="7D024B08">
      <w:start w:val="1"/>
      <w:numFmt w:val="lowerLetter"/>
      <w:lvlText w:val="%8."/>
      <w:lvlJc w:val="left"/>
      <w:pPr>
        <w:ind w:left="5760" w:hanging="360"/>
      </w:pPr>
    </w:lvl>
    <w:lvl w:ilvl="8" w:tplc="DEC4A6DC">
      <w:start w:val="1"/>
      <w:numFmt w:val="lowerRoman"/>
      <w:lvlText w:val="%9."/>
      <w:lvlJc w:val="right"/>
      <w:pPr>
        <w:ind w:left="6480" w:hanging="180"/>
      </w:pPr>
    </w:lvl>
  </w:abstractNum>
  <w:abstractNum w:abstractNumId="36" w15:restartNumberingAfterBreak="0">
    <w:nsid w:val="581737B6"/>
    <w:multiLevelType w:val="hybridMultilevel"/>
    <w:tmpl w:val="54BC0240"/>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A3603D"/>
    <w:multiLevelType w:val="hybridMultilevel"/>
    <w:tmpl w:val="8EDE7C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AB239AB"/>
    <w:multiLevelType w:val="hybridMultilevel"/>
    <w:tmpl w:val="FD8EC776"/>
    <w:lvl w:ilvl="0" w:tplc="40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040F16"/>
    <w:multiLevelType w:val="hybridMultilevel"/>
    <w:tmpl w:val="B48AB5CE"/>
    <w:lvl w:ilvl="0" w:tplc="2CD67970">
      <w:start w:val="1"/>
      <w:numFmt w:val="decimal"/>
      <w:lvlText w:val="%1."/>
      <w:lvlJc w:val="left"/>
      <w:pPr>
        <w:ind w:left="720" w:hanging="360"/>
      </w:pPr>
      <w:rPr>
        <w:rFonts w:ascii="Times New Roman" w:hAnsi="Times New Roman" w:cs="Times New Roman"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E121E03"/>
    <w:multiLevelType w:val="hybridMultilevel"/>
    <w:tmpl w:val="EF481E32"/>
    <w:lvl w:ilvl="0" w:tplc="B3369C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60002B48"/>
    <w:multiLevelType w:val="singleLevel"/>
    <w:tmpl w:val="40090001"/>
    <w:lvl w:ilvl="0">
      <w:start w:val="1"/>
      <w:numFmt w:val="bullet"/>
      <w:lvlText w:val=""/>
      <w:lvlJc w:val="left"/>
      <w:pPr>
        <w:ind w:left="360" w:hanging="360"/>
      </w:pPr>
      <w:rPr>
        <w:rFonts w:ascii="Symbol" w:hAnsi="Symbol" w:hint="default"/>
      </w:rPr>
    </w:lvl>
  </w:abstractNum>
  <w:abstractNum w:abstractNumId="42" w15:restartNumberingAfterBreak="0">
    <w:nsid w:val="6C8F831A"/>
    <w:multiLevelType w:val="hybridMultilevel"/>
    <w:tmpl w:val="FB687C5E"/>
    <w:lvl w:ilvl="0" w:tplc="891EE2E6">
      <w:start w:val="1"/>
      <w:numFmt w:val="bullet"/>
      <w:lvlText w:val=""/>
      <w:lvlJc w:val="left"/>
      <w:pPr>
        <w:ind w:left="720" w:hanging="360"/>
      </w:pPr>
      <w:rPr>
        <w:rFonts w:ascii="Symbol" w:hAnsi="Symbol" w:hint="default"/>
      </w:rPr>
    </w:lvl>
    <w:lvl w:ilvl="1" w:tplc="201053B2">
      <w:start w:val="1"/>
      <w:numFmt w:val="bullet"/>
      <w:lvlText w:val="o"/>
      <w:lvlJc w:val="left"/>
      <w:pPr>
        <w:ind w:left="1440" w:hanging="360"/>
      </w:pPr>
      <w:rPr>
        <w:rFonts w:ascii="Courier New" w:hAnsi="Courier New" w:hint="default"/>
      </w:rPr>
    </w:lvl>
    <w:lvl w:ilvl="2" w:tplc="2D72FB3A">
      <w:start w:val="1"/>
      <w:numFmt w:val="bullet"/>
      <w:lvlText w:val=""/>
      <w:lvlJc w:val="left"/>
      <w:pPr>
        <w:ind w:left="2160" w:hanging="360"/>
      </w:pPr>
      <w:rPr>
        <w:rFonts w:ascii="Wingdings" w:hAnsi="Wingdings" w:hint="default"/>
      </w:rPr>
    </w:lvl>
    <w:lvl w:ilvl="3" w:tplc="A9328B10">
      <w:start w:val="1"/>
      <w:numFmt w:val="bullet"/>
      <w:lvlText w:val=""/>
      <w:lvlJc w:val="left"/>
      <w:pPr>
        <w:ind w:left="2880" w:hanging="360"/>
      </w:pPr>
      <w:rPr>
        <w:rFonts w:ascii="Symbol" w:hAnsi="Symbol" w:hint="default"/>
      </w:rPr>
    </w:lvl>
    <w:lvl w:ilvl="4" w:tplc="74DEFDFC">
      <w:start w:val="1"/>
      <w:numFmt w:val="bullet"/>
      <w:lvlText w:val="o"/>
      <w:lvlJc w:val="left"/>
      <w:pPr>
        <w:ind w:left="3600" w:hanging="360"/>
      </w:pPr>
      <w:rPr>
        <w:rFonts w:ascii="Courier New" w:hAnsi="Courier New" w:hint="default"/>
      </w:rPr>
    </w:lvl>
    <w:lvl w:ilvl="5" w:tplc="549AEDFE">
      <w:start w:val="1"/>
      <w:numFmt w:val="bullet"/>
      <w:lvlText w:val=""/>
      <w:lvlJc w:val="left"/>
      <w:pPr>
        <w:ind w:left="4320" w:hanging="360"/>
      </w:pPr>
      <w:rPr>
        <w:rFonts w:ascii="Wingdings" w:hAnsi="Wingdings" w:hint="default"/>
      </w:rPr>
    </w:lvl>
    <w:lvl w:ilvl="6" w:tplc="CAE2F0E8">
      <w:start w:val="1"/>
      <w:numFmt w:val="bullet"/>
      <w:lvlText w:val=""/>
      <w:lvlJc w:val="left"/>
      <w:pPr>
        <w:ind w:left="5040" w:hanging="360"/>
      </w:pPr>
      <w:rPr>
        <w:rFonts w:ascii="Symbol" w:hAnsi="Symbol" w:hint="default"/>
      </w:rPr>
    </w:lvl>
    <w:lvl w:ilvl="7" w:tplc="7B70EBB2">
      <w:start w:val="1"/>
      <w:numFmt w:val="bullet"/>
      <w:lvlText w:val="o"/>
      <w:lvlJc w:val="left"/>
      <w:pPr>
        <w:ind w:left="5760" w:hanging="360"/>
      </w:pPr>
      <w:rPr>
        <w:rFonts w:ascii="Courier New" w:hAnsi="Courier New" w:hint="default"/>
      </w:rPr>
    </w:lvl>
    <w:lvl w:ilvl="8" w:tplc="998E53FA">
      <w:start w:val="1"/>
      <w:numFmt w:val="bullet"/>
      <w:lvlText w:val=""/>
      <w:lvlJc w:val="left"/>
      <w:pPr>
        <w:ind w:left="6480" w:hanging="360"/>
      </w:pPr>
      <w:rPr>
        <w:rFonts w:ascii="Wingdings" w:hAnsi="Wingdings" w:hint="default"/>
      </w:rPr>
    </w:lvl>
  </w:abstractNum>
  <w:abstractNum w:abstractNumId="43" w15:restartNumberingAfterBreak="0">
    <w:nsid w:val="70036B99"/>
    <w:multiLevelType w:val="hybridMultilevel"/>
    <w:tmpl w:val="4D12FEA4"/>
    <w:lvl w:ilvl="0" w:tplc="809A08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0664E85"/>
    <w:multiLevelType w:val="hybridMultilevel"/>
    <w:tmpl w:val="701410AA"/>
    <w:lvl w:ilvl="0" w:tplc="04090001">
      <w:start w:val="1"/>
      <w:numFmt w:val="bullet"/>
      <w:lvlText w:val=""/>
      <w:lvlJc w:val="left"/>
      <w:pPr>
        <w:ind w:left="1080" w:hanging="360"/>
      </w:pPr>
      <w:rPr>
        <w:rFonts w:ascii="Symbol" w:hAnsi="Symbol" w:hint="default"/>
        <w:sz w:val="24"/>
        <w:szCs w:val="24"/>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72167F6B"/>
    <w:multiLevelType w:val="hybridMultilevel"/>
    <w:tmpl w:val="BF6C4A4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7336277D"/>
    <w:multiLevelType w:val="hybridMultilevel"/>
    <w:tmpl w:val="225CA80E"/>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7413548D"/>
    <w:multiLevelType w:val="multilevel"/>
    <w:tmpl w:val="F98045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15:restartNumberingAfterBreak="0">
    <w:nsid w:val="78790783"/>
    <w:multiLevelType w:val="hybridMultilevel"/>
    <w:tmpl w:val="E21CD11E"/>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794E09C5"/>
    <w:multiLevelType w:val="hybridMultilevel"/>
    <w:tmpl w:val="E94CC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B1A7849"/>
    <w:multiLevelType w:val="multilevel"/>
    <w:tmpl w:val="7B1A7849"/>
    <w:lvl w:ilvl="0">
      <w:start w:val="4"/>
      <w:numFmt w:val="decimal"/>
      <w:lvlText w:val="%1."/>
      <w:lvlJc w:val="left"/>
      <w:pPr>
        <w:tabs>
          <w:tab w:val="num" w:pos="357"/>
        </w:tabs>
        <w:ind w:left="357" w:hanging="357"/>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7F094266"/>
    <w:multiLevelType w:val="hybridMultilevel"/>
    <w:tmpl w:val="E530E856"/>
    <w:lvl w:ilvl="0" w:tplc="B6905E00">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4591495">
    <w:abstractNumId w:val="49"/>
  </w:num>
  <w:num w:numId="2" w16cid:durableId="1225219887">
    <w:abstractNumId w:val="21"/>
  </w:num>
  <w:num w:numId="3" w16cid:durableId="531503827">
    <w:abstractNumId w:val="11"/>
  </w:num>
  <w:num w:numId="4" w16cid:durableId="109671418">
    <w:abstractNumId w:val="40"/>
  </w:num>
  <w:num w:numId="5" w16cid:durableId="1868055988">
    <w:abstractNumId w:val="51"/>
  </w:num>
  <w:num w:numId="6" w16cid:durableId="1238831495">
    <w:abstractNumId w:val="0"/>
  </w:num>
  <w:num w:numId="7" w16cid:durableId="502858000">
    <w:abstractNumId w:val="12"/>
  </w:num>
  <w:num w:numId="8" w16cid:durableId="913012379">
    <w:abstractNumId w:val="19"/>
  </w:num>
  <w:num w:numId="9" w16cid:durableId="923103628">
    <w:abstractNumId w:val="9"/>
  </w:num>
  <w:num w:numId="10" w16cid:durableId="195700273">
    <w:abstractNumId w:val="41"/>
  </w:num>
  <w:num w:numId="11" w16cid:durableId="1724937711">
    <w:abstractNumId w:val="14"/>
  </w:num>
  <w:num w:numId="12" w16cid:durableId="247689547">
    <w:abstractNumId w:val="29"/>
  </w:num>
  <w:num w:numId="13" w16cid:durableId="10953263">
    <w:abstractNumId w:val="9"/>
    <w:lvlOverride w:ilvl="0">
      <w:startOverride w:val="1"/>
    </w:lvlOverride>
  </w:num>
  <w:num w:numId="14" w16cid:durableId="1069693351">
    <w:abstractNumId w:val="15"/>
  </w:num>
  <w:num w:numId="15" w16cid:durableId="537352040">
    <w:abstractNumId w:val="8"/>
  </w:num>
  <w:num w:numId="16" w16cid:durableId="1231115354">
    <w:abstractNumId w:val="36"/>
  </w:num>
  <w:num w:numId="17" w16cid:durableId="1406493987">
    <w:abstractNumId w:val="38"/>
  </w:num>
  <w:num w:numId="18" w16cid:durableId="1722747860">
    <w:abstractNumId w:val="23"/>
  </w:num>
  <w:num w:numId="19" w16cid:durableId="175921091">
    <w:abstractNumId w:val="12"/>
    <w:lvlOverride w:ilvl="0">
      <w:startOverride w:val="1"/>
    </w:lvlOverride>
  </w:num>
  <w:num w:numId="20" w16cid:durableId="901716938">
    <w:abstractNumId w:val="32"/>
  </w:num>
  <w:num w:numId="21" w16cid:durableId="294724495">
    <w:abstractNumId w:val="25"/>
  </w:num>
  <w:num w:numId="22" w16cid:durableId="1173836687">
    <w:abstractNumId w:val="37"/>
  </w:num>
  <w:num w:numId="23" w16cid:durableId="360322595">
    <w:abstractNumId w:val="16"/>
  </w:num>
  <w:num w:numId="24" w16cid:durableId="1336958716">
    <w:abstractNumId w:val="30"/>
  </w:num>
  <w:num w:numId="25" w16cid:durableId="290941701">
    <w:abstractNumId w:val="24"/>
  </w:num>
  <w:num w:numId="26" w16cid:durableId="420293612">
    <w:abstractNumId w:val="26"/>
  </w:num>
  <w:num w:numId="27" w16cid:durableId="370881056">
    <w:abstractNumId w:val="39"/>
  </w:num>
  <w:num w:numId="28" w16cid:durableId="390888464">
    <w:abstractNumId w:val="42"/>
  </w:num>
  <w:num w:numId="29" w16cid:durableId="1161851188">
    <w:abstractNumId w:val="50"/>
  </w:num>
  <w:num w:numId="30" w16cid:durableId="1954631055">
    <w:abstractNumId w:val="31"/>
  </w:num>
  <w:num w:numId="31" w16cid:durableId="252903657">
    <w:abstractNumId w:val="35"/>
  </w:num>
  <w:num w:numId="32" w16cid:durableId="923879317">
    <w:abstractNumId w:val="33"/>
  </w:num>
  <w:num w:numId="33" w16cid:durableId="1327897947">
    <w:abstractNumId w:val="43"/>
  </w:num>
  <w:num w:numId="34" w16cid:durableId="373116175">
    <w:abstractNumId w:val="45"/>
  </w:num>
  <w:num w:numId="35" w16cid:durableId="1235159532">
    <w:abstractNumId w:val="10"/>
  </w:num>
  <w:num w:numId="36" w16cid:durableId="713582237">
    <w:abstractNumId w:val="20"/>
  </w:num>
  <w:num w:numId="37" w16cid:durableId="7143652">
    <w:abstractNumId w:val="2"/>
  </w:num>
  <w:num w:numId="38" w16cid:durableId="647704882">
    <w:abstractNumId w:val="48"/>
  </w:num>
  <w:num w:numId="39" w16cid:durableId="158039673">
    <w:abstractNumId w:val="17"/>
  </w:num>
  <w:num w:numId="40" w16cid:durableId="83647123">
    <w:abstractNumId w:val="13"/>
  </w:num>
  <w:num w:numId="41" w16cid:durableId="841361226">
    <w:abstractNumId w:val="46"/>
  </w:num>
  <w:num w:numId="42" w16cid:durableId="461464659">
    <w:abstractNumId w:val="44"/>
  </w:num>
  <w:num w:numId="43" w16cid:durableId="575092302">
    <w:abstractNumId w:val="6"/>
  </w:num>
  <w:num w:numId="44" w16cid:durableId="1262374783">
    <w:abstractNumId w:val="47"/>
  </w:num>
  <w:num w:numId="45" w16cid:durableId="556090571">
    <w:abstractNumId w:val="18"/>
  </w:num>
  <w:num w:numId="46" w16cid:durableId="1266108663">
    <w:abstractNumId w:val="27"/>
  </w:num>
  <w:num w:numId="47" w16cid:durableId="1489202298">
    <w:abstractNumId w:val="4"/>
  </w:num>
  <w:num w:numId="48" w16cid:durableId="2095852401">
    <w:abstractNumId w:val="7"/>
  </w:num>
  <w:num w:numId="49" w16cid:durableId="1177577324">
    <w:abstractNumId w:val="28"/>
  </w:num>
  <w:num w:numId="50" w16cid:durableId="905453743">
    <w:abstractNumId w:val="5"/>
  </w:num>
  <w:num w:numId="51" w16cid:durableId="397435716">
    <w:abstractNumId w:val="3"/>
  </w:num>
  <w:num w:numId="52" w16cid:durableId="997808186">
    <w:abstractNumId w:val="22"/>
  </w:num>
  <w:num w:numId="53" w16cid:durableId="1106584662">
    <w:abstractNumId w:val="1"/>
  </w:num>
  <w:num w:numId="54" w16cid:durableId="550699761">
    <w:abstractNumId w:val="3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removeDateAndTime/>
  <w:bordersDoNotSurroundHeader/>
  <w:bordersDoNotSurroundFooter/>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720"/>
  <w:hyphenationZone w:val="425"/>
  <w:drawingGridHorizontalSpacing w:val="110"/>
  <w:displayHorizontalDrawingGridEvery w:val="2"/>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ptId" w:val="3c388c55-179c-4f64-8616-7310bfd42665"/>
    <w:docVar w:name="LibraryFilter" w:val="|CPTLIB-V006-PT-Pediatrics.docx||"/>
    <w:docVar w:name="vault:study__v" w:val=" "/>
    <w:docVar w:name="vault_r:study__v:0" w:val=" "/>
    <w:docVar w:name="Warning" w:val="False"/>
    <w:docVar w:name="WordDocUniqueId" w:val="f377090c-8bfd-414f-996a-d24eab559a9e"/>
  </w:docVars>
  <w:rsids>
    <w:rsidRoot w:val="00433693"/>
    <w:rsid w:val="00000284"/>
    <w:rsid w:val="00000459"/>
    <w:rsid w:val="00000475"/>
    <w:rsid w:val="000004E2"/>
    <w:rsid w:val="00000568"/>
    <w:rsid w:val="000005A3"/>
    <w:rsid w:val="000006B3"/>
    <w:rsid w:val="00000742"/>
    <w:rsid w:val="00000749"/>
    <w:rsid w:val="000007D1"/>
    <w:rsid w:val="000008AB"/>
    <w:rsid w:val="00000955"/>
    <w:rsid w:val="00000A78"/>
    <w:rsid w:val="00000AC6"/>
    <w:rsid w:val="00000AFA"/>
    <w:rsid w:val="00000C35"/>
    <w:rsid w:val="00000D64"/>
    <w:rsid w:val="00000E0A"/>
    <w:rsid w:val="0000119A"/>
    <w:rsid w:val="00001541"/>
    <w:rsid w:val="0000170B"/>
    <w:rsid w:val="0000193F"/>
    <w:rsid w:val="000019F3"/>
    <w:rsid w:val="00001C91"/>
    <w:rsid w:val="00001DD2"/>
    <w:rsid w:val="00001F4A"/>
    <w:rsid w:val="00001F53"/>
    <w:rsid w:val="000020AF"/>
    <w:rsid w:val="000020B7"/>
    <w:rsid w:val="0000242E"/>
    <w:rsid w:val="00002499"/>
    <w:rsid w:val="0000272B"/>
    <w:rsid w:val="00002962"/>
    <w:rsid w:val="00002B07"/>
    <w:rsid w:val="00002FA4"/>
    <w:rsid w:val="00002FBB"/>
    <w:rsid w:val="00002FC9"/>
    <w:rsid w:val="00002FFA"/>
    <w:rsid w:val="00003366"/>
    <w:rsid w:val="000033BF"/>
    <w:rsid w:val="000035C1"/>
    <w:rsid w:val="000036CA"/>
    <w:rsid w:val="000036E7"/>
    <w:rsid w:val="00003D26"/>
    <w:rsid w:val="00003F90"/>
    <w:rsid w:val="00004175"/>
    <w:rsid w:val="00004209"/>
    <w:rsid w:val="00004217"/>
    <w:rsid w:val="000042C0"/>
    <w:rsid w:val="00004415"/>
    <w:rsid w:val="00004712"/>
    <w:rsid w:val="00004C6C"/>
    <w:rsid w:val="00004F09"/>
    <w:rsid w:val="00005188"/>
    <w:rsid w:val="0000539B"/>
    <w:rsid w:val="000053B4"/>
    <w:rsid w:val="000053BE"/>
    <w:rsid w:val="000058D8"/>
    <w:rsid w:val="00005978"/>
    <w:rsid w:val="00005C0F"/>
    <w:rsid w:val="00005C3D"/>
    <w:rsid w:val="00005C8B"/>
    <w:rsid w:val="00005E54"/>
    <w:rsid w:val="00005E85"/>
    <w:rsid w:val="000061AF"/>
    <w:rsid w:val="00006205"/>
    <w:rsid w:val="00006380"/>
    <w:rsid w:val="000063D2"/>
    <w:rsid w:val="000065A5"/>
    <w:rsid w:val="000065B6"/>
    <w:rsid w:val="000067FA"/>
    <w:rsid w:val="0000681D"/>
    <w:rsid w:val="00006835"/>
    <w:rsid w:val="00006916"/>
    <w:rsid w:val="00006AFB"/>
    <w:rsid w:val="00006C76"/>
    <w:rsid w:val="00006EC7"/>
    <w:rsid w:val="00006F50"/>
    <w:rsid w:val="000072AB"/>
    <w:rsid w:val="000079FD"/>
    <w:rsid w:val="00007D9D"/>
    <w:rsid w:val="00007F47"/>
    <w:rsid w:val="000100E1"/>
    <w:rsid w:val="000104AC"/>
    <w:rsid w:val="00010607"/>
    <w:rsid w:val="00010732"/>
    <w:rsid w:val="0001091D"/>
    <w:rsid w:val="0001098E"/>
    <w:rsid w:val="00010B90"/>
    <w:rsid w:val="00010C98"/>
    <w:rsid w:val="00010CC8"/>
    <w:rsid w:val="00010DF4"/>
    <w:rsid w:val="00010F1F"/>
    <w:rsid w:val="00010F97"/>
    <w:rsid w:val="0001108C"/>
    <w:rsid w:val="000111BB"/>
    <w:rsid w:val="000112AB"/>
    <w:rsid w:val="000113BD"/>
    <w:rsid w:val="00011469"/>
    <w:rsid w:val="000114E6"/>
    <w:rsid w:val="00011544"/>
    <w:rsid w:val="000115D0"/>
    <w:rsid w:val="00011782"/>
    <w:rsid w:val="00011937"/>
    <w:rsid w:val="00011B1D"/>
    <w:rsid w:val="00011DD7"/>
    <w:rsid w:val="00011E03"/>
    <w:rsid w:val="00011F19"/>
    <w:rsid w:val="0001224B"/>
    <w:rsid w:val="000124F7"/>
    <w:rsid w:val="000125C2"/>
    <w:rsid w:val="000125CB"/>
    <w:rsid w:val="000125D2"/>
    <w:rsid w:val="0001266C"/>
    <w:rsid w:val="0001272E"/>
    <w:rsid w:val="000128CE"/>
    <w:rsid w:val="00012AC0"/>
    <w:rsid w:val="00012B92"/>
    <w:rsid w:val="00012C77"/>
    <w:rsid w:val="00012DC1"/>
    <w:rsid w:val="00013082"/>
    <w:rsid w:val="000133C6"/>
    <w:rsid w:val="00013405"/>
    <w:rsid w:val="000134DE"/>
    <w:rsid w:val="00013524"/>
    <w:rsid w:val="000137C8"/>
    <w:rsid w:val="00013920"/>
    <w:rsid w:val="00013BA0"/>
    <w:rsid w:val="00013DED"/>
    <w:rsid w:val="000140D1"/>
    <w:rsid w:val="0001447E"/>
    <w:rsid w:val="000144CB"/>
    <w:rsid w:val="0001452C"/>
    <w:rsid w:val="00014674"/>
    <w:rsid w:val="0001472E"/>
    <w:rsid w:val="00014853"/>
    <w:rsid w:val="00014915"/>
    <w:rsid w:val="00014A11"/>
    <w:rsid w:val="00014AEC"/>
    <w:rsid w:val="000150A3"/>
    <w:rsid w:val="00015595"/>
    <w:rsid w:val="00015CB5"/>
    <w:rsid w:val="00015DE2"/>
    <w:rsid w:val="0001611B"/>
    <w:rsid w:val="00016318"/>
    <w:rsid w:val="000163B5"/>
    <w:rsid w:val="00016510"/>
    <w:rsid w:val="0001652C"/>
    <w:rsid w:val="000166A3"/>
    <w:rsid w:val="000166B8"/>
    <w:rsid w:val="000166D8"/>
    <w:rsid w:val="000166DA"/>
    <w:rsid w:val="00016836"/>
    <w:rsid w:val="00016894"/>
    <w:rsid w:val="00016C8C"/>
    <w:rsid w:val="00016C9B"/>
    <w:rsid w:val="00016D1E"/>
    <w:rsid w:val="00016FED"/>
    <w:rsid w:val="00017022"/>
    <w:rsid w:val="0001706D"/>
    <w:rsid w:val="000170D7"/>
    <w:rsid w:val="000172C5"/>
    <w:rsid w:val="0001730E"/>
    <w:rsid w:val="00017403"/>
    <w:rsid w:val="000177BB"/>
    <w:rsid w:val="000177E4"/>
    <w:rsid w:val="0001785A"/>
    <w:rsid w:val="00017870"/>
    <w:rsid w:val="00017A32"/>
    <w:rsid w:val="00017A59"/>
    <w:rsid w:val="00017B92"/>
    <w:rsid w:val="00017D13"/>
    <w:rsid w:val="00020096"/>
    <w:rsid w:val="00020217"/>
    <w:rsid w:val="000204C3"/>
    <w:rsid w:val="000206DD"/>
    <w:rsid w:val="000208C3"/>
    <w:rsid w:val="000209DD"/>
    <w:rsid w:val="00020A26"/>
    <w:rsid w:val="00020C34"/>
    <w:rsid w:val="00020D81"/>
    <w:rsid w:val="000211CF"/>
    <w:rsid w:val="000212F4"/>
    <w:rsid w:val="0002138E"/>
    <w:rsid w:val="00021864"/>
    <w:rsid w:val="00021A70"/>
    <w:rsid w:val="00021B3E"/>
    <w:rsid w:val="00021BBD"/>
    <w:rsid w:val="00021C0B"/>
    <w:rsid w:val="00021C30"/>
    <w:rsid w:val="00021CD5"/>
    <w:rsid w:val="00021D50"/>
    <w:rsid w:val="00021DB9"/>
    <w:rsid w:val="00021E7E"/>
    <w:rsid w:val="0002223D"/>
    <w:rsid w:val="000223A5"/>
    <w:rsid w:val="00022416"/>
    <w:rsid w:val="000224B1"/>
    <w:rsid w:val="00022592"/>
    <w:rsid w:val="000225D3"/>
    <w:rsid w:val="00022B67"/>
    <w:rsid w:val="00022D31"/>
    <w:rsid w:val="00022FD2"/>
    <w:rsid w:val="000239B9"/>
    <w:rsid w:val="00023A43"/>
    <w:rsid w:val="00023B84"/>
    <w:rsid w:val="00023B87"/>
    <w:rsid w:val="00023DB9"/>
    <w:rsid w:val="00023EC9"/>
    <w:rsid w:val="00023F6F"/>
    <w:rsid w:val="00023F7B"/>
    <w:rsid w:val="00024007"/>
    <w:rsid w:val="0002400B"/>
    <w:rsid w:val="0002402D"/>
    <w:rsid w:val="000241B6"/>
    <w:rsid w:val="000243F8"/>
    <w:rsid w:val="000245BB"/>
    <w:rsid w:val="00024771"/>
    <w:rsid w:val="000247A0"/>
    <w:rsid w:val="00024993"/>
    <w:rsid w:val="00024A60"/>
    <w:rsid w:val="00024C3C"/>
    <w:rsid w:val="00024E9C"/>
    <w:rsid w:val="00024F3A"/>
    <w:rsid w:val="00025023"/>
    <w:rsid w:val="000250F1"/>
    <w:rsid w:val="000250FC"/>
    <w:rsid w:val="000251E3"/>
    <w:rsid w:val="00025362"/>
    <w:rsid w:val="0002538D"/>
    <w:rsid w:val="000255AA"/>
    <w:rsid w:val="0002564B"/>
    <w:rsid w:val="0002570C"/>
    <w:rsid w:val="000259BE"/>
    <w:rsid w:val="00025A2E"/>
    <w:rsid w:val="00025A3A"/>
    <w:rsid w:val="00025E50"/>
    <w:rsid w:val="00025F3A"/>
    <w:rsid w:val="00025FE1"/>
    <w:rsid w:val="0002620B"/>
    <w:rsid w:val="0002625A"/>
    <w:rsid w:val="0002627E"/>
    <w:rsid w:val="0002636F"/>
    <w:rsid w:val="000265BC"/>
    <w:rsid w:val="00026A64"/>
    <w:rsid w:val="00026AD3"/>
    <w:rsid w:val="00026B31"/>
    <w:rsid w:val="00026C73"/>
    <w:rsid w:val="00026D6C"/>
    <w:rsid w:val="00026DDD"/>
    <w:rsid w:val="00026E84"/>
    <w:rsid w:val="00027061"/>
    <w:rsid w:val="000270B7"/>
    <w:rsid w:val="00027119"/>
    <w:rsid w:val="00027198"/>
    <w:rsid w:val="00027386"/>
    <w:rsid w:val="0002767C"/>
    <w:rsid w:val="00027753"/>
    <w:rsid w:val="0002780D"/>
    <w:rsid w:val="00027A32"/>
    <w:rsid w:val="00027D88"/>
    <w:rsid w:val="00027DC2"/>
    <w:rsid w:val="000300E0"/>
    <w:rsid w:val="00030320"/>
    <w:rsid w:val="00030332"/>
    <w:rsid w:val="000303D1"/>
    <w:rsid w:val="0003041C"/>
    <w:rsid w:val="000304DC"/>
    <w:rsid w:val="000305E4"/>
    <w:rsid w:val="0003061F"/>
    <w:rsid w:val="00030626"/>
    <w:rsid w:val="00030676"/>
    <w:rsid w:val="0003068E"/>
    <w:rsid w:val="0003078F"/>
    <w:rsid w:val="0003102F"/>
    <w:rsid w:val="000310B1"/>
    <w:rsid w:val="000313AE"/>
    <w:rsid w:val="000313C4"/>
    <w:rsid w:val="000313C6"/>
    <w:rsid w:val="000313E7"/>
    <w:rsid w:val="000315D3"/>
    <w:rsid w:val="0003167B"/>
    <w:rsid w:val="000316B6"/>
    <w:rsid w:val="00031796"/>
    <w:rsid w:val="000319E0"/>
    <w:rsid w:val="00031B99"/>
    <w:rsid w:val="00031D56"/>
    <w:rsid w:val="00032123"/>
    <w:rsid w:val="0003215A"/>
    <w:rsid w:val="0003250D"/>
    <w:rsid w:val="00032541"/>
    <w:rsid w:val="000325E4"/>
    <w:rsid w:val="000325F5"/>
    <w:rsid w:val="00032606"/>
    <w:rsid w:val="00032634"/>
    <w:rsid w:val="00032E85"/>
    <w:rsid w:val="0003338C"/>
    <w:rsid w:val="00033497"/>
    <w:rsid w:val="0003360B"/>
    <w:rsid w:val="000336B2"/>
    <w:rsid w:val="0003371F"/>
    <w:rsid w:val="000337DF"/>
    <w:rsid w:val="00033930"/>
    <w:rsid w:val="00033F2C"/>
    <w:rsid w:val="000345F5"/>
    <w:rsid w:val="00034630"/>
    <w:rsid w:val="000346B4"/>
    <w:rsid w:val="000346CF"/>
    <w:rsid w:val="000348BA"/>
    <w:rsid w:val="00034B32"/>
    <w:rsid w:val="00034BD5"/>
    <w:rsid w:val="00034E36"/>
    <w:rsid w:val="00034F51"/>
    <w:rsid w:val="00035052"/>
    <w:rsid w:val="000351AB"/>
    <w:rsid w:val="00035468"/>
    <w:rsid w:val="000354C4"/>
    <w:rsid w:val="0003550B"/>
    <w:rsid w:val="000357D7"/>
    <w:rsid w:val="000358EB"/>
    <w:rsid w:val="00035992"/>
    <w:rsid w:val="000359F3"/>
    <w:rsid w:val="00035AC5"/>
    <w:rsid w:val="00035D79"/>
    <w:rsid w:val="00036029"/>
    <w:rsid w:val="0003609A"/>
    <w:rsid w:val="000364F2"/>
    <w:rsid w:val="000366A9"/>
    <w:rsid w:val="000368A6"/>
    <w:rsid w:val="00036A46"/>
    <w:rsid w:val="00036AFD"/>
    <w:rsid w:val="00036B37"/>
    <w:rsid w:val="00036C2A"/>
    <w:rsid w:val="00036CB6"/>
    <w:rsid w:val="00036E57"/>
    <w:rsid w:val="0003704E"/>
    <w:rsid w:val="00037083"/>
    <w:rsid w:val="000373A7"/>
    <w:rsid w:val="00037563"/>
    <w:rsid w:val="0003796B"/>
    <w:rsid w:val="00037D62"/>
    <w:rsid w:val="00037E8D"/>
    <w:rsid w:val="00037E9E"/>
    <w:rsid w:val="00037F7A"/>
    <w:rsid w:val="00037F94"/>
    <w:rsid w:val="0004034E"/>
    <w:rsid w:val="00040451"/>
    <w:rsid w:val="00040576"/>
    <w:rsid w:val="000405D4"/>
    <w:rsid w:val="000407F7"/>
    <w:rsid w:val="00040AA2"/>
    <w:rsid w:val="00040E8A"/>
    <w:rsid w:val="000411DC"/>
    <w:rsid w:val="000413B7"/>
    <w:rsid w:val="000413B8"/>
    <w:rsid w:val="00041531"/>
    <w:rsid w:val="00041532"/>
    <w:rsid w:val="000415D1"/>
    <w:rsid w:val="00041799"/>
    <w:rsid w:val="00041CF3"/>
    <w:rsid w:val="00041FA6"/>
    <w:rsid w:val="00042182"/>
    <w:rsid w:val="000421C6"/>
    <w:rsid w:val="00042300"/>
    <w:rsid w:val="00042C0F"/>
    <w:rsid w:val="00042E7D"/>
    <w:rsid w:val="00042F07"/>
    <w:rsid w:val="000431B3"/>
    <w:rsid w:val="000432FC"/>
    <w:rsid w:val="00043381"/>
    <w:rsid w:val="000433CD"/>
    <w:rsid w:val="0004347A"/>
    <w:rsid w:val="000434F9"/>
    <w:rsid w:val="00043608"/>
    <w:rsid w:val="000439A7"/>
    <w:rsid w:val="00043A71"/>
    <w:rsid w:val="00043D18"/>
    <w:rsid w:val="00043D25"/>
    <w:rsid w:val="000440B6"/>
    <w:rsid w:val="00044101"/>
    <w:rsid w:val="000444B1"/>
    <w:rsid w:val="000444B7"/>
    <w:rsid w:val="0004472D"/>
    <w:rsid w:val="000448E9"/>
    <w:rsid w:val="00044C06"/>
    <w:rsid w:val="00044E35"/>
    <w:rsid w:val="0004503F"/>
    <w:rsid w:val="00045446"/>
    <w:rsid w:val="0004564E"/>
    <w:rsid w:val="000457C1"/>
    <w:rsid w:val="00045899"/>
    <w:rsid w:val="00045907"/>
    <w:rsid w:val="000459A3"/>
    <w:rsid w:val="00045A2D"/>
    <w:rsid w:val="00045A86"/>
    <w:rsid w:val="00045B6D"/>
    <w:rsid w:val="00045C0A"/>
    <w:rsid w:val="00045C70"/>
    <w:rsid w:val="00045CDC"/>
    <w:rsid w:val="00045E7F"/>
    <w:rsid w:val="000462F3"/>
    <w:rsid w:val="000463F0"/>
    <w:rsid w:val="000466A8"/>
    <w:rsid w:val="000466DA"/>
    <w:rsid w:val="00046832"/>
    <w:rsid w:val="000468D5"/>
    <w:rsid w:val="0004691A"/>
    <w:rsid w:val="00046972"/>
    <w:rsid w:val="00046AA8"/>
    <w:rsid w:val="00046C0B"/>
    <w:rsid w:val="00047082"/>
    <w:rsid w:val="0004747B"/>
    <w:rsid w:val="000474F2"/>
    <w:rsid w:val="000475FE"/>
    <w:rsid w:val="0004762C"/>
    <w:rsid w:val="000476FF"/>
    <w:rsid w:val="00047713"/>
    <w:rsid w:val="000477EF"/>
    <w:rsid w:val="00047940"/>
    <w:rsid w:val="00047978"/>
    <w:rsid w:val="00047EA2"/>
    <w:rsid w:val="0005021F"/>
    <w:rsid w:val="00050287"/>
    <w:rsid w:val="000502AE"/>
    <w:rsid w:val="00050565"/>
    <w:rsid w:val="000505ED"/>
    <w:rsid w:val="0005088C"/>
    <w:rsid w:val="00050990"/>
    <w:rsid w:val="00050C35"/>
    <w:rsid w:val="00050D17"/>
    <w:rsid w:val="00050F16"/>
    <w:rsid w:val="00050FB0"/>
    <w:rsid w:val="00051269"/>
    <w:rsid w:val="00051648"/>
    <w:rsid w:val="00051BE4"/>
    <w:rsid w:val="00051E8C"/>
    <w:rsid w:val="00051E96"/>
    <w:rsid w:val="00052198"/>
    <w:rsid w:val="0005240B"/>
    <w:rsid w:val="0005263D"/>
    <w:rsid w:val="00052711"/>
    <w:rsid w:val="00052C8B"/>
    <w:rsid w:val="00052CD0"/>
    <w:rsid w:val="00052D53"/>
    <w:rsid w:val="00052D62"/>
    <w:rsid w:val="0005308E"/>
    <w:rsid w:val="000531DC"/>
    <w:rsid w:val="0005328B"/>
    <w:rsid w:val="0005328D"/>
    <w:rsid w:val="000532BD"/>
    <w:rsid w:val="00053538"/>
    <w:rsid w:val="00053628"/>
    <w:rsid w:val="0005368C"/>
    <w:rsid w:val="000537AD"/>
    <w:rsid w:val="00053A3C"/>
    <w:rsid w:val="00053B15"/>
    <w:rsid w:val="00053EC9"/>
    <w:rsid w:val="00053F81"/>
    <w:rsid w:val="00054341"/>
    <w:rsid w:val="00054461"/>
    <w:rsid w:val="00054745"/>
    <w:rsid w:val="00054996"/>
    <w:rsid w:val="00054A84"/>
    <w:rsid w:val="00054CBD"/>
    <w:rsid w:val="00054CEB"/>
    <w:rsid w:val="00054D78"/>
    <w:rsid w:val="00054E84"/>
    <w:rsid w:val="0005511F"/>
    <w:rsid w:val="000551BB"/>
    <w:rsid w:val="00055525"/>
    <w:rsid w:val="00055A89"/>
    <w:rsid w:val="00055D03"/>
    <w:rsid w:val="00055D4A"/>
    <w:rsid w:val="00056084"/>
    <w:rsid w:val="0005610C"/>
    <w:rsid w:val="00056282"/>
    <w:rsid w:val="0005632E"/>
    <w:rsid w:val="00056463"/>
    <w:rsid w:val="00056503"/>
    <w:rsid w:val="00056527"/>
    <w:rsid w:val="00056597"/>
    <w:rsid w:val="000567B2"/>
    <w:rsid w:val="00056B81"/>
    <w:rsid w:val="00056D98"/>
    <w:rsid w:val="0005719C"/>
    <w:rsid w:val="000572A0"/>
    <w:rsid w:val="0005733F"/>
    <w:rsid w:val="00057404"/>
    <w:rsid w:val="0005753F"/>
    <w:rsid w:val="00057647"/>
    <w:rsid w:val="000576AF"/>
    <w:rsid w:val="00057823"/>
    <w:rsid w:val="00057F01"/>
    <w:rsid w:val="00057F27"/>
    <w:rsid w:val="00060327"/>
    <w:rsid w:val="00060476"/>
    <w:rsid w:val="00060693"/>
    <w:rsid w:val="0006081D"/>
    <w:rsid w:val="00060B18"/>
    <w:rsid w:val="00060C3D"/>
    <w:rsid w:val="00060D04"/>
    <w:rsid w:val="00060DDC"/>
    <w:rsid w:val="00060F18"/>
    <w:rsid w:val="0006100B"/>
    <w:rsid w:val="0006151B"/>
    <w:rsid w:val="000617FE"/>
    <w:rsid w:val="00061864"/>
    <w:rsid w:val="0006187A"/>
    <w:rsid w:val="00061B54"/>
    <w:rsid w:val="00061BBE"/>
    <w:rsid w:val="00061E2A"/>
    <w:rsid w:val="00062109"/>
    <w:rsid w:val="0006214E"/>
    <w:rsid w:val="00062330"/>
    <w:rsid w:val="00062360"/>
    <w:rsid w:val="00062368"/>
    <w:rsid w:val="0006236A"/>
    <w:rsid w:val="00062763"/>
    <w:rsid w:val="000627DB"/>
    <w:rsid w:val="00062BEE"/>
    <w:rsid w:val="00062DE0"/>
    <w:rsid w:val="0006315D"/>
    <w:rsid w:val="0006328C"/>
    <w:rsid w:val="00063674"/>
    <w:rsid w:val="0006369D"/>
    <w:rsid w:val="00063AA3"/>
    <w:rsid w:val="00063B90"/>
    <w:rsid w:val="00063BAF"/>
    <w:rsid w:val="00063E29"/>
    <w:rsid w:val="00063FBF"/>
    <w:rsid w:val="00064457"/>
    <w:rsid w:val="00064647"/>
    <w:rsid w:val="000646ED"/>
    <w:rsid w:val="00064827"/>
    <w:rsid w:val="00064834"/>
    <w:rsid w:val="00064938"/>
    <w:rsid w:val="00064C35"/>
    <w:rsid w:val="00065048"/>
    <w:rsid w:val="00065191"/>
    <w:rsid w:val="00065268"/>
    <w:rsid w:val="00065301"/>
    <w:rsid w:val="000654EA"/>
    <w:rsid w:val="00065590"/>
    <w:rsid w:val="0006559D"/>
    <w:rsid w:val="0006563C"/>
    <w:rsid w:val="000658B9"/>
    <w:rsid w:val="000658E6"/>
    <w:rsid w:val="00065A0B"/>
    <w:rsid w:val="00065CAE"/>
    <w:rsid w:val="00065EA3"/>
    <w:rsid w:val="00065EB8"/>
    <w:rsid w:val="000660C0"/>
    <w:rsid w:val="00066495"/>
    <w:rsid w:val="000667AB"/>
    <w:rsid w:val="000667C6"/>
    <w:rsid w:val="00066AC8"/>
    <w:rsid w:val="00066B94"/>
    <w:rsid w:val="00066C58"/>
    <w:rsid w:val="00066F3F"/>
    <w:rsid w:val="00066F4E"/>
    <w:rsid w:val="00067139"/>
    <w:rsid w:val="00067167"/>
    <w:rsid w:val="000671FC"/>
    <w:rsid w:val="00067317"/>
    <w:rsid w:val="00067353"/>
    <w:rsid w:val="000676A2"/>
    <w:rsid w:val="00067748"/>
    <w:rsid w:val="000679BE"/>
    <w:rsid w:val="00067B5C"/>
    <w:rsid w:val="00067BC9"/>
    <w:rsid w:val="00067D67"/>
    <w:rsid w:val="00067F0C"/>
    <w:rsid w:val="00067F46"/>
    <w:rsid w:val="00070064"/>
    <w:rsid w:val="0007018C"/>
    <w:rsid w:val="0007023C"/>
    <w:rsid w:val="000705E4"/>
    <w:rsid w:val="00070604"/>
    <w:rsid w:val="00070825"/>
    <w:rsid w:val="00070985"/>
    <w:rsid w:val="00070A64"/>
    <w:rsid w:val="00070C33"/>
    <w:rsid w:val="00070D55"/>
    <w:rsid w:val="00070ED4"/>
    <w:rsid w:val="00070F0C"/>
    <w:rsid w:val="00070F92"/>
    <w:rsid w:val="00070FE0"/>
    <w:rsid w:val="0007101B"/>
    <w:rsid w:val="00071096"/>
    <w:rsid w:val="00071365"/>
    <w:rsid w:val="000718CC"/>
    <w:rsid w:val="00071AA5"/>
    <w:rsid w:val="00071AB8"/>
    <w:rsid w:val="00071B12"/>
    <w:rsid w:val="000720CD"/>
    <w:rsid w:val="000722F7"/>
    <w:rsid w:val="00072377"/>
    <w:rsid w:val="000723E2"/>
    <w:rsid w:val="000723E7"/>
    <w:rsid w:val="00072489"/>
    <w:rsid w:val="000725B6"/>
    <w:rsid w:val="00072643"/>
    <w:rsid w:val="000726BD"/>
    <w:rsid w:val="000726CD"/>
    <w:rsid w:val="00072824"/>
    <w:rsid w:val="0007285E"/>
    <w:rsid w:val="00072882"/>
    <w:rsid w:val="000729C1"/>
    <w:rsid w:val="00072A1E"/>
    <w:rsid w:val="00072AA2"/>
    <w:rsid w:val="00072C5B"/>
    <w:rsid w:val="00072DD8"/>
    <w:rsid w:val="00072F52"/>
    <w:rsid w:val="00073362"/>
    <w:rsid w:val="00073AC3"/>
    <w:rsid w:val="00073B3A"/>
    <w:rsid w:val="00073C28"/>
    <w:rsid w:val="00073D5B"/>
    <w:rsid w:val="00074115"/>
    <w:rsid w:val="00074122"/>
    <w:rsid w:val="000743BE"/>
    <w:rsid w:val="000745AA"/>
    <w:rsid w:val="0007463A"/>
    <w:rsid w:val="000746A5"/>
    <w:rsid w:val="000748E8"/>
    <w:rsid w:val="00074BA9"/>
    <w:rsid w:val="00074CAF"/>
    <w:rsid w:val="00074CC2"/>
    <w:rsid w:val="00074E43"/>
    <w:rsid w:val="00074F45"/>
    <w:rsid w:val="000752EB"/>
    <w:rsid w:val="000753BF"/>
    <w:rsid w:val="000753D5"/>
    <w:rsid w:val="000756CC"/>
    <w:rsid w:val="00075784"/>
    <w:rsid w:val="00075DCC"/>
    <w:rsid w:val="00075EAC"/>
    <w:rsid w:val="00075F93"/>
    <w:rsid w:val="00076001"/>
    <w:rsid w:val="000761D3"/>
    <w:rsid w:val="0007621C"/>
    <w:rsid w:val="000763D7"/>
    <w:rsid w:val="000764AE"/>
    <w:rsid w:val="000764E9"/>
    <w:rsid w:val="00076587"/>
    <w:rsid w:val="000765DF"/>
    <w:rsid w:val="00076785"/>
    <w:rsid w:val="0007696E"/>
    <w:rsid w:val="00076979"/>
    <w:rsid w:val="00076AFF"/>
    <w:rsid w:val="00076B96"/>
    <w:rsid w:val="00076D38"/>
    <w:rsid w:val="00076DC5"/>
    <w:rsid w:val="00077003"/>
    <w:rsid w:val="00077267"/>
    <w:rsid w:val="000772C0"/>
    <w:rsid w:val="0007759A"/>
    <w:rsid w:val="0007759C"/>
    <w:rsid w:val="00077747"/>
    <w:rsid w:val="000777FB"/>
    <w:rsid w:val="00077C72"/>
    <w:rsid w:val="00077FDF"/>
    <w:rsid w:val="0008006D"/>
    <w:rsid w:val="00080117"/>
    <w:rsid w:val="000805F4"/>
    <w:rsid w:val="00080625"/>
    <w:rsid w:val="00080652"/>
    <w:rsid w:val="00080B63"/>
    <w:rsid w:val="00080C8C"/>
    <w:rsid w:val="00080CA5"/>
    <w:rsid w:val="00080F10"/>
    <w:rsid w:val="00080FA2"/>
    <w:rsid w:val="000810CE"/>
    <w:rsid w:val="0008121C"/>
    <w:rsid w:val="000812BD"/>
    <w:rsid w:val="0008138E"/>
    <w:rsid w:val="00081635"/>
    <w:rsid w:val="000817A6"/>
    <w:rsid w:val="000817B6"/>
    <w:rsid w:val="000817C3"/>
    <w:rsid w:val="000818CA"/>
    <w:rsid w:val="00081FBD"/>
    <w:rsid w:val="0008204E"/>
    <w:rsid w:val="0008209A"/>
    <w:rsid w:val="000825C6"/>
    <w:rsid w:val="00082937"/>
    <w:rsid w:val="00082965"/>
    <w:rsid w:val="00082974"/>
    <w:rsid w:val="00082B0D"/>
    <w:rsid w:val="00082C4C"/>
    <w:rsid w:val="00082CA3"/>
    <w:rsid w:val="00082CC9"/>
    <w:rsid w:val="00082DEC"/>
    <w:rsid w:val="0008313D"/>
    <w:rsid w:val="00083490"/>
    <w:rsid w:val="000835B7"/>
    <w:rsid w:val="000837E9"/>
    <w:rsid w:val="00083A90"/>
    <w:rsid w:val="00083BFA"/>
    <w:rsid w:val="00083C2A"/>
    <w:rsid w:val="00083F3E"/>
    <w:rsid w:val="00084256"/>
    <w:rsid w:val="000842D1"/>
    <w:rsid w:val="00084469"/>
    <w:rsid w:val="00084623"/>
    <w:rsid w:val="0008462D"/>
    <w:rsid w:val="0008472B"/>
    <w:rsid w:val="00084C7E"/>
    <w:rsid w:val="00084CFE"/>
    <w:rsid w:val="000851EB"/>
    <w:rsid w:val="00085220"/>
    <w:rsid w:val="000852DD"/>
    <w:rsid w:val="0008592F"/>
    <w:rsid w:val="00085932"/>
    <w:rsid w:val="00085CB8"/>
    <w:rsid w:val="00085E99"/>
    <w:rsid w:val="0008644C"/>
    <w:rsid w:val="00086BA2"/>
    <w:rsid w:val="00086C1C"/>
    <w:rsid w:val="00086CF1"/>
    <w:rsid w:val="00086D03"/>
    <w:rsid w:val="00086FC9"/>
    <w:rsid w:val="00087034"/>
    <w:rsid w:val="000870BA"/>
    <w:rsid w:val="000878AB"/>
    <w:rsid w:val="00087917"/>
    <w:rsid w:val="00087B37"/>
    <w:rsid w:val="00087C24"/>
    <w:rsid w:val="00087D6B"/>
    <w:rsid w:val="0008B76A"/>
    <w:rsid w:val="000901C4"/>
    <w:rsid w:val="000904DA"/>
    <w:rsid w:val="00090689"/>
    <w:rsid w:val="000906DE"/>
    <w:rsid w:val="000907CA"/>
    <w:rsid w:val="00090B86"/>
    <w:rsid w:val="00090C27"/>
    <w:rsid w:val="00090CAD"/>
    <w:rsid w:val="00090DBD"/>
    <w:rsid w:val="00090DCD"/>
    <w:rsid w:val="00090F40"/>
    <w:rsid w:val="00090F84"/>
    <w:rsid w:val="000911C7"/>
    <w:rsid w:val="000911DA"/>
    <w:rsid w:val="000911F1"/>
    <w:rsid w:val="00091828"/>
    <w:rsid w:val="0009187F"/>
    <w:rsid w:val="00091892"/>
    <w:rsid w:val="000919C5"/>
    <w:rsid w:val="000919E7"/>
    <w:rsid w:val="000919EF"/>
    <w:rsid w:val="00091AC2"/>
    <w:rsid w:val="00091BD2"/>
    <w:rsid w:val="00091BF8"/>
    <w:rsid w:val="00091CBF"/>
    <w:rsid w:val="00091CE8"/>
    <w:rsid w:val="00091E8F"/>
    <w:rsid w:val="00092139"/>
    <w:rsid w:val="000922B8"/>
    <w:rsid w:val="00092468"/>
    <w:rsid w:val="0009258C"/>
    <w:rsid w:val="00092594"/>
    <w:rsid w:val="000926E6"/>
    <w:rsid w:val="00092765"/>
    <w:rsid w:val="0009278F"/>
    <w:rsid w:val="0009283F"/>
    <w:rsid w:val="0009288B"/>
    <w:rsid w:val="000928FA"/>
    <w:rsid w:val="00092988"/>
    <w:rsid w:val="00092A5E"/>
    <w:rsid w:val="000931F0"/>
    <w:rsid w:val="0009343C"/>
    <w:rsid w:val="0009368F"/>
    <w:rsid w:val="000938B2"/>
    <w:rsid w:val="000938E8"/>
    <w:rsid w:val="00093C7E"/>
    <w:rsid w:val="00093E80"/>
    <w:rsid w:val="00093E99"/>
    <w:rsid w:val="00093F73"/>
    <w:rsid w:val="00094046"/>
    <w:rsid w:val="0009409F"/>
    <w:rsid w:val="0009421B"/>
    <w:rsid w:val="00094260"/>
    <w:rsid w:val="0009429D"/>
    <w:rsid w:val="00094403"/>
    <w:rsid w:val="0009476B"/>
    <w:rsid w:val="00094EBD"/>
    <w:rsid w:val="00094F89"/>
    <w:rsid w:val="00095196"/>
    <w:rsid w:val="000952CC"/>
    <w:rsid w:val="000953B6"/>
    <w:rsid w:val="000953ED"/>
    <w:rsid w:val="0009570C"/>
    <w:rsid w:val="000957CD"/>
    <w:rsid w:val="0009585E"/>
    <w:rsid w:val="00095867"/>
    <w:rsid w:val="00095893"/>
    <w:rsid w:val="00095A6D"/>
    <w:rsid w:val="00095B8D"/>
    <w:rsid w:val="00095CD9"/>
    <w:rsid w:val="00095DC5"/>
    <w:rsid w:val="00095F68"/>
    <w:rsid w:val="0009617D"/>
    <w:rsid w:val="000961E5"/>
    <w:rsid w:val="000965EE"/>
    <w:rsid w:val="0009683C"/>
    <w:rsid w:val="00096BA9"/>
    <w:rsid w:val="00096CEB"/>
    <w:rsid w:val="00096F40"/>
    <w:rsid w:val="000971EC"/>
    <w:rsid w:val="0009743D"/>
    <w:rsid w:val="00097550"/>
    <w:rsid w:val="000975CE"/>
    <w:rsid w:val="000975F3"/>
    <w:rsid w:val="00097634"/>
    <w:rsid w:val="000976A7"/>
    <w:rsid w:val="000978B4"/>
    <w:rsid w:val="00097AB5"/>
    <w:rsid w:val="00097ADA"/>
    <w:rsid w:val="000A0181"/>
    <w:rsid w:val="000A03DE"/>
    <w:rsid w:val="000A059D"/>
    <w:rsid w:val="000A05FD"/>
    <w:rsid w:val="000A06F1"/>
    <w:rsid w:val="000A0876"/>
    <w:rsid w:val="000A09CA"/>
    <w:rsid w:val="000A0A85"/>
    <w:rsid w:val="000A0AA7"/>
    <w:rsid w:val="000A0BA1"/>
    <w:rsid w:val="000A0BFD"/>
    <w:rsid w:val="000A0D09"/>
    <w:rsid w:val="000A0DCC"/>
    <w:rsid w:val="000A0FF4"/>
    <w:rsid w:val="000A11B4"/>
    <w:rsid w:val="000A14F8"/>
    <w:rsid w:val="000A1710"/>
    <w:rsid w:val="000A17DD"/>
    <w:rsid w:val="000A18F1"/>
    <w:rsid w:val="000A1AC8"/>
    <w:rsid w:val="000A1B81"/>
    <w:rsid w:val="000A1C5C"/>
    <w:rsid w:val="000A1DFC"/>
    <w:rsid w:val="000A1E97"/>
    <w:rsid w:val="000A223A"/>
    <w:rsid w:val="000A22CA"/>
    <w:rsid w:val="000A22F0"/>
    <w:rsid w:val="000A2598"/>
    <w:rsid w:val="000A279D"/>
    <w:rsid w:val="000A285E"/>
    <w:rsid w:val="000A28A3"/>
    <w:rsid w:val="000A2A11"/>
    <w:rsid w:val="000A2B29"/>
    <w:rsid w:val="000A2F61"/>
    <w:rsid w:val="000A3198"/>
    <w:rsid w:val="000A32EC"/>
    <w:rsid w:val="000A332F"/>
    <w:rsid w:val="000A3397"/>
    <w:rsid w:val="000A3419"/>
    <w:rsid w:val="000A35CC"/>
    <w:rsid w:val="000A393B"/>
    <w:rsid w:val="000A3FC2"/>
    <w:rsid w:val="000A403D"/>
    <w:rsid w:val="000A4072"/>
    <w:rsid w:val="000A40B0"/>
    <w:rsid w:val="000A4237"/>
    <w:rsid w:val="000A438F"/>
    <w:rsid w:val="000A462E"/>
    <w:rsid w:val="000A46C1"/>
    <w:rsid w:val="000A475E"/>
    <w:rsid w:val="000A47BD"/>
    <w:rsid w:val="000A4B0B"/>
    <w:rsid w:val="000A4BD0"/>
    <w:rsid w:val="000A4C76"/>
    <w:rsid w:val="000A4EB0"/>
    <w:rsid w:val="000A4EED"/>
    <w:rsid w:val="000A5319"/>
    <w:rsid w:val="000A5451"/>
    <w:rsid w:val="000A5687"/>
    <w:rsid w:val="000A580F"/>
    <w:rsid w:val="000A6110"/>
    <w:rsid w:val="000A621C"/>
    <w:rsid w:val="000A62A8"/>
    <w:rsid w:val="000A6303"/>
    <w:rsid w:val="000A6338"/>
    <w:rsid w:val="000A6476"/>
    <w:rsid w:val="000A6643"/>
    <w:rsid w:val="000A68EC"/>
    <w:rsid w:val="000A6A3B"/>
    <w:rsid w:val="000A6AF0"/>
    <w:rsid w:val="000A6B12"/>
    <w:rsid w:val="000A6B41"/>
    <w:rsid w:val="000A6DB5"/>
    <w:rsid w:val="000A6F7C"/>
    <w:rsid w:val="000A7071"/>
    <w:rsid w:val="000A70CE"/>
    <w:rsid w:val="000A7235"/>
    <w:rsid w:val="000A73E7"/>
    <w:rsid w:val="000A7491"/>
    <w:rsid w:val="000A757D"/>
    <w:rsid w:val="000A76EF"/>
    <w:rsid w:val="000A774A"/>
    <w:rsid w:val="000A7975"/>
    <w:rsid w:val="000A7AA6"/>
    <w:rsid w:val="000A7C45"/>
    <w:rsid w:val="000A7E47"/>
    <w:rsid w:val="000A7E6E"/>
    <w:rsid w:val="000A7F13"/>
    <w:rsid w:val="000A7F32"/>
    <w:rsid w:val="000B00CF"/>
    <w:rsid w:val="000B00D3"/>
    <w:rsid w:val="000B01B1"/>
    <w:rsid w:val="000B01DE"/>
    <w:rsid w:val="000B0265"/>
    <w:rsid w:val="000B03F0"/>
    <w:rsid w:val="000B0455"/>
    <w:rsid w:val="000B04A5"/>
    <w:rsid w:val="000B0895"/>
    <w:rsid w:val="000B093F"/>
    <w:rsid w:val="000B09A1"/>
    <w:rsid w:val="000B0D42"/>
    <w:rsid w:val="000B113B"/>
    <w:rsid w:val="000B1145"/>
    <w:rsid w:val="000B13A3"/>
    <w:rsid w:val="000B14B7"/>
    <w:rsid w:val="000B1520"/>
    <w:rsid w:val="000B152A"/>
    <w:rsid w:val="000B15C6"/>
    <w:rsid w:val="000B15F2"/>
    <w:rsid w:val="000B1717"/>
    <w:rsid w:val="000B1821"/>
    <w:rsid w:val="000B1958"/>
    <w:rsid w:val="000B195C"/>
    <w:rsid w:val="000B1A14"/>
    <w:rsid w:val="000B1B1B"/>
    <w:rsid w:val="000B1C50"/>
    <w:rsid w:val="000B1E74"/>
    <w:rsid w:val="000B1F3D"/>
    <w:rsid w:val="000B20D7"/>
    <w:rsid w:val="000B2185"/>
    <w:rsid w:val="000B2207"/>
    <w:rsid w:val="000B230E"/>
    <w:rsid w:val="000B24F0"/>
    <w:rsid w:val="000B2617"/>
    <w:rsid w:val="000B277A"/>
    <w:rsid w:val="000B2D0F"/>
    <w:rsid w:val="000B2DA6"/>
    <w:rsid w:val="000B2DE5"/>
    <w:rsid w:val="000B2E96"/>
    <w:rsid w:val="000B2ECA"/>
    <w:rsid w:val="000B306C"/>
    <w:rsid w:val="000B3569"/>
    <w:rsid w:val="000B3E50"/>
    <w:rsid w:val="000B3F11"/>
    <w:rsid w:val="000B472F"/>
    <w:rsid w:val="000B47F6"/>
    <w:rsid w:val="000B4802"/>
    <w:rsid w:val="000B4836"/>
    <w:rsid w:val="000B4948"/>
    <w:rsid w:val="000B4973"/>
    <w:rsid w:val="000B49ED"/>
    <w:rsid w:val="000B4CB2"/>
    <w:rsid w:val="000B4DDA"/>
    <w:rsid w:val="000B4EB8"/>
    <w:rsid w:val="000B4FB1"/>
    <w:rsid w:val="000B5318"/>
    <w:rsid w:val="000B54F5"/>
    <w:rsid w:val="000B561B"/>
    <w:rsid w:val="000B5694"/>
    <w:rsid w:val="000B5825"/>
    <w:rsid w:val="000B593F"/>
    <w:rsid w:val="000B5ABD"/>
    <w:rsid w:val="000B5AD0"/>
    <w:rsid w:val="000B5CC8"/>
    <w:rsid w:val="000B5CEB"/>
    <w:rsid w:val="000B5DF9"/>
    <w:rsid w:val="000B63AE"/>
    <w:rsid w:val="000B6409"/>
    <w:rsid w:val="000B6628"/>
    <w:rsid w:val="000B67E9"/>
    <w:rsid w:val="000B6969"/>
    <w:rsid w:val="000B6BA6"/>
    <w:rsid w:val="000B6D29"/>
    <w:rsid w:val="000B6F03"/>
    <w:rsid w:val="000B7159"/>
    <w:rsid w:val="000B7344"/>
    <w:rsid w:val="000B7387"/>
    <w:rsid w:val="000B788A"/>
    <w:rsid w:val="000B7928"/>
    <w:rsid w:val="000B7A79"/>
    <w:rsid w:val="000B7B6D"/>
    <w:rsid w:val="000B7D2A"/>
    <w:rsid w:val="000B7D8D"/>
    <w:rsid w:val="000B7E18"/>
    <w:rsid w:val="000B7E76"/>
    <w:rsid w:val="000B7EAF"/>
    <w:rsid w:val="000B7F87"/>
    <w:rsid w:val="000BCE90"/>
    <w:rsid w:val="000C0046"/>
    <w:rsid w:val="000C024D"/>
    <w:rsid w:val="000C0283"/>
    <w:rsid w:val="000C02E9"/>
    <w:rsid w:val="000C0562"/>
    <w:rsid w:val="000C0BB4"/>
    <w:rsid w:val="000C0BC3"/>
    <w:rsid w:val="000C10B6"/>
    <w:rsid w:val="000C1361"/>
    <w:rsid w:val="000C1740"/>
    <w:rsid w:val="000C1CC6"/>
    <w:rsid w:val="000C1FF5"/>
    <w:rsid w:val="000C22DA"/>
    <w:rsid w:val="000C25F9"/>
    <w:rsid w:val="000C2B48"/>
    <w:rsid w:val="000C2B5C"/>
    <w:rsid w:val="000C307F"/>
    <w:rsid w:val="000C30D4"/>
    <w:rsid w:val="000C31A8"/>
    <w:rsid w:val="000C325A"/>
    <w:rsid w:val="000C35AE"/>
    <w:rsid w:val="000C35DB"/>
    <w:rsid w:val="000C3718"/>
    <w:rsid w:val="000C37A1"/>
    <w:rsid w:val="000C38F0"/>
    <w:rsid w:val="000C396A"/>
    <w:rsid w:val="000C3C19"/>
    <w:rsid w:val="000C3F8D"/>
    <w:rsid w:val="000C461D"/>
    <w:rsid w:val="000C4658"/>
    <w:rsid w:val="000C46C6"/>
    <w:rsid w:val="000C48EC"/>
    <w:rsid w:val="000C490D"/>
    <w:rsid w:val="000C4926"/>
    <w:rsid w:val="000C4AB9"/>
    <w:rsid w:val="000C4B2E"/>
    <w:rsid w:val="000C4B3E"/>
    <w:rsid w:val="000C4F03"/>
    <w:rsid w:val="000C501B"/>
    <w:rsid w:val="000C50A9"/>
    <w:rsid w:val="000C50BB"/>
    <w:rsid w:val="000C50ED"/>
    <w:rsid w:val="000C50EE"/>
    <w:rsid w:val="000C5250"/>
    <w:rsid w:val="000C53B5"/>
    <w:rsid w:val="000C5468"/>
    <w:rsid w:val="000C584B"/>
    <w:rsid w:val="000C589A"/>
    <w:rsid w:val="000C5945"/>
    <w:rsid w:val="000C5A63"/>
    <w:rsid w:val="000C5F57"/>
    <w:rsid w:val="000C5FD9"/>
    <w:rsid w:val="000C60AA"/>
    <w:rsid w:val="000C60E8"/>
    <w:rsid w:val="000C6106"/>
    <w:rsid w:val="000C6702"/>
    <w:rsid w:val="000C6BC1"/>
    <w:rsid w:val="000C6BEC"/>
    <w:rsid w:val="000C6C6E"/>
    <w:rsid w:val="000C6D2C"/>
    <w:rsid w:val="000C6EC7"/>
    <w:rsid w:val="000C6F47"/>
    <w:rsid w:val="000C71B4"/>
    <w:rsid w:val="000C71DC"/>
    <w:rsid w:val="000C7207"/>
    <w:rsid w:val="000C72D8"/>
    <w:rsid w:val="000C730E"/>
    <w:rsid w:val="000C7339"/>
    <w:rsid w:val="000C7A12"/>
    <w:rsid w:val="000C7A17"/>
    <w:rsid w:val="000C7A58"/>
    <w:rsid w:val="000C7A61"/>
    <w:rsid w:val="000C7AAE"/>
    <w:rsid w:val="000C7BBD"/>
    <w:rsid w:val="000C7D35"/>
    <w:rsid w:val="000C7F51"/>
    <w:rsid w:val="000D02E4"/>
    <w:rsid w:val="000D03ED"/>
    <w:rsid w:val="000D054E"/>
    <w:rsid w:val="000D05FE"/>
    <w:rsid w:val="000D0693"/>
    <w:rsid w:val="000D080F"/>
    <w:rsid w:val="000D08A2"/>
    <w:rsid w:val="000D113C"/>
    <w:rsid w:val="000D1171"/>
    <w:rsid w:val="000D15B5"/>
    <w:rsid w:val="000D1749"/>
    <w:rsid w:val="000D1A2C"/>
    <w:rsid w:val="000D1ABD"/>
    <w:rsid w:val="000D1F10"/>
    <w:rsid w:val="000D1F43"/>
    <w:rsid w:val="000D2443"/>
    <w:rsid w:val="000D26F9"/>
    <w:rsid w:val="000D275A"/>
    <w:rsid w:val="000D29E9"/>
    <w:rsid w:val="000D2A44"/>
    <w:rsid w:val="000D2DCA"/>
    <w:rsid w:val="000D2DE0"/>
    <w:rsid w:val="000D323C"/>
    <w:rsid w:val="000D3351"/>
    <w:rsid w:val="000D37C9"/>
    <w:rsid w:val="000D39AA"/>
    <w:rsid w:val="000D3CD7"/>
    <w:rsid w:val="000D3CE4"/>
    <w:rsid w:val="000D3CFA"/>
    <w:rsid w:val="000D3F2C"/>
    <w:rsid w:val="000D408F"/>
    <w:rsid w:val="000D4280"/>
    <w:rsid w:val="000D4329"/>
    <w:rsid w:val="000D482D"/>
    <w:rsid w:val="000D48C1"/>
    <w:rsid w:val="000D4962"/>
    <w:rsid w:val="000D4985"/>
    <w:rsid w:val="000D4AB0"/>
    <w:rsid w:val="000D4AD1"/>
    <w:rsid w:val="000D4CFC"/>
    <w:rsid w:val="000D4E52"/>
    <w:rsid w:val="000D505C"/>
    <w:rsid w:val="000D54CA"/>
    <w:rsid w:val="000D5518"/>
    <w:rsid w:val="000D5636"/>
    <w:rsid w:val="000D5B14"/>
    <w:rsid w:val="000D5B67"/>
    <w:rsid w:val="000D5E6E"/>
    <w:rsid w:val="000D620B"/>
    <w:rsid w:val="000D6274"/>
    <w:rsid w:val="000D63DE"/>
    <w:rsid w:val="000D64CE"/>
    <w:rsid w:val="000D65F4"/>
    <w:rsid w:val="000D678B"/>
    <w:rsid w:val="000D6A37"/>
    <w:rsid w:val="000D6A70"/>
    <w:rsid w:val="000D6A93"/>
    <w:rsid w:val="000D6B11"/>
    <w:rsid w:val="000D6BEA"/>
    <w:rsid w:val="000D6BF4"/>
    <w:rsid w:val="000D6DC5"/>
    <w:rsid w:val="000D712C"/>
    <w:rsid w:val="000D749F"/>
    <w:rsid w:val="000D768E"/>
    <w:rsid w:val="000D7744"/>
    <w:rsid w:val="000D7987"/>
    <w:rsid w:val="000D7BBC"/>
    <w:rsid w:val="000D7BD9"/>
    <w:rsid w:val="000D7CF4"/>
    <w:rsid w:val="000E0669"/>
    <w:rsid w:val="000E07EA"/>
    <w:rsid w:val="000E09F8"/>
    <w:rsid w:val="000E0ECF"/>
    <w:rsid w:val="000E0FF4"/>
    <w:rsid w:val="000E10A2"/>
    <w:rsid w:val="000E118E"/>
    <w:rsid w:val="000E1258"/>
    <w:rsid w:val="000E142D"/>
    <w:rsid w:val="000E18FA"/>
    <w:rsid w:val="000E199C"/>
    <w:rsid w:val="000E19C9"/>
    <w:rsid w:val="000E1AB4"/>
    <w:rsid w:val="000E1C80"/>
    <w:rsid w:val="000E1DEB"/>
    <w:rsid w:val="000E1FA8"/>
    <w:rsid w:val="000E224B"/>
    <w:rsid w:val="000E2303"/>
    <w:rsid w:val="000E231B"/>
    <w:rsid w:val="000E23DC"/>
    <w:rsid w:val="000E25B2"/>
    <w:rsid w:val="000E25C5"/>
    <w:rsid w:val="000E264C"/>
    <w:rsid w:val="000E2695"/>
    <w:rsid w:val="000E2870"/>
    <w:rsid w:val="000E2B88"/>
    <w:rsid w:val="000E2BC3"/>
    <w:rsid w:val="000E2F08"/>
    <w:rsid w:val="000E3083"/>
    <w:rsid w:val="000E3244"/>
    <w:rsid w:val="000E32BA"/>
    <w:rsid w:val="000E33CC"/>
    <w:rsid w:val="000E33FC"/>
    <w:rsid w:val="000E3701"/>
    <w:rsid w:val="000E373E"/>
    <w:rsid w:val="000E3775"/>
    <w:rsid w:val="000E398D"/>
    <w:rsid w:val="000E3CF1"/>
    <w:rsid w:val="000E3E22"/>
    <w:rsid w:val="000E3E2F"/>
    <w:rsid w:val="000E3F42"/>
    <w:rsid w:val="000E4147"/>
    <w:rsid w:val="000E43B7"/>
    <w:rsid w:val="000E4AFA"/>
    <w:rsid w:val="000E4C3E"/>
    <w:rsid w:val="000E4D6B"/>
    <w:rsid w:val="000E4EF0"/>
    <w:rsid w:val="000E4F19"/>
    <w:rsid w:val="000E501B"/>
    <w:rsid w:val="000E5385"/>
    <w:rsid w:val="000E5662"/>
    <w:rsid w:val="000E5817"/>
    <w:rsid w:val="000E591D"/>
    <w:rsid w:val="000E5963"/>
    <w:rsid w:val="000E59B2"/>
    <w:rsid w:val="000E5D86"/>
    <w:rsid w:val="000E5E73"/>
    <w:rsid w:val="000E5F0E"/>
    <w:rsid w:val="000E6002"/>
    <w:rsid w:val="000E63C9"/>
    <w:rsid w:val="000E65C9"/>
    <w:rsid w:val="000E6768"/>
    <w:rsid w:val="000E67D7"/>
    <w:rsid w:val="000E6B0C"/>
    <w:rsid w:val="000E6FE2"/>
    <w:rsid w:val="000E7065"/>
    <w:rsid w:val="000E7249"/>
    <w:rsid w:val="000E7264"/>
    <w:rsid w:val="000E743D"/>
    <w:rsid w:val="000E7826"/>
    <w:rsid w:val="000E7A5E"/>
    <w:rsid w:val="000E7B34"/>
    <w:rsid w:val="000E7BF2"/>
    <w:rsid w:val="000E7D19"/>
    <w:rsid w:val="000E7D27"/>
    <w:rsid w:val="000E7DC1"/>
    <w:rsid w:val="000F009C"/>
    <w:rsid w:val="000F0189"/>
    <w:rsid w:val="000F0264"/>
    <w:rsid w:val="000F0459"/>
    <w:rsid w:val="000F05F2"/>
    <w:rsid w:val="000F0643"/>
    <w:rsid w:val="000F0784"/>
    <w:rsid w:val="000F0F42"/>
    <w:rsid w:val="000F0FCE"/>
    <w:rsid w:val="000F10EB"/>
    <w:rsid w:val="000F12D1"/>
    <w:rsid w:val="000F15B4"/>
    <w:rsid w:val="000F16C4"/>
    <w:rsid w:val="000F1768"/>
    <w:rsid w:val="000F17C5"/>
    <w:rsid w:val="000F1855"/>
    <w:rsid w:val="000F194D"/>
    <w:rsid w:val="000F1BA6"/>
    <w:rsid w:val="000F1BB3"/>
    <w:rsid w:val="000F1C1B"/>
    <w:rsid w:val="000F1C87"/>
    <w:rsid w:val="000F1D57"/>
    <w:rsid w:val="000F1F68"/>
    <w:rsid w:val="000F1F8E"/>
    <w:rsid w:val="000F1FDF"/>
    <w:rsid w:val="000F20CB"/>
    <w:rsid w:val="000F22A3"/>
    <w:rsid w:val="000F260B"/>
    <w:rsid w:val="000F2964"/>
    <w:rsid w:val="000F29A1"/>
    <w:rsid w:val="000F2B2F"/>
    <w:rsid w:val="000F2F38"/>
    <w:rsid w:val="000F2F69"/>
    <w:rsid w:val="000F3000"/>
    <w:rsid w:val="000F30D5"/>
    <w:rsid w:val="000F3172"/>
    <w:rsid w:val="000F33D3"/>
    <w:rsid w:val="000F3484"/>
    <w:rsid w:val="000F356B"/>
    <w:rsid w:val="000F364A"/>
    <w:rsid w:val="000F387C"/>
    <w:rsid w:val="000F3C1D"/>
    <w:rsid w:val="000F3DB4"/>
    <w:rsid w:val="000F4086"/>
    <w:rsid w:val="000F40A9"/>
    <w:rsid w:val="000F41AE"/>
    <w:rsid w:val="000F41BF"/>
    <w:rsid w:val="000F46C1"/>
    <w:rsid w:val="000F4777"/>
    <w:rsid w:val="000F499C"/>
    <w:rsid w:val="000F4B1E"/>
    <w:rsid w:val="000F4D05"/>
    <w:rsid w:val="000F4E3D"/>
    <w:rsid w:val="000F4EF9"/>
    <w:rsid w:val="000F4F96"/>
    <w:rsid w:val="000F5031"/>
    <w:rsid w:val="000F5040"/>
    <w:rsid w:val="000F5124"/>
    <w:rsid w:val="000F5257"/>
    <w:rsid w:val="000F54F2"/>
    <w:rsid w:val="000F55CE"/>
    <w:rsid w:val="000F560C"/>
    <w:rsid w:val="000F5699"/>
    <w:rsid w:val="000F5A45"/>
    <w:rsid w:val="000F5AFA"/>
    <w:rsid w:val="000F5FC5"/>
    <w:rsid w:val="000F61CC"/>
    <w:rsid w:val="000F621E"/>
    <w:rsid w:val="000F6AB4"/>
    <w:rsid w:val="000F6B74"/>
    <w:rsid w:val="000F6BA6"/>
    <w:rsid w:val="000F6C1B"/>
    <w:rsid w:val="000F6C7E"/>
    <w:rsid w:val="000F6CB8"/>
    <w:rsid w:val="000F6D8D"/>
    <w:rsid w:val="000F6E68"/>
    <w:rsid w:val="000F731F"/>
    <w:rsid w:val="000F7329"/>
    <w:rsid w:val="000F7402"/>
    <w:rsid w:val="000F745D"/>
    <w:rsid w:val="000F7825"/>
    <w:rsid w:val="000F78E8"/>
    <w:rsid w:val="000F7C29"/>
    <w:rsid w:val="000F7CA1"/>
    <w:rsid w:val="000F7CBD"/>
    <w:rsid w:val="000F7CEB"/>
    <w:rsid w:val="000F7D87"/>
    <w:rsid w:val="000F7EFC"/>
    <w:rsid w:val="000F7F3A"/>
    <w:rsid w:val="000F7FD5"/>
    <w:rsid w:val="0010009B"/>
    <w:rsid w:val="001000D3"/>
    <w:rsid w:val="00100207"/>
    <w:rsid w:val="0010020A"/>
    <w:rsid w:val="0010028C"/>
    <w:rsid w:val="001004F7"/>
    <w:rsid w:val="00100787"/>
    <w:rsid w:val="001007FD"/>
    <w:rsid w:val="0010084C"/>
    <w:rsid w:val="00100860"/>
    <w:rsid w:val="00100875"/>
    <w:rsid w:val="00100B55"/>
    <w:rsid w:val="00100C83"/>
    <w:rsid w:val="00100CCD"/>
    <w:rsid w:val="00100DB4"/>
    <w:rsid w:val="00101023"/>
    <w:rsid w:val="0010113D"/>
    <w:rsid w:val="00101229"/>
    <w:rsid w:val="0010145A"/>
    <w:rsid w:val="001016F7"/>
    <w:rsid w:val="00101908"/>
    <w:rsid w:val="00102050"/>
    <w:rsid w:val="00102135"/>
    <w:rsid w:val="0010219C"/>
    <w:rsid w:val="001022E9"/>
    <w:rsid w:val="001023AB"/>
    <w:rsid w:val="001030DD"/>
    <w:rsid w:val="00103229"/>
    <w:rsid w:val="001034D2"/>
    <w:rsid w:val="0010350C"/>
    <w:rsid w:val="001037BB"/>
    <w:rsid w:val="00103980"/>
    <w:rsid w:val="00103A3A"/>
    <w:rsid w:val="00103BC4"/>
    <w:rsid w:val="00103C3F"/>
    <w:rsid w:val="00103DDA"/>
    <w:rsid w:val="00103E9F"/>
    <w:rsid w:val="00103EF0"/>
    <w:rsid w:val="00103F3D"/>
    <w:rsid w:val="00103F60"/>
    <w:rsid w:val="00104007"/>
    <w:rsid w:val="00104130"/>
    <w:rsid w:val="001044B6"/>
    <w:rsid w:val="001044CE"/>
    <w:rsid w:val="001045FD"/>
    <w:rsid w:val="00104761"/>
    <w:rsid w:val="00104A61"/>
    <w:rsid w:val="00104B28"/>
    <w:rsid w:val="00104BB2"/>
    <w:rsid w:val="00104CCE"/>
    <w:rsid w:val="00105394"/>
    <w:rsid w:val="001054A1"/>
    <w:rsid w:val="0010558A"/>
    <w:rsid w:val="00105600"/>
    <w:rsid w:val="0010563E"/>
    <w:rsid w:val="0010570B"/>
    <w:rsid w:val="00105720"/>
    <w:rsid w:val="0010577A"/>
    <w:rsid w:val="001058B9"/>
    <w:rsid w:val="00105A2F"/>
    <w:rsid w:val="00105B1B"/>
    <w:rsid w:val="00105E8D"/>
    <w:rsid w:val="0010605B"/>
    <w:rsid w:val="001061FA"/>
    <w:rsid w:val="0010646B"/>
    <w:rsid w:val="001068B7"/>
    <w:rsid w:val="00106AA2"/>
    <w:rsid w:val="00106D31"/>
    <w:rsid w:val="00106E7F"/>
    <w:rsid w:val="001070BD"/>
    <w:rsid w:val="001070C4"/>
    <w:rsid w:val="001070E8"/>
    <w:rsid w:val="001072DE"/>
    <w:rsid w:val="001072EA"/>
    <w:rsid w:val="00107388"/>
    <w:rsid w:val="001075C1"/>
    <w:rsid w:val="00107A63"/>
    <w:rsid w:val="00107AF0"/>
    <w:rsid w:val="00107B1F"/>
    <w:rsid w:val="00107C0F"/>
    <w:rsid w:val="00107F43"/>
    <w:rsid w:val="00110065"/>
    <w:rsid w:val="00110185"/>
    <w:rsid w:val="0011024C"/>
    <w:rsid w:val="00110337"/>
    <w:rsid w:val="00110737"/>
    <w:rsid w:val="001108E8"/>
    <w:rsid w:val="001109F7"/>
    <w:rsid w:val="00110A50"/>
    <w:rsid w:val="00110B39"/>
    <w:rsid w:val="00110B8A"/>
    <w:rsid w:val="00110C37"/>
    <w:rsid w:val="00110E13"/>
    <w:rsid w:val="00110F5E"/>
    <w:rsid w:val="00110F84"/>
    <w:rsid w:val="00111154"/>
    <w:rsid w:val="00111330"/>
    <w:rsid w:val="00111662"/>
    <w:rsid w:val="00111848"/>
    <w:rsid w:val="00111859"/>
    <w:rsid w:val="00111A11"/>
    <w:rsid w:val="00111C51"/>
    <w:rsid w:val="0011203E"/>
    <w:rsid w:val="0011206B"/>
    <w:rsid w:val="001121C3"/>
    <w:rsid w:val="00112287"/>
    <w:rsid w:val="00112617"/>
    <w:rsid w:val="001127B1"/>
    <w:rsid w:val="00112811"/>
    <w:rsid w:val="001129F0"/>
    <w:rsid w:val="00112AEC"/>
    <w:rsid w:val="00113267"/>
    <w:rsid w:val="00113562"/>
    <w:rsid w:val="00113600"/>
    <w:rsid w:val="0011372B"/>
    <w:rsid w:val="0011379A"/>
    <w:rsid w:val="00113817"/>
    <w:rsid w:val="00113D55"/>
    <w:rsid w:val="00113F22"/>
    <w:rsid w:val="00113F43"/>
    <w:rsid w:val="0011422D"/>
    <w:rsid w:val="00114261"/>
    <w:rsid w:val="001142FD"/>
    <w:rsid w:val="0011449E"/>
    <w:rsid w:val="0011451D"/>
    <w:rsid w:val="00114886"/>
    <w:rsid w:val="00114AFC"/>
    <w:rsid w:val="00114E74"/>
    <w:rsid w:val="00115059"/>
    <w:rsid w:val="00115257"/>
    <w:rsid w:val="00115652"/>
    <w:rsid w:val="00115672"/>
    <w:rsid w:val="001156D9"/>
    <w:rsid w:val="001157D0"/>
    <w:rsid w:val="001157F2"/>
    <w:rsid w:val="00115964"/>
    <w:rsid w:val="00115A59"/>
    <w:rsid w:val="00115ABA"/>
    <w:rsid w:val="00115CE4"/>
    <w:rsid w:val="001163E4"/>
    <w:rsid w:val="0011642B"/>
    <w:rsid w:val="001164CA"/>
    <w:rsid w:val="00116820"/>
    <w:rsid w:val="0011686F"/>
    <w:rsid w:val="00116D8B"/>
    <w:rsid w:val="00116E9F"/>
    <w:rsid w:val="0011719B"/>
    <w:rsid w:val="0011724D"/>
    <w:rsid w:val="001176C7"/>
    <w:rsid w:val="0011773D"/>
    <w:rsid w:val="00117795"/>
    <w:rsid w:val="00117856"/>
    <w:rsid w:val="001178A4"/>
    <w:rsid w:val="00117A32"/>
    <w:rsid w:val="00117F33"/>
    <w:rsid w:val="001206D0"/>
    <w:rsid w:val="00120718"/>
    <w:rsid w:val="00120732"/>
    <w:rsid w:val="001207AB"/>
    <w:rsid w:val="00120AF2"/>
    <w:rsid w:val="00120C15"/>
    <w:rsid w:val="00120C7C"/>
    <w:rsid w:val="00120D3A"/>
    <w:rsid w:val="00120DD8"/>
    <w:rsid w:val="001213C7"/>
    <w:rsid w:val="00121412"/>
    <w:rsid w:val="0012161D"/>
    <w:rsid w:val="0012169F"/>
    <w:rsid w:val="00121738"/>
    <w:rsid w:val="00121745"/>
    <w:rsid w:val="00121797"/>
    <w:rsid w:val="0012188A"/>
    <w:rsid w:val="00121C15"/>
    <w:rsid w:val="00121E2B"/>
    <w:rsid w:val="00121E43"/>
    <w:rsid w:val="0012213D"/>
    <w:rsid w:val="00122284"/>
    <w:rsid w:val="0012244A"/>
    <w:rsid w:val="001224D8"/>
    <w:rsid w:val="00122688"/>
    <w:rsid w:val="001228C7"/>
    <w:rsid w:val="00122957"/>
    <w:rsid w:val="001229FE"/>
    <w:rsid w:val="00122C1E"/>
    <w:rsid w:val="00122CC6"/>
    <w:rsid w:val="00122D05"/>
    <w:rsid w:val="00122D9D"/>
    <w:rsid w:val="00122EB5"/>
    <w:rsid w:val="0012301F"/>
    <w:rsid w:val="0012318B"/>
    <w:rsid w:val="0012321A"/>
    <w:rsid w:val="00123257"/>
    <w:rsid w:val="00123549"/>
    <w:rsid w:val="001236B1"/>
    <w:rsid w:val="00123782"/>
    <w:rsid w:val="001238EE"/>
    <w:rsid w:val="00123BF8"/>
    <w:rsid w:val="00123DCB"/>
    <w:rsid w:val="001240DB"/>
    <w:rsid w:val="0012416A"/>
    <w:rsid w:val="0012426D"/>
    <w:rsid w:val="001242CC"/>
    <w:rsid w:val="001242EB"/>
    <w:rsid w:val="00124373"/>
    <w:rsid w:val="00124610"/>
    <w:rsid w:val="0012477D"/>
    <w:rsid w:val="0012478E"/>
    <w:rsid w:val="00124891"/>
    <w:rsid w:val="00124C41"/>
    <w:rsid w:val="00125810"/>
    <w:rsid w:val="001258D8"/>
    <w:rsid w:val="00125B19"/>
    <w:rsid w:val="00125BEA"/>
    <w:rsid w:val="00125CEC"/>
    <w:rsid w:val="00125F44"/>
    <w:rsid w:val="00126007"/>
    <w:rsid w:val="0012602E"/>
    <w:rsid w:val="00126143"/>
    <w:rsid w:val="001262C5"/>
    <w:rsid w:val="00126320"/>
    <w:rsid w:val="0012634C"/>
    <w:rsid w:val="001263A3"/>
    <w:rsid w:val="00126437"/>
    <w:rsid w:val="001267FF"/>
    <w:rsid w:val="0012686E"/>
    <w:rsid w:val="001269B4"/>
    <w:rsid w:val="00126A7E"/>
    <w:rsid w:val="00126A97"/>
    <w:rsid w:val="00126B8A"/>
    <w:rsid w:val="00126C11"/>
    <w:rsid w:val="00126CBD"/>
    <w:rsid w:val="0012707B"/>
    <w:rsid w:val="00127431"/>
    <w:rsid w:val="0012755C"/>
    <w:rsid w:val="00127935"/>
    <w:rsid w:val="00127BFC"/>
    <w:rsid w:val="00127D0D"/>
    <w:rsid w:val="00127FA6"/>
    <w:rsid w:val="00129ACB"/>
    <w:rsid w:val="0012ABF8"/>
    <w:rsid w:val="00130066"/>
    <w:rsid w:val="00130609"/>
    <w:rsid w:val="00130693"/>
    <w:rsid w:val="001306A6"/>
    <w:rsid w:val="001307FC"/>
    <w:rsid w:val="00130999"/>
    <w:rsid w:val="001309BC"/>
    <w:rsid w:val="00130ADF"/>
    <w:rsid w:val="00130AE9"/>
    <w:rsid w:val="00130DA9"/>
    <w:rsid w:val="00130F72"/>
    <w:rsid w:val="00131031"/>
    <w:rsid w:val="001312C1"/>
    <w:rsid w:val="001313B2"/>
    <w:rsid w:val="0013172C"/>
    <w:rsid w:val="0013189A"/>
    <w:rsid w:val="00131B17"/>
    <w:rsid w:val="00131C40"/>
    <w:rsid w:val="00131DCB"/>
    <w:rsid w:val="00131E25"/>
    <w:rsid w:val="0013202C"/>
    <w:rsid w:val="001320DD"/>
    <w:rsid w:val="00132480"/>
    <w:rsid w:val="00132523"/>
    <w:rsid w:val="001327A0"/>
    <w:rsid w:val="001327AA"/>
    <w:rsid w:val="00132B1B"/>
    <w:rsid w:val="00132BFD"/>
    <w:rsid w:val="00132D7C"/>
    <w:rsid w:val="00133355"/>
    <w:rsid w:val="0013352E"/>
    <w:rsid w:val="0013373A"/>
    <w:rsid w:val="00133846"/>
    <w:rsid w:val="001338A7"/>
    <w:rsid w:val="00133BC0"/>
    <w:rsid w:val="0013403A"/>
    <w:rsid w:val="001340CF"/>
    <w:rsid w:val="001340D2"/>
    <w:rsid w:val="00134448"/>
    <w:rsid w:val="001345B3"/>
    <w:rsid w:val="001345C3"/>
    <w:rsid w:val="001346C1"/>
    <w:rsid w:val="00134C35"/>
    <w:rsid w:val="00134D8D"/>
    <w:rsid w:val="00135195"/>
    <w:rsid w:val="001351C9"/>
    <w:rsid w:val="0013520A"/>
    <w:rsid w:val="001352DD"/>
    <w:rsid w:val="0013554D"/>
    <w:rsid w:val="001355F9"/>
    <w:rsid w:val="00135656"/>
    <w:rsid w:val="001358AD"/>
    <w:rsid w:val="00135A43"/>
    <w:rsid w:val="00135A9C"/>
    <w:rsid w:val="00135EDE"/>
    <w:rsid w:val="0013639F"/>
    <w:rsid w:val="00136439"/>
    <w:rsid w:val="001365E4"/>
    <w:rsid w:val="0013662D"/>
    <w:rsid w:val="0013693C"/>
    <w:rsid w:val="00136995"/>
    <w:rsid w:val="001369D5"/>
    <w:rsid w:val="00136B7F"/>
    <w:rsid w:val="00136BEA"/>
    <w:rsid w:val="00136C95"/>
    <w:rsid w:val="00136DAA"/>
    <w:rsid w:val="00136E7B"/>
    <w:rsid w:val="00136FCB"/>
    <w:rsid w:val="001370C0"/>
    <w:rsid w:val="001372D8"/>
    <w:rsid w:val="00137556"/>
    <w:rsid w:val="00137613"/>
    <w:rsid w:val="001376DA"/>
    <w:rsid w:val="00137A57"/>
    <w:rsid w:val="00137D56"/>
    <w:rsid w:val="00137E69"/>
    <w:rsid w:val="001404D3"/>
    <w:rsid w:val="001405BD"/>
    <w:rsid w:val="00140831"/>
    <w:rsid w:val="00140964"/>
    <w:rsid w:val="00140BD1"/>
    <w:rsid w:val="00140FE4"/>
    <w:rsid w:val="00141063"/>
    <w:rsid w:val="00141073"/>
    <w:rsid w:val="0014123A"/>
    <w:rsid w:val="0014125D"/>
    <w:rsid w:val="00141313"/>
    <w:rsid w:val="001414C9"/>
    <w:rsid w:val="00141511"/>
    <w:rsid w:val="001415C7"/>
    <w:rsid w:val="00141A16"/>
    <w:rsid w:val="00141C58"/>
    <w:rsid w:val="00141D32"/>
    <w:rsid w:val="00141E0E"/>
    <w:rsid w:val="00142069"/>
    <w:rsid w:val="00142278"/>
    <w:rsid w:val="0014238F"/>
    <w:rsid w:val="0014240F"/>
    <w:rsid w:val="001424DB"/>
    <w:rsid w:val="001424ED"/>
    <w:rsid w:val="0014257F"/>
    <w:rsid w:val="001426F3"/>
    <w:rsid w:val="0014271C"/>
    <w:rsid w:val="001427BE"/>
    <w:rsid w:val="0014280A"/>
    <w:rsid w:val="001428F2"/>
    <w:rsid w:val="00142B71"/>
    <w:rsid w:val="001431A8"/>
    <w:rsid w:val="00143394"/>
    <w:rsid w:val="00143565"/>
    <w:rsid w:val="00143BA5"/>
    <w:rsid w:val="00143C70"/>
    <w:rsid w:val="00143E1D"/>
    <w:rsid w:val="00143F15"/>
    <w:rsid w:val="00143FD5"/>
    <w:rsid w:val="00143FDA"/>
    <w:rsid w:val="00144177"/>
    <w:rsid w:val="0014434F"/>
    <w:rsid w:val="00144454"/>
    <w:rsid w:val="001445A8"/>
    <w:rsid w:val="00144622"/>
    <w:rsid w:val="001448D5"/>
    <w:rsid w:val="00144F92"/>
    <w:rsid w:val="00145082"/>
    <w:rsid w:val="001450E9"/>
    <w:rsid w:val="001450EB"/>
    <w:rsid w:val="00145382"/>
    <w:rsid w:val="001454E1"/>
    <w:rsid w:val="001457A8"/>
    <w:rsid w:val="00145B02"/>
    <w:rsid w:val="00145E43"/>
    <w:rsid w:val="00145E5C"/>
    <w:rsid w:val="00145E6E"/>
    <w:rsid w:val="00145F3F"/>
    <w:rsid w:val="00145FAD"/>
    <w:rsid w:val="00146018"/>
    <w:rsid w:val="001460B5"/>
    <w:rsid w:val="001461C2"/>
    <w:rsid w:val="001461FC"/>
    <w:rsid w:val="001463DC"/>
    <w:rsid w:val="001463DF"/>
    <w:rsid w:val="00146494"/>
    <w:rsid w:val="00146563"/>
    <w:rsid w:val="001466C9"/>
    <w:rsid w:val="00146AFE"/>
    <w:rsid w:val="00146D6E"/>
    <w:rsid w:val="00146D9F"/>
    <w:rsid w:val="00147060"/>
    <w:rsid w:val="001472B3"/>
    <w:rsid w:val="001476DF"/>
    <w:rsid w:val="0014775C"/>
    <w:rsid w:val="00147910"/>
    <w:rsid w:val="00147915"/>
    <w:rsid w:val="00147C56"/>
    <w:rsid w:val="00147E6B"/>
    <w:rsid w:val="00147E90"/>
    <w:rsid w:val="00147ECF"/>
    <w:rsid w:val="00147F1D"/>
    <w:rsid w:val="001505E9"/>
    <w:rsid w:val="001505F5"/>
    <w:rsid w:val="00150759"/>
    <w:rsid w:val="0015090A"/>
    <w:rsid w:val="00150AC6"/>
    <w:rsid w:val="001510C4"/>
    <w:rsid w:val="001512B0"/>
    <w:rsid w:val="001512E9"/>
    <w:rsid w:val="00151641"/>
    <w:rsid w:val="00151939"/>
    <w:rsid w:val="00151B4E"/>
    <w:rsid w:val="00151D52"/>
    <w:rsid w:val="00151F1C"/>
    <w:rsid w:val="00151FDF"/>
    <w:rsid w:val="00152197"/>
    <w:rsid w:val="001521B4"/>
    <w:rsid w:val="00152397"/>
    <w:rsid w:val="00152441"/>
    <w:rsid w:val="001525C5"/>
    <w:rsid w:val="00152694"/>
    <w:rsid w:val="00152783"/>
    <w:rsid w:val="00152CF6"/>
    <w:rsid w:val="00152DDE"/>
    <w:rsid w:val="00152EE3"/>
    <w:rsid w:val="0015345D"/>
    <w:rsid w:val="00153585"/>
    <w:rsid w:val="00153D98"/>
    <w:rsid w:val="00153E54"/>
    <w:rsid w:val="00153E60"/>
    <w:rsid w:val="0015437A"/>
    <w:rsid w:val="0015464E"/>
    <w:rsid w:val="001546BC"/>
    <w:rsid w:val="00154794"/>
    <w:rsid w:val="00154D9F"/>
    <w:rsid w:val="00154DEC"/>
    <w:rsid w:val="00154E29"/>
    <w:rsid w:val="00154F41"/>
    <w:rsid w:val="00154F42"/>
    <w:rsid w:val="00154F4B"/>
    <w:rsid w:val="00155143"/>
    <w:rsid w:val="00155156"/>
    <w:rsid w:val="00155234"/>
    <w:rsid w:val="001552ED"/>
    <w:rsid w:val="001552F5"/>
    <w:rsid w:val="001554DF"/>
    <w:rsid w:val="0015562C"/>
    <w:rsid w:val="00155AC7"/>
    <w:rsid w:val="00155B57"/>
    <w:rsid w:val="00155C55"/>
    <w:rsid w:val="00155EB7"/>
    <w:rsid w:val="00155F92"/>
    <w:rsid w:val="00156180"/>
    <w:rsid w:val="001563A2"/>
    <w:rsid w:val="00156AB3"/>
    <w:rsid w:val="00156C42"/>
    <w:rsid w:val="00156C88"/>
    <w:rsid w:val="00156DF2"/>
    <w:rsid w:val="00156F84"/>
    <w:rsid w:val="0015713E"/>
    <w:rsid w:val="001571DF"/>
    <w:rsid w:val="00157252"/>
    <w:rsid w:val="001573E3"/>
    <w:rsid w:val="001574CB"/>
    <w:rsid w:val="0015771A"/>
    <w:rsid w:val="001577E6"/>
    <w:rsid w:val="00157859"/>
    <w:rsid w:val="00157962"/>
    <w:rsid w:val="00157992"/>
    <w:rsid w:val="00157C3D"/>
    <w:rsid w:val="00157CC5"/>
    <w:rsid w:val="00157D95"/>
    <w:rsid w:val="00157DEA"/>
    <w:rsid w:val="00157F01"/>
    <w:rsid w:val="00160178"/>
    <w:rsid w:val="00160253"/>
    <w:rsid w:val="00160315"/>
    <w:rsid w:val="00160505"/>
    <w:rsid w:val="001605CD"/>
    <w:rsid w:val="001606F3"/>
    <w:rsid w:val="00160730"/>
    <w:rsid w:val="00160858"/>
    <w:rsid w:val="00160B4A"/>
    <w:rsid w:val="00160C7C"/>
    <w:rsid w:val="00160D99"/>
    <w:rsid w:val="00160E52"/>
    <w:rsid w:val="00160EB5"/>
    <w:rsid w:val="0016100A"/>
    <w:rsid w:val="001610A3"/>
    <w:rsid w:val="001610D2"/>
    <w:rsid w:val="001610D3"/>
    <w:rsid w:val="0016148E"/>
    <w:rsid w:val="0016151A"/>
    <w:rsid w:val="00161587"/>
    <w:rsid w:val="001615BB"/>
    <w:rsid w:val="0016162A"/>
    <w:rsid w:val="0016165C"/>
    <w:rsid w:val="00161718"/>
    <w:rsid w:val="00161E2A"/>
    <w:rsid w:val="00161E4B"/>
    <w:rsid w:val="00162142"/>
    <w:rsid w:val="0016218E"/>
    <w:rsid w:val="001621E7"/>
    <w:rsid w:val="001621FA"/>
    <w:rsid w:val="001624AB"/>
    <w:rsid w:val="001624FC"/>
    <w:rsid w:val="00162672"/>
    <w:rsid w:val="00162714"/>
    <w:rsid w:val="00162860"/>
    <w:rsid w:val="00162926"/>
    <w:rsid w:val="001629BF"/>
    <w:rsid w:val="001629F7"/>
    <w:rsid w:val="00162AE0"/>
    <w:rsid w:val="00162B89"/>
    <w:rsid w:val="00162E22"/>
    <w:rsid w:val="00163066"/>
    <w:rsid w:val="0016315C"/>
    <w:rsid w:val="0016319D"/>
    <w:rsid w:val="00163274"/>
    <w:rsid w:val="00163279"/>
    <w:rsid w:val="001637E8"/>
    <w:rsid w:val="00163894"/>
    <w:rsid w:val="001638F5"/>
    <w:rsid w:val="00163C07"/>
    <w:rsid w:val="00163C23"/>
    <w:rsid w:val="00163E42"/>
    <w:rsid w:val="00163EA2"/>
    <w:rsid w:val="0016402B"/>
    <w:rsid w:val="001640C7"/>
    <w:rsid w:val="001640F0"/>
    <w:rsid w:val="0016421E"/>
    <w:rsid w:val="0016444A"/>
    <w:rsid w:val="00164561"/>
    <w:rsid w:val="001646BA"/>
    <w:rsid w:val="00164873"/>
    <w:rsid w:val="00164C3E"/>
    <w:rsid w:val="00164C93"/>
    <w:rsid w:val="00164D0A"/>
    <w:rsid w:val="00164F7F"/>
    <w:rsid w:val="0016532B"/>
    <w:rsid w:val="001653EA"/>
    <w:rsid w:val="00165528"/>
    <w:rsid w:val="0016563E"/>
    <w:rsid w:val="0016590D"/>
    <w:rsid w:val="00165AAE"/>
    <w:rsid w:val="00165CAB"/>
    <w:rsid w:val="00165D2F"/>
    <w:rsid w:val="00165F41"/>
    <w:rsid w:val="00166048"/>
    <w:rsid w:val="0016636F"/>
    <w:rsid w:val="001664C6"/>
    <w:rsid w:val="0016652B"/>
    <w:rsid w:val="00166534"/>
    <w:rsid w:val="00166560"/>
    <w:rsid w:val="0016662B"/>
    <w:rsid w:val="00166637"/>
    <w:rsid w:val="00166794"/>
    <w:rsid w:val="00166854"/>
    <w:rsid w:val="00166A76"/>
    <w:rsid w:val="00166EAC"/>
    <w:rsid w:val="00166FC9"/>
    <w:rsid w:val="00167269"/>
    <w:rsid w:val="00167363"/>
    <w:rsid w:val="00167759"/>
    <w:rsid w:val="0016783F"/>
    <w:rsid w:val="00167AAC"/>
    <w:rsid w:val="00167E96"/>
    <w:rsid w:val="00170130"/>
    <w:rsid w:val="00170221"/>
    <w:rsid w:val="001702AE"/>
    <w:rsid w:val="001703FB"/>
    <w:rsid w:val="00170405"/>
    <w:rsid w:val="00170594"/>
    <w:rsid w:val="00170743"/>
    <w:rsid w:val="00170A13"/>
    <w:rsid w:val="00170B37"/>
    <w:rsid w:val="00170C19"/>
    <w:rsid w:val="00170DA3"/>
    <w:rsid w:val="00170FF8"/>
    <w:rsid w:val="001713D1"/>
    <w:rsid w:val="001714EC"/>
    <w:rsid w:val="0017160F"/>
    <w:rsid w:val="0017166C"/>
    <w:rsid w:val="00171739"/>
    <w:rsid w:val="00171AA1"/>
    <w:rsid w:val="00171C09"/>
    <w:rsid w:val="00171C3C"/>
    <w:rsid w:val="00171D61"/>
    <w:rsid w:val="00171D9D"/>
    <w:rsid w:val="00171E37"/>
    <w:rsid w:val="00171E72"/>
    <w:rsid w:val="00172001"/>
    <w:rsid w:val="001722E5"/>
    <w:rsid w:val="00172564"/>
    <w:rsid w:val="001726D0"/>
    <w:rsid w:val="001726F1"/>
    <w:rsid w:val="00172809"/>
    <w:rsid w:val="00172BA0"/>
    <w:rsid w:val="00172BB2"/>
    <w:rsid w:val="00172F00"/>
    <w:rsid w:val="00172F3F"/>
    <w:rsid w:val="001730D5"/>
    <w:rsid w:val="001732AB"/>
    <w:rsid w:val="001737A1"/>
    <w:rsid w:val="001737A4"/>
    <w:rsid w:val="00173910"/>
    <w:rsid w:val="00173C0A"/>
    <w:rsid w:val="00173C40"/>
    <w:rsid w:val="00173DBE"/>
    <w:rsid w:val="00173EF5"/>
    <w:rsid w:val="00173FB4"/>
    <w:rsid w:val="00174505"/>
    <w:rsid w:val="00174546"/>
    <w:rsid w:val="001745B8"/>
    <w:rsid w:val="00174604"/>
    <w:rsid w:val="001746B0"/>
    <w:rsid w:val="001746B4"/>
    <w:rsid w:val="001747AF"/>
    <w:rsid w:val="00174936"/>
    <w:rsid w:val="00174A6D"/>
    <w:rsid w:val="00174C15"/>
    <w:rsid w:val="00174CCF"/>
    <w:rsid w:val="00174D6A"/>
    <w:rsid w:val="00174E12"/>
    <w:rsid w:val="00174FE8"/>
    <w:rsid w:val="0017506B"/>
    <w:rsid w:val="0017546C"/>
    <w:rsid w:val="0017550D"/>
    <w:rsid w:val="001756B3"/>
    <w:rsid w:val="001757A8"/>
    <w:rsid w:val="001759C5"/>
    <w:rsid w:val="00175A15"/>
    <w:rsid w:val="00175C9F"/>
    <w:rsid w:val="00176436"/>
    <w:rsid w:val="0017647C"/>
    <w:rsid w:val="00176790"/>
    <w:rsid w:val="001768F8"/>
    <w:rsid w:val="00176A6A"/>
    <w:rsid w:val="00176B59"/>
    <w:rsid w:val="00176B77"/>
    <w:rsid w:val="00176CD4"/>
    <w:rsid w:val="00176D36"/>
    <w:rsid w:val="00176E3E"/>
    <w:rsid w:val="00176E73"/>
    <w:rsid w:val="00176EEC"/>
    <w:rsid w:val="00176F24"/>
    <w:rsid w:val="00176FAF"/>
    <w:rsid w:val="00177077"/>
    <w:rsid w:val="00177162"/>
    <w:rsid w:val="00177173"/>
    <w:rsid w:val="001772D8"/>
    <w:rsid w:val="0017763C"/>
    <w:rsid w:val="0017767C"/>
    <w:rsid w:val="00177739"/>
    <w:rsid w:val="00177832"/>
    <w:rsid w:val="001779DC"/>
    <w:rsid w:val="00177CA9"/>
    <w:rsid w:val="00177F7B"/>
    <w:rsid w:val="00177FC8"/>
    <w:rsid w:val="001800D2"/>
    <w:rsid w:val="0018014E"/>
    <w:rsid w:val="001804AA"/>
    <w:rsid w:val="00180684"/>
    <w:rsid w:val="00180697"/>
    <w:rsid w:val="001807D1"/>
    <w:rsid w:val="00180846"/>
    <w:rsid w:val="0018087B"/>
    <w:rsid w:val="00180921"/>
    <w:rsid w:val="00180AE6"/>
    <w:rsid w:val="00180BFE"/>
    <w:rsid w:val="00181044"/>
    <w:rsid w:val="001811A5"/>
    <w:rsid w:val="001812A3"/>
    <w:rsid w:val="0018138F"/>
    <w:rsid w:val="0018156E"/>
    <w:rsid w:val="001815AB"/>
    <w:rsid w:val="00181A48"/>
    <w:rsid w:val="00181B1E"/>
    <w:rsid w:val="00181D12"/>
    <w:rsid w:val="00181E75"/>
    <w:rsid w:val="00181EC5"/>
    <w:rsid w:val="00182234"/>
    <w:rsid w:val="001822D0"/>
    <w:rsid w:val="00182318"/>
    <w:rsid w:val="001825F8"/>
    <w:rsid w:val="001826BE"/>
    <w:rsid w:val="0018286F"/>
    <w:rsid w:val="0018288B"/>
    <w:rsid w:val="00182CA4"/>
    <w:rsid w:val="001831B3"/>
    <w:rsid w:val="001834C3"/>
    <w:rsid w:val="00183654"/>
    <w:rsid w:val="001836F4"/>
    <w:rsid w:val="00183759"/>
    <w:rsid w:val="0018376B"/>
    <w:rsid w:val="001837DA"/>
    <w:rsid w:val="00183862"/>
    <w:rsid w:val="001839A9"/>
    <w:rsid w:val="00183C90"/>
    <w:rsid w:val="00183CDC"/>
    <w:rsid w:val="00183E39"/>
    <w:rsid w:val="00183EC8"/>
    <w:rsid w:val="001841AE"/>
    <w:rsid w:val="001844DA"/>
    <w:rsid w:val="00184697"/>
    <w:rsid w:val="001846E2"/>
    <w:rsid w:val="00184868"/>
    <w:rsid w:val="00184BB0"/>
    <w:rsid w:val="00184D63"/>
    <w:rsid w:val="001850E1"/>
    <w:rsid w:val="001852A0"/>
    <w:rsid w:val="00185400"/>
    <w:rsid w:val="0018549A"/>
    <w:rsid w:val="001854BA"/>
    <w:rsid w:val="001854F2"/>
    <w:rsid w:val="00185535"/>
    <w:rsid w:val="00185630"/>
    <w:rsid w:val="00185AE5"/>
    <w:rsid w:val="00185C1F"/>
    <w:rsid w:val="001861FE"/>
    <w:rsid w:val="00186248"/>
    <w:rsid w:val="00186264"/>
    <w:rsid w:val="00186696"/>
    <w:rsid w:val="001867A6"/>
    <w:rsid w:val="001868C4"/>
    <w:rsid w:val="001868DE"/>
    <w:rsid w:val="0018698E"/>
    <w:rsid w:val="00186B89"/>
    <w:rsid w:val="00186D18"/>
    <w:rsid w:val="00186E96"/>
    <w:rsid w:val="00187050"/>
    <w:rsid w:val="00187695"/>
    <w:rsid w:val="001878BF"/>
    <w:rsid w:val="001878DC"/>
    <w:rsid w:val="00187BD1"/>
    <w:rsid w:val="00187C99"/>
    <w:rsid w:val="00187D0B"/>
    <w:rsid w:val="00187D2D"/>
    <w:rsid w:val="00187DA0"/>
    <w:rsid w:val="0019000C"/>
    <w:rsid w:val="00190075"/>
    <w:rsid w:val="00190490"/>
    <w:rsid w:val="0019072E"/>
    <w:rsid w:val="001907E7"/>
    <w:rsid w:val="001908BD"/>
    <w:rsid w:val="00190990"/>
    <w:rsid w:val="00190A9E"/>
    <w:rsid w:val="00190AB2"/>
    <w:rsid w:val="00190F4D"/>
    <w:rsid w:val="00191210"/>
    <w:rsid w:val="0019134A"/>
    <w:rsid w:val="001914BB"/>
    <w:rsid w:val="001916BF"/>
    <w:rsid w:val="00191A3C"/>
    <w:rsid w:val="00191A5B"/>
    <w:rsid w:val="00191B34"/>
    <w:rsid w:val="00191D90"/>
    <w:rsid w:val="00191F10"/>
    <w:rsid w:val="00191F35"/>
    <w:rsid w:val="00192237"/>
    <w:rsid w:val="001922FF"/>
    <w:rsid w:val="00192544"/>
    <w:rsid w:val="001926E5"/>
    <w:rsid w:val="00192B99"/>
    <w:rsid w:val="00192CF4"/>
    <w:rsid w:val="00192EF6"/>
    <w:rsid w:val="0019322C"/>
    <w:rsid w:val="0019339A"/>
    <w:rsid w:val="0019347E"/>
    <w:rsid w:val="001934FB"/>
    <w:rsid w:val="00193526"/>
    <w:rsid w:val="00193903"/>
    <w:rsid w:val="00193A34"/>
    <w:rsid w:val="00193F18"/>
    <w:rsid w:val="00194113"/>
    <w:rsid w:val="001945F7"/>
    <w:rsid w:val="00194A54"/>
    <w:rsid w:val="00194D88"/>
    <w:rsid w:val="00195001"/>
    <w:rsid w:val="001950A7"/>
    <w:rsid w:val="001951F6"/>
    <w:rsid w:val="001952B9"/>
    <w:rsid w:val="001959A0"/>
    <w:rsid w:val="00195C34"/>
    <w:rsid w:val="00195C89"/>
    <w:rsid w:val="00195D3C"/>
    <w:rsid w:val="00195D61"/>
    <w:rsid w:val="00195F19"/>
    <w:rsid w:val="0019602E"/>
    <w:rsid w:val="00196098"/>
    <w:rsid w:val="0019671F"/>
    <w:rsid w:val="0019685E"/>
    <w:rsid w:val="00196AD7"/>
    <w:rsid w:val="00196B09"/>
    <w:rsid w:val="00196B23"/>
    <w:rsid w:val="00196B39"/>
    <w:rsid w:val="0019718F"/>
    <w:rsid w:val="00197202"/>
    <w:rsid w:val="0019777D"/>
    <w:rsid w:val="0019779A"/>
    <w:rsid w:val="001977AB"/>
    <w:rsid w:val="001977F4"/>
    <w:rsid w:val="00197D65"/>
    <w:rsid w:val="001A0291"/>
    <w:rsid w:val="001A02B4"/>
    <w:rsid w:val="001A03E0"/>
    <w:rsid w:val="001A044A"/>
    <w:rsid w:val="001A068B"/>
    <w:rsid w:val="001A08BA"/>
    <w:rsid w:val="001A0904"/>
    <w:rsid w:val="001A0A5C"/>
    <w:rsid w:val="001A0C8E"/>
    <w:rsid w:val="001A0E4B"/>
    <w:rsid w:val="001A0E81"/>
    <w:rsid w:val="001A116D"/>
    <w:rsid w:val="001A11EC"/>
    <w:rsid w:val="001A16D7"/>
    <w:rsid w:val="001A193A"/>
    <w:rsid w:val="001A1D90"/>
    <w:rsid w:val="001A1E4A"/>
    <w:rsid w:val="001A1F30"/>
    <w:rsid w:val="001A1F56"/>
    <w:rsid w:val="001A21ED"/>
    <w:rsid w:val="001A241B"/>
    <w:rsid w:val="001A24DD"/>
    <w:rsid w:val="001A2622"/>
    <w:rsid w:val="001A2711"/>
    <w:rsid w:val="001A2777"/>
    <w:rsid w:val="001A29E9"/>
    <w:rsid w:val="001A2C6B"/>
    <w:rsid w:val="001A316B"/>
    <w:rsid w:val="001A3257"/>
    <w:rsid w:val="001A331B"/>
    <w:rsid w:val="001A3363"/>
    <w:rsid w:val="001A361B"/>
    <w:rsid w:val="001A38DE"/>
    <w:rsid w:val="001A3906"/>
    <w:rsid w:val="001A3BC6"/>
    <w:rsid w:val="001A3D92"/>
    <w:rsid w:val="001A4078"/>
    <w:rsid w:val="001A419E"/>
    <w:rsid w:val="001A41B0"/>
    <w:rsid w:val="001A41C2"/>
    <w:rsid w:val="001A4525"/>
    <w:rsid w:val="001A4650"/>
    <w:rsid w:val="001A4870"/>
    <w:rsid w:val="001A48AF"/>
    <w:rsid w:val="001A4992"/>
    <w:rsid w:val="001A4A75"/>
    <w:rsid w:val="001A4C7A"/>
    <w:rsid w:val="001A4EE8"/>
    <w:rsid w:val="001A51BB"/>
    <w:rsid w:val="001A52B1"/>
    <w:rsid w:val="001A5380"/>
    <w:rsid w:val="001A58B6"/>
    <w:rsid w:val="001A5A54"/>
    <w:rsid w:val="001A5D37"/>
    <w:rsid w:val="001A5E99"/>
    <w:rsid w:val="001A5F47"/>
    <w:rsid w:val="001A5F8E"/>
    <w:rsid w:val="001A6546"/>
    <w:rsid w:val="001A6A35"/>
    <w:rsid w:val="001A6B08"/>
    <w:rsid w:val="001A6B1A"/>
    <w:rsid w:val="001A72D8"/>
    <w:rsid w:val="001A7346"/>
    <w:rsid w:val="001A7431"/>
    <w:rsid w:val="001A747E"/>
    <w:rsid w:val="001A748E"/>
    <w:rsid w:val="001A763A"/>
    <w:rsid w:val="001A77ED"/>
    <w:rsid w:val="001A79B1"/>
    <w:rsid w:val="001A7B83"/>
    <w:rsid w:val="001A7DFA"/>
    <w:rsid w:val="001B05FC"/>
    <w:rsid w:val="001B07D5"/>
    <w:rsid w:val="001B0C6E"/>
    <w:rsid w:val="001B0E72"/>
    <w:rsid w:val="001B0F00"/>
    <w:rsid w:val="001B0F5E"/>
    <w:rsid w:val="001B1325"/>
    <w:rsid w:val="001B13F0"/>
    <w:rsid w:val="001B1448"/>
    <w:rsid w:val="001B1463"/>
    <w:rsid w:val="001B14BF"/>
    <w:rsid w:val="001B1506"/>
    <w:rsid w:val="001B15A9"/>
    <w:rsid w:val="001B1796"/>
    <w:rsid w:val="001B17AB"/>
    <w:rsid w:val="001B17EC"/>
    <w:rsid w:val="001B184E"/>
    <w:rsid w:val="001B1A99"/>
    <w:rsid w:val="001B1D24"/>
    <w:rsid w:val="001B1EAC"/>
    <w:rsid w:val="001B205A"/>
    <w:rsid w:val="001B236B"/>
    <w:rsid w:val="001B246E"/>
    <w:rsid w:val="001B2628"/>
    <w:rsid w:val="001B2696"/>
    <w:rsid w:val="001B274F"/>
    <w:rsid w:val="001B2955"/>
    <w:rsid w:val="001B2C12"/>
    <w:rsid w:val="001B2DB8"/>
    <w:rsid w:val="001B2EA8"/>
    <w:rsid w:val="001B2EBA"/>
    <w:rsid w:val="001B316D"/>
    <w:rsid w:val="001B323D"/>
    <w:rsid w:val="001B333F"/>
    <w:rsid w:val="001B34EB"/>
    <w:rsid w:val="001B3F03"/>
    <w:rsid w:val="001B3F30"/>
    <w:rsid w:val="001B40FF"/>
    <w:rsid w:val="001B427C"/>
    <w:rsid w:val="001B42DD"/>
    <w:rsid w:val="001B444A"/>
    <w:rsid w:val="001B4454"/>
    <w:rsid w:val="001B44DA"/>
    <w:rsid w:val="001B4780"/>
    <w:rsid w:val="001B47C2"/>
    <w:rsid w:val="001B47C6"/>
    <w:rsid w:val="001B4807"/>
    <w:rsid w:val="001B4843"/>
    <w:rsid w:val="001B4882"/>
    <w:rsid w:val="001B4C47"/>
    <w:rsid w:val="001B4E4D"/>
    <w:rsid w:val="001B4E59"/>
    <w:rsid w:val="001B4F24"/>
    <w:rsid w:val="001B5082"/>
    <w:rsid w:val="001B5396"/>
    <w:rsid w:val="001B5780"/>
    <w:rsid w:val="001B596B"/>
    <w:rsid w:val="001B5996"/>
    <w:rsid w:val="001B5B88"/>
    <w:rsid w:val="001B5FD7"/>
    <w:rsid w:val="001B6012"/>
    <w:rsid w:val="001B6104"/>
    <w:rsid w:val="001B6267"/>
    <w:rsid w:val="001B65AF"/>
    <w:rsid w:val="001B6689"/>
    <w:rsid w:val="001B6710"/>
    <w:rsid w:val="001B68AD"/>
    <w:rsid w:val="001B6A0D"/>
    <w:rsid w:val="001B6FEA"/>
    <w:rsid w:val="001B705B"/>
    <w:rsid w:val="001B7398"/>
    <w:rsid w:val="001B7435"/>
    <w:rsid w:val="001B7484"/>
    <w:rsid w:val="001B7580"/>
    <w:rsid w:val="001B7646"/>
    <w:rsid w:val="001B76B4"/>
    <w:rsid w:val="001B7B05"/>
    <w:rsid w:val="001B7BBE"/>
    <w:rsid w:val="001B7C5B"/>
    <w:rsid w:val="001B7DF0"/>
    <w:rsid w:val="001B7F38"/>
    <w:rsid w:val="001B7F5D"/>
    <w:rsid w:val="001C0065"/>
    <w:rsid w:val="001C006D"/>
    <w:rsid w:val="001C02FC"/>
    <w:rsid w:val="001C0334"/>
    <w:rsid w:val="001C03B6"/>
    <w:rsid w:val="001C043B"/>
    <w:rsid w:val="001C0583"/>
    <w:rsid w:val="001C0827"/>
    <w:rsid w:val="001C083D"/>
    <w:rsid w:val="001C0B8B"/>
    <w:rsid w:val="001C0E6E"/>
    <w:rsid w:val="001C0F8D"/>
    <w:rsid w:val="001C1573"/>
    <w:rsid w:val="001C1610"/>
    <w:rsid w:val="001C17C0"/>
    <w:rsid w:val="001C1898"/>
    <w:rsid w:val="001C1946"/>
    <w:rsid w:val="001C1C1C"/>
    <w:rsid w:val="001C23BF"/>
    <w:rsid w:val="001C248D"/>
    <w:rsid w:val="001C2686"/>
    <w:rsid w:val="001C2832"/>
    <w:rsid w:val="001C2987"/>
    <w:rsid w:val="001C2A08"/>
    <w:rsid w:val="001C2DF6"/>
    <w:rsid w:val="001C2E29"/>
    <w:rsid w:val="001C2FE6"/>
    <w:rsid w:val="001C2FF2"/>
    <w:rsid w:val="001C358D"/>
    <w:rsid w:val="001C3D1C"/>
    <w:rsid w:val="001C43F4"/>
    <w:rsid w:val="001C4432"/>
    <w:rsid w:val="001C44C1"/>
    <w:rsid w:val="001C480E"/>
    <w:rsid w:val="001C4B86"/>
    <w:rsid w:val="001C4CF6"/>
    <w:rsid w:val="001C4D56"/>
    <w:rsid w:val="001C4E01"/>
    <w:rsid w:val="001C4F84"/>
    <w:rsid w:val="001C4FF7"/>
    <w:rsid w:val="001C500A"/>
    <w:rsid w:val="001C5420"/>
    <w:rsid w:val="001C55ED"/>
    <w:rsid w:val="001C5829"/>
    <w:rsid w:val="001C5A55"/>
    <w:rsid w:val="001C5A9C"/>
    <w:rsid w:val="001C5C52"/>
    <w:rsid w:val="001C5CC0"/>
    <w:rsid w:val="001C610E"/>
    <w:rsid w:val="001C643B"/>
    <w:rsid w:val="001C64C6"/>
    <w:rsid w:val="001C64D6"/>
    <w:rsid w:val="001C64EC"/>
    <w:rsid w:val="001C653B"/>
    <w:rsid w:val="001C6584"/>
    <w:rsid w:val="001C6BF3"/>
    <w:rsid w:val="001C6CE6"/>
    <w:rsid w:val="001C7403"/>
    <w:rsid w:val="001C74FC"/>
    <w:rsid w:val="001C7796"/>
    <w:rsid w:val="001C77A5"/>
    <w:rsid w:val="001C77AB"/>
    <w:rsid w:val="001C7836"/>
    <w:rsid w:val="001C796A"/>
    <w:rsid w:val="001C7A59"/>
    <w:rsid w:val="001C7B81"/>
    <w:rsid w:val="001C7ED8"/>
    <w:rsid w:val="001CC278"/>
    <w:rsid w:val="001D0201"/>
    <w:rsid w:val="001D03B9"/>
    <w:rsid w:val="001D04EC"/>
    <w:rsid w:val="001D06FF"/>
    <w:rsid w:val="001D0938"/>
    <w:rsid w:val="001D0978"/>
    <w:rsid w:val="001D09F7"/>
    <w:rsid w:val="001D0A23"/>
    <w:rsid w:val="001D0FDF"/>
    <w:rsid w:val="001D101A"/>
    <w:rsid w:val="001D11DF"/>
    <w:rsid w:val="001D125F"/>
    <w:rsid w:val="001D1326"/>
    <w:rsid w:val="001D1351"/>
    <w:rsid w:val="001D13B8"/>
    <w:rsid w:val="001D1592"/>
    <w:rsid w:val="001D1656"/>
    <w:rsid w:val="001D1C4E"/>
    <w:rsid w:val="001D1F27"/>
    <w:rsid w:val="001D2056"/>
    <w:rsid w:val="001D221B"/>
    <w:rsid w:val="001D2264"/>
    <w:rsid w:val="001D237E"/>
    <w:rsid w:val="001D23D5"/>
    <w:rsid w:val="001D2436"/>
    <w:rsid w:val="001D26E1"/>
    <w:rsid w:val="001D2922"/>
    <w:rsid w:val="001D2D4C"/>
    <w:rsid w:val="001D2E13"/>
    <w:rsid w:val="001D2E8E"/>
    <w:rsid w:val="001D2F4A"/>
    <w:rsid w:val="001D2F64"/>
    <w:rsid w:val="001D2FA6"/>
    <w:rsid w:val="001D3101"/>
    <w:rsid w:val="001D3453"/>
    <w:rsid w:val="001D349E"/>
    <w:rsid w:val="001D38A8"/>
    <w:rsid w:val="001D38E0"/>
    <w:rsid w:val="001D38F1"/>
    <w:rsid w:val="001D3B0D"/>
    <w:rsid w:val="001D3DC3"/>
    <w:rsid w:val="001D3E3D"/>
    <w:rsid w:val="001D3E93"/>
    <w:rsid w:val="001D436B"/>
    <w:rsid w:val="001D43C8"/>
    <w:rsid w:val="001D441D"/>
    <w:rsid w:val="001D4672"/>
    <w:rsid w:val="001D4730"/>
    <w:rsid w:val="001D473D"/>
    <w:rsid w:val="001D478D"/>
    <w:rsid w:val="001D4873"/>
    <w:rsid w:val="001D4CAF"/>
    <w:rsid w:val="001D4E1C"/>
    <w:rsid w:val="001D4E6D"/>
    <w:rsid w:val="001D4F61"/>
    <w:rsid w:val="001D510F"/>
    <w:rsid w:val="001D511A"/>
    <w:rsid w:val="001D5274"/>
    <w:rsid w:val="001D53E2"/>
    <w:rsid w:val="001D541C"/>
    <w:rsid w:val="001D5886"/>
    <w:rsid w:val="001D590A"/>
    <w:rsid w:val="001D59F7"/>
    <w:rsid w:val="001D5B4C"/>
    <w:rsid w:val="001D6275"/>
    <w:rsid w:val="001D6340"/>
    <w:rsid w:val="001D637B"/>
    <w:rsid w:val="001D6431"/>
    <w:rsid w:val="001D6476"/>
    <w:rsid w:val="001D648A"/>
    <w:rsid w:val="001D64A9"/>
    <w:rsid w:val="001D6536"/>
    <w:rsid w:val="001D6629"/>
    <w:rsid w:val="001D66E9"/>
    <w:rsid w:val="001D6809"/>
    <w:rsid w:val="001D6864"/>
    <w:rsid w:val="001D6C23"/>
    <w:rsid w:val="001D6DB2"/>
    <w:rsid w:val="001D6DB6"/>
    <w:rsid w:val="001D6EFB"/>
    <w:rsid w:val="001D6F56"/>
    <w:rsid w:val="001D703F"/>
    <w:rsid w:val="001D75FE"/>
    <w:rsid w:val="001D7A30"/>
    <w:rsid w:val="001D7E1B"/>
    <w:rsid w:val="001E0203"/>
    <w:rsid w:val="001E02D6"/>
    <w:rsid w:val="001E036C"/>
    <w:rsid w:val="001E03BB"/>
    <w:rsid w:val="001E08C5"/>
    <w:rsid w:val="001E093A"/>
    <w:rsid w:val="001E09CE"/>
    <w:rsid w:val="001E0B02"/>
    <w:rsid w:val="001E0B6F"/>
    <w:rsid w:val="001E0BB4"/>
    <w:rsid w:val="001E0E0F"/>
    <w:rsid w:val="001E0E60"/>
    <w:rsid w:val="001E0EFD"/>
    <w:rsid w:val="001E175A"/>
    <w:rsid w:val="001E199C"/>
    <w:rsid w:val="001E1D22"/>
    <w:rsid w:val="001E1FD6"/>
    <w:rsid w:val="001E2020"/>
    <w:rsid w:val="001E2145"/>
    <w:rsid w:val="001E2187"/>
    <w:rsid w:val="001E23AB"/>
    <w:rsid w:val="001E23C8"/>
    <w:rsid w:val="001E25DE"/>
    <w:rsid w:val="001E2838"/>
    <w:rsid w:val="001E29D1"/>
    <w:rsid w:val="001E2C22"/>
    <w:rsid w:val="001E2CEA"/>
    <w:rsid w:val="001E2D6B"/>
    <w:rsid w:val="001E2E28"/>
    <w:rsid w:val="001E2FD4"/>
    <w:rsid w:val="001E304C"/>
    <w:rsid w:val="001E3071"/>
    <w:rsid w:val="001E3091"/>
    <w:rsid w:val="001E3383"/>
    <w:rsid w:val="001E35B0"/>
    <w:rsid w:val="001E3636"/>
    <w:rsid w:val="001E381A"/>
    <w:rsid w:val="001E3A29"/>
    <w:rsid w:val="001E3AD9"/>
    <w:rsid w:val="001E3D22"/>
    <w:rsid w:val="001E44F9"/>
    <w:rsid w:val="001E46BD"/>
    <w:rsid w:val="001E4805"/>
    <w:rsid w:val="001E48AF"/>
    <w:rsid w:val="001E4B8B"/>
    <w:rsid w:val="001E4C97"/>
    <w:rsid w:val="001E4D2D"/>
    <w:rsid w:val="001E4E54"/>
    <w:rsid w:val="001E5108"/>
    <w:rsid w:val="001E51ED"/>
    <w:rsid w:val="001E52DB"/>
    <w:rsid w:val="001E5309"/>
    <w:rsid w:val="001E5319"/>
    <w:rsid w:val="001E559A"/>
    <w:rsid w:val="001E5644"/>
    <w:rsid w:val="001E56BA"/>
    <w:rsid w:val="001E56D5"/>
    <w:rsid w:val="001E57A4"/>
    <w:rsid w:val="001E57EB"/>
    <w:rsid w:val="001E592E"/>
    <w:rsid w:val="001E5B73"/>
    <w:rsid w:val="001E5D70"/>
    <w:rsid w:val="001E5E2F"/>
    <w:rsid w:val="001E5F81"/>
    <w:rsid w:val="001E6193"/>
    <w:rsid w:val="001E6224"/>
    <w:rsid w:val="001E62A0"/>
    <w:rsid w:val="001E6336"/>
    <w:rsid w:val="001E659D"/>
    <w:rsid w:val="001E666D"/>
    <w:rsid w:val="001E6795"/>
    <w:rsid w:val="001E6CBF"/>
    <w:rsid w:val="001E6F46"/>
    <w:rsid w:val="001E6F92"/>
    <w:rsid w:val="001E6FA7"/>
    <w:rsid w:val="001E7013"/>
    <w:rsid w:val="001E7044"/>
    <w:rsid w:val="001E7083"/>
    <w:rsid w:val="001E708B"/>
    <w:rsid w:val="001E7491"/>
    <w:rsid w:val="001E791F"/>
    <w:rsid w:val="001E7B07"/>
    <w:rsid w:val="001E7C5B"/>
    <w:rsid w:val="001E7CF4"/>
    <w:rsid w:val="001E7D14"/>
    <w:rsid w:val="001E7E31"/>
    <w:rsid w:val="001E7F35"/>
    <w:rsid w:val="001F002C"/>
    <w:rsid w:val="001F01E8"/>
    <w:rsid w:val="001F022B"/>
    <w:rsid w:val="001F04BB"/>
    <w:rsid w:val="001F0721"/>
    <w:rsid w:val="001F0740"/>
    <w:rsid w:val="001F093F"/>
    <w:rsid w:val="001F0C8B"/>
    <w:rsid w:val="001F0DBA"/>
    <w:rsid w:val="001F0E32"/>
    <w:rsid w:val="001F0EC1"/>
    <w:rsid w:val="001F0FC1"/>
    <w:rsid w:val="001F10C0"/>
    <w:rsid w:val="001F1159"/>
    <w:rsid w:val="001F11AB"/>
    <w:rsid w:val="001F11CE"/>
    <w:rsid w:val="001F1213"/>
    <w:rsid w:val="001F126A"/>
    <w:rsid w:val="001F144F"/>
    <w:rsid w:val="001F154A"/>
    <w:rsid w:val="001F15FE"/>
    <w:rsid w:val="001F1760"/>
    <w:rsid w:val="001F1B1E"/>
    <w:rsid w:val="001F1C53"/>
    <w:rsid w:val="001F1D93"/>
    <w:rsid w:val="001F1DE0"/>
    <w:rsid w:val="001F1FDB"/>
    <w:rsid w:val="001F20EB"/>
    <w:rsid w:val="001F2418"/>
    <w:rsid w:val="001F245E"/>
    <w:rsid w:val="001F27C1"/>
    <w:rsid w:val="001F295F"/>
    <w:rsid w:val="001F2BA8"/>
    <w:rsid w:val="001F2BF3"/>
    <w:rsid w:val="001F2C8B"/>
    <w:rsid w:val="001F323B"/>
    <w:rsid w:val="001F346B"/>
    <w:rsid w:val="001F370E"/>
    <w:rsid w:val="001F3741"/>
    <w:rsid w:val="001F3876"/>
    <w:rsid w:val="001F3889"/>
    <w:rsid w:val="001F3BA2"/>
    <w:rsid w:val="001F3C33"/>
    <w:rsid w:val="001F3D93"/>
    <w:rsid w:val="001F44E3"/>
    <w:rsid w:val="001F4523"/>
    <w:rsid w:val="001F45DF"/>
    <w:rsid w:val="001F4651"/>
    <w:rsid w:val="001F47BE"/>
    <w:rsid w:val="001F47CB"/>
    <w:rsid w:val="001F4872"/>
    <w:rsid w:val="001F4939"/>
    <w:rsid w:val="001F4C3B"/>
    <w:rsid w:val="001F4D7C"/>
    <w:rsid w:val="001F4E6E"/>
    <w:rsid w:val="001F4EE1"/>
    <w:rsid w:val="001F4FE4"/>
    <w:rsid w:val="001F51C1"/>
    <w:rsid w:val="001F550B"/>
    <w:rsid w:val="001F5595"/>
    <w:rsid w:val="001F575C"/>
    <w:rsid w:val="001F5C18"/>
    <w:rsid w:val="001F5C87"/>
    <w:rsid w:val="001F5CAD"/>
    <w:rsid w:val="001F5DEB"/>
    <w:rsid w:val="001F5F72"/>
    <w:rsid w:val="001F5FB4"/>
    <w:rsid w:val="001F62BA"/>
    <w:rsid w:val="001F6359"/>
    <w:rsid w:val="001F65F0"/>
    <w:rsid w:val="001F66A2"/>
    <w:rsid w:val="001F693F"/>
    <w:rsid w:val="001F695F"/>
    <w:rsid w:val="001F6C45"/>
    <w:rsid w:val="001F6CD2"/>
    <w:rsid w:val="001F6CD8"/>
    <w:rsid w:val="001F6F73"/>
    <w:rsid w:val="001F7167"/>
    <w:rsid w:val="001F7261"/>
    <w:rsid w:val="001F7410"/>
    <w:rsid w:val="001F7441"/>
    <w:rsid w:val="001F79AD"/>
    <w:rsid w:val="001F7A8C"/>
    <w:rsid w:val="001F7B48"/>
    <w:rsid w:val="001F7B89"/>
    <w:rsid w:val="001F7E36"/>
    <w:rsid w:val="00200070"/>
    <w:rsid w:val="0020032D"/>
    <w:rsid w:val="00200350"/>
    <w:rsid w:val="002003E6"/>
    <w:rsid w:val="00200590"/>
    <w:rsid w:val="002007B8"/>
    <w:rsid w:val="00200B3D"/>
    <w:rsid w:val="00200BD1"/>
    <w:rsid w:val="0020136A"/>
    <w:rsid w:val="00201478"/>
    <w:rsid w:val="00201567"/>
    <w:rsid w:val="00201A2C"/>
    <w:rsid w:val="00201B55"/>
    <w:rsid w:val="00201D5F"/>
    <w:rsid w:val="00201E8D"/>
    <w:rsid w:val="002020B8"/>
    <w:rsid w:val="0020234E"/>
    <w:rsid w:val="0020237E"/>
    <w:rsid w:val="002026E1"/>
    <w:rsid w:val="002027B5"/>
    <w:rsid w:val="00202991"/>
    <w:rsid w:val="00202CD7"/>
    <w:rsid w:val="00203021"/>
    <w:rsid w:val="00203169"/>
    <w:rsid w:val="002034FA"/>
    <w:rsid w:val="00203607"/>
    <w:rsid w:val="00203CE3"/>
    <w:rsid w:val="00203DE1"/>
    <w:rsid w:val="00203E84"/>
    <w:rsid w:val="00203F07"/>
    <w:rsid w:val="00203FBD"/>
    <w:rsid w:val="002040BA"/>
    <w:rsid w:val="00204209"/>
    <w:rsid w:val="002042B5"/>
    <w:rsid w:val="002049B6"/>
    <w:rsid w:val="00204B35"/>
    <w:rsid w:val="00204BB1"/>
    <w:rsid w:val="00204D53"/>
    <w:rsid w:val="00205043"/>
    <w:rsid w:val="002054C0"/>
    <w:rsid w:val="00205511"/>
    <w:rsid w:val="00205520"/>
    <w:rsid w:val="002056F2"/>
    <w:rsid w:val="00205866"/>
    <w:rsid w:val="00205C04"/>
    <w:rsid w:val="00205C16"/>
    <w:rsid w:val="00205D13"/>
    <w:rsid w:val="00205D4B"/>
    <w:rsid w:val="00205FB5"/>
    <w:rsid w:val="002060E6"/>
    <w:rsid w:val="00206240"/>
    <w:rsid w:val="00206741"/>
    <w:rsid w:val="00206753"/>
    <w:rsid w:val="00206908"/>
    <w:rsid w:val="00206A50"/>
    <w:rsid w:val="00206C50"/>
    <w:rsid w:val="00206F09"/>
    <w:rsid w:val="00206F6F"/>
    <w:rsid w:val="00207023"/>
    <w:rsid w:val="002071AA"/>
    <w:rsid w:val="00207200"/>
    <w:rsid w:val="0020724F"/>
    <w:rsid w:val="0020732E"/>
    <w:rsid w:val="00207494"/>
    <w:rsid w:val="00207500"/>
    <w:rsid w:val="00207644"/>
    <w:rsid w:val="0020788A"/>
    <w:rsid w:val="00207CA1"/>
    <w:rsid w:val="00207F0C"/>
    <w:rsid w:val="00210076"/>
    <w:rsid w:val="002100DC"/>
    <w:rsid w:val="00210144"/>
    <w:rsid w:val="002101AF"/>
    <w:rsid w:val="00210358"/>
    <w:rsid w:val="0021042F"/>
    <w:rsid w:val="0021044C"/>
    <w:rsid w:val="002109E3"/>
    <w:rsid w:val="00210B3E"/>
    <w:rsid w:val="00210C95"/>
    <w:rsid w:val="00210CE4"/>
    <w:rsid w:val="00210D4D"/>
    <w:rsid w:val="00210D94"/>
    <w:rsid w:val="00210E88"/>
    <w:rsid w:val="00211039"/>
    <w:rsid w:val="00211139"/>
    <w:rsid w:val="00211495"/>
    <w:rsid w:val="00211703"/>
    <w:rsid w:val="0021189D"/>
    <w:rsid w:val="0021191D"/>
    <w:rsid w:val="00211E01"/>
    <w:rsid w:val="00211F75"/>
    <w:rsid w:val="00211FBE"/>
    <w:rsid w:val="002121E7"/>
    <w:rsid w:val="00212200"/>
    <w:rsid w:val="0021228D"/>
    <w:rsid w:val="002122F4"/>
    <w:rsid w:val="00212473"/>
    <w:rsid w:val="002126FF"/>
    <w:rsid w:val="00212A7E"/>
    <w:rsid w:val="00212AA5"/>
    <w:rsid w:val="00212C01"/>
    <w:rsid w:val="00212C56"/>
    <w:rsid w:val="00212C5D"/>
    <w:rsid w:val="00212D5B"/>
    <w:rsid w:val="00213023"/>
    <w:rsid w:val="0021314F"/>
    <w:rsid w:val="002132B6"/>
    <w:rsid w:val="002133E7"/>
    <w:rsid w:val="00213459"/>
    <w:rsid w:val="0021345E"/>
    <w:rsid w:val="00213507"/>
    <w:rsid w:val="002135C3"/>
    <w:rsid w:val="002136F6"/>
    <w:rsid w:val="00213737"/>
    <w:rsid w:val="0021373B"/>
    <w:rsid w:val="002137C8"/>
    <w:rsid w:val="00213B2E"/>
    <w:rsid w:val="00213B97"/>
    <w:rsid w:val="00213FC6"/>
    <w:rsid w:val="00213FDD"/>
    <w:rsid w:val="002148BA"/>
    <w:rsid w:val="00214C67"/>
    <w:rsid w:val="00214DCE"/>
    <w:rsid w:val="00214E9E"/>
    <w:rsid w:val="00214EC2"/>
    <w:rsid w:val="0021512A"/>
    <w:rsid w:val="00215136"/>
    <w:rsid w:val="00215199"/>
    <w:rsid w:val="00215698"/>
    <w:rsid w:val="00215785"/>
    <w:rsid w:val="002157BF"/>
    <w:rsid w:val="00215966"/>
    <w:rsid w:val="00215C61"/>
    <w:rsid w:val="00215D4A"/>
    <w:rsid w:val="00215E20"/>
    <w:rsid w:val="00215E3E"/>
    <w:rsid w:val="00215FFA"/>
    <w:rsid w:val="0021607D"/>
    <w:rsid w:val="00216145"/>
    <w:rsid w:val="0021619B"/>
    <w:rsid w:val="00216349"/>
    <w:rsid w:val="002163C6"/>
    <w:rsid w:val="00216541"/>
    <w:rsid w:val="002167EF"/>
    <w:rsid w:val="00216911"/>
    <w:rsid w:val="00216ADA"/>
    <w:rsid w:val="00216C40"/>
    <w:rsid w:val="00216CBE"/>
    <w:rsid w:val="00216F02"/>
    <w:rsid w:val="00216F4B"/>
    <w:rsid w:val="002172A6"/>
    <w:rsid w:val="0021732C"/>
    <w:rsid w:val="0021739C"/>
    <w:rsid w:val="002178C2"/>
    <w:rsid w:val="0021795F"/>
    <w:rsid w:val="00217A65"/>
    <w:rsid w:val="00217A70"/>
    <w:rsid w:val="00217B6A"/>
    <w:rsid w:val="00217B84"/>
    <w:rsid w:val="00217D59"/>
    <w:rsid w:val="00217EAA"/>
    <w:rsid w:val="0021B181"/>
    <w:rsid w:val="00220063"/>
    <w:rsid w:val="00220070"/>
    <w:rsid w:val="0022050A"/>
    <w:rsid w:val="00220572"/>
    <w:rsid w:val="002209A0"/>
    <w:rsid w:val="00221293"/>
    <w:rsid w:val="00221298"/>
    <w:rsid w:val="00221468"/>
    <w:rsid w:val="002214EA"/>
    <w:rsid w:val="002214F7"/>
    <w:rsid w:val="00221AE9"/>
    <w:rsid w:val="00221B4C"/>
    <w:rsid w:val="00221B57"/>
    <w:rsid w:val="00221CC7"/>
    <w:rsid w:val="00221CE5"/>
    <w:rsid w:val="00221D16"/>
    <w:rsid w:val="00221E6D"/>
    <w:rsid w:val="00222055"/>
    <w:rsid w:val="002223D6"/>
    <w:rsid w:val="00222461"/>
    <w:rsid w:val="00222558"/>
    <w:rsid w:val="002225B4"/>
    <w:rsid w:val="00222691"/>
    <w:rsid w:val="0022272F"/>
    <w:rsid w:val="0022282A"/>
    <w:rsid w:val="002228B5"/>
    <w:rsid w:val="002229AF"/>
    <w:rsid w:val="00222AC5"/>
    <w:rsid w:val="00222B54"/>
    <w:rsid w:val="00222D3A"/>
    <w:rsid w:val="00222EC4"/>
    <w:rsid w:val="00222F2C"/>
    <w:rsid w:val="002230CB"/>
    <w:rsid w:val="00223258"/>
    <w:rsid w:val="0022326A"/>
    <w:rsid w:val="002232A5"/>
    <w:rsid w:val="00223382"/>
    <w:rsid w:val="0022346B"/>
    <w:rsid w:val="00223732"/>
    <w:rsid w:val="002238A6"/>
    <w:rsid w:val="00223F28"/>
    <w:rsid w:val="002240CE"/>
    <w:rsid w:val="00224180"/>
    <w:rsid w:val="0022420E"/>
    <w:rsid w:val="002246AA"/>
    <w:rsid w:val="0022471C"/>
    <w:rsid w:val="0022481E"/>
    <w:rsid w:val="00224841"/>
    <w:rsid w:val="00224984"/>
    <w:rsid w:val="0022499B"/>
    <w:rsid w:val="00224BCB"/>
    <w:rsid w:val="00224E4D"/>
    <w:rsid w:val="00224F2A"/>
    <w:rsid w:val="00225249"/>
    <w:rsid w:val="002256D6"/>
    <w:rsid w:val="00225801"/>
    <w:rsid w:val="0022580E"/>
    <w:rsid w:val="00225991"/>
    <w:rsid w:val="00226043"/>
    <w:rsid w:val="0022619C"/>
    <w:rsid w:val="002261E1"/>
    <w:rsid w:val="00226347"/>
    <w:rsid w:val="0022638F"/>
    <w:rsid w:val="00226402"/>
    <w:rsid w:val="002264E6"/>
    <w:rsid w:val="00226663"/>
    <w:rsid w:val="002266C2"/>
    <w:rsid w:val="002268F3"/>
    <w:rsid w:val="00226B9D"/>
    <w:rsid w:val="00226E8D"/>
    <w:rsid w:val="00226F19"/>
    <w:rsid w:val="0022715F"/>
    <w:rsid w:val="00227330"/>
    <w:rsid w:val="002273A8"/>
    <w:rsid w:val="00227409"/>
    <w:rsid w:val="00227543"/>
    <w:rsid w:val="002278FA"/>
    <w:rsid w:val="00227AF9"/>
    <w:rsid w:val="00227B6F"/>
    <w:rsid w:val="00227CE3"/>
    <w:rsid w:val="00227DC4"/>
    <w:rsid w:val="002300B1"/>
    <w:rsid w:val="00230165"/>
    <w:rsid w:val="00230242"/>
    <w:rsid w:val="00230311"/>
    <w:rsid w:val="0023060E"/>
    <w:rsid w:val="002307ED"/>
    <w:rsid w:val="002309E6"/>
    <w:rsid w:val="00230C2A"/>
    <w:rsid w:val="00231132"/>
    <w:rsid w:val="00231331"/>
    <w:rsid w:val="0023143D"/>
    <w:rsid w:val="002314BD"/>
    <w:rsid w:val="002316A6"/>
    <w:rsid w:val="0023194D"/>
    <w:rsid w:val="002319CC"/>
    <w:rsid w:val="002319E5"/>
    <w:rsid w:val="00231A1C"/>
    <w:rsid w:val="00231C49"/>
    <w:rsid w:val="00231CB9"/>
    <w:rsid w:val="00231FAB"/>
    <w:rsid w:val="00232309"/>
    <w:rsid w:val="0023242D"/>
    <w:rsid w:val="00232433"/>
    <w:rsid w:val="002326C2"/>
    <w:rsid w:val="002326F9"/>
    <w:rsid w:val="00232754"/>
    <w:rsid w:val="002329F0"/>
    <w:rsid w:val="00232A71"/>
    <w:rsid w:val="00232D9E"/>
    <w:rsid w:val="00232F05"/>
    <w:rsid w:val="00232F61"/>
    <w:rsid w:val="00233110"/>
    <w:rsid w:val="002333A4"/>
    <w:rsid w:val="002336E1"/>
    <w:rsid w:val="002337CF"/>
    <w:rsid w:val="002337D6"/>
    <w:rsid w:val="0023388C"/>
    <w:rsid w:val="002338BE"/>
    <w:rsid w:val="002338D6"/>
    <w:rsid w:val="00233904"/>
    <w:rsid w:val="00233A19"/>
    <w:rsid w:val="00233AC0"/>
    <w:rsid w:val="00233AF0"/>
    <w:rsid w:val="00233B86"/>
    <w:rsid w:val="00233FAF"/>
    <w:rsid w:val="00234019"/>
    <w:rsid w:val="002340E2"/>
    <w:rsid w:val="002341FE"/>
    <w:rsid w:val="0023427A"/>
    <w:rsid w:val="002345E2"/>
    <w:rsid w:val="0023473C"/>
    <w:rsid w:val="0023481D"/>
    <w:rsid w:val="002349C9"/>
    <w:rsid w:val="00234B3A"/>
    <w:rsid w:val="00234B3C"/>
    <w:rsid w:val="00234D21"/>
    <w:rsid w:val="00234D8D"/>
    <w:rsid w:val="00234E68"/>
    <w:rsid w:val="00234F71"/>
    <w:rsid w:val="00234FC4"/>
    <w:rsid w:val="00235189"/>
    <w:rsid w:val="0023541F"/>
    <w:rsid w:val="00235438"/>
    <w:rsid w:val="00235559"/>
    <w:rsid w:val="00235567"/>
    <w:rsid w:val="002355B6"/>
    <w:rsid w:val="00235626"/>
    <w:rsid w:val="00235723"/>
    <w:rsid w:val="002357EE"/>
    <w:rsid w:val="00235B3A"/>
    <w:rsid w:val="00235D74"/>
    <w:rsid w:val="00235EC9"/>
    <w:rsid w:val="00235FAD"/>
    <w:rsid w:val="002361EE"/>
    <w:rsid w:val="00236288"/>
    <w:rsid w:val="002363A5"/>
    <w:rsid w:val="00236464"/>
    <w:rsid w:val="00236563"/>
    <w:rsid w:val="00236594"/>
    <w:rsid w:val="00236670"/>
    <w:rsid w:val="00236676"/>
    <w:rsid w:val="002366B9"/>
    <w:rsid w:val="0023683F"/>
    <w:rsid w:val="0023685B"/>
    <w:rsid w:val="002368C7"/>
    <w:rsid w:val="00236AB8"/>
    <w:rsid w:val="00236DBB"/>
    <w:rsid w:val="00237451"/>
    <w:rsid w:val="002375AC"/>
    <w:rsid w:val="002376BD"/>
    <w:rsid w:val="002377F9"/>
    <w:rsid w:val="002378AA"/>
    <w:rsid w:val="00237D23"/>
    <w:rsid w:val="002407B9"/>
    <w:rsid w:val="00240861"/>
    <w:rsid w:val="002408E8"/>
    <w:rsid w:val="00240D32"/>
    <w:rsid w:val="00240D89"/>
    <w:rsid w:val="002411C9"/>
    <w:rsid w:val="002412AE"/>
    <w:rsid w:val="002413A0"/>
    <w:rsid w:val="00241430"/>
    <w:rsid w:val="002416C7"/>
    <w:rsid w:val="0024173D"/>
    <w:rsid w:val="002417D5"/>
    <w:rsid w:val="00241964"/>
    <w:rsid w:val="00241DC5"/>
    <w:rsid w:val="00241EBA"/>
    <w:rsid w:val="00241F56"/>
    <w:rsid w:val="00242007"/>
    <w:rsid w:val="00242159"/>
    <w:rsid w:val="0024222A"/>
    <w:rsid w:val="00242362"/>
    <w:rsid w:val="002423EB"/>
    <w:rsid w:val="00242438"/>
    <w:rsid w:val="002424B3"/>
    <w:rsid w:val="002425FA"/>
    <w:rsid w:val="00242727"/>
    <w:rsid w:val="0024289C"/>
    <w:rsid w:val="00242913"/>
    <w:rsid w:val="00242BD0"/>
    <w:rsid w:val="00242CAF"/>
    <w:rsid w:val="00242E35"/>
    <w:rsid w:val="002434B2"/>
    <w:rsid w:val="00243519"/>
    <w:rsid w:val="002435AB"/>
    <w:rsid w:val="002435C1"/>
    <w:rsid w:val="002437C0"/>
    <w:rsid w:val="0024381E"/>
    <w:rsid w:val="002438DB"/>
    <w:rsid w:val="0024393F"/>
    <w:rsid w:val="00243A46"/>
    <w:rsid w:val="00243BD8"/>
    <w:rsid w:val="00243D24"/>
    <w:rsid w:val="00244748"/>
    <w:rsid w:val="00244901"/>
    <w:rsid w:val="00244A0D"/>
    <w:rsid w:val="00244B34"/>
    <w:rsid w:val="00244BFE"/>
    <w:rsid w:val="00244E49"/>
    <w:rsid w:val="00244E5C"/>
    <w:rsid w:val="00244EBC"/>
    <w:rsid w:val="002452F3"/>
    <w:rsid w:val="002452F4"/>
    <w:rsid w:val="0024537C"/>
    <w:rsid w:val="00245462"/>
    <w:rsid w:val="002454B1"/>
    <w:rsid w:val="002457B3"/>
    <w:rsid w:val="00245827"/>
    <w:rsid w:val="002458EC"/>
    <w:rsid w:val="002459DB"/>
    <w:rsid w:val="00245B59"/>
    <w:rsid w:val="00245D48"/>
    <w:rsid w:val="00245F6A"/>
    <w:rsid w:val="00246170"/>
    <w:rsid w:val="002461E4"/>
    <w:rsid w:val="002463AD"/>
    <w:rsid w:val="00246768"/>
    <w:rsid w:val="00246773"/>
    <w:rsid w:val="00246804"/>
    <w:rsid w:val="00246874"/>
    <w:rsid w:val="00246D67"/>
    <w:rsid w:val="00246DC3"/>
    <w:rsid w:val="00246F48"/>
    <w:rsid w:val="002470D0"/>
    <w:rsid w:val="002471C9"/>
    <w:rsid w:val="00247611"/>
    <w:rsid w:val="00247882"/>
    <w:rsid w:val="00247893"/>
    <w:rsid w:val="00247B12"/>
    <w:rsid w:val="00247BFD"/>
    <w:rsid w:val="00247E71"/>
    <w:rsid w:val="0025007D"/>
    <w:rsid w:val="002504FE"/>
    <w:rsid w:val="00250571"/>
    <w:rsid w:val="002505A8"/>
    <w:rsid w:val="002507C6"/>
    <w:rsid w:val="00250E7E"/>
    <w:rsid w:val="00250F12"/>
    <w:rsid w:val="00250F67"/>
    <w:rsid w:val="002510FA"/>
    <w:rsid w:val="00251200"/>
    <w:rsid w:val="0025144E"/>
    <w:rsid w:val="00251471"/>
    <w:rsid w:val="0025152F"/>
    <w:rsid w:val="00251645"/>
    <w:rsid w:val="002516A0"/>
    <w:rsid w:val="00251769"/>
    <w:rsid w:val="002519A9"/>
    <w:rsid w:val="002519CA"/>
    <w:rsid w:val="00251AEE"/>
    <w:rsid w:val="00251B03"/>
    <w:rsid w:val="00251B60"/>
    <w:rsid w:val="00251FFD"/>
    <w:rsid w:val="00252322"/>
    <w:rsid w:val="0025249D"/>
    <w:rsid w:val="002526EB"/>
    <w:rsid w:val="00252764"/>
    <w:rsid w:val="002527E8"/>
    <w:rsid w:val="00252973"/>
    <w:rsid w:val="002529C3"/>
    <w:rsid w:val="00252C37"/>
    <w:rsid w:val="00252D85"/>
    <w:rsid w:val="00252DC2"/>
    <w:rsid w:val="00252F23"/>
    <w:rsid w:val="00253151"/>
    <w:rsid w:val="00253352"/>
    <w:rsid w:val="00253477"/>
    <w:rsid w:val="002534AA"/>
    <w:rsid w:val="0025372C"/>
    <w:rsid w:val="0025388A"/>
    <w:rsid w:val="00253A07"/>
    <w:rsid w:val="00253A56"/>
    <w:rsid w:val="0025423A"/>
    <w:rsid w:val="00254499"/>
    <w:rsid w:val="00254652"/>
    <w:rsid w:val="0025488C"/>
    <w:rsid w:val="00254BD6"/>
    <w:rsid w:val="00254C5A"/>
    <w:rsid w:val="00254C99"/>
    <w:rsid w:val="00254CFF"/>
    <w:rsid w:val="00254F2B"/>
    <w:rsid w:val="00254F61"/>
    <w:rsid w:val="00254F6D"/>
    <w:rsid w:val="002550C5"/>
    <w:rsid w:val="00255156"/>
    <w:rsid w:val="0025527C"/>
    <w:rsid w:val="00255AA1"/>
    <w:rsid w:val="00255AC5"/>
    <w:rsid w:val="00255B18"/>
    <w:rsid w:val="00255E37"/>
    <w:rsid w:val="0025604A"/>
    <w:rsid w:val="0025627C"/>
    <w:rsid w:val="002565EF"/>
    <w:rsid w:val="0025665D"/>
    <w:rsid w:val="0025666E"/>
    <w:rsid w:val="00256690"/>
    <w:rsid w:val="00256780"/>
    <w:rsid w:val="00256848"/>
    <w:rsid w:val="00256F94"/>
    <w:rsid w:val="002574DB"/>
    <w:rsid w:val="002574F7"/>
    <w:rsid w:val="0025762D"/>
    <w:rsid w:val="002576B1"/>
    <w:rsid w:val="002577C2"/>
    <w:rsid w:val="002577FC"/>
    <w:rsid w:val="00257BB6"/>
    <w:rsid w:val="00257C6F"/>
    <w:rsid w:val="00257C7F"/>
    <w:rsid w:val="00257DEA"/>
    <w:rsid w:val="00257F13"/>
    <w:rsid w:val="002600EA"/>
    <w:rsid w:val="00260140"/>
    <w:rsid w:val="00260197"/>
    <w:rsid w:val="00260239"/>
    <w:rsid w:val="0026024E"/>
    <w:rsid w:val="002603C8"/>
    <w:rsid w:val="0026047F"/>
    <w:rsid w:val="002609EB"/>
    <w:rsid w:val="00260BC0"/>
    <w:rsid w:val="00260CA1"/>
    <w:rsid w:val="00260D71"/>
    <w:rsid w:val="0026112A"/>
    <w:rsid w:val="00261186"/>
    <w:rsid w:val="0026127F"/>
    <w:rsid w:val="0026160F"/>
    <w:rsid w:val="00261659"/>
    <w:rsid w:val="00261737"/>
    <w:rsid w:val="00261A1F"/>
    <w:rsid w:val="00261B3B"/>
    <w:rsid w:val="00261B46"/>
    <w:rsid w:val="00261EA0"/>
    <w:rsid w:val="002622BF"/>
    <w:rsid w:val="002626EB"/>
    <w:rsid w:val="0026277F"/>
    <w:rsid w:val="0026289C"/>
    <w:rsid w:val="002629C3"/>
    <w:rsid w:val="00262B22"/>
    <w:rsid w:val="00262B68"/>
    <w:rsid w:val="00262B94"/>
    <w:rsid w:val="00262DCB"/>
    <w:rsid w:val="00262F42"/>
    <w:rsid w:val="002630A3"/>
    <w:rsid w:val="00263271"/>
    <w:rsid w:val="002632F3"/>
    <w:rsid w:val="0026338F"/>
    <w:rsid w:val="002633A6"/>
    <w:rsid w:val="00263456"/>
    <w:rsid w:val="002634BA"/>
    <w:rsid w:val="00263567"/>
    <w:rsid w:val="002636AC"/>
    <w:rsid w:val="00263B71"/>
    <w:rsid w:val="00263E20"/>
    <w:rsid w:val="00263E3C"/>
    <w:rsid w:val="0026408D"/>
    <w:rsid w:val="002640F6"/>
    <w:rsid w:val="00264182"/>
    <w:rsid w:val="00264238"/>
    <w:rsid w:val="00264525"/>
    <w:rsid w:val="0026454A"/>
    <w:rsid w:val="002646FA"/>
    <w:rsid w:val="002648CC"/>
    <w:rsid w:val="0026491B"/>
    <w:rsid w:val="002649EE"/>
    <w:rsid w:val="00264B0A"/>
    <w:rsid w:val="00264CD1"/>
    <w:rsid w:val="00264D19"/>
    <w:rsid w:val="00264D8D"/>
    <w:rsid w:val="00264FD3"/>
    <w:rsid w:val="00265031"/>
    <w:rsid w:val="00265267"/>
    <w:rsid w:val="002658E3"/>
    <w:rsid w:val="00265988"/>
    <w:rsid w:val="00265A0A"/>
    <w:rsid w:val="00265D8D"/>
    <w:rsid w:val="00265FCF"/>
    <w:rsid w:val="00266067"/>
    <w:rsid w:val="00266121"/>
    <w:rsid w:val="002662FA"/>
    <w:rsid w:val="00266390"/>
    <w:rsid w:val="0026668F"/>
    <w:rsid w:val="00266A8E"/>
    <w:rsid w:val="00266DE8"/>
    <w:rsid w:val="00266F64"/>
    <w:rsid w:val="0026714B"/>
    <w:rsid w:val="00267238"/>
    <w:rsid w:val="00267378"/>
    <w:rsid w:val="002674E2"/>
    <w:rsid w:val="00267624"/>
    <w:rsid w:val="002676B4"/>
    <w:rsid w:val="002679C2"/>
    <w:rsid w:val="00267AA7"/>
    <w:rsid w:val="00267B78"/>
    <w:rsid w:val="00267B83"/>
    <w:rsid w:val="00267D99"/>
    <w:rsid w:val="00267DA7"/>
    <w:rsid w:val="00267ECC"/>
    <w:rsid w:val="00267F5B"/>
    <w:rsid w:val="002703A5"/>
    <w:rsid w:val="00270662"/>
    <w:rsid w:val="00270822"/>
    <w:rsid w:val="00270B36"/>
    <w:rsid w:val="00270C0E"/>
    <w:rsid w:val="00270DD9"/>
    <w:rsid w:val="00270F98"/>
    <w:rsid w:val="00270F99"/>
    <w:rsid w:val="00271053"/>
    <w:rsid w:val="00271133"/>
    <w:rsid w:val="002711B7"/>
    <w:rsid w:val="002711D1"/>
    <w:rsid w:val="0027122E"/>
    <w:rsid w:val="00271324"/>
    <w:rsid w:val="002716D0"/>
    <w:rsid w:val="0027195C"/>
    <w:rsid w:val="002719DD"/>
    <w:rsid w:val="00271AD3"/>
    <w:rsid w:val="00271F89"/>
    <w:rsid w:val="0027212D"/>
    <w:rsid w:val="00272216"/>
    <w:rsid w:val="00272233"/>
    <w:rsid w:val="0027235D"/>
    <w:rsid w:val="002724C9"/>
    <w:rsid w:val="002725C4"/>
    <w:rsid w:val="00272622"/>
    <w:rsid w:val="002728F9"/>
    <w:rsid w:val="00272B87"/>
    <w:rsid w:val="002734C5"/>
    <w:rsid w:val="002736C6"/>
    <w:rsid w:val="0027391E"/>
    <w:rsid w:val="00273B42"/>
    <w:rsid w:val="00273D42"/>
    <w:rsid w:val="00273E0B"/>
    <w:rsid w:val="00273E1A"/>
    <w:rsid w:val="0027402E"/>
    <w:rsid w:val="002740A6"/>
    <w:rsid w:val="00274145"/>
    <w:rsid w:val="00274146"/>
    <w:rsid w:val="0027423C"/>
    <w:rsid w:val="00274454"/>
    <w:rsid w:val="00274571"/>
    <w:rsid w:val="00274831"/>
    <w:rsid w:val="00274A59"/>
    <w:rsid w:val="00274D0A"/>
    <w:rsid w:val="00274EF5"/>
    <w:rsid w:val="00275056"/>
    <w:rsid w:val="0027540D"/>
    <w:rsid w:val="0027546C"/>
    <w:rsid w:val="002755B4"/>
    <w:rsid w:val="002756F0"/>
    <w:rsid w:val="00275B4A"/>
    <w:rsid w:val="00275D07"/>
    <w:rsid w:val="00275DDB"/>
    <w:rsid w:val="00276533"/>
    <w:rsid w:val="002766F2"/>
    <w:rsid w:val="0027677A"/>
    <w:rsid w:val="00276A04"/>
    <w:rsid w:val="00276B70"/>
    <w:rsid w:val="00276EAA"/>
    <w:rsid w:val="002771E2"/>
    <w:rsid w:val="002771FB"/>
    <w:rsid w:val="002772EE"/>
    <w:rsid w:val="0027761C"/>
    <w:rsid w:val="002777D7"/>
    <w:rsid w:val="00277861"/>
    <w:rsid w:val="00277A37"/>
    <w:rsid w:val="00277B57"/>
    <w:rsid w:val="00277DC5"/>
    <w:rsid w:val="00277DFD"/>
    <w:rsid w:val="0028037B"/>
    <w:rsid w:val="002803A6"/>
    <w:rsid w:val="00280994"/>
    <w:rsid w:val="00280ED6"/>
    <w:rsid w:val="002811CA"/>
    <w:rsid w:val="002812AF"/>
    <w:rsid w:val="00281530"/>
    <w:rsid w:val="002818D9"/>
    <w:rsid w:val="00281968"/>
    <w:rsid w:val="002819FC"/>
    <w:rsid w:val="00281B17"/>
    <w:rsid w:val="00281EA2"/>
    <w:rsid w:val="002823BF"/>
    <w:rsid w:val="00282592"/>
    <w:rsid w:val="002829FA"/>
    <w:rsid w:val="00282A91"/>
    <w:rsid w:val="00282AAA"/>
    <w:rsid w:val="00282AC4"/>
    <w:rsid w:val="00282AD9"/>
    <w:rsid w:val="00282AE8"/>
    <w:rsid w:val="00282B97"/>
    <w:rsid w:val="00282C12"/>
    <w:rsid w:val="00282D33"/>
    <w:rsid w:val="002831BA"/>
    <w:rsid w:val="0028321E"/>
    <w:rsid w:val="002832CB"/>
    <w:rsid w:val="002833A0"/>
    <w:rsid w:val="002834B3"/>
    <w:rsid w:val="00283F1F"/>
    <w:rsid w:val="00284023"/>
    <w:rsid w:val="0028420D"/>
    <w:rsid w:val="0028434F"/>
    <w:rsid w:val="00284393"/>
    <w:rsid w:val="002843DC"/>
    <w:rsid w:val="002844C2"/>
    <w:rsid w:val="002844DF"/>
    <w:rsid w:val="002844E7"/>
    <w:rsid w:val="00284539"/>
    <w:rsid w:val="00284750"/>
    <w:rsid w:val="00284BEF"/>
    <w:rsid w:val="00284C6F"/>
    <w:rsid w:val="00284D4F"/>
    <w:rsid w:val="00284F62"/>
    <w:rsid w:val="00285071"/>
    <w:rsid w:val="00285378"/>
    <w:rsid w:val="002853FA"/>
    <w:rsid w:val="00285520"/>
    <w:rsid w:val="00285A66"/>
    <w:rsid w:val="00285F4C"/>
    <w:rsid w:val="00285F5E"/>
    <w:rsid w:val="00285F66"/>
    <w:rsid w:val="00285F6F"/>
    <w:rsid w:val="00285F8B"/>
    <w:rsid w:val="00285F90"/>
    <w:rsid w:val="002861E3"/>
    <w:rsid w:val="00286253"/>
    <w:rsid w:val="00286258"/>
    <w:rsid w:val="002863B8"/>
    <w:rsid w:val="00286414"/>
    <w:rsid w:val="00286473"/>
    <w:rsid w:val="002865D0"/>
    <w:rsid w:val="002868DD"/>
    <w:rsid w:val="0028699A"/>
    <w:rsid w:val="00286A43"/>
    <w:rsid w:val="00286A5A"/>
    <w:rsid w:val="00286BC3"/>
    <w:rsid w:val="00286CC6"/>
    <w:rsid w:val="00287067"/>
    <w:rsid w:val="00287580"/>
    <w:rsid w:val="002875A5"/>
    <w:rsid w:val="002875D7"/>
    <w:rsid w:val="002876ED"/>
    <w:rsid w:val="00287D60"/>
    <w:rsid w:val="00287F4A"/>
    <w:rsid w:val="00287F59"/>
    <w:rsid w:val="00287FD9"/>
    <w:rsid w:val="00290282"/>
    <w:rsid w:val="002902A3"/>
    <w:rsid w:val="00290343"/>
    <w:rsid w:val="002904B9"/>
    <w:rsid w:val="00290501"/>
    <w:rsid w:val="00290584"/>
    <w:rsid w:val="00290614"/>
    <w:rsid w:val="00290651"/>
    <w:rsid w:val="00290830"/>
    <w:rsid w:val="00290BB8"/>
    <w:rsid w:val="00290C09"/>
    <w:rsid w:val="00290C9E"/>
    <w:rsid w:val="00290CC8"/>
    <w:rsid w:val="0029141B"/>
    <w:rsid w:val="00291546"/>
    <w:rsid w:val="00291601"/>
    <w:rsid w:val="00291906"/>
    <w:rsid w:val="00291EF5"/>
    <w:rsid w:val="00292053"/>
    <w:rsid w:val="002921E4"/>
    <w:rsid w:val="002923DE"/>
    <w:rsid w:val="002925EA"/>
    <w:rsid w:val="002925FA"/>
    <w:rsid w:val="0029299C"/>
    <w:rsid w:val="00292A09"/>
    <w:rsid w:val="00292A37"/>
    <w:rsid w:val="00292BA4"/>
    <w:rsid w:val="00292BC4"/>
    <w:rsid w:val="00292D89"/>
    <w:rsid w:val="00292FCB"/>
    <w:rsid w:val="002931E2"/>
    <w:rsid w:val="00293258"/>
    <w:rsid w:val="002932B8"/>
    <w:rsid w:val="002933EE"/>
    <w:rsid w:val="00293441"/>
    <w:rsid w:val="00293615"/>
    <w:rsid w:val="00293C43"/>
    <w:rsid w:val="002941B9"/>
    <w:rsid w:val="002941C0"/>
    <w:rsid w:val="002941E6"/>
    <w:rsid w:val="00294439"/>
    <w:rsid w:val="002945D5"/>
    <w:rsid w:val="002949EF"/>
    <w:rsid w:val="00294C08"/>
    <w:rsid w:val="00294CD9"/>
    <w:rsid w:val="002950A0"/>
    <w:rsid w:val="00295423"/>
    <w:rsid w:val="00295567"/>
    <w:rsid w:val="0029574F"/>
    <w:rsid w:val="00295A29"/>
    <w:rsid w:val="00295B17"/>
    <w:rsid w:val="00295B8E"/>
    <w:rsid w:val="00295C40"/>
    <w:rsid w:val="00295DBE"/>
    <w:rsid w:val="00295DE2"/>
    <w:rsid w:val="00296037"/>
    <w:rsid w:val="002961FD"/>
    <w:rsid w:val="002962AB"/>
    <w:rsid w:val="002962CB"/>
    <w:rsid w:val="002966D1"/>
    <w:rsid w:val="00296B11"/>
    <w:rsid w:val="00296E74"/>
    <w:rsid w:val="0029725D"/>
    <w:rsid w:val="00297A91"/>
    <w:rsid w:val="00297A94"/>
    <w:rsid w:val="00297B52"/>
    <w:rsid w:val="00297BC2"/>
    <w:rsid w:val="00297D04"/>
    <w:rsid w:val="00297D86"/>
    <w:rsid w:val="002A0051"/>
    <w:rsid w:val="002A009B"/>
    <w:rsid w:val="002A024B"/>
    <w:rsid w:val="002A031B"/>
    <w:rsid w:val="002A0455"/>
    <w:rsid w:val="002A04BB"/>
    <w:rsid w:val="002A07CE"/>
    <w:rsid w:val="002A07EA"/>
    <w:rsid w:val="002A0A3E"/>
    <w:rsid w:val="002A0ADC"/>
    <w:rsid w:val="002A0B6C"/>
    <w:rsid w:val="002A0D54"/>
    <w:rsid w:val="002A0EB1"/>
    <w:rsid w:val="002A0F24"/>
    <w:rsid w:val="002A101B"/>
    <w:rsid w:val="002A1577"/>
    <w:rsid w:val="002A15DF"/>
    <w:rsid w:val="002A1671"/>
    <w:rsid w:val="002A17DC"/>
    <w:rsid w:val="002A18F8"/>
    <w:rsid w:val="002A1B74"/>
    <w:rsid w:val="002A1C0D"/>
    <w:rsid w:val="002A1D8A"/>
    <w:rsid w:val="002A1E23"/>
    <w:rsid w:val="002A1E35"/>
    <w:rsid w:val="002A2585"/>
    <w:rsid w:val="002A25EF"/>
    <w:rsid w:val="002A2658"/>
    <w:rsid w:val="002A28CE"/>
    <w:rsid w:val="002A29D3"/>
    <w:rsid w:val="002A2A30"/>
    <w:rsid w:val="002A2B25"/>
    <w:rsid w:val="002A2C50"/>
    <w:rsid w:val="002A2FD0"/>
    <w:rsid w:val="002A307B"/>
    <w:rsid w:val="002A34CB"/>
    <w:rsid w:val="002A3572"/>
    <w:rsid w:val="002A35A2"/>
    <w:rsid w:val="002A37DB"/>
    <w:rsid w:val="002A3877"/>
    <w:rsid w:val="002A3920"/>
    <w:rsid w:val="002A3C54"/>
    <w:rsid w:val="002A43F1"/>
    <w:rsid w:val="002A46CD"/>
    <w:rsid w:val="002A485E"/>
    <w:rsid w:val="002A4A92"/>
    <w:rsid w:val="002A4BAB"/>
    <w:rsid w:val="002A4D31"/>
    <w:rsid w:val="002A4E59"/>
    <w:rsid w:val="002A5375"/>
    <w:rsid w:val="002A53B7"/>
    <w:rsid w:val="002A54A2"/>
    <w:rsid w:val="002A55A1"/>
    <w:rsid w:val="002A5614"/>
    <w:rsid w:val="002A5696"/>
    <w:rsid w:val="002A5A35"/>
    <w:rsid w:val="002A5A5C"/>
    <w:rsid w:val="002A5C1B"/>
    <w:rsid w:val="002A5DD0"/>
    <w:rsid w:val="002A5EF9"/>
    <w:rsid w:val="002A5F35"/>
    <w:rsid w:val="002A6123"/>
    <w:rsid w:val="002A6217"/>
    <w:rsid w:val="002A6394"/>
    <w:rsid w:val="002A6396"/>
    <w:rsid w:val="002A67B1"/>
    <w:rsid w:val="002A6888"/>
    <w:rsid w:val="002A6A32"/>
    <w:rsid w:val="002A6C27"/>
    <w:rsid w:val="002A6C5E"/>
    <w:rsid w:val="002A6CA4"/>
    <w:rsid w:val="002A6E46"/>
    <w:rsid w:val="002A6E6F"/>
    <w:rsid w:val="002A72AF"/>
    <w:rsid w:val="002A7474"/>
    <w:rsid w:val="002A770D"/>
    <w:rsid w:val="002A7D6A"/>
    <w:rsid w:val="002A7DD0"/>
    <w:rsid w:val="002A7FCB"/>
    <w:rsid w:val="002B011F"/>
    <w:rsid w:val="002B0185"/>
    <w:rsid w:val="002B06A8"/>
    <w:rsid w:val="002B0752"/>
    <w:rsid w:val="002B07F4"/>
    <w:rsid w:val="002B07FF"/>
    <w:rsid w:val="002B0997"/>
    <w:rsid w:val="002B0B47"/>
    <w:rsid w:val="002B0BA9"/>
    <w:rsid w:val="002B0E19"/>
    <w:rsid w:val="002B0EAF"/>
    <w:rsid w:val="002B1403"/>
    <w:rsid w:val="002B153E"/>
    <w:rsid w:val="002B15C4"/>
    <w:rsid w:val="002B17B4"/>
    <w:rsid w:val="002B1867"/>
    <w:rsid w:val="002B1926"/>
    <w:rsid w:val="002B1BB7"/>
    <w:rsid w:val="002B1F67"/>
    <w:rsid w:val="002B20CF"/>
    <w:rsid w:val="002B2134"/>
    <w:rsid w:val="002B244E"/>
    <w:rsid w:val="002B24AA"/>
    <w:rsid w:val="002B25EB"/>
    <w:rsid w:val="002B26D3"/>
    <w:rsid w:val="002B2722"/>
    <w:rsid w:val="002B2733"/>
    <w:rsid w:val="002B2891"/>
    <w:rsid w:val="002B297E"/>
    <w:rsid w:val="002B2B0C"/>
    <w:rsid w:val="002B2DB9"/>
    <w:rsid w:val="002B2EAA"/>
    <w:rsid w:val="002B35DA"/>
    <w:rsid w:val="002B36EF"/>
    <w:rsid w:val="002B38EC"/>
    <w:rsid w:val="002B3B02"/>
    <w:rsid w:val="002B3F27"/>
    <w:rsid w:val="002B4265"/>
    <w:rsid w:val="002B429E"/>
    <w:rsid w:val="002B43DD"/>
    <w:rsid w:val="002B450D"/>
    <w:rsid w:val="002B4589"/>
    <w:rsid w:val="002B46BE"/>
    <w:rsid w:val="002B4D23"/>
    <w:rsid w:val="002B4F3B"/>
    <w:rsid w:val="002B4F80"/>
    <w:rsid w:val="002B5151"/>
    <w:rsid w:val="002B538D"/>
    <w:rsid w:val="002B541D"/>
    <w:rsid w:val="002B5470"/>
    <w:rsid w:val="002B551D"/>
    <w:rsid w:val="002B55A2"/>
    <w:rsid w:val="002B581E"/>
    <w:rsid w:val="002B583E"/>
    <w:rsid w:val="002B590C"/>
    <w:rsid w:val="002B5995"/>
    <w:rsid w:val="002B5A75"/>
    <w:rsid w:val="002B5C0D"/>
    <w:rsid w:val="002B6221"/>
    <w:rsid w:val="002B649E"/>
    <w:rsid w:val="002B667F"/>
    <w:rsid w:val="002B686D"/>
    <w:rsid w:val="002B687A"/>
    <w:rsid w:val="002B6C9E"/>
    <w:rsid w:val="002B6CCC"/>
    <w:rsid w:val="002B6E33"/>
    <w:rsid w:val="002B6ECA"/>
    <w:rsid w:val="002B6ECC"/>
    <w:rsid w:val="002B6F31"/>
    <w:rsid w:val="002B7067"/>
    <w:rsid w:val="002B70EC"/>
    <w:rsid w:val="002B725F"/>
    <w:rsid w:val="002B7265"/>
    <w:rsid w:val="002B732F"/>
    <w:rsid w:val="002B740F"/>
    <w:rsid w:val="002B7566"/>
    <w:rsid w:val="002B7612"/>
    <w:rsid w:val="002B790F"/>
    <w:rsid w:val="002B7B89"/>
    <w:rsid w:val="002B7CD5"/>
    <w:rsid w:val="002B7D79"/>
    <w:rsid w:val="002C0060"/>
    <w:rsid w:val="002C00C5"/>
    <w:rsid w:val="002C0114"/>
    <w:rsid w:val="002C04B0"/>
    <w:rsid w:val="002C08CC"/>
    <w:rsid w:val="002C0A69"/>
    <w:rsid w:val="002C0B57"/>
    <w:rsid w:val="002C0CFF"/>
    <w:rsid w:val="002C0D99"/>
    <w:rsid w:val="002C0E59"/>
    <w:rsid w:val="002C0EBF"/>
    <w:rsid w:val="002C0EED"/>
    <w:rsid w:val="002C10A4"/>
    <w:rsid w:val="002C10E6"/>
    <w:rsid w:val="002C1151"/>
    <w:rsid w:val="002C1178"/>
    <w:rsid w:val="002C1211"/>
    <w:rsid w:val="002C139A"/>
    <w:rsid w:val="002C149F"/>
    <w:rsid w:val="002C1507"/>
    <w:rsid w:val="002C15DB"/>
    <w:rsid w:val="002C1798"/>
    <w:rsid w:val="002C1BE0"/>
    <w:rsid w:val="002C1CC1"/>
    <w:rsid w:val="002C1D54"/>
    <w:rsid w:val="002C1E6E"/>
    <w:rsid w:val="002C1FE8"/>
    <w:rsid w:val="002C20CE"/>
    <w:rsid w:val="002C2203"/>
    <w:rsid w:val="002C221A"/>
    <w:rsid w:val="002C2736"/>
    <w:rsid w:val="002C2876"/>
    <w:rsid w:val="002C2A35"/>
    <w:rsid w:val="002C2ACD"/>
    <w:rsid w:val="002C2BB8"/>
    <w:rsid w:val="002C2CE7"/>
    <w:rsid w:val="002C2EC1"/>
    <w:rsid w:val="002C3095"/>
    <w:rsid w:val="002C31C2"/>
    <w:rsid w:val="002C31DF"/>
    <w:rsid w:val="002C3337"/>
    <w:rsid w:val="002C3440"/>
    <w:rsid w:val="002C3485"/>
    <w:rsid w:val="002C3A41"/>
    <w:rsid w:val="002C3ADD"/>
    <w:rsid w:val="002C3D77"/>
    <w:rsid w:val="002C3FB9"/>
    <w:rsid w:val="002C45A5"/>
    <w:rsid w:val="002C4716"/>
    <w:rsid w:val="002C493A"/>
    <w:rsid w:val="002C4A46"/>
    <w:rsid w:val="002C4B1F"/>
    <w:rsid w:val="002C4B3E"/>
    <w:rsid w:val="002C4BAC"/>
    <w:rsid w:val="002C4D0C"/>
    <w:rsid w:val="002C4D46"/>
    <w:rsid w:val="002C4D59"/>
    <w:rsid w:val="002C4D77"/>
    <w:rsid w:val="002C4D96"/>
    <w:rsid w:val="002C4DB0"/>
    <w:rsid w:val="002C4DFF"/>
    <w:rsid w:val="002C50D2"/>
    <w:rsid w:val="002C50F1"/>
    <w:rsid w:val="002C512D"/>
    <w:rsid w:val="002C5420"/>
    <w:rsid w:val="002C546C"/>
    <w:rsid w:val="002C5BB5"/>
    <w:rsid w:val="002C5BC3"/>
    <w:rsid w:val="002C5CC1"/>
    <w:rsid w:val="002C5D44"/>
    <w:rsid w:val="002C60FE"/>
    <w:rsid w:val="002C621A"/>
    <w:rsid w:val="002C62C8"/>
    <w:rsid w:val="002C635B"/>
    <w:rsid w:val="002C68D9"/>
    <w:rsid w:val="002C6AEB"/>
    <w:rsid w:val="002C6B36"/>
    <w:rsid w:val="002C6C51"/>
    <w:rsid w:val="002C6CDD"/>
    <w:rsid w:val="002C6ED7"/>
    <w:rsid w:val="002C6F10"/>
    <w:rsid w:val="002C7091"/>
    <w:rsid w:val="002C7277"/>
    <w:rsid w:val="002C7314"/>
    <w:rsid w:val="002C76D6"/>
    <w:rsid w:val="002C7759"/>
    <w:rsid w:val="002C782E"/>
    <w:rsid w:val="002C785A"/>
    <w:rsid w:val="002C7BD7"/>
    <w:rsid w:val="002C7EEE"/>
    <w:rsid w:val="002D0006"/>
    <w:rsid w:val="002D0060"/>
    <w:rsid w:val="002D01E1"/>
    <w:rsid w:val="002D027C"/>
    <w:rsid w:val="002D0397"/>
    <w:rsid w:val="002D05FE"/>
    <w:rsid w:val="002D074E"/>
    <w:rsid w:val="002D0764"/>
    <w:rsid w:val="002D0877"/>
    <w:rsid w:val="002D09F6"/>
    <w:rsid w:val="002D0A3F"/>
    <w:rsid w:val="002D0B75"/>
    <w:rsid w:val="002D0B87"/>
    <w:rsid w:val="002D0BBD"/>
    <w:rsid w:val="002D0C1C"/>
    <w:rsid w:val="002D0C68"/>
    <w:rsid w:val="002D0E32"/>
    <w:rsid w:val="002D0F71"/>
    <w:rsid w:val="002D10E7"/>
    <w:rsid w:val="002D1226"/>
    <w:rsid w:val="002D144B"/>
    <w:rsid w:val="002D1528"/>
    <w:rsid w:val="002D158C"/>
    <w:rsid w:val="002D1717"/>
    <w:rsid w:val="002D18A6"/>
    <w:rsid w:val="002D19F3"/>
    <w:rsid w:val="002D1A37"/>
    <w:rsid w:val="002D1BDC"/>
    <w:rsid w:val="002D1C90"/>
    <w:rsid w:val="002D2041"/>
    <w:rsid w:val="002D206D"/>
    <w:rsid w:val="002D2073"/>
    <w:rsid w:val="002D21ED"/>
    <w:rsid w:val="002D2369"/>
    <w:rsid w:val="002D2962"/>
    <w:rsid w:val="002D298F"/>
    <w:rsid w:val="002D2AB4"/>
    <w:rsid w:val="002D2B3D"/>
    <w:rsid w:val="002D2B48"/>
    <w:rsid w:val="002D2D29"/>
    <w:rsid w:val="002D2E00"/>
    <w:rsid w:val="002D2E08"/>
    <w:rsid w:val="002D2E19"/>
    <w:rsid w:val="002D2F7F"/>
    <w:rsid w:val="002D2FD2"/>
    <w:rsid w:val="002D31F8"/>
    <w:rsid w:val="002D3286"/>
    <w:rsid w:val="002D3370"/>
    <w:rsid w:val="002D34B4"/>
    <w:rsid w:val="002D35F0"/>
    <w:rsid w:val="002D39A5"/>
    <w:rsid w:val="002D39D1"/>
    <w:rsid w:val="002D4056"/>
    <w:rsid w:val="002D40B0"/>
    <w:rsid w:val="002D43A6"/>
    <w:rsid w:val="002D43C5"/>
    <w:rsid w:val="002D443A"/>
    <w:rsid w:val="002D45E2"/>
    <w:rsid w:val="002D46B4"/>
    <w:rsid w:val="002D4A75"/>
    <w:rsid w:val="002D4CE3"/>
    <w:rsid w:val="002D4F74"/>
    <w:rsid w:val="002D501F"/>
    <w:rsid w:val="002D5105"/>
    <w:rsid w:val="002D5223"/>
    <w:rsid w:val="002D5237"/>
    <w:rsid w:val="002D5244"/>
    <w:rsid w:val="002D5274"/>
    <w:rsid w:val="002D558F"/>
    <w:rsid w:val="002D55FB"/>
    <w:rsid w:val="002D5769"/>
    <w:rsid w:val="002D5AC9"/>
    <w:rsid w:val="002D5B1D"/>
    <w:rsid w:val="002D5C07"/>
    <w:rsid w:val="002D5C14"/>
    <w:rsid w:val="002D5E2E"/>
    <w:rsid w:val="002D62F4"/>
    <w:rsid w:val="002D6312"/>
    <w:rsid w:val="002D6488"/>
    <w:rsid w:val="002D65E8"/>
    <w:rsid w:val="002D6608"/>
    <w:rsid w:val="002D6649"/>
    <w:rsid w:val="002D669F"/>
    <w:rsid w:val="002D66AB"/>
    <w:rsid w:val="002D66D8"/>
    <w:rsid w:val="002D66EA"/>
    <w:rsid w:val="002D6856"/>
    <w:rsid w:val="002D699F"/>
    <w:rsid w:val="002D6A93"/>
    <w:rsid w:val="002D6F9B"/>
    <w:rsid w:val="002D7062"/>
    <w:rsid w:val="002D70C1"/>
    <w:rsid w:val="002D71E4"/>
    <w:rsid w:val="002D7321"/>
    <w:rsid w:val="002D7503"/>
    <w:rsid w:val="002D77A3"/>
    <w:rsid w:val="002D790C"/>
    <w:rsid w:val="002D79EF"/>
    <w:rsid w:val="002D7A53"/>
    <w:rsid w:val="002D7B1E"/>
    <w:rsid w:val="002D7B43"/>
    <w:rsid w:val="002D7D8B"/>
    <w:rsid w:val="002D7DE0"/>
    <w:rsid w:val="002D7F6B"/>
    <w:rsid w:val="002D7F8C"/>
    <w:rsid w:val="002E04FC"/>
    <w:rsid w:val="002E05CE"/>
    <w:rsid w:val="002E0804"/>
    <w:rsid w:val="002E0B3E"/>
    <w:rsid w:val="002E0B93"/>
    <w:rsid w:val="002E0D0B"/>
    <w:rsid w:val="002E12B9"/>
    <w:rsid w:val="002E14E0"/>
    <w:rsid w:val="002E155D"/>
    <w:rsid w:val="002E18EB"/>
    <w:rsid w:val="002E1969"/>
    <w:rsid w:val="002E1B1D"/>
    <w:rsid w:val="002E1B48"/>
    <w:rsid w:val="002E1CBC"/>
    <w:rsid w:val="002E1D65"/>
    <w:rsid w:val="002E2310"/>
    <w:rsid w:val="002E2408"/>
    <w:rsid w:val="002E2548"/>
    <w:rsid w:val="002E286B"/>
    <w:rsid w:val="002E2912"/>
    <w:rsid w:val="002E2A46"/>
    <w:rsid w:val="002E2CCC"/>
    <w:rsid w:val="002E2DE2"/>
    <w:rsid w:val="002E2FAB"/>
    <w:rsid w:val="002E3080"/>
    <w:rsid w:val="002E3107"/>
    <w:rsid w:val="002E3204"/>
    <w:rsid w:val="002E350E"/>
    <w:rsid w:val="002E3566"/>
    <w:rsid w:val="002E3792"/>
    <w:rsid w:val="002E3B89"/>
    <w:rsid w:val="002E3D25"/>
    <w:rsid w:val="002E3DD8"/>
    <w:rsid w:val="002E40CA"/>
    <w:rsid w:val="002E415F"/>
    <w:rsid w:val="002E41F5"/>
    <w:rsid w:val="002E4257"/>
    <w:rsid w:val="002E43C9"/>
    <w:rsid w:val="002E447A"/>
    <w:rsid w:val="002E471E"/>
    <w:rsid w:val="002E4721"/>
    <w:rsid w:val="002E47E4"/>
    <w:rsid w:val="002E4A96"/>
    <w:rsid w:val="002E4E87"/>
    <w:rsid w:val="002E528B"/>
    <w:rsid w:val="002E543A"/>
    <w:rsid w:val="002E570C"/>
    <w:rsid w:val="002E579E"/>
    <w:rsid w:val="002E5B97"/>
    <w:rsid w:val="002E5CCF"/>
    <w:rsid w:val="002E60C5"/>
    <w:rsid w:val="002E6394"/>
    <w:rsid w:val="002E63E2"/>
    <w:rsid w:val="002E64FF"/>
    <w:rsid w:val="002E68EF"/>
    <w:rsid w:val="002E6A4E"/>
    <w:rsid w:val="002E7296"/>
    <w:rsid w:val="002E7491"/>
    <w:rsid w:val="002E790D"/>
    <w:rsid w:val="002E7A0D"/>
    <w:rsid w:val="002E7C95"/>
    <w:rsid w:val="002E7E53"/>
    <w:rsid w:val="002E7EDD"/>
    <w:rsid w:val="002E7EF3"/>
    <w:rsid w:val="002E7F04"/>
    <w:rsid w:val="002E7F6A"/>
    <w:rsid w:val="002F01FE"/>
    <w:rsid w:val="002F082B"/>
    <w:rsid w:val="002F089B"/>
    <w:rsid w:val="002F09DF"/>
    <w:rsid w:val="002F0A75"/>
    <w:rsid w:val="002F0AEF"/>
    <w:rsid w:val="002F0B76"/>
    <w:rsid w:val="002F0CF8"/>
    <w:rsid w:val="002F0D2B"/>
    <w:rsid w:val="002F0D79"/>
    <w:rsid w:val="002F0EC9"/>
    <w:rsid w:val="002F0F38"/>
    <w:rsid w:val="002F0F52"/>
    <w:rsid w:val="002F1014"/>
    <w:rsid w:val="002F1398"/>
    <w:rsid w:val="002F14FB"/>
    <w:rsid w:val="002F157E"/>
    <w:rsid w:val="002F16F5"/>
    <w:rsid w:val="002F17A8"/>
    <w:rsid w:val="002F1C2E"/>
    <w:rsid w:val="002F1CDF"/>
    <w:rsid w:val="002F1F73"/>
    <w:rsid w:val="002F1FD8"/>
    <w:rsid w:val="002F1FE1"/>
    <w:rsid w:val="002F2003"/>
    <w:rsid w:val="002F25C7"/>
    <w:rsid w:val="002F29D2"/>
    <w:rsid w:val="002F2B3F"/>
    <w:rsid w:val="002F2D7D"/>
    <w:rsid w:val="002F2D8B"/>
    <w:rsid w:val="002F305D"/>
    <w:rsid w:val="002F31BE"/>
    <w:rsid w:val="002F334D"/>
    <w:rsid w:val="002F335A"/>
    <w:rsid w:val="002F36A0"/>
    <w:rsid w:val="002F3797"/>
    <w:rsid w:val="002F379C"/>
    <w:rsid w:val="002F3D87"/>
    <w:rsid w:val="002F3DAA"/>
    <w:rsid w:val="002F3FF5"/>
    <w:rsid w:val="002F4377"/>
    <w:rsid w:val="002F45BA"/>
    <w:rsid w:val="002F4837"/>
    <w:rsid w:val="002F49CA"/>
    <w:rsid w:val="002F4A89"/>
    <w:rsid w:val="002F4E99"/>
    <w:rsid w:val="002F4F37"/>
    <w:rsid w:val="002F517B"/>
    <w:rsid w:val="002F5597"/>
    <w:rsid w:val="002F56A5"/>
    <w:rsid w:val="002F5BC9"/>
    <w:rsid w:val="002F5BEB"/>
    <w:rsid w:val="002F5D80"/>
    <w:rsid w:val="002F5E5F"/>
    <w:rsid w:val="002F5F69"/>
    <w:rsid w:val="002F6217"/>
    <w:rsid w:val="002F6586"/>
    <w:rsid w:val="002F676C"/>
    <w:rsid w:val="002F68C1"/>
    <w:rsid w:val="002F68D2"/>
    <w:rsid w:val="002F68DE"/>
    <w:rsid w:val="002F6BDA"/>
    <w:rsid w:val="002F6C81"/>
    <w:rsid w:val="002F6FE3"/>
    <w:rsid w:val="002F7211"/>
    <w:rsid w:val="002F7349"/>
    <w:rsid w:val="002F7409"/>
    <w:rsid w:val="002F7415"/>
    <w:rsid w:val="002F7507"/>
    <w:rsid w:val="002F7587"/>
    <w:rsid w:val="002F75F4"/>
    <w:rsid w:val="002F768D"/>
    <w:rsid w:val="002F76B4"/>
    <w:rsid w:val="002F79A7"/>
    <w:rsid w:val="002F7B0E"/>
    <w:rsid w:val="002F7C3D"/>
    <w:rsid w:val="002F7DC8"/>
    <w:rsid w:val="002F7DFF"/>
    <w:rsid w:val="002F7E1D"/>
    <w:rsid w:val="002F7E3F"/>
    <w:rsid w:val="002FB5DC"/>
    <w:rsid w:val="00300270"/>
    <w:rsid w:val="00300460"/>
    <w:rsid w:val="003006F0"/>
    <w:rsid w:val="003007AA"/>
    <w:rsid w:val="003009BD"/>
    <w:rsid w:val="00300B7D"/>
    <w:rsid w:val="00300EB9"/>
    <w:rsid w:val="0030119E"/>
    <w:rsid w:val="003012B5"/>
    <w:rsid w:val="0030152B"/>
    <w:rsid w:val="00301532"/>
    <w:rsid w:val="0030155F"/>
    <w:rsid w:val="0030162B"/>
    <w:rsid w:val="00301763"/>
    <w:rsid w:val="003018FF"/>
    <w:rsid w:val="0030199C"/>
    <w:rsid w:val="00301B3E"/>
    <w:rsid w:val="00301B46"/>
    <w:rsid w:val="00301D4C"/>
    <w:rsid w:val="00301D6A"/>
    <w:rsid w:val="00301EB8"/>
    <w:rsid w:val="00302170"/>
    <w:rsid w:val="00302242"/>
    <w:rsid w:val="003025C9"/>
    <w:rsid w:val="00302638"/>
    <w:rsid w:val="003026E1"/>
    <w:rsid w:val="00302773"/>
    <w:rsid w:val="00302996"/>
    <w:rsid w:val="00302A20"/>
    <w:rsid w:val="00303014"/>
    <w:rsid w:val="00303140"/>
    <w:rsid w:val="003031BD"/>
    <w:rsid w:val="0030331F"/>
    <w:rsid w:val="0030336D"/>
    <w:rsid w:val="003033D0"/>
    <w:rsid w:val="0030343E"/>
    <w:rsid w:val="003037EF"/>
    <w:rsid w:val="00303832"/>
    <w:rsid w:val="003039A6"/>
    <w:rsid w:val="00303B5B"/>
    <w:rsid w:val="00303B67"/>
    <w:rsid w:val="00303C23"/>
    <w:rsid w:val="00303E3A"/>
    <w:rsid w:val="003040E8"/>
    <w:rsid w:val="003041FC"/>
    <w:rsid w:val="003042C5"/>
    <w:rsid w:val="00304405"/>
    <w:rsid w:val="003046EC"/>
    <w:rsid w:val="003047DD"/>
    <w:rsid w:val="003048EC"/>
    <w:rsid w:val="00304F6C"/>
    <w:rsid w:val="00305052"/>
    <w:rsid w:val="00305066"/>
    <w:rsid w:val="003051E6"/>
    <w:rsid w:val="003052AD"/>
    <w:rsid w:val="003053AB"/>
    <w:rsid w:val="00305461"/>
    <w:rsid w:val="00305470"/>
    <w:rsid w:val="00305560"/>
    <w:rsid w:val="00305723"/>
    <w:rsid w:val="0030578E"/>
    <w:rsid w:val="0030586C"/>
    <w:rsid w:val="00305BBF"/>
    <w:rsid w:val="00305FB3"/>
    <w:rsid w:val="00306047"/>
    <w:rsid w:val="0030612D"/>
    <w:rsid w:val="0030632C"/>
    <w:rsid w:val="0030640C"/>
    <w:rsid w:val="003066E2"/>
    <w:rsid w:val="003069B0"/>
    <w:rsid w:val="00306D47"/>
    <w:rsid w:val="00306EA1"/>
    <w:rsid w:val="00307170"/>
    <w:rsid w:val="003071D8"/>
    <w:rsid w:val="0030732D"/>
    <w:rsid w:val="00307548"/>
    <w:rsid w:val="003075F8"/>
    <w:rsid w:val="00307724"/>
    <w:rsid w:val="0030785C"/>
    <w:rsid w:val="00307861"/>
    <w:rsid w:val="003078E1"/>
    <w:rsid w:val="0030798F"/>
    <w:rsid w:val="00307B79"/>
    <w:rsid w:val="00307E9B"/>
    <w:rsid w:val="00307F3C"/>
    <w:rsid w:val="00310150"/>
    <w:rsid w:val="00310310"/>
    <w:rsid w:val="003105B5"/>
    <w:rsid w:val="00310786"/>
    <w:rsid w:val="003107A5"/>
    <w:rsid w:val="00310889"/>
    <w:rsid w:val="00310946"/>
    <w:rsid w:val="00310C42"/>
    <w:rsid w:val="00310D4F"/>
    <w:rsid w:val="00310DA1"/>
    <w:rsid w:val="00310EEC"/>
    <w:rsid w:val="00310F29"/>
    <w:rsid w:val="00310FDC"/>
    <w:rsid w:val="00311283"/>
    <w:rsid w:val="003112FF"/>
    <w:rsid w:val="003116B7"/>
    <w:rsid w:val="00311A87"/>
    <w:rsid w:val="00312014"/>
    <w:rsid w:val="0031209F"/>
    <w:rsid w:val="003120CD"/>
    <w:rsid w:val="0031215C"/>
    <w:rsid w:val="003122C1"/>
    <w:rsid w:val="0031233F"/>
    <w:rsid w:val="00312744"/>
    <w:rsid w:val="003127AF"/>
    <w:rsid w:val="0031294F"/>
    <w:rsid w:val="003129E4"/>
    <w:rsid w:val="00312B11"/>
    <w:rsid w:val="00312B6C"/>
    <w:rsid w:val="00312C05"/>
    <w:rsid w:val="00312F85"/>
    <w:rsid w:val="00312F9B"/>
    <w:rsid w:val="0031348C"/>
    <w:rsid w:val="0031353A"/>
    <w:rsid w:val="0031355F"/>
    <w:rsid w:val="003138DE"/>
    <w:rsid w:val="00313C71"/>
    <w:rsid w:val="00313D47"/>
    <w:rsid w:val="00313EC4"/>
    <w:rsid w:val="00313FB2"/>
    <w:rsid w:val="00314085"/>
    <w:rsid w:val="00314168"/>
    <w:rsid w:val="003145A3"/>
    <w:rsid w:val="003147A8"/>
    <w:rsid w:val="0031487A"/>
    <w:rsid w:val="00314A75"/>
    <w:rsid w:val="00314EAE"/>
    <w:rsid w:val="00314F4F"/>
    <w:rsid w:val="003151DB"/>
    <w:rsid w:val="0031537F"/>
    <w:rsid w:val="0031547C"/>
    <w:rsid w:val="003154FB"/>
    <w:rsid w:val="003155FA"/>
    <w:rsid w:val="00315A33"/>
    <w:rsid w:val="00315D92"/>
    <w:rsid w:val="00315DEF"/>
    <w:rsid w:val="00315F09"/>
    <w:rsid w:val="00315FD3"/>
    <w:rsid w:val="00316128"/>
    <w:rsid w:val="00316394"/>
    <w:rsid w:val="00316408"/>
    <w:rsid w:val="003167B3"/>
    <w:rsid w:val="00316875"/>
    <w:rsid w:val="00316ADC"/>
    <w:rsid w:val="00316BF1"/>
    <w:rsid w:val="00316C29"/>
    <w:rsid w:val="00316C8C"/>
    <w:rsid w:val="00316F5C"/>
    <w:rsid w:val="00316F80"/>
    <w:rsid w:val="00317006"/>
    <w:rsid w:val="0031701D"/>
    <w:rsid w:val="00317236"/>
    <w:rsid w:val="003172A1"/>
    <w:rsid w:val="00317597"/>
    <w:rsid w:val="00317789"/>
    <w:rsid w:val="00317B93"/>
    <w:rsid w:val="00317BA9"/>
    <w:rsid w:val="00317C97"/>
    <w:rsid w:val="00317FC9"/>
    <w:rsid w:val="00320004"/>
    <w:rsid w:val="0032016A"/>
    <w:rsid w:val="00320470"/>
    <w:rsid w:val="00320538"/>
    <w:rsid w:val="00320602"/>
    <w:rsid w:val="003206C2"/>
    <w:rsid w:val="003206E7"/>
    <w:rsid w:val="003208AB"/>
    <w:rsid w:val="003209DF"/>
    <w:rsid w:val="00320CC8"/>
    <w:rsid w:val="00320D2D"/>
    <w:rsid w:val="00320DB3"/>
    <w:rsid w:val="003212D7"/>
    <w:rsid w:val="00321552"/>
    <w:rsid w:val="003215CE"/>
    <w:rsid w:val="00321630"/>
    <w:rsid w:val="0032163F"/>
    <w:rsid w:val="0032178B"/>
    <w:rsid w:val="00321D30"/>
    <w:rsid w:val="00321E4E"/>
    <w:rsid w:val="00321E64"/>
    <w:rsid w:val="00321F70"/>
    <w:rsid w:val="00321FB9"/>
    <w:rsid w:val="00321FCC"/>
    <w:rsid w:val="0032263D"/>
    <w:rsid w:val="003226D2"/>
    <w:rsid w:val="00322721"/>
    <w:rsid w:val="0032278A"/>
    <w:rsid w:val="0032285E"/>
    <w:rsid w:val="00322A1F"/>
    <w:rsid w:val="00322A28"/>
    <w:rsid w:val="00322A77"/>
    <w:rsid w:val="003233C0"/>
    <w:rsid w:val="00323619"/>
    <w:rsid w:val="003238C9"/>
    <w:rsid w:val="0032393F"/>
    <w:rsid w:val="00323991"/>
    <w:rsid w:val="00323A6B"/>
    <w:rsid w:val="00323CAC"/>
    <w:rsid w:val="00323CEF"/>
    <w:rsid w:val="00323D24"/>
    <w:rsid w:val="00323D37"/>
    <w:rsid w:val="00323D4D"/>
    <w:rsid w:val="00323D4F"/>
    <w:rsid w:val="00324132"/>
    <w:rsid w:val="00324898"/>
    <w:rsid w:val="00324E65"/>
    <w:rsid w:val="00324EFA"/>
    <w:rsid w:val="00325019"/>
    <w:rsid w:val="00325025"/>
    <w:rsid w:val="00325387"/>
    <w:rsid w:val="00325BFC"/>
    <w:rsid w:val="00325CFF"/>
    <w:rsid w:val="00325D32"/>
    <w:rsid w:val="00325F2E"/>
    <w:rsid w:val="00325FB3"/>
    <w:rsid w:val="0032639D"/>
    <w:rsid w:val="0032640F"/>
    <w:rsid w:val="00326467"/>
    <w:rsid w:val="003264F4"/>
    <w:rsid w:val="00326596"/>
    <w:rsid w:val="00326775"/>
    <w:rsid w:val="0032696D"/>
    <w:rsid w:val="003269CB"/>
    <w:rsid w:val="003269F2"/>
    <w:rsid w:val="00326BBA"/>
    <w:rsid w:val="00326BC4"/>
    <w:rsid w:val="00326E2F"/>
    <w:rsid w:val="00326ECC"/>
    <w:rsid w:val="00326EF0"/>
    <w:rsid w:val="003272DE"/>
    <w:rsid w:val="00327C19"/>
    <w:rsid w:val="003305EA"/>
    <w:rsid w:val="00330794"/>
    <w:rsid w:val="003308C2"/>
    <w:rsid w:val="0033093C"/>
    <w:rsid w:val="00330A62"/>
    <w:rsid w:val="00330B0F"/>
    <w:rsid w:val="00330DBA"/>
    <w:rsid w:val="00330DE3"/>
    <w:rsid w:val="00330EEE"/>
    <w:rsid w:val="00330FFA"/>
    <w:rsid w:val="00331540"/>
    <w:rsid w:val="0033169D"/>
    <w:rsid w:val="00331874"/>
    <w:rsid w:val="00331A99"/>
    <w:rsid w:val="00331C14"/>
    <w:rsid w:val="00331C7B"/>
    <w:rsid w:val="00331DCF"/>
    <w:rsid w:val="00331EC6"/>
    <w:rsid w:val="00331F28"/>
    <w:rsid w:val="00332013"/>
    <w:rsid w:val="00332135"/>
    <w:rsid w:val="00332184"/>
    <w:rsid w:val="003321EA"/>
    <w:rsid w:val="00332286"/>
    <w:rsid w:val="00332318"/>
    <w:rsid w:val="0033240D"/>
    <w:rsid w:val="0033252D"/>
    <w:rsid w:val="003327F2"/>
    <w:rsid w:val="0033298C"/>
    <w:rsid w:val="00332A4A"/>
    <w:rsid w:val="00332C08"/>
    <w:rsid w:val="00332C79"/>
    <w:rsid w:val="00332CD1"/>
    <w:rsid w:val="0033326A"/>
    <w:rsid w:val="00333566"/>
    <w:rsid w:val="003337DB"/>
    <w:rsid w:val="00333934"/>
    <w:rsid w:val="0033394D"/>
    <w:rsid w:val="00333A0C"/>
    <w:rsid w:val="00333BB3"/>
    <w:rsid w:val="00333DA1"/>
    <w:rsid w:val="00333E5E"/>
    <w:rsid w:val="00333FEF"/>
    <w:rsid w:val="003340E0"/>
    <w:rsid w:val="0033436D"/>
    <w:rsid w:val="003343E1"/>
    <w:rsid w:val="00334490"/>
    <w:rsid w:val="003346DF"/>
    <w:rsid w:val="00334758"/>
    <w:rsid w:val="003347A1"/>
    <w:rsid w:val="00334823"/>
    <w:rsid w:val="0033490F"/>
    <w:rsid w:val="00334A74"/>
    <w:rsid w:val="00334BB8"/>
    <w:rsid w:val="00334CCF"/>
    <w:rsid w:val="00334DAD"/>
    <w:rsid w:val="00334EB9"/>
    <w:rsid w:val="00334F4D"/>
    <w:rsid w:val="003352D6"/>
    <w:rsid w:val="0033544F"/>
    <w:rsid w:val="003358E8"/>
    <w:rsid w:val="00335C46"/>
    <w:rsid w:val="00335CFA"/>
    <w:rsid w:val="00335F0B"/>
    <w:rsid w:val="003360CA"/>
    <w:rsid w:val="003360EF"/>
    <w:rsid w:val="003363B7"/>
    <w:rsid w:val="003365EB"/>
    <w:rsid w:val="00336655"/>
    <w:rsid w:val="003366E4"/>
    <w:rsid w:val="003367BE"/>
    <w:rsid w:val="0033684E"/>
    <w:rsid w:val="00336B40"/>
    <w:rsid w:val="00336B73"/>
    <w:rsid w:val="00336DEC"/>
    <w:rsid w:val="00336EA3"/>
    <w:rsid w:val="00336EC2"/>
    <w:rsid w:val="00336EFD"/>
    <w:rsid w:val="0033743B"/>
    <w:rsid w:val="00337613"/>
    <w:rsid w:val="0033763B"/>
    <w:rsid w:val="00337795"/>
    <w:rsid w:val="00337885"/>
    <w:rsid w:val="00337902"/>
    <w:rsid w:val="00337912"/>
    <w:rsid w:val="00337958"/>
    <w:rsid w:val="00337AC3"/>
    <w:rsid w:val="00337EE5"/>
    <w:rsid w:val="00337F71"/>
    <w:rsid w:val="00340118"/>
    <w:rsid w:val="00340161"/>
    <w:rsid w:val="00340253"/>
    <w:rsid w:val="003403CA"/>
    <w:rsid w:val="0034046D"/>
    <w:rsid w:val="00340688"/>
    <w:rsid w:val="0034068F"/>
    <w:rsid w:val="00340906"/>
    <w:rsid w:val="00340C45"/>
    <w:rsid w:val="00340CBA"/>
    <w:rsid w:val="00340CEB"/>
    <w:rsid w:val="00340D45"/>
    <w:rsid w:val="00340EF5"/>
    <w:rsid w:val="00340F74"/>
    <w:rsid w:val="00341061"/>
    <w:rsid w:val="003410A2"/>
    <w:rsid w:val="00341328"/>
    <w:rsid w:val="003415B2"/>
    <w:rsid w:val="003416BB"/>
    <w:rsid w:val="003416F9"/>
    <w:rsid w:val="0034191A"/>
    <w:rsid w:val="00341984"/>
    <w:rsid w:val="00341A23"/>
    <w:rsid w:val="00341A4B"/>
    <w:rsid w:val="00341CE0"/>
    <w:rsid w:val="00341E3E"/>
    <w:rsid w:val="00341E63"/>
    <w:rsid w:val="00341F21"/>
    <w:rsid w:val="003420B5"/>
    <w:rsid w:val="003420D0"/>
    <w:rsid w:val="003421E9"/>
    <w:rsid w:val="0034254B"/>
    <w:rsid w:val="0034260E"/>
    <w:rsid w:val="00342C21"/>
    <w:rsid w:val="00342CA9"/>
    <w:rsid w:val="00342E28"/>
    <w:rsid w:val="00342EC6"/>
    <w:rsid w:val="003432AC"/>
    <w:rsid w:val="003433D0"/>
    <w:rsid w:val="00343421"/>
    <w:rsid w:val="003435C2"/>
    <w:rsid w:val="003435D0"/>
    <w:rsid w:val="003435D8"/>
    <w:rsid w:val="003437FC"/>
    <w:rsid w:val="003437FE"/>
    <w:rsid w:val="00343A15"/>
    <w:rsid w:val="00343B1B"/>
    <w:rsid w:val="00343E0F"/>
    <w:rsid w:val="00343F90"/>
    <w:rsid w:val="00344407"/>
    <w:rsid w:val="00344619"/>
    <w:rsid w:val="00344801"/>
    <w:rsid w:val="00344815"/>
    <w:rsid w:val="0034488A"/>
    <w:rsid w:val="0034490D"/>
    <w:rsid w:val="00344FA9"/>
    <w:rsid w:val="00345151"/>
    <w:rsid w:val="00345171"/>
    <w:rsid w:val="003451E9"/>
    <w:rsid w:val="00345315"/>
    <w:rsid w:val="0034543B"/>
    <w:rsid w:val="00345584"/>
    <w:rsid w:val="0034561D"/>
    <w:rsid w:val="00345819"/>
    <w:rsid w:val="00345844"/>
    <w:rsid w:val="003459BF"/>
    <w:rsid w:val="00345C92"/>
    <w:rsid w:val="00345FB7"/>
    <w:rsid w:val="00345FF2"/>
    <w:rsid w:val="003460C2"/>
    <w:rsid w:val="003462BE"/>
    <w:rsid w:val="00346548"/>
    <w:rsid w:val="003465DC"/>
    <w:rsid w:val="0034666C"/>
    <w:rsid w:val="00346969"/>
    <w:rsid w:val="00346A31"/>
    <w:rsid w:val="00346ADE"/>
    <w:rsid w:val="00346C8B"/>
    <w:rsid w:val="00346D28"/>
    <w:rsid w:val="00346E23"/>
    <w:rsid w:val="00346F2D"/>
    <w:rsid w:val="003470FE"/>
    <w:rsid w:val="00347336"/>
    <w:rsid w:val="003473E7"/>
    <w:rsid w:val="0034745A"/>
    <w:rsid w:val="003474B3"/>
    <w:rsid w:val="00347540"/>
    <w:rsid w:val="0034754E"/>
    <w:rsid w:val="003476D7"/>
    <w:rsid w:val="00347759"/>
    <w:rsid w:val="003478FA"/>
    <w:rsid w:val="003479DB"/>
    <w:rsid w:val="00347ACD"/>
    <w:rsid w:val="00347B65"/>
    <w:rsid w:val="00347E11"/>
    <w:rsid w:val="00347F1F"/>
    <w:rsid w:val="00347FBA"/>
    <w:rsid w:val="00350207"/>
    <w:rsid w:val="00350243"/>
    <w:rsid w:val="00350467"/>
    <w:rsid w:val="0035078C"/>
    <w:rsid w:val="00350827"/>
    <w:rsid w:val="00350B72"/>
    <w:rsid w:val="00350B7B"/>
    <w:rsid w:val="00350BED"/>
    <w:rsid w:val="00350C13"/>
    <w:rsid w:val="00350D21"/>
    <w:rsid w:val="00350E89"/>
    <w:rsid w:val="00351030"/>
    <w:rsid w:val="003510B3"/>
    <w:rsid w:val="003510DC"/>
    <w:rsid w:val="00351151"/>
    <w:rsid w:val="0035135B"/>
    <w:rsid w:val="0035150C"/>
    <w:rsid w:val="00351634"/>
    <w:rsid w:val="00351752"/>
    <w:rsid w:val="003517B7"/>
    <w:rsid w:val="00351A48"/>
    <w:rsid w:val="00351A71"/>
    <w:rsid w:val="00351AFD"/>
    <w:rsid w:val="00351BE5"/>
    <w:rsid w:val="00351CB0"/>
    <w:rsid w:val="00351E88"/>
    <w:rsid w:val="00351E92"/>
    <w:rsid w:val="00352114"/>
    <w:rsid w:val="00352238"/>
    <w:rsid w:val="003527F1"/>
    <w:rsid w:val="00352A1C"/>
    <w:rsid w:val="00352D11"/>
    <w:rsid w:val="00352D23"/>
    <w:rsid w:val="00352E7B"/>
    <w:rsid w:val="00352E96"/>
    <w:rsid w:val="00353065"/>
    <w:rsid w:val="003531F7"/>
    <w:rsid w:val="003533DF"/>
    <w:rsid w:val="00353AB3"/>
    <w:rsid w:val="00353B31"/>
    <w:rsid w:val="00353C1A"/>
    <w:rsid w:val="00353DEE"/>
    <w:rsid w:val="00353E2B"/>
    <w:rsid w:val="00353FAD"/>
    <w:rsid w:val="00353FEB"/>
    <w:rsid w:val="003540A6"/>
    <w:rsid w:val="003541BA"/>
    <w:rsid w:val="00354629"/>
    <w:rsid w:val="003548DB"/>
    <w:rsid w:val="00354C98"/>
    <w:rsid w:val="00354CCA"/>
    <w:rsid w:val="00354E26"/>
    <w:rsid w:val="00354E4D"/>
    <w:rsid w:val="00354E97"/>
    <w:rsid w:val="0035508F"/>
    <w:rsid w:val="003550AB"/>
    <w:rsid w:val="003551AE"/>
    <w:rsid w:val="00355203"/>
    <w:rsid w:val="00355342"/>
    <w:rsid w:val="00355368"/>
    <w:rsid w:val="00355537"/>
    <w:rsid w:val="003555EF"/>
    <w:rsid w:val="0035577A"/>
    <w:rsid w:val="0035582C"/>
    <w:rsid w:val="00355861"/>
    <w:rsid w:val="003558BF"/>
    <w:rsid w:val="0035619C"/>
    <w:rsid w:val="003562BC"/>
    <w:rsid w:val="0035643C"/>
    <w:rsid w:val="003564C3"/>
    <w:rsid w:val="0035656B"/>
    <w:rsid w:val="00356670"/>
    <w:rsid w:val="003566D1"/>
    <w:rsid w:val="0035684C"/>
    <w:rsid w:val="0035687F"/>
    <w:rsid w:val="003568F5"/>
    <w:rsid w:val="00356FBF"/>
    <w:rsid w:val="00357026"/>
    <w:rsid w:val="0035711D"/>
    <w:rsid w:val="00357314"/>
    <w:rsid w:val="0035773F"/>
    <w:rsid w:val="003579A1"/>
    <w:rsid w:val="00357B5C"/>
    <w:rsid w:val="00357E1E"/>
    <w:rsid w:val="00357E2E"/>
    <w:rsid w:val="00357E6D"/>
    <w:rsid w:val="0035DAC9"/>
    <w:rsid w:val="00360019"/>
    <w:rsid w:val="0036012F"/>
    <w:rsid w:val="00360139"/>
    <w:rsid w:val="003603F3"/>
    <w:rsid w:val="00360407"/>
    <w:rsid w:val="00360568"/>
    <w:rsid w:val="00360569"/>
    <w:rsid w:val="00360597"/>
    <w:rsid w:val="003605D2"/>
    <w:rsid w:val="003605EA"/>
    <w:rsid w:val="0036079B"/>
    <w:rsid w:val="00360ABA"/>
    <w:rsid w:val="00360BA0"/>
    <w:rsid w:val="00360D68"/>
    <w:rsid w:val="00360E93"/>
    <w:rsid w:val="00360EC0"/>
    <w:rsid w:val="00361014"/>
    <w:rsid w:val="003610C3"/>
    <w:rsid w:val="003610EA"/>
    <w:rsid w:val="0036113B"/>
    <w:rsid w:val="003612B9"/>
    <w:rsid w:val="0036144C"/>
    <w:rsid w:val="00361681"/>
    <w:rsid w:val="0036168F"/>
    <w:rsid w:val="0036183A"/>
    <w:rsid w:val="00361B2C"/>
    <w:rsid w:val="00361F35"/>
    <w:rsid w:val="00361FA2"/>
    <w:rsid w:val="00361FF4"/>
    <w:rsid w:val="003620D8"/>
    <w:rsid w:val="00362389"/>
    <w:rsid w:val="003623D4"/>
    <w:rsid w:val="003624DC"/>
    <w:rsid w:val="00362638"/>
    <w:rsid w:val="003626DA"/>
    <w:rsid w:val="00362757"/>
    <w:rsid w:val="0036278C"/>
    <w:rsid w:val="0036285A"/>
    <w:rsid w:val="00362907"/>
    <w:rsid w:val="003629E8"/>
    <w:rsid w:val="003629E9"/>
    <w:rsid w:val="003629EB"/>
    <w:rsid w:val="00362AAF"/>
    <w:rsid w:val="00362BD8"/>
    <w:rsid w:val="00362EAD"/>
    <w:rsid w:val="00362F17"/>
    <w:rsid w:val="00362FBF"/>
    <w:rsid w:val="00363000"/>
    <w:rsid w:val="00363246"/>
    <w:rsid w:val="0036331F"/>
    <w:rsid w:val="00363440"/>
    <w:rsid w:val="00363543"/>
    <w:rsid w:val="00363849"/>
    <w:rsid w:val="0036387A"/>
    <w:rsid w:val="00363B5D"/>
    <w:rsid w:val="00363C61"/>
    <w:rsid w:val="00363DC9"/>
    <w:rsid w:val="00363DD6"/>
    <w:rsid w:val="00363E54"/>
    <w:rsid w:val="00364175"/>
    <w:rsid w:val="003643AF"/>
    <w:rsid w:val="0036448A"/>
    <w:rsid w:val="00364500"/>
    <w:rsid w:val="00364664"/>
    <w:rsid w:val="003646CA"/>
    <w:rsid w:val="003646D1"/>
    <w:rsid w:val="00364770"/>
    <w:rsid w:val="0036478C"/>
    <w:rsid w:val="00364981"/>
    <w:rsid w:val="00364A46"/>
    <w:rsid w:val="00364BA9"/>
    <w:rsid w:val="00364BAB"/>
    <w:rsid w:val="00364C89"/>
    <w:rsid w:val="00364CA1"/>
    <w:rsid w:val="00364D61"/>
    <w:rsid w:val="00364E2F"/>
    <w:rsid w:val="00364E58"/>
    <w:rsid w:val="00364E81"/>
    <w:rsid w:val="00364F9C"/>
    <w:rsid w:val="00365160"/>
    <w:rsid w:val="0036516D"/>
    <w:rsid w:val="003653CC"/>
    <w:rsid w:val="0036583D"/>
    <w:rsid w:val="00365A24"/>
    <w:rsid w:val="00365D59"/>
    <w:rsid w:val="00366131"/>
    <w:rsid w:val="00366209"/>
    <w:rsid w:val="00366283"/>
    <w:rsid w:val="003667AC"/>
    <w:rsid w:val="003667AF"/>
    <w:rsid w:val="00366873"/>
    <w:rsid w:val="0036697B"/>
    <w:rsid w:val="00366C6D"/>
    <w:rsid w:val="00366E1B"/>
    <w:rsid w:val="00366E52"/>
    <w:rsid w:val="00366E98"/>
    <w:rsid w:val="00366F29"/>
    <w:rsid w:val="00366F5B"/>
    <w:rsid w:val="00367123"/>
    <w:rsid w:val="0036714B"/>
    <w:rsid w:val="0036766E"/>
    <w:rsid w:val="003676CC"/>
    <w:rsid w:val="003677A3"/>
    <w:rsid w:val="00367826"/>
    <w:rsid w:val="00367A80"/>
    <w:rsid w:val="00367CC2"/>
    <w:rsid w:val="00370195"/>
    <w:rsid w:val="0037029B"/>
    <w:rsid w:val="0037045C"/>
    <w:rsid w:val="00370509"/>
    <w:rsid w:val="003705D2"/>
    <w:rsid w:val="00370650"/>
    <w:rsid w:val="003707BC"/>
    <w:rsid w:val="00370864"/>
    <w:rsid w:val="003709C7"/>
    <w:rsid w:val="00370D67"/>
    <w:rsid w:val="00371107"/>
    <w:rsid w:val="0037120E"/>
    <w:rsid w:val="00371285"/>
    <w:rsid w:val="0037144D"/>
    <w:rsid w:val="00371662"/>
    <w:rsid w:val="0037182A"/>
    <w:rsid w:val="003718E0"/>
    <w:rsid w:val="0037196A"/>
    <w:rsid w:val="00371AD6"/>
    <w:rsid w:val="00371B43"/>
    <w:rsid w:val="00371C9F"/>
    <w:rsid w:val="00371D4D"/>
    <w:rsid w:val="00371EC3"/>
    <w:rsid w:val="0037259C"/>
    <w:rsid w:val="0037269E"/>
    <w:rsid w:val="003726C5"/>
    <w:rsid w:val="0037278E"/>
    <w:rsid w:val="0037291D"/>
    <w:rsid w:val="00372D4A"/>
    <w:rsid w:val="00372D50"/>
    <w:rsid w:val="00372E25"/>
    <w:rsid w:val="00372FAB"/>
    <w:rsid w:val="003730F9"/>
    <w:rsid w:val="003732FD"/>
    <w:rsid w:val="003733AA"/>
    <w:rsid w:val="00373625"/>
    <w:rsid w:val="0037362E"/>
    <w:rsid w:val="00373747"/>
    <w:rsid w:val="00373B86"/>
    <w:rsid w:val="00373EB0"/>
    <w:rsid w:val="003740CA"/>
    <w:rsid w:val="003741DF"/>
    <w:rsid w:val="003743CF"/>
    <w:rsid w:val="003744A4"/>
    <w:rsid w:val="0037459D"/>
    <w:rsid w:val="00374683"/>
    <w:rsid w:val="0037483F"/>
    <w:rsid w:val="00374A8F"/>
    <w:rsid w:val="00374D9A"/>
    <w:rsid w:val="00374E3C"/>
    <w:rsid w:val="00374F03"/>
    <w:rsid w:val="00374F09"/>
    <w:rsid w:val="00374F1F"/>
    <w:rsid w:val="003751A2"/>
    <w:rsid w:val="003751E8"/>
    <w:rsid w:val="0037523E"/>
    <w:rsid w:val="003753FE"/>
    <w:rsid w:val="00375459"/>
    <w:rsid w:val="003756A9"/>
    <w:rsid w:val="00375866"/>
    <w:rsid w:val="00375CE6"/>
    <w:rsid w:val="00375D81"/>
    <w:rsid w:val="00375E27"/>
    <w:rsid w:val="00375E2E"/>
    <w:rsid w:val="00375EB6"/>
    <w:rsid w:val="00376097"/>
    <w:rsid w:val="00376325"/>
    <w:rsid w:val="0037675A"/>
    <w:rsid w:val="003767A7"/>
    <w:rsid w:val="00376BBE"/>
    <w:rsid w:val="00376E3F"/>
    <w:rsid w:val="00376F86"/>
    <w:rsid w:val="003770B7"/>
    <w:rsid w:val="0037711C"/>
    <w:rsid w:val="003773F0"/>
    <w:rsid w:val="00377710"/>
    <w:rsid w:val="00377B05"/>
    <w:rsid w:val="00377C65"/>
    <w:rsid w:val="003800B1"/>
    <w:rsid w:val="0038019D"/>
    <w:rsid w:val="00380299"/>
    <w:rsid w:val="003803AB"/>
    <w:rsid w:val="003803D5"/>
    <w:rsid w:val="00380563"/>
    <w:rsid w:val="00380866"/>
    <w:rsid w:val="0038092F"/>
    <w:rsid w:val="00380993"/>
    <w:rsid w:val="00380A34"/>
    <w:rsid w:val="00380AEC"/>
    <w:rsid w:val="00380B22"/>
    <w:rsid w:val="00380D45"/>
    <w:rsid w:val="00380EE4"/>
    <w:rsid w:val="0038114F"/>
    <w:rsid w:val="003811BF"/>
    <w:rsid w:val="003812DF"/>
    <w:rsid w:val="00381371"/>
    <w:rsid w:val="003814C4"/>
    <w:rsid w:val="003814DE"/>
    <w:rsid w:val="00381816"/>
    <w:rsid w:val="00381AAA"/>
    <w:rsid w:val="00381C17"/>
    <w:rsid w:val="00381C38"/>
    <w:rsid w:val="00381E19"/>
    <w:rsid w:val="0038208E"/>
    <w:rsid w:val="003820D9"/>
    <w:rsid w:val="003821FF"/>
    <w:rsid w:val="003823C8"/>
    <w:rsid w:val="003824D1"/>
    <w:rsid w:val="0038252C"/>
    <w:rsid w:val="003825E7"/>
    <w:rsid w:val="00382966"/>
    <w:rsid w:val="00382A85"/>
    <w:rsid w:val="00382E66"/>
    <w:rsid w:val="00382F3F"/>
    <w:rsid w:val="00382F4D"/>
    <w:rsid w:val="00383000"/>
    <w:rsid w:val="00383423"/>
    <w:rsid w:val="00383562"/>
    <w:rsid w:val="0038356E"/>
    <w:rsid w:val="003836F5"/>
    <w:rsid w:val="00383B6E"/>
    <w:rsid w:val="00383BCC"/>
    <w:rsid w:val="00383BEF"/>
    <w:rsid w:val="00383CD3"/>
    <w:rsid w:val="00383E23"/>
    <w:rsid w:val="00383E90"/>
    <w:rsid w:val="003840CA"/>
    <w:rsid w:val="0038452A"/>
    <w:rsid w:val="0038460B"/>
    <w:rsid w:val="003848A9"/>
    <w:rsid w:val="00384BE2"/>
    <w:rsid w:val="00385007"/>
    <w:rsid w:val="00385083"/>
    <w:rsid w:val="00385359"/>
    <w:rsid w:val="0038535A"/>
    <w:rsid w:val="00385391"/>
    <w:rsid w:val="00385594"/>
    <w:rsid w:val="003857B4"/>
    <w:rsid w:val="00385941"/>
    <w:rsid w:val="0038599A"/>
    <w:rsid w:val="00385B0D"/>
    <w:rsid w:val="00385BD8"/>
    <w:rsid w:val="00385BFB"/>
    <w:rsid w:val="00385C8F"/>
    <w:rsid w:val="00385E48"/>
    <w:rsid w:val="0038646C"/>
    <w:rsid w:val="003864A8"/>
    <w:rsid w:val="003864D5"/>
    <w:rsid w:val="003864DF"/>
    <w:rsid w:val="00386510"/>
    <w:rsid w:val="0038672B"/>
    <w:rsid w:val="00386A36"/>
    <w:rsid w:val="00386B36"/>
    <w:rsid w:val="00386B3F"/>
    <w:rsid w:val="00386B43"/>
    <w:rsid w:val="00386C41"/>
    <w:rsid w:val="00386E19"/>
    <w:rsid w:val="00386EA3"/>
    <w:rsid w:val="0038712F"/>
    <w:rsid w:val="00387178"/>
    <w:rsid w:val="003871FD"/>
    <w:rsid w:val="00387255"/>
    <w:rsid w:val="0038726D"/>
    <w:rsid w:val="003872ED"/>
    <w:rsid w:val="00387339"/>
    <w:rsid w:val="003873BA"/>
    <w:rsid w:val="003874FF"/>
    <w:rsid w:val="00387743"/>
    <w:rsid w:val="00387817"/>
    <w:rsid w:val="0038799C"/>
    <w:rsid w:val="003879E9"/>
    <w:rsid w:val="00387B44"/>
    <w:rsid w:val="00387E01"/>
    <w:rsid w:val="00387ECD"/>
    <w:rsid w:val="00387F9C"/>
    <w:rsid w:val="00387F9D"/>
    <w:rsid w:val="0038C296"/>
    <w:rsid w:val="0039008B"/>
    <w:rsid w:val="003900A2"/>
    <w:rsid w:val="003900A6"/>
    <w:rsid w:val="0039038C"/>
    <w:rsid w:val="0039046A"/>
    <w:rsid w:val="003904EF"/>
    <w:rsid w:val="0039069D"/>
    <w:rsid w:val="00390B66"/>
    <w:rsid w:val="00390FB2"/>
    <w:rsid w:val="00391109"/>
    <w:rsid w:val="0039128F"/>
    <w:rsid w:val="003917B3"/>
    <w:rsid w:val="003918F9"/>
    <w:rsid w:val="003919D3"/>
    <w:rsid w:val="00391BB6"/>
    <w:rsid w:val="00391C81"/>
    <w:rsid w:val="00391D07"/>
    <w:rsid w:val="003923BB"/>
    <w:rsid w:val="00392783"/>
    <w:rsid w:val="003928B0"/>
    <w:rsid w:val="003929DB"/>
    <w:rsid w:val="00392A68"/>
    <w:rsid w:val="00392AE2"/>
    <w:rsid w:val="00392CCC"/>
    <w:rsid w:val="00392D46"/>
    <w:rsid w:val="00393139"/>
    <w:rsid w:val="00393159"/>
    <w:rsid w:val="003932B7"/>
    <w:rsid w:val="00393685"/>
    <w:rsid w:val="00393687"/>
    <w:rsid w:val="0039368D"/>
    <w:rsid w:val="00394066"/>
    <w:rsid w:val="003941BA"/>
    <w:rsid w:val="003941E1"/>
    <w:rsid w:val="00394225"/>
    <w:rsid w:val="003942AD"/>
    <w:rsid w:val="003942EB"/>
    <w:rsid w:val="003944DB"/>
    <w:rsid w:val="00394629"/>
    <w:rsid w:val="003946BD"/>
    <w:rsid w:val="00394BEA"/>
    <w:rsid w:val="00394C6E"/>
    <w:rsid w:val="00395124"/>
    <w:rsid w:val="00395395"/>
    <w:rsid w:val="00395428"/>
    <w:rsid w:val="00395441"/>
    <w:rsid w:val="003954D1"/>
    <w:rsid w:val="003955C3"/>
    <w:rsid w:val="003956B4"/>
    <w:rsid w:val="00395706"/>
    <w:rsid w:val="00395752"/>
    <w:rsid w:val="003957F0"/>
    <w:rsid w:val="00395834"/>
    <w:rsid w:val="0039587E"/>
    <w:rsid w:val="00395BAC"/>
    <w:rsid w:val="00395CA6"/>
    <w:rsid w:val="00395EA5"/>
    <w:rsid w:val="00395F3D"/>
    <w:rsid w:val="00396250"/>
    <w:rsid w:val="00396395"/>
    <w:rsid w:val="00396714"/>
    <w:rsid w:val="0039672C"/>
    <w:rsid w:val="003967BB"/>
    <w:rsid w:val="003967E6"/>
    <w:rsid w:val="00396859"/>
    <w:rsid w:val="00396A34"/>
    <w:rsid w:val="00396FFE"/>
    <w:rsid w:val="0039707D"/>
    <w:rsid w:val="0039727B"/>
    <w:rsid w:val="00397402"/>
    <w:rsid w:val="0039742F"/>
    <w:rsid w:val="0039747D"/>
    <w:rsid w:val="003974FE"/>
    <w:rsid w:val="00397544"/>
    <w:rsid w:val="00397DEF"/>
    <w:rsid w:val="003A0428"/>
    <w:rsid w:val="003A049F"/>
    <w:rsid w:val="003A04C6"/>
    <w:rsid w:val="003A05D1"/>
    <w:rsid w:val="003A0617"/>
    <w:rsid w:val="003A07B5"/>
    <w:rsid w:val="003A08C8"/>
    <w:rsid w:val="003A09C9"/>
    <w:rsid w:val="003A0BB2"/>
    <w:rsid w:val="003A0BCD"/>
    <w:rsid w:val="003A0BEB"/>
    <w:rsid w:val="003A0FF8"/>
    <w:rsid w:val="003A100E"/>
    <w:rsid w:val="003A1342"/>
    <w:rsid w:val="003A1353"/>
    <w:rsid w:val="003A149B"/>
    <w:rsid w:val="003A1522"/>
    <w:rsid w:val="003A167A"/>
    <w:rsid w:val="003A1933"/>
    <w:rsid w:val="003A1AC2"/>
    <w:rsid w:val="003A20AA"/>
    <w:rsid w:val="003A2474"/>
    <w:rsid w:val="003A2B4F"/>
    <w:rsid w:val="003A2C84"/>
    <w:rsid w:val="003A2DAA"/>
    <w:rsid w:val="003A2EB2"/>
    <w:rsid w:val="003A30CB"/>
    <w:rsid w:val="003A3493"/>
    <w:rsid w:val="003A352B"/>
    <w:rsid w:val="003A35EC"/>
    <w:rsid w:val="003A3985"/>
    <w:rsid w:val="003A39D4"/>
    <w:rsid w:val="003A3A40"/>
    <w:rsid w:val="003A3B07"/>
    <w:rsid w:val="003A3D57"/>
    <w:rsid w:val="003A3DF7"/>
    <w:rsid w:val="003A3EEB"/>
    <w:rsid w:val="003A4208"/>
    <w:rsid w:val="003A429B"/>
    <w:rsid w:val="003A437A"/>
    <w:rsid w:val="003A4433"/>
    <w:rsid w:val="003A45B8"/>
    <w:rsid w:val="003A468E"/>
    <w:rsid w:val="003A47C4"/>
    <w:rsid w:val="003A4B19"/>
    <w:rsid w:val="003A4B62"/>
    <w:rsid w:val="003A4C36"/>
    <w:rsid w:val="003A4DD5"/>
    <w:rsid w:val="003A4E31"/>
    <w:rsid w:val="003A4F1C"/>
    <w:rsid w:val="003A4F1E"/>
    <w:rsid w:val="003A4FCF"/>
    <w:rsid w:val="003A511A"/>
    <w:rsid w:val="003A5246"/>
    <w:rsid w:val="003A54BF"/>
    <w:rsid w:val="003A55A4"/>
    <w:rsid w:val="003A55AF"/>
    <w:rsid w:val="003A56DC"/>
    <w:rsid w:val="003A573B"/>
    <w:rsid w:val="003A58BA"/>
    <w:rsid w:val="003A58EB"/>
    <w:rsid w:val="003A5A24"/>
    <w:rsid w:val="003A5A3D"/>
    <w:rsid w:val="003A5ADB"/>
    <w:rsid w:val="003A5B62"/>
    <w:rsid w:val="003A5E0A"/>
    <w:rsid w:val="003A5E72"/>
    <w:rsid w:val="003A5F99"/>
    <w:rsid w:val="003A6098"/>
    <w:rsid w:val="003A617E"/>
    <w:rsid w:val="003A62DA"/>
    <w:rsid w:val="003A6364"/>
    <w:rsid w:val="003A6436"/>
    <w:rsid w:val="003A64E4"/>
    <w:rsid w:val="003A6656"/>
    <w:rsid w:val="003A6705"/>
    <w:rsid w:val="003A686A"/>
    <w:rsid w:val="003A68C1"/>
    <w:rsid w:val="003A6976"/>
    <w:rsid w:val="003A69F2"/>
    <w:rsid w:val="003A6C5F"/>
    <w:rsid w:val="003A6EE5"/>
    <w:rsid w:val="003A6F43"/>
    <w:rsid w:val="003A6F73"/>
    <w:rsid w:val="003A749D"/>
    <w:rsid w:val="003A75F5"/>
    <w:rsid w:val="003A77B9"/>
    <w:rsid w:val="003A79B7"/>
    <w:rsid w:val="003A79F9"/>
    <w:rsid w:val="003A7AAC"/>
    <w:rsid w:val="003A7D1D"/>
    <w:rsid w:val="003A7E9C"/>
    <w:rsid w:val="003A7EDA"/>
    <w:rsid w:val="003B0437"/>
    <w:rsid w:val="003B0611"/>
    <w:rsid w:val="003B0984"/>
    <w:rsid w:val="003B0B69"/>
    <w:rsid w:val="003B0F80"/>
    <w:rsid w:val="003B0FD2"/>
    <w:rsid w:val="003B0FE9"/>
    <w:rsid w:val="003B10F7"/>
    <w:rsid w:val="003B112D"/>
    <w:rsid w:val="003B1293"/>
    <w:rsid w:val="003B12D2"/>
    <w:rsid w:val="003B15B7"/>
    <w:rsid w:val="003B1736"/>
    <w:rsid w:val="003B1842"/>
    <w:rsid w:val="003B1AB3"/>
    <w:rsid w:val="003B1B88"/>
    <w:rsid w:val="003B1FED"/>
    <w:rsid w:val="003B20C7"/>
    <w:rsid w:val="003B24B6"/>
    <w:rsid w:val="003B266D"/>
    <w:rsid w:val="003B2B28"/>
    <w:rsid w:val="003B2D27"/>
    <w:rsid w:val="003B2DEB"/>
    <w:rsid w:val="003B2E23"/>
    <w:rsid w:val="003B2E82"/>
    <w:rsid w:val="003B3043"/>
    <w:rsid w:val="003B3249"/>
    <w:rsid w:val="003B326E"/>
    <w:rsid w:val="003B3591"/>
    <w:rsid w:val="003B35A9"/>
    <w:rsid w:val="003B3842"/>
    <w:rsid w:val="003B3851"/>
    <w:rsid w:val="003B388F"/>
    <w:rsid w:val="003B3AFF"/>
    <w:rsid w:val="003B3D66"/>
    <w:rsid w:val="003B3F3D"/>
    <w:rsid w:val="003B4146"/>
    <w:rsid w:val="003B41CA"/>
    <w:rsid w:val="003B41D6"/>
    <w:rsid w:val="003B41F5"/>
    <w:rsid w:val="003B4623"/>
    <w:rsid w:val="003B4653"/>
    <w:rsid w:val="003B4ABB"/>
    <w:rsid w:val="003B4C04"/>
    <w:rsid w:val="003B4ED1"/>
    <w:rsid w:val="003B5077"/>
    <w:rsid w:val="003B50D9"/>
    <w:rsid w:val="003B512E"/>
    <w:rsid w:val="003B53AE"/>
    <w:rsid w:val="003B546D"/>
    <w:rsid w:val="003B54A9"/>
    <w:rsid w:val="003B554B"/>
    <w:rsid w:val="003B58F5"/>
    <w:rsid w:val="003B591B"/>
    <w:rsid w:val="003B59C6"/>
    <w:rsid w:val="003B5BCB"/>
    <w:rsid w:val="003B5BEE"/>
    <w:rsid w:val="003B5DB1"/>
    <w:rsid w:val="003B5E65"/>
    <w:rsid w:val="003B5E73"/>
    <w:rsid w:val="003B6040"/>
    <w:rsid w:val="003B6095"/>
    <w:rsid w:val="003B62DE"/>
    <w:rsid w:val="003B69AA"/>
    <w:rsid w:val="003B6D5F"/>
    <w:rsid w:val="003B6F5F"/>
    <w:rsid w:val="003B70AA"/>
    <w:rsid w:val="003B718C"/>
    <w:rsid w:val="003B7210"/>
    <w:rsid w:val="003B72D4"/>
    <w:rsid w:val="003B737A"/>
    <w:rsid w:val="003B74DF"/>
    <w:rsid w:val="003B7681"/>
    <w:rsid w:val="003B79B7"/>
    <w:rsid w:val="003B7B40"/>
    <w:rsid w:val="003B7DFA"/>
    <w:rsid w:val="003B7E6D"/>
    <w:rsid w:val="003B7F5F"/>
    <w:rsid w:val="003B7FC9"/>
    <w:rsid w:val="003C0026"/>
    <w:rsid w:val="003C006A"/>
    <w:rsid w:val="003C0091"/>
    <w:rsid w:val="003C00FA"/>
    <w:rsid w:val="003C01C1"/>
    <w:rsid w:val="003C0444"/>
    <w:rsid w:val="003C044B"/>
    <w:rsid w:val="003C0478"/>
    <w:rsid w:val="003C06A1"/>
    <w:rsid w:val="003C06B2"/>
    <w:rsid w:val="003C0BE8"/>
    <w:rsid w:val="003C0D4C"/>
    <w:rsid w:val="003C0DF7"/>
    <w:rsid w:val="003C0E21"/>
    <w:rsid w:val="003C0E2E"/>
    <w:rsid w:val="003C0E81"/>
    <w:rsid w:val="003C0F75"/>
    <w:rsid w:val="003C1020"/>
    <w:rsid w:val="003C10E7"/>
    <w:rsid w:val="003C120D"/>
    <w:rsid w:val="003C13D4"/>
    <w:rsid w:val="003C1599"/>
    <w:rsid w:val="003C169E"/>
    <w:rsid w:val="003C16EF"/>
    <w:rsid w:val="003C1722"/>
    <w:rsid w:val="003C19FE"/>
    <w:rsid w:val="003C1B2D"/>
    <w:rsid w:val="003C1B7C"/>
    <w:rsid w:val="003C1DD6"/>
    <w:rsid w:val="003C1ECE"/>
    <w:rsid w:val="003C1F20"/>
    <w:rsid w:val="003C1FC5"/>
    <w:rsid w:val="003C2053"/>
    <w:rsid w:val="003C21B1"/>
    <w:rsid w:val="003C232D"/>
    <w:rsid w:val="003C243B"/>
    <w:rsid w:val="003C25A5"/>
    <w:rsid w:val="003C2666"/>
    <w:rsid w:val="003C2740"/>
    <w:rsid w:val="003C280D"/>
    <w:rsid w:val="003C289A"/>
    <w:rsid w:val="003C2B62"/>
    <w:rsid w:val="003C2D4C"/>
    <w:rsid w:val="003C300C"/>
    <w:rsid w:val="003C341C"/>
    <w:rsid w:val="003C3857"/>
    <w:rsid w:val="003C3869"/>
    <w:rsid w:val="003C3A19"/>
    <w:rsid w:val="003C3CB6"/>
    <w:rsid w:val="003C40A2"/>
    <w:rsid w:val="003C40D5"/>
    <w:rsid w:val="003C40E4"/>
    <w:rsid w:val="003C435A"/>
    <w:rsid w:val="003C43AF"/>
    <w:rsid w:val="003C43E2"/>
    <w:rsid w:val="003C478C"/>
    <w:rsid w:val="003C4817"/>
    <w:rsid w:val="003C4840"/>
    <w:rsid w:val="003C4AB0"/>
    <w:rsid w:val="003C4B8A"/>
    <w:rsid w:val="003C4BD2"/>
    <w:rsid w:val="003C4D7C"/>
    <w:rsid w:val="003C4E3A"/>
    <w:rsid w:val="003C4E95"/>
    <w:rsid w:val="003C4FE5"/>
    <w:rsid w:val="003C530E"/>
    <w:rsid w:val="003C5448"/>
    <w:rsid w:val="003C54D9"/>
    <w:rsid w:val="003C55CD"/>
    <w:rsid w:val="003C5730"/>
    <w:rsid w:val="003C576F"/>
    <w:rsid w:val="003C5A79"/>
    <w:rsid w:val="003C5D16"/>
    <w:rsid w:val="003C5E16"/>
    <w:rsid w:val="003C5F16"/>
    <w:rsid w:val="003C6018"/>
    <w:rsid w:val="003C621E"/>
    <w:rsid w:val="003C6451"/>
    <w:rsid w:val="003C6463"/>
    <w:rsid w:val="003C64A4"/>
    <w:rsid w:val="003C6620"/>
    <w:rsid w:val="003C67C4"/>
    <w:rsid w:val="003C6C4A"/>
    <w:rsid w:val="003C6C66"/>
    <w:rsid w:val="003C6E63"/>
    <w:rsid w:val="003C7094"/>
    <w:rsid w:val="003C7130"/>
    <w:rsid w:val="003C74B7"/>
    <w:rsid w:val="003C75E9"/>
    <w:rsid w:val="003C7724"/>
    <w:rsid w:val="003C7786"/>
    <w:rsid w:val="003C7881"/>
    <w:rsid w:val="003C7951"/>
    <w:rsid w:val="003C7A9B"/>
    <w:rsid w:val="003C7BDF"/>
    <w:rsid w:val="003C7BFF"/>
    <w:rsid w:val="003C7D10"/>
    <w:rsid w:val="003C7F99"/>
    <w:rsid w:val="003D05FB"/>
    <w:rsid w:val="003D075B"/>
    <w:rsid w:val="003D08B0"/>
    <w:rsid w:val="003D0BAC"/>
    <w:rsid w:val="003D0C1F"/>
    <w:rsid w:val="003D0DDF"/>
    <w:rsid w:val="003D0DF7"/>
    <w:rsid w:val="003D0E1E"/>
    <w:rsid w:val="003D0E48"/>
    <w:rsid w:val="003D10AA"/>
    <w:rsid w:val="003D10C3"/>
    <w:rsid w:val="003D126C"/>
    <w:rsid w:val="003D134F"/>
    <w:rsid w:val="003D14E0"/>
    <w:rsid w:val="003D1614"/>
    <w:rsid w:val="003D1626"/>
    <w:rsid w:val="003D16D1"/>
    <w:rsid w:val="003D192C"/>
    <w:rsid w:val="003D1BAC"/>
    <w:rsid w:val="003D1C5E"/>
    <w:rsid w:val="003D1D79"/>
    <w:rsid w:val="003D1EF7"/>
    <w:rsid w:val="003D242E"/>
    <w:rsid w:val="003D27DA"/>
    <w:rsid w:val="003D2800"/>
    <w:rsid w:val="003D2CCC"/>
    <w:rsid w:val="003D2E37"/>
    <w:rsid w:val="003D2E45"/>
    <w:rsid w:val="003D2F45"/>
    <w:rsid w:val="003D2F9F"/>
    <w:rsid w:val="003D313F"/>
    <w:rsid w:val="003D31E4"/>
    <w:rsid w:val="003D3460"/>
    <w:rsid w:val="003D363E"/>
    <w:rsid w:val="003D37F8"/>
    <w:rsid w:val="003D3B7E"/>
    <w:rsid w:val="003D3D78"/>
    <w:rsid w:val="003D3E58"/>
    <w:rsid w:val="003D40B1"/>
    <w:rsid w:val="003D417D"/>
    <w:rsid w:val="003D43F9"/>
    <w:rsid w:val="003D4459"/>
    <w:rsid w:val="003D4899"/>
    <w:rsid w:val="003D4974"/>
    <w:rsid w:val="003D4B04"/>
    <w:rsid w:val="003D4D7A"/>
    <w:rsid w:val="003D4E5C"/>
    <w:rsid w:val="003D4F43"/>
    <w:rsid w:val="003D5096"/>
    <w:rsid w:val="003D5233"/>
    <w:rsid w:val="003D52FA"/>
    <w:rsid w:val="003D533E"/>
    <w:rsid w:val="003D5655"/>
    <w:rsid w:val="003D566F"/>
    <w:rsid w:val="003D5779"/>
    <w:rsid w:val="003D5819"/>
    <w:rsid w:val="003D5EF7"/>
    <w:rsid w:val="003D604E"/>
    <w:rsid w:val="003D623E"/>
    <w:rsid w:val="003D6255"/>
    <w:rsid w:val="003D63A3"/>
    <w:rsid w:val="003D63D2"/>
    <w:rsid w:val="003D642B"/>
    <w:rsid w:val="003D646D"/>
    <w:rsid w:val="003D64D9"/>
    <w:rsid w:val="003D64E3"/>
    <w:rsid w:val="003D6569"/>
    <w:rsid w:val="003D6617"/>
    <w:rsid w:val="003D661F"/>
    <w:rsid w:val="003D66CA"/>
    <w:rsid w:val="003D6862"/>
    <w:rsid w:val="003D695E"/>
    <w:rsid w:val="003D699A"/>
    <w:rsid w:val="003D69F8"/>
    <w:rsid w:val="003D6A38"/>
    <w:rsid w:val="003D6BDD"/>
    <w:rsid w:val="003D6DBC"/>
    <w:rsid w:val="003D6DF1"/>
    <w:rsid w:val="003D7018"/>
    <w:rsid w:val="003D7040"/>
    <w:rsid w:val="003D7170"/>
    <w:rsid w:val="003D7340"/>
    <w:rsid w:val="003D7509"/>
    <w:rsid w:val="003D788A"/>
    <w:rsid w:val="003D7897"/>
    <w:rsid w:val="003D7A3D"/>
    <w:rsid w:val="003D7C5C"/>
    <w:rsid w:val="003D7DAD"/>
    <w:rsid w:val="003D7DBF"/>
    <w:rsid w:val="003D7DF1"/>
    <w:rsid w:val="003D7DFE"/>
    <w:rsid w:val="003D7EC4"/>
    <w:rsid w:val="003D7F42"/>
    <w:rsid w:val="003D7FBE"/>
    <w:rsid w:val="003E01F5"/>
    <w:rsid w:val="003E03F0"/>
    <w:rsid w:val="003E0441"/>
    <w:rsid w:val="003E0559"/>
    <w:rsid w:val="003E068F"/>
    <w:rsid w:val="003E06AD"/>
    <w:rsid w:val="003E0B82"/>
    <w:rsid w:val="003E0F45"/>
    <w:rsid w:val="003E1179"/>
    <w:rsid w:val="003E142A"/>
    <w:rsid w:val="003E14EA"/>
    <w:rsid w:val="003E16F2"/>
    <w:rsid w:val="003E16FA"/>
    <w:rsid w:val="003E196E"/>
    <w:rsid w:val="003E1A60"/>
    <w:rsid w:val="003E1C2C"/>
    <w:rsid w:val="003E1D2A"/>
    <w:rsid w:val="003E1D74"/>
    <w:rsid w:val="003E1D93"/>
    <w:rsid w:val="003E1F74"/>
    <w:rsid w:val="003E1F8A"/>
    <w:rsid w:val="003E200D"/>
    <w:rsid w:val="003E2124"/>
    <w:rsid w:val="003E2129"/>
    <w:rsid w:val="003E23C9"/>
    <w:rsid w:val="003E27D8"/>
    <w:rsid w:val="003E2AE8"/>
    <w:rsid w:val="003E2C3D"/>
    <w:rsid w:val="003E2F88"/>
    <w:rsid w:val="003E32C5"/>
    <w:rsid w:val="003E3472"/>
    <w:rsid w:val="003E351D"/>
    <w:rsid w:val="003E37AD"/>
    <w:rsid w:val="003E39C1"/>
    <w:rsid w:val="003E39E5"/>
    <w:rsid w:val="003E39F3"/>
    <w:rsid w:val="003E39F6"/>
    <w:rsid w:val="003E3A59"/>
    <w:rsid w:val="003E3F34"/>
    <w:rsid w:val="003E40D5"/>
    <w:rsid w:val="003E43C5"/>
    <w:rsid w:val="003E4547"/>
    <w:rsid w:val="003E4796"/>
    <w:rsid w:val="003E47F2"/>
    <w:rsid w:val="003E4B2C"/>
    <w:rsid w:val="003E4BE9"/>
    <w:rsid w:val="003E4BEC"/>
    <w:rsid w:val="003E4C31"/>
    <w:rsid w:val="003E4C34"/>
    <w:rsid w:val="003E4F00"/>
    <w:rsid w:val="003E4FED"/>
    <w:rsid w:val="003E50CA"/>
    <w:rsid w:val="003E51AF"/>
    <w:rsid w:val="003E523F"/>
    <w:rsid w:val="003E53A4"/>
    <w:rsid w:val="003E5856"/>
    <w:rsid w:val="003E58B1"/>
    <w:rsid w:val="003E5AA2"/>
    <w:rsid w:val="003E5B47"/>
    <w:rsid w:val="003E5E8A"/>
    <w:rsid w:val="003E608D"/>
    <w:rsid w:val="003E62DF"/>
    <w:rsid w:val="003E6505"/>
    <w:rsid w:val="003E6576"/>
    <w:rsid w:val="003E677B"/>
    <w:rsid w:val="003E67A9"/>
    <w:rsid w:val="003E686B"/>
    <w:rsid w:val="003E69BE"/>
    <w:rsid w:val="003E6A76"/>
    <w:rsid w:val="003E6AF9"/>
    <w:rsid w:val="003E6C45"/>
    <w:rsid w:val="003E6E64"/>
    <w:rsid w:val="003E7051"/>
    <w:rsid w:val="003E72A9"/>
    <w:rsid w:val="003E72AB"/>
    <w:rsid w:val="003E74A6"/>
    <w:rsid w:val="003E778C"/>
    <w:rsid w:val="003E7824"/>
    <w:rsid w:val="003E79EE"/>
    <w:rsid w:val="003E7AD6"/>
    <w:rsid w:val="003E7BBD"/>
    <w:rsid w:val="003E7CF2"/>
    <w:rsid w:val="003E7D3D"/>
    <w:rsid w:val="003E7E84"/>
    <w:rsid w:val="003E7EB2"/>
    <w:rsid w:val="003E7FE4"/>
    <w:rsid w:val="003F0239"/>
    <w:rsid w:val="003F0242"/>
    <w:rsid w:val="003F0444"/>
    <w:rsid w:val="003F076A"/>
    <w:rsid w:val="003F0815"/>
    <w:rsid w:val="003F09DB"/>
    <w:rsid w:val="003F0D1B"/>
    <w:rsid w:val="003F0D86"/>
    <w:rsid w:val="003F0E12"/>
    <w:rsid w:val="003F0FB4"/>
    <w:rsid w:val="003F1548"/>
    <w:rsid w:val="003F1853"/>
    <w:rsid w:val="003F188A"/>
    <w:rsid w:val="003F191D"/>
    <w:rsid w:val="003F19E0"/>
    <w:rsid w:val="003F1A6E"/>
    <w:rsid w:val="003F1C0D"/>
    <w:rsid w:val="003F1CE9"/>
    <w:rsid w:val="003F1E66"/>
    <w:rsid w:val="003F1E96"/>
    <w:rsid w:val="003F1F14"/>
    <w:rsid w:val="003F1F3D"/>
    <w:rsid w:val="003F244D"/>
    <w:rsid w:val="003F2923"/>
    <w:rsid w:val="003F2BC6"/>
    <w:rsid w:val="003F2E37"/>
    <w:rsid w:val="003F2EA6"/>
    <w:rsid w:val="003F3170"/>
    <w:rsid w:val="003F3183"/>
    <w:rsid w:val="003F31B2"/>
    <w:rsid w:val="003F31C9"/>
    <w:rsid w:val="003F3259"/>
    <w:rsid w:val="003F335C"/>
    <w:rsid w:val="003F3495"/>
    <w:rsid w:val="003F3555"/>
    <w:rsid w:val="003F3A12"/>
    <w:rsid w:val="003F3A20"/>
    <w:rsid w:val="003F3C49"/>
    <w:rsid w:val="003F3DC2"/>
    <w:rsid w:val="003F3E05"/>
    <w:rsid w:val="003F3E5A"/>
    <w:rsid w:val="003F3EED"/>
    <w:rsid w:val="003F3FA2"/>
    <w:rsid w:val="003F41AC"/>
    <w:rsid w:val="003F4341"/>
    <w:rsid w:val="003F43CC"/>
    <w:rsid w:val="003F45EF"/>
    <w:rsid w:val="003F46D5"/>
    <w:rsid w:val="003F46EA"/>
    <w:rsid w:val="003F47C9"/>
    <w:rsid w:val="003F484A"/>
    <w:rsid w:val="003F4C5C"/>
    <w:rsid w:val="003F4DA8"/>
    <w:rsid w:val="003F4DC5"/>
    <w:rsid w:val="003F4ECC"/>
    <w:rsid w:val="003F4F8B"/>
    <w:rsid w:val="003F5334"/>
    <w:rsid w:val="003F5850"/>
    <w:rsid w:val="003F58F7"/>
    <w:rsid w:val="003F593B"/>
    <w:rsid w:val="003F5B22"/>
    <w:rsid w:val="003F5D43"/>
    <w:rsid w:val="003F5F21"/>
    <w:rsid w:val="003F5FC1"/>
    <w:rsid w:val="003F5FC7"/>
    <w:rsid w:val="003F5FD8"/>
    <w:rsid w:val="003F6104"/>
    <w:rsid w:val="003F6171"/>
    <w:rsid w:val="003F61A9"/>
    <w:rsid w:val="003F6244"/>
    <w:rsid w:val="003F637C"/>
    <w:rsid w:val="003F6478"/>
    <w:rsid w:val="003F650F"/>
    <w:rsid w:val="003F6657"/>
    <w:rsid w:val="003F6753"/>
    <w:rsid w:val="003F686C"/>
    <w:rsid w:val="003F6990"/>
    <w:rsid w:val="003F6AA5"/>
    <w:rsid w:val="003F6BC9"/>
    <w:rsid w:val="003F6C42"/>
    <w:rsid w:val="003F6C62"/>
    <w:rsid w:val="003F6CBB"/>
    <w:rsid w:val="003F6D97"/>
    <w:rsid w:val="003F6DA6"/>
    <w:rsid w:val="003F6F61"/>
    <w:rsid w:val="003F6F81"/>
    <w:rsid w:val="003F703B"/>
    <w:rsid w:val="003F70E9"/>
    <w:rsid w:val="003F71B6"/>
    <w:rsid w:val="003F7400"/>
    <w:rsid w:val="003F7515"/>
    <w:rsid w:val="003F764B"/>
    <w:rsid w:val="003F7672"/>
    <w:rsid w:val="003F78CD"/>
    <w:rsid w:val="003F7B2A"/>
    <w:rsid w:val="003F7BFF"/>
    <w:rsid w:val="003F7C35"/>
    <w:rsid w:val="003F7FA4"/>
    <w:rsid w:val="004000A5"/>
    <w:rsid w:val="0040015D"/>
    <w:rsid w:val="00400173"/>
    <w:rsid w:val="004002E0"/>
    <w:rsid w:val="00400375"/>
    <w:rsid w:val="0040055C"/>
    <w:rsid w:val="004005F4"/>
    <w:rsid w:val="00400604"/>
    <w:rsid w:val="0040067C"/>
    <w:rsid w:val="00400680"/>
    <w:rsid w:val="00400722"/>
    <w:rsid w:val="0040079A"/>
    <w:rsid w:val="00400A90"/>
    <w:rsid w:val="00400F09"/>
    <w:rsid w:val="00400F37"/>
    <w:rsid w:val="00400F84"/>
    <w:rsid w:val="00401106"/>
    <w:rsid w:val="0040127E"/>
    <w:rsid w:val="00401407"/>
    <w:rsid w:val="0040140B"/>
    <w:rsid w:val="004016A0"/>
    <w:rsid w:val="004016FA"/>
    <w:rsid w:val="0040176D"/>
    <w:rsid w:val="00401785"/>
    <w:rsid w:val="00401833"/>
    <w:rsid w:val="00401AB9"/>
    <w:rsid w:val="00401DB4"/>
    <w:rsid w:val="00401E9A"/>
    <w:rsid w:val="00401F0C"/>
    <w:rsid w:val="004020B9"/>
    <w:rsid w:val="00402403"/>
    <w:rsid w:val="0040258B"/>
    <w:rsid w:val="0040287A"/>
    <w:rsid w:val="00402996"/>
    <w:rsid w:val="004030E2"/>
    <w:rsid w:val="0040324E"/>
    <w:rsid w:val="0040333D"/>
    <w:rsid w:val="004034E2"/>
    <w:rsid w:val="004039FB"/>
    <w:rsid w:val="00403B39"/>
    <w:rsid w:val="00403B4E"/>
    <w:rsid w:val="00403C6B"/>
    <w:rsid w:val="00403E18"/>
    <w:rsid w:val="00403EB3"/>
    <w:rsid w:val="00403EFA"/>
    <w:rsid w:val="00403FBE"/>
    <w:rsid w:val="00404085"/>
    <w:rsid w:val="0040409C"/>
    <w:rsid w:val="004040CA"/>
    <w:rsid w:val="004040F9"/>
    <w:rsid w:val="004041E0"/>
    <w:rsid w:val="00404302"/>
    <w:rsid w:val="00404338"/>
    <w:rsid w:val="00404370"/>
    <w:rsid w:val="00404917"/>
    <w:rsid w:val="00404F0F"/>
    <w:rsid w:val="0040520E"/>
    <w:rsid w:val="00405212"/>
    <w:rsid w:val="00405237"/>
    <w:rsid w:val="004055CA"/>
    <w:rsid w:val="0040571E"/>
    <w:rsid w:val="0040574B"/>
    <w:rsid w:val="0040577B"/>
    <w:rsid w:val="004057CD"/>
    <w:rsid w:val="0040585C"/>
    <w:rsid w:val="00405A87"/>
    <w:rsid w:val="00405BE5"/>
    <w:rsid w:val="004060B1"/>
    <w:rsid w:val="004060BA"/>
    <w:rsid w:val="004060C7"/>
    <w:rsid w:val="00406371"/>
    <w:rsid w:val="004068C2"/>
    <w:rsid w:val="00406B10"/>
    <w:rsid w:val="00406B78"/>
    <w:rsid w:val="00406C6E"/>
    <w:rsid w:val="004071C6"/>
    <w:rsid w:val="004072AB"/>
    <w:rsid w:val="00407409"/>
    <w:rsid w:val="004074C7"/>
    <w:rsid w:val="004074DA"/>
    <w:rsid w:val="00407672"/>
    <w:rsid w:val="0040778D"/>
    <w:rsid w:val="004078CD"/>
    <w:rsid w:val="004078EE"/>
    <w:rsid w:val="00407989"/>
    <w:rsid w:val="00407C02"/>
    <w:rsid w:val="00407C92"/>
    <w:rsid w:val="00407D1F"/>
    <w:rsid w:val="00407D95"/>
    <w:rsid w:val="00407D99"/>
    <w:rsid w:val="00407E59"/>
    <w:rsid w:val="00407F01"/>
    <w:rsid w:val="00407F3A"/>
    <w:rsid w:val="004101E4"/>
    <w:rsid w:val="00410316"/>
    <w:rsid w:val="004105D2"/>
    <w:rsid w:val="004107F6"/>
    <w:rsid w:val="004108BD"/>
    <w:rsid w:val="00410926"/>
    <w:rsid w:val="004109BD"/>
    <w:rsid w:val="00410A07"/>
    <w:rsid w:val="00410C8F"/>
    <w:rsid w:val="00410DCD"/>
    <w:rsid w:val="00410F96"/>
    <w:rsid w:val="00410FF1"/>
    <w:rsid w:val="0041109F"/>
    <w:rsid w:val="00411145"/>
    <w:rsid w:val="00411361"/>
    <w:rsid w:val="004115E5"/>
    <w:rsid w:val="00411634"/>
    <w:rsid w:val="00411693"/>
    <w:rsid w:val="00411784"/>
    <w:rsid w:val="00411946"/>
    <w:rsid w:val="00411A37"/>
    <w:rsid w:val="00411AAA"/>
    <w:rsid w:val="00411ADE"/>
    <w:rsid w:val="00411BF7"/>
    <w:rsid w:val="00411C2B"/>
    <w:rsid w:val="00411E3D"/>
    <w:rsid w:val="00411E6D"/>
    <w:rsid w:val="00411E88"/>
    <w:rsid w:val="00412020"/>
    <w:rsid w:val="004121F0"/>
    <w:rsid w:val="00412264"/>
    <w:rsid w:val="0041250E"/>
    <w:rsid w:val="00412716"/>
    <w:rsid w:val="00412844"/>
    <w:rsid w:val="00412BE6"/>
    <w:rsid w:val="00412D8A"/>
    <w:rsid w:val="00412E41"/>
    <w:rsid w:val="0041337A"/>
    <w:rsid w:val="0041378F"/>
    <w:rsid w:val="004137CA"/>
    <w:rsid w:val="004138B6"/>
    <w:rsid w:val="004138E5"/>
    <w:rsid w:val="00413AD5"/>
    <w:rsid w:val="00413B2B"/>
    <w:rsid w:val="00413B90"/>
    <w:rsid w:val="00413CCF"/>
    <w:rsid w:val="00413D0F"/>
    <w:rsid w:val="00413DC3"/>
    <w:rsid w:val="00414075"/>
    <w:rsid w:val="004143E7"/>
    <w:rsid w:val="00414471"/>
    <w:rsid w:val="004144A1"/>
    <w:rsid w:val="00414601"/>
    <w:rsid w:val="004147D0"/>
    <w:rsid w:val="00414827"/>
    <w:rsid w:val="00414B3B"/>
    <w:rsid w:val="00414B7F"/>
    <w:rsid w:val="00414E9B"/>
    <w:rsid w:val="00414FF5"/>
    <w:rsid w:val="0041515C"/>
    <w:rsid w:val="004152F2"/>
    <w:rsid w:val="004153DC"/>
    <w:rsid w:val="00415469"/>
    <w:rsid w:val="004154DD"/>
    <w:rsid w:val="004154F6"/>
    <w:rsid w:val="00415A71"/>
    <w:rsid w:val="00415BD1"/>
    <w:rsid w:val="00415BE0"/>
    <w:rsid w:val="00415D25"/>
    <w:rsid w:val="00415F09"/>
    <w:rsid w:val="00415F1C"/>
    <w:rsid w:val="00416004"/>
    <w:rsid w:val="0041605B"/>
    <w:rsid w:val="004161CA"/>
    <w:rsid w:val="00416538"/>
    <w:rsid w:val="004165D6"/>
    <w:rsid w:val="00416680"/>
    <w:rsid w:val="00416ABB"/>
    <w:rsid w:val="00416AD7"/>
    <w:rsid w:val="00416E2F"/>
    <w:rsid w:val="00416ED9"/>
    <w:rsid w:val="00416F57"/>
    <w:rsid w:val="00417187"/>
    <w:rsid w:val="00417404"/>
    <w:rsid w:val="00417892"/>
    <w:rsid w:val="00417A20"/>
    <w:rsid w:val="00417B6B"/>
    <w:rsid w:val="00417C9E"/>
    <w:rsid w:val="00417F4F"/>
    <w:rsid w:val="00417FC1"/>
    <w:rsid w:val="0042014A"/>
    <w:rsid w:val="004203E2"/>
    <w:rsid w:val="004206CD"/>
    <w:rsid w:val="00420A83"/>
    <w:rsid w:val="00420B32"/>
    <w:rsid w:val="00420ECD"/>
    <w:rsid w:val="00420EF7"/>
    <w:rsid w:val="004212E4"/>
    <w:rsid w:val="00421359"/>
    <w:rsid w:val="00421416"/>
    <w:rsid w:val="00421827"/>
    <w:rsid w:val="00421862"/>
    <w:rsid w:val="0042197E"/>
    <w:rsid w:val="00421984"/>
    <w:rsid w:val="00421B13"/>
    <w:rsid w:val="00421BC7"/>
    <w:rsid w:val="00421C01"/>
    <w:rsid w:val="00421D03"/>
    <w:rsid w:val="00421D94"/>
    <w:rsid w:val="00421E64"/>
    <w:rsid w:val="00421EE3"/>
    <w:rsid w:val="0042200F"/>
    <w:rsid w:val="00422658"/>
    <w:rsid w:val="004226B3"/>
    <w:rsid w:val="004227FB"/>
    <w:rsid w:val="0042298D"/>
    <w:rsid w:val="00422A19"/>
    <w:rsid w:val="00422B4C"/>
    <w:rsid w:val="00422E3E"/>
    <w:rsid w:val="00422EF5"/>
    <w:rsid w:val="00423456"/>
    <w:rsid w:val="00423503"/>
    <w:rsid w:val="00423532"/>
    <w:rsid w:val="004236F6"/>
    <w:rsid w:val="004237D0"/>
    <w:rsid w:val="004238BC"/>
    <w:rsid w:val="00423A5C"/>
    <w:rsid w:val="00423B26"/>
    <w:rsid w:val="00423C0E"/>
    <w:rsid w:val="00423D6D"/>
    <w:rsid w:val="004246C3"/>
    <w:rsid w:val="004247FC"/>
    <w:rsid w:val="00424E90"/>
    <w:rsid w:val="00424EB2"/>
    <w:rsid w:val="00424F77"/>
    <w:rsid w:val="00425269"/>
    <w:rsid w:val="0042538B"/>
    <w:rsid w:val="00425495"/>
    <w:rsid w:val="00425675"/>
    <w:rsid w:val="00425929"/>
    <w:rsid w:val="00425A61"/>
    <w:rsid w:val="00425A71"/>
    <w:rsid w:val="00425A7A"/>
    <w:rsid w:val="00425AB5"/>
    <w:rsid w:val="00425B1C"/>
    <w:rsid w:val="00425B91"/>
    <w:rsid w:val="00425C9C"/>
    <w:rsid w:val="00425E5B"/>
    <w:rsid w:val="00426392"/>
    <w:rsid w:val="0042646B"/>
    <w:rsid w:val="0042687B"/>
    <w:rsid w:val="004268DA"/>
    <w:rsid w:val="0042693D"/>
    <w:rsid w:val="00426ADD"/>
    <w:rsid w:val="00426CEA"/>
    <w:rsid w:val="00426F81"/>
    <w:rsid w:val="00426F93"/>
    <w:rsid w:val="00427144"/>
    <w:rsid w:val="004274F7"/>
    <w:rsid w:val="00427857"/>
    <w:rsid w:val="00427DFD"/>
    <w:rsid w:val="004302E1"/>
    <w:rsid w:val="00430346"/>
    <w:rsid w:val="00430503"/>
    <w:rsid w:val="004305F7"/>
    <w:rsid w:val="00430614"/>
    <w:rsid w:val="00430A84"/>
    <w:rsid w:val="00430BD6"/>
    <w:rsid w:val="00430D5E"/>
    <w:rsid w:val="00430EF4"/>
    <w:rsid w:val="00430F44"/>
    <w:rsid w:val="00431144"/>
    <w:rsid w:val="004311A1"/>
    <w:rsid w:val="004311AE"/>
    <w:rsid w:val="004312E1"/>
    <w:rsid w:val="00431450"/>
    <w:rsid w:val="004314AC"/>
    <w:rsid w:val="00431553"/>
    <w:rsid w:val="00431735"/>
    <w:rsid w:val="00431780"/>
    <w:rsid w:val="00431811"/>
    <w:rsid w:val="00431A25"/>
    <w:rsid w:val="00431C7D"/>
    <w:rsid w:val="00431E11"/>
    <w:rsid w:val="00431EE3"/>
    <w:rsid w:val="0043207C"/>
    <w:rsid w:val="004322B9"/>
    <w:rsid w:val="00432352"/>
    <w:rsid w:val="00432860"/>
    <w:rsid w:val="00432883"/>
    <w:rsid w:val="00432A4F"/>
    <w:rsid w:val="00432D85"/>
    <w:rsid w:val="00432DE6"/>
    <w:rsid w:val="00432E2E"/>
    <w:rsid w:val="00432F4C"/>
    <w:rsid w:val="00433276"/>
    <w:rsid w:val="00433332"/>
    <w:rsid w:val="004335C9"/>
    <w:rsid w:val="00433693"/>
    <w:rsid w:val="0043378B"/>
    <w:rsid w:val="0043383A"/>
    <w:rsid w:val="004339BF"/>
    <w:rsid w:val="004339E4"/>
    <w:rsid w:val="00433A5A"/>
    <w:rsid w:val="00433B36"/>
    <w:rsid w:val="00433BD8"/>
    <w:rsid w:val="00433C35"/>
    <w:rsid w:val="00433D8C"/>
    <w:rsid w:val="00433D93"/>
    <w:rsid w:val="00434002"/>
    <w:rsid w:val="00434243"/>
    <w:rsid w:val="00434770"/>
    <w:rsid w:val="00434B7F"/>
    <w:rsid w:val="0043518B"/>
    <w:rsid w:val="00435240"/>
    <w:rsid w:val="004353A3"/>
    <w:rsid w:val="0043540B"/>
    <w:rsid w:val="00435494"/>
    <w:rsid w:val="004354C4"/>
    <w:rsid w:val="004358AF"/>
    <w:rsid w:val="00435949"/>
    <w:rsid w:val="00435A0C"/>
    <w:rsid w:val="00435B57"/>
    <w:rsid w:val="00435FFF"/>
    <w:rsid w:val="0043607E"/>
    <w:rsid w:val="00436099"/>
    <w:rsid w:val="0043613E"/>
    <w:rsid w:val="0043628F"/>
    <w:rsid w:val="00436315"/>
    <w:rsid w:val="00436741"/>
    <w:rsid w:val="004367FE"/>
    <w:rsid w:val="00436895"/>
    <w:rsid w:val="0043691F"/>
    <w:rsid w:val="00436A01"/>
    <w:rsid w:val="00436A5C"/>
    <w:rsid w:val="00437105"/>
    <w:rsid w:val="0043736E"/>
    <w:rsid w:val="004375A6"/>
    <w:rsid w:val="00437650"/>
    <w:rsid w:val="00437736"/>
    <w:rsid w:val="004377D2"/>
    <w:rsid w:val="00437878"/>
    <w:rsid w:val="004378B9"/>
    <w:rsid w:val="004378EC"/>
    <w:rsid w:val="00437BBC"/>
    <w:rsid w:val="00437BF0"/>
    <w:rsid w:val="00437D68"/>
    <w:rsid w:val="00437F1A"/>
    <w:rsid w:val="004400F9"/>
    <w:rsid w:val="00440674"/>
    <w:rsid w:val="00440992"/>
    <w:rsid w:val="0044099A"/>
    <w:rsid w:val="00440A66"/>
    <w:rsid w:val="00440D1F"/>
    <w:rsid w:val="00440F42"/>
    <w:rsid w:val="0044159D"/>
    <w:rsid w:val="00441695"/>
    <w:rsid w:val="00441700"/>
    <w:rsid w:val="004417D3"/>
    <w:rsid w:val="0044182B"/>
    <w:rsid w:val="004418C5"/>
    <w:rsid w:val="00441999"/>
    <w:rsid w:val="00441A66"/>
    <w:rsid w:val="00441B35"/>
    <w:rsid w:val="00441DB1"/>
    <w:rsid w:val="00441DDC"/>
    <w:rsid w:val="00441FBD"/>
    <w:rsid w:val="00441FC2"/>
    <w:rsid w:val="0044227B"/>
    <w:rsid w:val="0044256B"/>
    <w:rsid w:val="00442589"/>
    <w:rsid w:val="00442C03"/>
    <w:rsid w:val="00442EE9"/>
    <w:rsid w:val="004430D5"/>
    <w:rsid w:val="004435C2"/>
    <w:rsid w:val="004435C9"/>
    <w:rsid w:val="00443628"/>
    <w:rsid w:val="0044368D"/>
    <w:rsid w:val="00443C10"/>
    <w:rsid w:val="00443EE1"/>
    <w:rsid w:val="00443EF3"/>
    <w:rsid w:val="0044420E"/>
    <w:rsid w:val="00444697"/>
    <w:rsid w:val="00444B0D"/>
    <w:rsid w:val="00444BF2"/>
    <w:rsid w:val="00444CF7"/>
    <w:rsid w:val="00444E7C"/>
    <w:rsid w:val="0044512A"/>
    <w:rsid w:val="004451A8"/>
    <w:rsid w:val="0044550F"/>
    <w:rsid w:val="004455D8"/>
    <w:rsid w:val="0044578D"/>
    <w:rsid w:val="004458F1"/>
    <w:rsid w:val="0044591C"/>
    <w:rsid w:val="00445930"/>
    <w:rsid w:val="00445967"/>
    <w:rsid w:val="00445976"/>
    <w:rsid w:val="00445A38"/>
    <w:rsid w:val="00445AA6"/>
    <w:rsid w:val="00445D2B"/>
    <w:rsid w:val="00445F13"/>
    <w:rsid w:val="00446079"/>
    <w:rsid w:val="00446080"/>
    <w:rsid w:val="004464C1"/>
    <w:rsid w:val="004465DD"/>
    <w:rsid w:val="004467A3"/>
    <w:rsid w:val="00446841"/>
    <w:rsid w:val="00446B65"/>
    <w:rsid w:val="00446B98"/>
    <w:rsid w:val="00446E4B"/>
    <w:rsid w:val="004471A6"/>
    <w:rsid w:val="0044757D"/>
    <w:rsid w:val="00447BB5"/>
    <w:rsid w:val="00447D1F"/>
    <w:rsid w:val="00447EB3"/>
    <w:rsid w:val="00447F24"/>
    <w:rsid w:val="00447F29"/>
    <w:rsid w:val="00447F31"/>
    <w:rsid w:val="00447F73"/>
    <w:rsid w:val="00447FBD"/>
    <w:rsid w:val="00447FED"/>
    <w:rsid w:val="0045005C"/>
    <w:rsid w:val="00450206"/>
    <w:rsid w:val="004502FA"/>
    <w:rsid w:val="00450490"/>
    <w:rsid w:val="0045081F"/>
    <w:rsid w:val="004509AA"/>
    <w:rsid w:val="00450AC3"/>
    <w:rsid w:val="00450B13"/>
    <w:rsid w:val="00450F33"/>
    <w:rsid w:val="00451048"/>
    <w:rsid w:val="004513FD"/>
    <w:rsid w:val="00451BA5"/>
    <w:rsid w:val="004521A6"/>
    <w:rsid w:val="0045221C"/>
    <w:rsid w:val="004522EA"/>
    <w:rsid w:val="004523A4"/>
    <w:rsid w:val="00452419"/>
    <w:rsid w:val="004524C6"/>
    <w:rsid w:val="004524FC"/>
    <w:rsid w:val="00452568"/>
    <w:rsid w:val="00452A0C"/>
    <w:rsid w:val="00452A3E"/>
    <w:rsid w:val="00452BE9"/>
    <w:rsid w:val="00452C45"/>
    <w:rsid w:val="00452FC6"/>
    <w:rsid w:val="00453054"/>
    <w:rsid w:val="00453147"/>
    <w:rsid w:val="004533C6"/>
    <w:rsid w:val="0045345D"/>
    <w:rsid w:val="004535FF"/>
    <w:rsid w:val="00453C6F"/>
    <w:rsid w:val="00453D0E"/>
    <w:rsid w:val="00453D63"/>
    <w:rsid w:val="00453E66"/>
    <w:rsid w:val="00453EA9"/>
    <w:rsid w:val="00453F99"/>
    <w:rsid w:val="0045405C"/>
    <w:rsid w:val="00454097"/>
    <w:rsid w:val="00454154"/>
    <w:rsid w:val="004541A3"/>
    <w:rsid w:val="004541E7"/>
    <w:rsid w:val="004546B4"/>
    <w:rsid w:val="00454766"/>
    <w:rsid w:val="00454967"/>
    <w:rsid w:val="00454983"/>
    <w:rsid w:val="00454B32"/>
    <w:rsid w:val="00454B8B"/>
    <w:rsid w:val="00454F16"/>
    <w:rsid w:val="00454FC7"/>
    <w:rsid w:val="00455073"/>
    <w:rsid w:val="0045545E"/>
    <w:rsid w:val="004555EC"/>
    <w:rsid w:val="0045566F"/>
    <w:rsid w:val="00455898"/>
    <w:rsid w:val="00455C6D"/>
    <w:rsid w:val="00455CFF"/>
    <w:rsid w:val="00455DBC"/>
    <w:rsid w:val="0045629A"/>
    <w:rsid w:val="0045635B"/>
    <w:rsid w:val="00456472"/>
    <w:rsid w:val="00456648"/>
    <w:rsid w:val="0045669D"/>
    <w:rsid w:val="00456949"/>
    <w:rsid w:val="0045699D"/>
    <w:rsid w:val="004569F1"/>
    <w:rsid w:val="00456DE7"/>
    <w:rsid w:val="00457093"/>
    <w:rsid w:val="00457177"/>
    <w:rsid w:val="0045720A"/>
    <w:rsid w:val="0045720F"/>
    <w:rsid w:val="004572DE"/>
    <w:rsid w:val="004572EE"/>
    <w:rsid w:val="0045732A"/>
    <w:rsid w:val="00457458"/>
    <w:rsid w:val="0045766F"/>
    <w:rsid w:val="0045789C"/>
    <w:rsid w:val="00457A6F"/>
    <w:rsid w:val="004581A8"/>
    <w:rsid w:val="0046003E"/>
    <w:rsid w:val="004600B1"/>
    <w:rsid w:val="00460558"/>
    <w:rsid w:val="00460576"/>
    <w:rsid w:val="00460880"/>
    <w:rsid w:val="00460A37"/>
    <w:rsid w:val="00460AA8"/>
    <w:rsid w:val="00460B45"/>
    <w:rsid w:val="00460FB5"/>
    <w:rsid w:val="00460FEC"/>
    <w:rsid w:val="00461149"/>
    <w:rsid w:val="00461208"/>
    <w:rsid w:val="00461480"/>
    <w:rsid w:val="0046171F"/>
    <w:rsid w:val="00461A26"/>
    <w:rsid w:val="00461A9F"/>
    <w:rsid w:val="00461BC8"/>
    <w:rsid w:val="00461CA1"/>
    <w:rsid w:val="00461DE5"/>
    <w:rsid w:val="00461EC9"/>
    <w:rsid w:val="00462154"/>
    <w:rsid w:val="00462234"/>
    <w:rsid w:val="004623B2"/>
    <w:rsid w:val="0046257B"/>
    <w:rsid w:val="0046281D"/>
    <w:rsid w:val="0046292C"/>
    <w:rsid w:val="00462C06"/>
    <w:rsid w:val="00462C12"/>
    <w:rsid w:val="00462DE0"/>
    <w:rsid w:val="00462EE6"/>
    <w:rsid w:val="00462FD7"/>
    <w:rsid w:val="004631AC"/>
    <w:rsid w:val="00463246"/>
    <w:rsid w:val="0046330C"/>
    <w:rsid w:val="00463429"/>
    <w:rsid w:val="0046349A"/>
    <w:rsid w:val="0046382F"/>
    <w:rsid w:val="00463A80"/>
    <w:rsid w:val="00463BDE"/>
    <w:rsid w:val="004643A9"/>
    <w:rsid w:val="004643EF"/>
    <w:rsid w:val="00464510"/>
    <w:rsid w:val="0046479D"/>
    <w:rsid w:val="004648F2"/>
    <w:rsid w:val="00464BB9"/>
    <w:rsid w:val="00464BC4"/>
    <w:rsid w:val="00464C39"/>
    <w:rsid w:val="00464E4B"/>
    <w:rsid w:val="00464E54"/>
    <w:rsid w:val="00464F05"/>
    <w:rsid w:val="004652DA"/>
    <w:rsid w:val="004656CE"/>
    <w:rsid w:val="00465833"/>
    <w:rsid w:val="004659DD"/>
    <w:rsid w:val="00465ADB"/>
    <w:rsid w:val="00465BAA"/>
    <w:rsid w:val="00465C85"/>
    <w:rsid w:val="00465DA1"/>
    <w:rsid w:val="00465F44"/>
    <w:rsid w:val="004661CF"/>
    <w:rsid w:val="00466560"/>
    <w:rsid w:val="00466593"/>
    <w:rsid w:val="004669DA"/>
    <w:rsid w:val="00466BA4"/>
    <w:rsid w:val="00466BC2"/>
    <w:rsid w:val="00466C67"/>
    <w:rsid w:val="00466CF0"/>
    <w:rsid w:val="00466D3A"/>
    <w:rsid w:val="00466D76"/>
    <w:rsid w:val="00466FF1"/>
    <w:rsid w:val="00467128"/>
    <w:rsid w:val="004671E1"/>
    <w:rsid w:val="0046729E"/>
    <w:rsid w:val="00467401"/>
    <w:rsid w:val="004674E6"/>
    <w:rsid w:val="004677BF"/>
    <w:rsid w:val="00467892"/>
    <w:rsid w:val="0046790A"/>
    <w:rsid w:val="00467979"/>
    <w:rsid w:val="004679D3"/>
    <w:rsid w:val="00467BD0"/>
    <w:rsid w:val="00467D99"/>
    <w:rsid w:val="00467EA8"/>
    <w:rsid w:val="00467F11"/>
    <w:rsid w:val="00467FE4"/>
    <w:rsid w:val="0046FD91"/>
    <w:rsid w:val="004700CF"/>
    <w:rsid w:val="0047011A"/>
    <w:rsid w:val="00470163"/>
    <w:rsid w:val="00470166"/>
    <w:rsid w:val="00470216"/>
    <w:rsid w:val="0047022D"/>
    <w:rsid w:val="00470340"/>
    <w:rsid w:val="00470573"/>
    <w:rsid w:val="0047058A"/>
    <w:rsid w:val="004705D4"/>
    <w:rsid w:val="00470855"/>
    <w:rsid w:val="004708AF"/>
    <w:rsid w:val="00470A07"/>
    <w:rsid w:val="00470DCD"/>
    <w:rsid w:val="00471143"/>
    <w:rsid w:val="00471193"/>
    <w:rsid w:val="00471311"/>
    <w:rsid w:val="00471402"/>
    <w:rsid w:val="00471788"/>
    <w:rsid w:val="00471A23"/>
    <w:rsid w:val="00471AA1"/>
    <w:rsid w:val="00471BFC"/>
    <w:rsid w:val="00471C75"/>
    <w:rsid w:val="00471CB4"/>
    <w:rsid w:val="00471D78"/>
    <w:rsid w:val="00471D8A"/>
    <w:rsid w:val="00471F8D"/>
    <w:rsid w:val="0047213B"/>
    <w:rsid w:val="00472220"/>
    <w:rsid w:val="00472251"/>
    <w:rsid w:val="004723DF"/>
    <w:rsid w:val="004723F3"/>
    <w:rsid w:val="00472479"/>
    <w:rsid w:val="00472539"/>
    <w:rsid w:val="004727E4"/>
    <w:rsid w:val="004729AC"/>
    <w:rsid w:val="00472C23"/>
    <w:rsid w:val="00472EF1"/>
    <w:rsid w:val="0047316D"/>
    <w:rsid w:val="004731D0"/>
    <w:rsid w:val="004738C3"/>
    <w:rsid w:val="0047391C"/>
    <w:rsid w:val="00473A7D"/>
    <w:rsid w:val="00473AA2"/>
    <w:rsid w:val="00473AD0"/>
    <w:rsid w:val="00473BC7"/>
    <w:rsid w:val="00473F97"/>
    <w:rsid w:val="004740CD"/>
    <w:rsid w:val="004744FE"/>
    <w:rsid w:val="0047457D"/>
    <w:rsid w:val="00474985"/>
    <w:rsid w:val="00474A12"/>
    <w:rsid w:val="00474BCE"/>
    <w:rsid w:val="00474E50"/>
    <w:rsid w:val="00474E64"/>
    <w:rsid w:val="00474EEE"/>
    <w:rsid w:val="00474FE3"/>
    <w:rsid w:val="00475161"/>
    <w:rsid w:val="0047547D"/>
    <w:rsid w:val="00475847"/>
    <w:rsid w:val="00475881"/>
    <w:rsid w:val="00475BAB"/>
    <w:rsid w:val="00475C15"/>
    <w:rsid w:val="00475D60"/>
    <w:rsid w:val="00475D86"/>
    <w:rsid w:val="00475FC8"/>
    <w:rsid w:val="0047609D"/>
    <w:rsid w:val="0047633E"/>
    <w:rsid w:val="0047646E"/>
    <w:rsid w:val="0047699F"/>
    <w:rsid w:val="00476A78"/>
    <w:rsid w:val="004774DD"/>
    <w:rsid w:val="004776C1"/>
    <w:rsid w:val="004776CA"/>
    <w:rsid w:val="00477BDA"/>
    <w:rsid w:val="00477CA2"/>
    <w:rsid w:val="00477EFF"/>
    <w:rsid w:val="00477FC2"/>
    <w:rsid w:val="00480007"/>
    <w:rsid w:val="004807E7"/>
    <w:rsid w:val="00480BC3"/>
    <w:rsid w:val="00480E48"/>
    <w:rsid w:val="00480EE8"/>
    <w:rsid w:val="0048115E"/>
    <w:rsid w:val="004811A8"/>
    <w:rsid w:val="00481258"/>
    <w:rsid w:val="00481260"/>
    <w:rsid w:val="00481442"/>
    <w:rsid w:val="004814D5"/>
    <w:rsid w:val="0048153D"/>
    <w:rsid w:val="00481904"/>
    <w:rsid w:val="00481944"/>
    <w:rsid w:val="00481C83"/>
    <w:rsid w:val="00481D01"/>
    <w:rsid w:val="00481D91"/>
    <w:rsid w:val="00481DFC"/>
    <w:rsid w:val="00482115"/>
    <w:rsid w:val="00482189"/>
    <w:rsid w:val="004821C0"/>
    <w:rsid w:val="00482286"/>
    <w:rsid w:val="00482318"/>
    <w:rsid w:val="004823FA"/>
    <w:rsid w:val="004826A4"/>
    <w:rsid w:val="004826C4"/>
    <w:rsid w:val="00482911"/>
    <w:rsid w:val="004829F0"/>
    <w:rsid w:val="004829FD"/>
    <w:rsid w:val="00482F5E"/>
    <w:rsid w:val="00482FDB"/>
    <w:rsid w:val="00482FE3"/>
    <w:rsid w:val="00483073"/>
    <w:rsid w:val="00483106"/>
    <w:rsid w:val="00483205"/>
    <w:rsid w:val="0048327E"/>
    <w:rsid w:val="0048335D"/>
    <w:rsid w:val="00483947"/>
    <w:rsid w:val="00483949"/>
    <w:rsid w:val="00483AA8"/>
    <w:rsid w:val="00483B04"/>
    <w:rsid w:val="00483C6D"/>
    <w:rsid w:val="00483E25"/>
    <w:rsid w:val="00483F67"/>
    <w:rsid w:val="0048407E"/>
    <w:rsid w:val="00484092"/>
    <w:rsid w:val="00484103"/>
    <w:rsid w:val="004842B2"/>
    <w:rsid w:val="00484334"/>
    <w:rsid w:val="00484432"/>
    <w:rsid w:val="004844DB"/>
    <w:rsid w:val="0048458C"/>
    <w:rsid w:val="00484655"/>
    <w:rsid w:val="004846FF"/>
    <w:rsid w:val="0048470F"/>
    <w:rsid w:val="00484863"/>
    <w:rsid w:val="0048487C"/>
    <w:rsid w:val="00484911"/>
    <w:rsid w:val="004849EA"/>
    <w:rsid w:val="00484AB6"/>
    <w:rsid w:val="00484DCF"/>
    <w:rsid w:val="00484E7C"/>
    <w:rsid w:val="00484EA1"/>
    <w:rsid w:val="00484EA3"/>
    <w:rsid w:val="0048523D"/>
    <w:rsid w:val="004852F7"/>
    <w:rsid w:val="00485354"/>
    <w:rsid w:val="0048537C"/>
    <w:rsid w:val="0048537E"/>
    <w:rsid w:val="00485418"/>
    <w:rsid w:val="004856B0"/>
    <w:rsid w:val="00485841"/>
    <w:rsid w:val="00485889"/>
    <w:rsid w:val="00485BFD"/>
    <w:rsid w:val="00485C67"/>
    <w:rsid w:val="00485CC8"/>
    <w:rsid w:val="00485F4A"/>
    <w:rsid w:val="00486012"/>
    <w:rsid w:val="004861F0"/>
    <w:rsid w:val="004862CE"/>
    <w:rsid w:val="004862D4"/>
    <w:rsid w:val="004863B2"/>
    <w:rsid w:val="004865CC"/>
    <w:rsid w:val="0048688D"/>
    <w:rsid w:val="0048697B"/>
    <w:rsid w:val="004869B0"/>
    <w:rsid w:val="004869DF"/>
    <w:rsid w:val="00486ABA"/>
    <w:rsid w:val="00486C12"/>
    <w:rsid w:val="00486C3E"/>
    <w:rsid w:val="00486C77"/>
    <w:rsid w:val="00486D4D"/>
    <w:rsid w:val="00486F65"/>
    <w:rsid w:val="00487162"/>
    <w:rsid w:val="00487654"/>
    <w:rsid w:val="00487844"/>
    <w:rsid w:val="00487999"/>
    <w:rsid w:val="00487ABF"/>
    <w:rsid w:val="00487BD7"/>
    <w:rsid w:val="00487C92"/>
    <w:rsid w:val="00487CBD"/>
    <w:rsid w:val="00487EAE"/>
    <w:rsid w:val="004902D9"/>
    <w:rsid w:val="00490337"/>
    <w:rsid w:val="004903D3"/>
    <w:rsid w:val="004905FE"/>
    <w:rsid w:val="004906EF"/>
    <w:rsid w:val="00490709"/>
    <w:rsid w:val="00490836"/>
    <w:rsid w:val="004908E2"/>
    <w:rsid w:val="00490A4F"/>
    <w:rsid w:val="00490B3D"/>
    <w:rsid w:val="00490C28"/>
    <w:rsid w:val="00490D3F"/>
    <w:rsid w:val="00490D9D"/>
    <w:rsid w:val="00490E57"/>
    <w:rsid w:val="00490F36"/>
    <w:rsid w:val="00490F94"/>
    <w:rsid w:val="00490FB6"/>
    <w:rsid w:val="0049105E"/>
    <w:rsid w:val="0049130F"/>
    <w:rsid w:val="0049135E"/>
    <w:rsid w:val="004915E3"/>
    <w:rsid w:val="004916B0"/>
    <w:rsid w:val="004919A3"/>
    <w:rsid w:val="00491D03"/>
    <w:rsid w:val="00491E66"/>
    <w:rsid w:val="00491F91"/>
    <w:rsid w:val="00491FB4"/>
    <w:rsid w:val="004920CE"/>
    <w:rsid w:val="00492178"/>
    <w:rsid w:val="004925DD"/>
    <w:rsid w:val="0049279B"/>
    <w:rsid w:val="0049280D"/>
    <w:rsid w:val="004928D0"/>
    <w:rsid w:val="004928F2"/>
    <w:rsid w:val="0049291B"/>
    <w:rsid w:val="004929BE"/>
    <w:rsid w:val="00492D3C"/>
    <w:rsid w:val="00493041"/>
    <w:rsid w:val="00493069"/>
    <w:rsid w:val="00493174"/>
    <w:rsid w:val="0049378B"/>
    <w:rsid w:val="00493793"/>
    <w:rsid w:val="004938DA"/>
    <w:rsid w:val="004939BE"/>
    <w:rsid w:val="00493D36"/>
    <w:rsid w:val="00494572"/>
    <w:rsid w:val="004948CF"/>
    <w:rsid w:val="0049492A"/>
    <w:rsid w:val="00494A69"/>
    <w:rsid w:val="00494DE4"/>
    <w:rsid w:val="00494E10"/>
    <w:rsid w:val="00494EFC"/>
    <w:rsid w:val="004952CE"/>
    <w:rsid w:val="004953F4"/>
    <w:rsid w:val="004954B6"/>
    <w:rsid w:val="004954D8"/>
    <w:rsid w:val="004954E9"/>
    <w:rsid w:val="00495649"/>
    <w:rsid w:val="004956C0"/>
    <w:rsid w:val="004956F0"/>
    <w:rsid w:val="00495802"/>
    <w:rsid w:val="00495D46"/>
    <w:rsid w:val="00495EB7"/>
    <w:rsid w:val="00495F87"/>
    <w:rsid w:val="00496245"/>
    <w:rsid w:val="00496259"/>
    <w:rsid w:val="0049628C"/>
    <w:rsid w:val="0049630A"/>
    <w:rsid w:val="004963A5"/>
    <w:rsid w:val="00496449"/>
    <w:rsid w:val="0049663E"/>
    <w:rsid w:val="004968C8"/>
    <w:rsid w:val="00496A58"/>
    <w:rsid w:val="00496A8A"/>
    <w:rsid w:val="00496AE2"/>
    <w:rsid w:val="00496C3B"/>
    <w:rsid w:val="00496E9C"/>
    <w:rsid w:val="004970F1"/>
    <w:rsid w:val="00497129"/>
    <w:rsid w:val="004972BE"/>
    <w:rsid w:val="0049731A"/>
    <w:rsid w:val="00497353"/>
    <w:rsid w:val="00497554"/>
    <w:rsid w:val="004976F7"/>
    <w:rsid w:val="00497831"/>
    <w:rsid w:val="004978B0"/>
    <w:rsid w:val="00497A7F"/>
    <w:rsid w:val="00497AEF"/>
    <w:rsid w:val="00497BEC"/>
    <w:rsid w:val="00497D93"/>
    <w:rsid w:val="00497DA4"/>
    <w:rsid w:val="00497EC0"/>
    <w:rsid w:val="004A0275"/>
    <w:rsid w:val="004A0598"/>
    <w:rsid w:val="004A08BD"/>
    <w:rsid w:val="004A09DA"/>
    <w:rsid w:val="004A0A59"/>
    <w:rsid w:val="004A0AB6"/>
    <w:rsid w:val="004A0BA3"/>
    <w:rsid w:val="004A0C69"/>
    <w:rsid w:val="004A0C9D"/>
    <w:rsid w:val="004A0D75"/>
    <w:rsid w:val="004A0D7A"/>
    <w:rsid w:val="004A0D93"/>
    <w:rsid w:val="004A0E0B"/>
    <w:rsid w:val="004A0F70"/>
    <w:rsid w:val="004A106E"/>
    <w:rsid w:val="004A120B"/>
    <w:rsid w:val="004A128C"/>
    <w:rsid w:val="004A12AB"/>
    <w:rsid w:val="004A12F0"/>
    <w:rsid w:val="004A1336"/>
    <w:rsid w:val="004A1376"/>
    <w:rsid w:val="004A15DA"/>
    <w:rsid w:val="004A1604"/>
    <w:rsid w:val="004A1656"/>
    <w:rsid w:val="004A16E8"/>
    <w:rsid w:val="004A1731"/>
    <w:rsid w:val="004A1A93"/>
    <w:rsid w:val="004A1AD1"/>
    <w:rsid w:val="004A2039"/>
    <w:rsid w:val="004A207D"/>
    <w:rsid w:val="004A263D"/>
    <w:rsid w:val="004A27B7"/>
    <w:rsid w:val="004A2919"/>
    <w:rsid w:val="004A29F0"/>
    <w:rsid w:val="004A2AE6"/>
    <w:rsid w:val="004A2BB6"/>
    <w:rsid w:val="004A2E8F"/>
    <w:rsid w:val="004A2F87"/>
    <w:rsid w:val="004A36D8"/>
    <w:rsid w:val="004A3976"/>
    <w:rsid w:val="004A3993"/>
    <w:rsid w:val="004A39E6"/>
    <w:rsid w:val="004A3A85"/>
    <w:rsid w:val="004A3B57"/>
    <w:rsid w:val="004A3B8B"/>
    <w:rsid w:val="004A3B9A"/>
    <w:rsid w:val="004A3C52"/>
    <w:rsid w:val="004A41E6"/>
    <w:rsid w:val="004A43A2"/>
    <w:rsid w:val="004A4588"/>
    <w:rsid w:val="004A47C3"/>
    <w:rsid w:val="004A49F5"/>
    <w:rsid w:val="004A4A20"/>
    <w:rsid w:val="004A4C11"/>
    <w:rsid w:val="004A4DA7"/>
    <w:rsid w:val="004A4DDA"/>
    <w:rsid w:val="004A4E3D"/>
    <w:rsid w:val="004A4EA1"/>
    <w:rsid w:val="004A53D0"/>
    <w:rsid w:val="004A5444"/>
    <w:rsid w:val="004A5482"/>
    <w:rsid w:val="004A57BC"/>
    <w:rsid w:val="004A59A7"/>
    <w:rsid w:val="004A59C6"/>
    <w:rsid w:val="004A5A33"/>
    <w:rsid w:val="004A5D43"/>
    <w:rsid w:val="004A5DEE"/>
    <w:rsid w:val="004A5F1B"/>
    <w:rsid w:val="004A6AAA"/>
    <w:rsid w:val="004A6BF9"/>
    <w:rsid w:val="004A6C37"/>
    <w:rsid w:val="004A6CE5"/>
    <w:rsid w:val="004A6F3D"/>
    <w:rsid w:val="004A6FDC"/>
    <w:rsid w:val="004A72C7"/>
    <w:rsid w:val="004A74B5"/>
    <w:rsid w:val="004A75CA"/>
    <w:rsid w:val="004A76C2"/>
    <w:rsid w:val="004A792C"/>
    <w:rsid w:val="004A7ADA"/>
    <w:rsid w:val="004A7BCC"/>
    <w:rsid w:val="004A7F8B"/>
    <w:rsid w:val="004B005F"/>
    <w:rsid w:val="004B06AC"/>
    <w:rsid w:val="004B0914"/>
    <w:rsid w:val="004B09FA"/>
    <w:rsid w:val="004B0AEE"/>
    <w:rsid w:val="004B0B74"/>
    <w:rsid w:val="004B0C32"/>
    <w:rsid w:val="004B0C53"/>
    <w:rsid w:val="004B0CC1"/>
    <w:rsid w:val="004B0F15"/>
    <w:rsid w:val="004B123A"/>
    <w:rsid w:val="004B130B"/>
    <w:rsid w:val="004B1444"/>
    <w:rsid w:val="004B14AD"/>
    <w:rsid w:val="004B179F"/>
    <w:rsid w:val="004B188A"/>
    <w:rsid w:val="004B18B4"/>
    <w:rsid w:val="004B1934"/>
    <w:rsid w:val="004B19D6"/>
    <w:rsid w:val="004B1A60"/>
    <w:rsid w:val="004B1D2D"/>
    <w:rsid w:val="004B1FF4"/>
    <w:rsid w:val="004B2064"/>
    <w:rsid w:val="004B20E8"/>
    <w:rsid w:val="004B2127"/>
    <w:rsid w:val="004B2281"/>
    <w:rsid w:val="004B229B"/>
    <w:rsid w:val="004B237A"/>
    <w:rsid w:val="004B2396"/>
    <w:rsid w:val="004B23C2"/>
    <w:rsid w:val="004B240A"/>
    <w:rsid w:val="004B2534"/>
    <w:rsid w:val="004B25DB"/>
    <w:rsid w:val="004B2933"/>
    <w:rsid w:val="004B29EC"/>
    <w:rsid w:val="004B2A4A"/>
    <w:rsid w:val="004B2C56"/>
    <w:rsid w:val="004B2C82"/>
    <w:rsid w:val="004B2E98"/>
    <w:rsid w:val="004B2EB5"/>
    <w:rsid w:val="004B304E"/>
    <w:rsid w:val="004B30B2"/>
    <w:rsid w:val="004B3305"/>
    <w:rsid w:val="004B34DE"/>
    <w:rsid w:val="004B3550"/>
    <w:rsid w:val="004B35FF"/>
    <w:rsid w:val="004B3675"/>
    <w:rsid w:val="004B3DC5"/>
    <w:rsid w:val="004B3EAA"/>
    <w:rsid w:val="004B3ECD"/>
    <w:rsid w:val="004B3F6B"/>
    <w:rsid w:val="004B44E9"/>
    <w:rsid w:val="004B46BA"/>
    <w:rsid w:val="004B4AA1"/>
    <w:rsid w:val="004B4AC2"/>
    <w:rsid w:val="004B4B4E"/>
    <w:rsid w:val="004B5033"/>
    <w:rsid w:val="004B5123"/>
    <w:rsid w:val="004B5378"/>
    <w:rsid w:val="004B5391"/>
    <w:rsid w:val="004B54A0"/>
    <w:rsid w:val="004B568C"/>
    <w:rsid w:val="004B585B"/>
    <w:rsid w:val="004B59B9"/>
    <w:rsid w:val="004B5B61"/>
    <w:rsid w:val="004B5D09"/>
    <w:rsid w:val="004B5FD8"/>
    <w:rsid w:val="004B5FE3"/>
    <w:rsid w:val="004B6010"/>
    <w:rsid w:val="004B6113"/>
    <w:rsid w:val="004B6375"/>
    <w:rsid w:val="004B6381"/>
    <w:rsid w:val="004B64C3"/>
    <w:rsid w:val="004B64CF"/>
    <w:rsid w:val="004B69D1"/>
    <w:rsid w:val="004B6EE5"/>
    <w:rsid w:val="004B6F7A"/>
    <w:rsid w:val="004B7100"/>
    <w:rsid w:val="004B712B"/>
    <w:rsid w:val="004B7242"/>
    <w:rsid w:val="004B73A0"/>
    <w:rsid w:val="004B74C8"/>
    <w:rsid w:val="004B7686"/>
    <w:rsid w:val="004B76C5"/>
    <w:rsid w:val="004B7714"/>
    <w:rsid w:val="004B77E0"/>
    <w:rsid w:val="004B7A5C"/>
    <w:rsid w:val="004B7A74"/>
    <w:rsid w:val="004B7B45"/>
    <w:rsid w:val="004B7C3A"/>
    <w:rsid w:val="004B7D90"/>
    <w:rsid w:val="004B7EDF"/>
    <w:rsid w:val="004BE02A"/>
    <w:rsid w:val="004C0264"/>
    <w:rsid w:val="004C042B"/>
    <w:rsid w:val="004C05D7"/>
    <w:rsid w:val="004C060A"/>
    <w:rsid w:val="004C0657"/>
    <w:rsid w:val="004C0F05"/>
    <w:rsid w:val="004C0F86"/>
    <w:rsid w:val="004C1172"/>
    <w:rsid w:val="004C151F"/>
    <w:rsid w:val="004C1529"/>
    <w:rsid w:val="004C1A2D"/>
    <w:rsid w:val="004C1D1E"/>
    <w:rsid w:val="004C1DE3"/>
    <w:rsid w:val="004C1EDE"/>
    <w:rsid w:val="004C1F68"/>
    <w:rsid w:val="004C2250"/>
    <w:rsid w:val="004C22A2"/>
    <w:rsid w:val="004C22F7"/>
    <w:rsid w:val="004C2473"/>
    <w:rsid w:val="004C24C5"/>
    <w:rsid w:val="004C2716"/>
    <w:rsid w:val="004C2741"/>
    <w:rsid w:val="004C296E"/>
    <w:rsid w:val="004C2AEE"/>
    <w:rsid w:val="004C2C91"/>
    <w:rsid w:val="004C2D69"/>
    <w:rsid w:val="004C2D93"/>
    <w:rsid w:val="004C2DA0"/>
    <w:rsid w:val="004C313C"/>
    <w:rsid w:val="004C3277"/>
    <w:rsid w:val="004C3322"/>
    <w:rsid w:val="004C3739"/>
    <w:rsid w:val="004C42AD"/>
    <w:rsid w:val="004C453E"/>
    <w:rsid w:val="004C4767"/>
    <w:rsid w:val="004C47AC"/>
    <w:rsid w:val="004C4C62"/>
    <w:rsid w:val="004C4CC0"/>
    <w:rsid w:val="004C4D7E"/>
    <w:rsid w:val="004C4DFE"/>
    <w:rsid w:val="004C4E6E"/>
    <w:rsid w:val="004C5148"/>
    <w:rsid w:val="004C55BD"/>
    <w:rsid w:val="004C562B"/>
    <w:rsid w:val="004C56F6"/>
    <w:rsid w:val="004C58BF"/>
    <w:rsid w:val="004C5B70"/>
    <w:rsid w:val="004C5BE6"/>
    <w:rsid w:val="004C5F61"/>
    <w:rsid w:val="004C60A6"/>
    <w:rsid w:val="004C6178"/>
    <w:rsid w:val="004C628C"/>
    <w:rsid w:val="004C649A"/>
    <w:rsid w:val="004C670A"/>
    <w:rsid w:val="004C67E5"/>
    <w:rsid w:val="004C69FE"/>
    <w:rsid w:val="004C6A25"/>
    <w:rsid w:val="004C6AF1"/>
    <w:rsid w:val="004C6CC2"/>
    <w:rsid w:val="004C6E76"/>
    <w:rsid w:val="004C6F01"/>
    <w:rsid w:val="004C6F49"/>
    <w:rsid w:val="004C6FA4"/>
    <w:rsid w:val="004C72CD"/>
    <w:rsid w:val="004C7399"/>
    <w:rsid w:val="004C73F1"/>
    <w:rsid w:val="004C7444"/>
    <w:rsid w:val="004C7447"/>
    <w:rsid w:val="004C745B"/>
    <w:rsid w:val="004C749F"/>
    <w:rsid w:val="004C75F8"/>
    <w:rsid w:val="004C77AB"/>
    <w:rsid w:val="004C78FC"/>
    <w:rsid w:val="004C79FA"/>
    <w:rsid w:val="004C7B1C"/>
    <w:rsid w:val="004C7DED"/>
    <w:rsid w:val="004C7E10"/>
    <w:rsid w:val="004D0127"/>
    <w:rsid w:val="004D02A0"/>
    <w:rsid w:val="004D0324"/>
    <w:rsid w:val="004D0363"/>
    <w:rsid w:val="004D0439"/>
    <w:rsid w:val="004D04BF"/>
    <w:rsid w:val="004D06B1"/>
    <w:rsid w:val="004D06F1"/>
    <w:rsid w:val="004D07BA"/>
    <w:rsid w:val="004D0856"/>
    <w:rsid w:val="004D09C5"/>
    <w:rsid w:val="004D0A15"/>
    <w:rsid w:val="004D0BDD"/>
    <w:rsid w:val="004D0C1E"/>
    <w:rsid w:val="004D0EEF"/>
    <w:rsid w:val="004D0F40"/>
    <w:rsid w:val="004D10D5"/>
    <w:rsid w:val="004D11C3"/>
    <w:rsid w:val="004D12C1"/>
    <w:rsid w:val="004D1387"/>
    <w:rsid w:val="004D13A9"/>
    <w:rsid w:val="004D1429"/>
    <w:rsid w:val="004D1690"/>
    <w:rsid w:val="004D169F"/>
    <w:rsid w:val="004D1B7A"/>
    <w:rsid w:val="004D1CC8"/>
    <w:rsid w:val="004D1E3C"/>
    <w:rsid w:val="004D1F35"/>
    <w:rsid w:val="004D222B"/>
    <w:rsid w:val="004D2753"/>
    <w:rsid w:val="004D2868"/>
    <w:rsid w:val="004D2942"/>
    <w:rsid w:val="004D2B82"/>
    <w:rsid w:val="004D2B8B"/>
    <w:rsid w:val="004D2CA2"/>
    <w:rsid w:val="004D2D70"/>
    <w:rsid w:val="004D2E50"/>
    <w:rsid w:val="004D31E6"/>
    <w:rsid w:val="004D32F6"/>
    <w:rsid w:val="004D33AD"/>
    <w:rsid w:val="004D34EE"/>
    <w:rsid w:val="004D35DE"/>
    <w:rsid w:val="004D3719"/>
    <w:rsid w:val="004D386A"/>
    <w:rsid w:val="004D3DE1"/>
    <w:rsid w:val="004D3E22"/>
    <w:rsid w:val="004D3E5E"/>
    <w:rsid w:val="004D3E7B"/>
    <w:rsid w:val="004D3F08"/>
    <w:rsid w:val="004D3FB0"/>
    <w:rsid w:val="004D424E"/>
    <w:rsid w:val="004D44F6"/>
    <w:rsid w:val="004D49AC"/>
    <w:rsid w:val="004D4ADB"/>
    <w:rsid w:val="004D4B4B"/>
    <w:rsid w:val="004D4EDD"/>
    <w:rsid w:val="004D5110"/>
    <w:rsid w:val="004D53B7"/>
    <w:rsid w:val="004D55F6"/>
    <w:rsid w:val="004D575F"/>
    <w:rsid w:val="004D5A78"/>
    <w:rsid w:val="004D5CE6"/>
    <w:rsid w:val="004D5CE7"/>
    <w:rsid w:val="004D5E29"/>
    <w:rsid w:val="004D5FC9"/>
    <w:rsid w:val="004D5FFE"/>
    <w:rsid w:val="004D6132"/>
    <w:rsid w:val="004D6177"/>
    <w:rsid w:val="004D62E1"/>
    <w:rsid w:val="004D6453"/>
    <w:rsid w:val="004D6529"/>
    <w:rsid w:val="004D65F7"/>
    <w:rsid w:val="004D6627"/>
    <w:rsid w:val="004D66EB"/>
    <w:rsid w:val="004D69B6"/>
    <w:rsid w:val="004D69FC"/>
    <w:rsid w:val="004D753E"/>
    <w:rsid w:val="004D7613"/>
    <w:rsid w:val="004D764C"/>
    <w:rsid w:val="004D779A"/>
    <w:rsid w:val="004D799A"/>
    <w:rsid w:val="004D7AC4"/>
    <w:rsid w:val="004D7B1A"/>
    <w:rsid w:val="004D7B70"/>
    <w:rsid w:val="004D7BFA"/>
    <w:rsid w:val="004D7DA8"/>
    <w:rsid w:val="004E001B"/>
    <w:rsid w:val="004E0063"/>
    <w:rsid w:val="004E0170"/>
    <w:rsid w:val="004E06D4"/>
    <w:rsid w:val="004E0773"/>
    <w:rsid w:val="004E093D"/>
    <w:rsid w:val="004E0B7C"/>
    <w:rsid w:val="004E0CEF"/>
    <w:rsid w:val="004E0E56"/>
    <w:rsid w:val="004E0E9A"/>
    <w:rsid w:val="004E0FD8"/>
    <w:rsid w:val="004E1116"/>
    <w:rsid w:val="004E1148"/>
    <w:rsid w:val="004E120B"/>
    <w:rsid w:val="004E12C4"/>
    <w:rsid w:val="004E1414"/>
    <w:rsid w:val="004E1690"/>
    <w:rsid w:val="004E1732"/>
    <w:rsid w:val="004E1768"/>
    <w:rsid w:val="004E18CC"/>
    <w:rsid w:val="004E199C"/>
    <w:rsid w:val="004E1B89"/>
    <w:rsid w:val="004E1B95"/>
    <w:rsid w:val="004E1BE7"/>
    <w:rsid w:val="004E1C78"/>
    <w:rsid w:val="004E1F53"/>
    <w:rsid w:val="004E1F7A"/>
    <w:rsid w:val="004E2144"/>
    <w:rsid w:val="004E2165"/>
    <w:rsid w:val="004E2448"/>
    <w:rsid w:val="004E259A"/>
    <w:rsid w:val="004E2633"/>
    <w:rsid w:val="004E26D2"/>
    <w:rsid w:val="004E29B8"/>
    <w:rsid w:val="004E2A2F"/>
    <w:rsid w:val="004E2AC1"/>
    <w:rsid w:val="004E322F"/>
    <w:rsid w:val="004E34A9"/>
    <w:rsid w:val="004E376C"/>
    <w:rsid w:val="004E377E"/>
    <w:rsid w:val="004E3863"/>
    <w:rsid w:val="004E3896"/>
    <w:rsid w:val="004E3ADC"/>
    <w:rsid w:val="004E3C13"/>
    <w:rsid w:val="004E3E31"/>
    <w:rsid w:val="004E3E89"/>
    <w:rsid w:val="004E3E91"/>
    <w:rsid w:val="004E3ED7"/>
    <w:rsid w:val="004E40B4"/>
    <w:rsid w:val="004E43AE"/>
    <w:rsid w:val="004E457D"/>
    <w:rsid w:val="004E4626"/>
    <w:rsid w:val="004E47EF"/>
    <w:rsid w:val="004E4C91"/>
    <w:rsid w:val="004E4D13"/>
    <w:rsid w:val="004E4D57"/>
    <w:rsid w:val="004E4D87"/>
    <w:rsid w:val="004E4DF0"/>
    <w:rsid w:val="004E4FB9"/>
    <w:rsid w:val="004E5267"/>
    <w:rsid w:val="004E5377"/>
    <w:rsid w:val="004E5380"/>
    <w:rsid w:val="004E54D2"/>
    <w:rsid w:val="004E54ED"/>
    <w:rsid w:val="004E56C7"/>
    <w:rsid w:val="004E579C"/>
    <w:rsid w:val="004E5AB3"/>
    <w:rsid w:val="004E5ADE"/>
    <w:rsid w:val="004E5EF0"/>
    <w:rsid w:val="004E5FA3"/>
    <w:rsid w:val="004E60EA"/>
    <w:rsid w:val="004E6123"/>
    <w:rsid w:val="004E6225"/>
    <w:rsid w:val="004E62FF"/>
    <w:rsid w:val="004E6505"/>
    <w:rsid w:val="004E6577"/>
    <w:rsid w:val="004E6673"/>
    <w:rsid w:val="004E66D8"/>
    <w:rsid w:val="004E67F7"/>
    <w:rsid w:val="004E6843"/>
    <w:rsid w:val="004E6FAF"/>
    <w:rsid w:val="004E6FCE"/>
    <w:rsid w:val="004E736E"/>
    <w:rsid w:val="004E73BD"/>
    <w:rsid w:val="004E745A"/>
    <w:rsid w:val="004E748D"/>
    <w:rsid w:val="004E7689"/>
    <w:rsid w:val="004E7794"/>
    <w:rsid w:val="004E78A7"/>
    <w:rsid w:val="004E7A4E"/>
    <w:rsid w:val="004E7AE9"/>
    <w:rsid w:val="004E7B36"/>
    <w:rsid w:val="004E7B40"/>
    <w:rsid w:val="004E7C93"/>
    <w:rsid w:val="004E7E9A"/>
    <w:rsid w:val="004E7ED9"/>
    <w:rsid w:val="004E7F41"/>
    <w:rsid w:val="004F01CC"/>
    <w:rsid w:val="004F01E6"/>
    <w:rsid w:val="004F0243"/>
    <w:rsid w:val="004F03C0"/>
    <w:rsid w:val="004F05D1"/>
    <w:rsid w:val="004F06E5"/>
    <w:rsid w:val="004F09F2"/>
    <w:rsid w:val="004F0CF5"/>
    <w:rsid w:val="004F0D89"/>
    <w:rsid w:val="004F116D"/>
    <w:rsid w:val="004F1211"/>
    <w:rsid w:val="004F1460"/>
    <w:rsid w:val="004F16F6"/>
    <w:rsid w:val="004F178B"/>
    <w:rsid w:val="004F1A6F"/>
    <w:rsid w:val="004F1F63"/>
    <w:rsid w:val="004F1FA1"/>
    <w:rsid w:val="004F1FDF"/>
    <w:rsid w:val="004F2116"/>
    <w:rsid w:val="004F2486"/>
    <w:rsid w:val="004F2661"/>
    <w:rsid w:val="004F2706"/>
    <w:rsid w:val="004F2AF0"/>
    <w:rsid w:val="004F2B2E"/>
    <w:rsid w:val="004F2D40"/>
    <w:rsid w:val="004F2E63"/>
    <w:rsid w:val="004F2F66"/>
    <w:rsid w:val="004F311F"/>
    <w:rsid w:val="004F3156"/>
    <w:rsid w:val="004F3548"/>
    <w:rsid w:val="004F357F"/>
    <w:rsid w:val="004F371E"/>
    <w:rsid w:val="004F396F"/>
    <w:rsid w:val="004F3F0F"/>
    <w:rsid w:val="004F4138"/>
    <w:rsid w:val="004F42B4"/>
    <w:rsid w:val="004F4431"/>
    <w:rsid w:val="004F4743"/>
    <w:rsid w:val="004F4834"/>
    <w:rsid w:val="004F4A32"/>
    <w:rsid w:val="004F4A60"/>
    <w:rsid w:val="004F4B8F"/>
    <w:rsid w:val="004F4D57"/>
    <w:rsid w:val="004F4DF0"/>
    <w:rsid w:val="004F4E1F"/>
    <w:rsid w:val="004F512C"/>
    <w:rsid w:val="004F5264"/>
    <w:rsid w:val="004F52B5"/>
    <w:rsid w:val="004F565E"/>
    <w:rsid w:val="004F590A"/>
    <w:rsid w:val="004F5CCF"/>
    <w:rsid w:val="004F5ED6"/>
    <w:rsid w:val="004F6040"/>
    <w:rsid w:val="004F6449"/>
    <w:rsid w:val="004F652D"/>
    <w:rsid w:val="004F6569"/>
    <w:rsid w:val="004F668A"/>
    <w:rsid w:val="004F6A0E"/>
    <w:rsid w:val="004F6E82"/>
    <w:rsid w:val="004F722D"/>
    <w:rsid w:val="004F7261"/>
    <w:rsid w:val="004F757A"/>
    <w:rsid w:val="00500187"/>
    <w:rsid w:val="005002D2"/>
    <w:rsid w:val="00500653"/>
    <w:rsid w:val="0050068A"/>
    <w:rsid w:val="00500977"/>
    <w:rsid w:val="00500C4B"/>
    <w:rsid w:val="00500C60"/>
    <w:rsid w:val="00500C86"/>
    <w:rsid w:val="00500D0E"/>
    <w:rsid w:val="00500D53"/>
    <w:rsid w:val="005013D4"/>
    <w:rsid w:val="0050154F"/>
    <w:rsid w:val="00501B97"/>
    <w:rsid w:val="00501CC8"/>
    <w:rsid w:val="00501F2D"/>
    <w:rsid w:val="0050208A"/>
    <w:rsid w:val="0050215D"/>
    <w:rsid w:val="0050240B"/>
    <w:rsid w:val="00502717"/>
    <w:rsid w:val="00502BBE"/>
    <w:rsid w:val="00502D14"/>
    <w:rsid w:val="00502D3B"/>
    <w:rsid w:val="00502D86"/>
    <w:rsid w:val="00502FE8"/>
    <w:rsid w:val="005030AA"/>
    <w:rsid w:val="00503692"/>
    <w:rsid w:val="00503D02"/>
    <w:rsid w:val="00503DB8"/>
    <w:rsid w:val="00503F0B"/>
    <w:rsid w:val="005041E4"/>
    <w:rsid w:val="005041F9"/>
    <w:rsid w:val="005043F2"/>
    <w:rsid w:val="0050453C"/>
    <w:rsid w:val="0050463C"/>
    <w:rsid w:val="00504766"/>
    <w:rsid w:val="005049AD"/>
    <w:rsid w:val="00504A68"/>
    <w:rsid w:val="00504ACD"/>
    <w:rsid w:val="00504F8E"/>
    <w:rsid w:val="00505265"/>
    <w:rsid w:val="0050557C"/>
    <w:rsid w:val="0050563C"/>
    <w:rsid w:val="005057BA"/>
    <w:rsid w:val="005059E0"/>
    <w:rsid w:val="00505B5F"/>
    <w:rsid w:val="00505BD1"/>
    <w:rsid w:val="00505EBE"/>
    <w:rsid w:val="00506151"/>
    <w:rsid w:val="00506179"/>
    <w:rsid w:val="0050691C"/>
    <w:rsid w:val="00506D31"/>
    <w:rsid w:val="00506FE0"/>
    <w:rsid w:val="0050713C"/>
    <w:rsid w:val="00507556"/>
    <w:rsid w:val="0050763F"/>
    <w:rsid w:val="005076A9"/>
    <w:rsid w:val="005078BA"/>
    <w:rsid w:val="005079AC"/>
    <w:rsid w:val="005079FE"/>
    <w:rsid w:val="00507CAD"/>
    <w:rsid w:val="00507FE6"/>
    <w:rsid w:val="0051003D"/>
    <w:rsid w:val="005100FF"/>
    <w:rsid w:val="00510221"/>
    <w:rsid w:val="00510264"/>
    <w:rsid w:val="005102B3"/>
    <w:rsid w:val="00510721"/>
    <w:rsid w:val="005107D4"/>
    <w:rsid w:val="005107EE"/>
    <w:rsid w:val="00510CF2"/>
    <w:rsid w:val="00510D5B"/>
    <w:rsid w:val="00510F16"/>
    <w:rsid w:val="00510F4C"/>
    <w:rsid w:val="005110FD"/>
    <w:rsid w:val="0051149C"/>
    <w:rsid w:val="0051185A"/>
    <w:rsid w:val="00511B0A"/>
    <w:rsid w:val="00511C3E"/>
    <w:rsid w:val="00511D31"/>
    <w:rsid w:val="00511DDC"/>
    <w:rsid w:val="00511F0B"/>
    <w:rsid w:val="00512017"/>
    <w:rsid w:val="0051219A"/>
    <w:rsid w:val="005122E2"/>
    <w:rsid w:val="0051233A"/>
    <w:rsid w:val="00512355"/>
    <w:rsid w:val="005127AE"/>
    <w:rsid w:val="00512819"/>
    <w:rsid w:val="00512866"/>
    <w:rsid w:val="0051295A"/>
    <w:rsid w:val="005129F3"/>
    <w:rsid w:val="00512B41"/>
    <w:rsid w:val="00512B6D"/>
    <w:rsid w:val="00512BD0"/>
    <w:rsid w:val="00512C11"/>
    <w:rsid w:val="00512C33"/>
    <w:rsid w:val="00512F03"/>
    <w:rsid w:val="00512FDB"/>
    <w:rsid w:val="005130B5"/>
    <w:rsid w:val="0051323D"/>
    <w:rsid w:val="0051332F"/>
    <w:rsid w:val="00513356"/>
    <w:rsid w:val="005133D0"/>
    <w:rsid w:val="005133F4"/>
    <w:rsid w:val="005135BF"/>
    <w:rsid w:val="00513653"/>
    <w:rsid w:val="00513686"/>
    <w:rsid w:val="005136BF"/>
    <w:rsid w:val="00513937"/>
    <w:rsid w:val="005139CC"/>
    <w:rsid w:val="00513A54"/>
    <w:rsid w:val="00513AE6"/>
    <w:rsid w:val="00513B57"/>
    <w:rsid w:val="00513C18"/>
    <w:rsid w:val="00513DF2"/>
    <w:rsid w:val="0051408B"/>
    <w:rsid w:val="005140EA"/>
    <w:rsid w:val="005142DD"/>
    <w:rsid w:val="005143A6"/>
    <w:rsid w:val="005145C3"/>
    <w:rsid w:val="005145F7"/>
    <w:rsid w:val="00514836"/>
    <w:rsid w:val="00514870"/>
    <w:rsid w:val="005149E6"/>
    <w:rsid w:val="00514A8C"/>
    <w:rsid w:val="00514B14"/>
    <w:rsid w:val="00514DAE"/>
    <w:rsid w:val="00514DBC"/>
    <w:rsid w:val="00514E9E"/>
    <w:rsid w:val="005152A6"/>
    <w:rsid w:val="00515396"/>
    <w:rsid w:val="0051565F"/>
    <w:rsid w:val="00515D6D"/>
    <w:rsid w:val="00515E6F"/>
    <w:rsid w:val="005163B5"/>
    <w:rsid w:val="00516A17"/>
    <w:rsid w:val="00516B65"/>
    <w:rsid w:val="00516B9B"/>
    <w:rsid w:val="00516C68"/>
    <w:rsid w:val="00516DD8"/>
    <w:rsid w:val="00516E9F"/>
    <w:rsid w:val="00516EE4"/>
    <w:rsid w:val="00516FD3"/>
    <w:rsid w:val="0051705E"/>
    <w:rsid w:val="005172D6"/>
    <w:rsid w:val="005174A5"/>
    <w:rsid w:val="00517BC0"/>
    <w:rsid w:val="00517D58"/>
    <w:rsid w:val="00517E07"/>
    <w:rsid w:val="00517E1A"/>
    <w:rsid w:val="005201F1"/>
    <w:rsid w:val="0052026C"/>
    <w:rsid w:val="005204D6"/>
    <w:rsid w:val="005207AB"/>
    <w:rsid w:val="005208FF"/>
    <w:rsid w:val="00520ACA"/>
    <w:rsid w:val="00520D38"/>
    <w:rsid w:val="00520E5A"/>
    <w:rsid w:val="00520F01"/>
    <w:rsid w:val="005212A0"/>
    <w:rsid w:val="00521354"/>
    <w:rsid w:val="0052141E"/>
    <w:rsid w:val="00521AEB"/>
    <w:rsid w:val="00521B02"/>
    <w:rsid w:val="00521CBA"/>
    <w:rsid w:val="00522077"/>
    <w:rsid w:val="005222F7"/>
    <w:rsid w:val="00522412"/>
    <w:rsid w:val="00522573"/>
    <w:rsid w:val="005226FB"/>
    <w:rsid w:val="00522715"/>
    <w:rsid w:val="00522823"/>
    <w:rsid w:val="005228A3"/>
    <w:rsid w:val="005228AB"/>
    <w:rsid w:val="005228CC"/>
    <w:rsid w:val="00522A1D"/>
    <w:rsid w:val="00522A58"/>
    <w:rsid w:val="00522BF1"/>
    <w:rsid w:val="00522CAD"/>
    <w:rsid w:val="00522CEA"/>
    <w:rsid w:val="00522EB9"/>
    <w:rsid w:val="005230A1"/>
    <w:rsid w:val="00523130"/>
    <w:rsid w:val="005231A0"/>
    <w:rsid w:val="00523217"/>
    <w:rsid w:val="00523428"/>
    <w:rsid w:val="00523448"/>
    <w:rsid w:val="0052367B"/>
    <w:rsid w:val="005236A7"/>
    <w:rsid w:val="00523A44"/>
    <w:rsid w:val="00523AF1"/>
    <w:rsid w:val="00523BDA"/>
    <w:rsid w:val="00523BF9"/>
    <w:rsid w:val="00523D4A"/>
    <w:rsid w:val="00523EE4"/>
    <w:rsid w:val="00524143"/>
    <w:rsid w:val="00524442"/>
    <w:rsid w:val="0052450A"/>
    <w:rsid w:val="00524900"/>
    <w:rsid w:val="0052498D"/>
    <w:rsid w:val="005249B1"/>
    <w:rsid w:val="00524BB9"/>
    <w:rsid w:val="00524C1B"/>
    <w:rsid w:val="00524D23"/>
    <w:rsid w:val="00524D59"/>
    <w:rsid w:val="00524D88"/>
    <w:rsid w:val="00524E16"/>
    <w:rsid w:val="00524E5B"/>
    <w:rsid w:val="00524E7B"/>
    <w:rsid w:val="00524F55"/>
    <w:rsid w:val="005251D4"/>
    <w:rsid w:val="005251ED"/>
    <w:rsid w:val="00525400"/>
    <w:rsid w:val="0052540C"/>
    <w:rsid w:val="00525519"/>
    <w:rsid w:val="0052551C"/>
    <w:rsid w:val="005257B7"/>
    <w:rsid w:val="005258F6"/>
    <w:rsid w:val="005259A2"/>
    <w:rsid w:val="00525B06"/>
    <w:rsid w:val="00525B53"/>
    <w:rsid w:val="00525B7B"/>
    <w:rsid w:val="00525E40"/>
    <w:rsid w:val="00525F27"/>
    <w:rsid w:val="00525F66"/>
    <w:rsid w:val="0052625D"/>
    <w:rsid w:val="00526296"/>
    <w:rsid w:val="00526444"/>
    <w:rsid w:val="0052681D"/>
    <w:rsid w:val="00526C78"/>
    <w:rsid w:val="00526D0F"/>
    <w:rsid w:val="00527715"/>
    <w:rsid w:val="005278F5"/>
    <w:rsid w:val="00527BA7"/>
    <w:rsid w:val="00527C1D"/>
    <w:rsid w:val="00527E86"/>
    <w:rsid w:val="005300D5"/>
    <w:rsid w:val="005301DF"/>
    <w:rsid w:val="00530253"/>
    <w:rsid w:val="00530276"/>
    <w:rsid w:val="0053049B"/>
    <w:rsid w:val="005306ED"/>
    <w:rsid w:val="00530715"/>
    <w:rsid w:val="0053086F"/>
    <w:rsid w:val="00530C8A"/>
    <w:rsid w:val="00530EAB"/>
    <w:rsid w:val="00531003"/>
    <w:rsid w:val="005310FB"/>
    <w:rsid w:val="00531448"/>
    <w:rsid w:val="0053149F"/>
    <w:rsid w:val="0053150F"/>
    <w:rsid w:val="00531ACC"/>
    <w:rsid w:val="00531D87"/>
    <w:rsid w:val="00531EB6"/>
    <w:rsid w:val="00531FD9"/>
    <w:rsid w:val="0053238F"/>
    <w:rsid w:val="005324EB"/>
    <w:rsid w:val="00532820"/>
    <w:rsid w:val="00532895"/>
    <w:rsid w:val="00532935"/>
    <w:rsid w:val="0053297A"/>
    <w:rsid w:val="005329BE"/>
    <w:rsid w:val="00532C94"/>
    <w:rsid w:val="00532D19"/>
    <w:rsid w:val="00532D40"/>
    <w:rsid w:val="00532E37"/>
    <w:rsid w:val="00532EB9"/>
    <w:rsid w:val="00532FC1"/>
    <w:rsid w:val="005331B1"/>
    <w:rsid w:val="0053327E"/>
    <w:rsid w:val="005335FC"/>
    <w:rsid w:val="0053377E"/>
    <w:rsid w:val="005339AF"/>
    <w:rsid w:val="00533CBC"/>
    <w:rsid w:val="00534275"/>
    <w:rsid w:val="0053495A"/>
    <w:rsid w:val="00534DBF"/>
    <w:rsid w:val="005350AF"/>
    <w:rsid w:val="00535123"/>
    <w:rsid w:val="00535475"/>
    <w:rsid w:val="005354D0"/>
    <w:rsid w:val="0053564C"/>
    <w:rsid w:val="0053568C"/>
    <w:rsid w:val="0053578C"/>
    <w:rsid w:val="0053582F"/>
    <w:rsid w:val="005359AB"/>
    <w:rsid w:val="00535A5D"/>
    <w:rsid w:val="00535A9C"/>
    <w:rsid w:val="00535ABB"/>
    <w:rsid w:val="00535BBB"/>
    <w:rsid w:val="00535C80"/>
    <w:rsid w:val="00535D8F"/>
    <w:rsid w:val="00536078"/>
    <w:rsid w:val="005361F8"/>
    <w:rsid w:val="005363CC"/>
    <w:rsid w:val="00536415"/>
    <w:rsid w:val="00536545"/>
    <w:rsid w:val="00536792"/>
    <w:rsid w:val="005367B4"/>
    <w:rsid w:val="00536829"/>
    <w:rsid w:val="005368B0"/>
    <w:rsid w:val="00536A99"/>
    <w:rsid w:val="00536B2A"/>
    <w:rsid w:val="00536BC4"/>
    <w:rsid w:val="00536CED"/>
    <w:rsid w:val="00536E04"/>
    <w:rsid w:val="0053706B"/>
    <w:rsid w:val="00537246"/>
    <w:rsid w:val="00537371"/>
    <w:rsid w:val="0053738E"/>
    <w:rsid w:val="005374C4"/>
    <w:rsid w:val="005374CB"/>
    <w:rsid w:val="0053750C"/>
    <w:rsid w:val="00537683"/>
    <w:rsid w:val="00537808"/>
    <w:rsid w:val="005379F2"/>
    <w:rsid w:val="00537A15"/>
    <w:rsid w:val="00537B55"/>
    <w:rsid w:val="00537F1F"/>
    <w:rsid w:val="0054006B"/>
    <w:rsid w:val="00540110"/>
    <w:rsid w:val="005402CB"/>
    <w:rsid w:val="0054035C"/>
    <w:rsid w:val="005405C5"/>
    <w:rsid w:val="00540602"/>
    <w:rsid w:val="005406B9"/>
    <w:rsid w:val="00540ACA"/>
    <w:rsid w:val="00540FD5"/>
    <w:rsid w:val="0054106A"/>
    <w:rsid w:val="005412B7"/>
    <w:rsid w:val="00541416"/>
    <w:rsid w:val="00541687"/>
    <w:rsid w:val="00541A76"/>
    <w:rsid w:val="00541D8C"/>
    <w:rsid w:val="005420D3"/>
    <w:rsid w:val="00542120"/>
    <w:rsid w:val="0054244E"/>
    <w:rsid w:val="005425DC"/>
    <w:rsid w:val="0054283D"/>
    <w:rsid w:val="005429A7"/>
    <w:rsid w:val="00542AD5"/>
    <w:rsid w:val="00542D73"/>
    <w:rsid w:val="00542F3C"/>
    <w:rsid w:val="00542F86"/>
    <w:rsid w:val="00542FB2"/>
    <w:rsid w:val="00543236"/>
    <w:rsid w:val="005433BE"/>
    <w:rsid w:val="005436A9"/>
    <w:rsid w:val="00543774"/>
    <w:rsid w:val="00543861"/>
    <w:rsid w:val="00543A78"/>
    <w:rsid w:val="00543D5E"/>
    <w:rsid w:val="00543FAA"/>
    <w:rsid w:val="00543FCC"/>
    <w:rsid w:val="005441A1"/>
    <w:rsid w:val="00544370"/>
    <w:rsid w:val="00544756"/>
    <w:rsid w:val="005447B5"/>
    <w:rsid w:val="00544B43"/>
    <w:rsid w:val="00544CDE"/>
    <w:rsid w:val="0054501B"/>
    <w:rsid w:val="005452F6"/>
    <w:rsid w:val="005453CE"/>
    <w:rsid w:val="00545584"/>
    <w:rsid w:val="00545AA5"/>
    <w:rsid w:val="00545AAF"/>
    <w:rsid w:val="00545BAA"/>
    <w:rsid w:val="00545BD2"/>
    <w:rsid w:val="00545D3D"/>
    <w:rsid w:val="00545E65"/>
    <w:rsid w:val="0054603C"/>
    <w:rsid w:val="00546323"/>
    <w:rsid w:val="00546433"/>
    <w:rsid w:val="005464F0"/>
    <w:rsid w:val="00546528"/>
    <w:rsid w:val="005465C1"/>
    <w:rsid w:val="005466B1"/>
    <w:rsid w:val="00546822"/>
    <w:rsid w:val="00546B2E"/>
    <w:rsid w:val="00546EFB"/>
    <w:rsid w:val="00547042"/>
    <w:rsid w:val="00547107"/>
    <w:rsid w:val="00547168"/>
    <w:rsid w:val="00547194"/>
    <w:rsid w:val="00547220"/>
    <w:rsid w:val="00547277"/>
    <w:rsid w:val="005477C6"/>
    <w:rsid w:val="00547803"/>
    <w:rsid w:val="0054789A"/>
    <w:rsid w:val="00547954"/>
    <w:rsid w:val="00547C4D"/>
    <w:rsid w:val="00547DC2"/>
    <w:rsid w:val="00550072"/>
    <w:rsid w:val="005500E3"/>
    <w:rsid w:val="005507FE"/>
    <w:rsid w:val="005508E3"/>
    <w:rsid w:val="00550A15"/>
    <w:rsid w:val="00550E96"/>
    <w:rsid w:val="00550EB5"/>
    <w:rsid w:val="00550FBE"/>
    <w:rsid w:val="00551230"/>
    <w:rsid w:val="00551404"/>
    <w:rsid w:val="0055152F"/>
    <w:rsid w:val="005517F7"/>
    <w:rsid w:val="00551908"/>
    <w:rsid w:val="00551AB8"/>
    <w:rsid w:val="00551B2F"/>
    <w:rsid w:val="00551D40"/>
    <w:rsid w:val="00551DE7"/>
    <w:rsid w:val="00551F1C"/>
    <w:rsid w:val="00551F3A"/>
    <w:rsid w:val="00552258"/>
    <w:rsid w:val="00552376"/>
    <w:rsid w:val="00552450"/>
    <w:rsid w:val="005525B3"/>
    <w:rsid w:val="005527F2"/>
    <w:rsid w:val="00552891"/>
    <w:rsid w:val="00552895"/>
    <w:rsid w:val="005528E6"/>
    <w:rsid w:val="00552949"/>
    <w:rsid w:val="005529FA"/>
    <w:rsid w:val="00552D77"/>
    <w:rsid w:val="00552FB9"/>
    <w:rsid w:val="005530A1"/>
    <w:rsid w:val="0055319B"/>
    <w:rsid w:val="00553AE5"/>
    <w:rsid w:val="00553CE4"/>
    <w:rsid w:val="00553D3C"/>
    <w:rsid w:val="00553DBE"/>
    <w:rsid w:val="00553F6F"/>
    <w:rsid w:val="00554187"/>
    <w:rsid w:val="005542E0"/>
    <w:rsid w:val="00554440"/>
    <w:rsid w:val="005545FD"/>
    <w:rsid w:val="00554E62"/>
    <w:rsid w:val="00554E93"/>
    <w:rsid w:val="00554EBD"/>
    <w:rsid w:val="00554FFF"/>
    <w:rsid w:val="005551ED"/>
    <w:rsid w:val="005551F9"/>
    <w:rsid w:val="00555224"/>
    <w:rsid w:val="0055522C"/>
    <w:rsid w:val="005554EA"/>
    <w:rsid w:val="0055555C"/>
    <w:rsid w:val="0055587B"/>
    <w:rsid w:val="00555AB1"/>
    <w:rsid w:val="00555AC1"/>
    <w:rsid w:val="00555B24"/>
    <w:rsid w:val="00555B62"/>
    <w:rsid w:val="00555C99"/>
    <w:rsid w:val="00555D1D"/>
    <w:rsid w:val="00555DF7"/>
    <w:rsid w:val="00555F06"/>
    <w:rsid w:val="00555F87"/>
    <w:rsid w:val="0055604B"/>
    <w:rsid w:val="005560A0"/>
    <w:rsid w:val="0055621C"/>
    <w:rsid w:val="00556560"/>
    <w:rsid w:val="00556B45"/>
    <w:rsid w:val="00556C67"/>
    <w:rsid w:val="00556DB5"/>
    <w:rsid w:val="00556DF7"/>
    <w:rsid w:val="00556F70"/>
    <w:rsid w:val="00556FBB"/>
    <w:rsid w:val="00557016"/>
    <w:rsid w:val="005571CE"/>
    <w:rsid w:val="005573A5"/>
    <w:rsid w:val="0055748D"/>
    <w:rsid w:val="005575AB"/>
    <w:rsid w:val="00557B6F"/>
    <w:rsid w:val="00557BBD"/>
    <w:rsid w:val="00560527"/>
    <w:rsid w:val="00560618"/>
    <w:rsid w:val="0056095C"/>
    <w:rsid w:val="005609A2"/>
    <w:rsid w:val="00560BF7"/>
    <w:rsid w:val="00560D52"/>
    <w:rsid w:val="00560DF0"/>
    <w:rsid w:val="00560E6D"/>
    <w:rsid w:val="00561320"/>
    <w:rsid w:val="0056136F"/>
    <w:rsid w:val="00561C30"/>
    <w:rsid w:val="00562026"/>
    <w:rsid w:val="0056295C"/>
    <w:rsid w:val="00562C64"/>
    <w:rsid w:val="00562E0C"/>
    <w:rsid w:val="00562F1F"/>
    <w:rsid w:val="00562F8B"/>
    <w:rsid w:val="005633C8"/>
    <w:rsid w:val="0056343B"/>
    <w:rsid w:val="005634DA"/>
    <w:rsid w:val="0056353E"/>
    <w:rsid w:val="005635E4"/>
    <w:rsid w:val="0056371D"/>
    <w:rsid w:val="00563884"/>
    <w:rsid w:val="00563962"/>
    <w:rsid w:val="00563AAD"/>
    <w:rsid w:val="00563ADB"/>
    <w:rsid w:val="00563C15"/>
    <w:rsid w:val="00563C59"/>
    <w:rsid w:val="00563CB1"/>
    <w:rsid w:val="0056402A"/>
    <w:rsid w:val="0056402C"/>
    <w:rsid w:val="0056418F"/>
    <w:rsid w:val="00564322"/>
    <w:rsid w:val="0056434F"/>
    <w:rsid w:val="005645E6"/>
    <w:rsid w:val="00564724"/>
    <w:rsid w:val="00564A20"/>
    <w:rsid w:val="00564C23"/>
    <w:rsid w:val="00564DBC"/>
    <w:rsid w:val="00564E23"/>
    <w:rsid w:val="0056507E"/>
    <w:rsid w:val="0056552F"/>
    <w:rsid w:val="005655F7"/>
    <w:rsid w:val="00565623"/>
    <w:rsid w:val="0056583D"/>
    <w:rsid w:val="005659D2"/>
    <w:rsid w:val="00565DC4"/>
    <w:rsid w:val="00565E51"/>
    <w:rsid w:val="00565F1C"/>
    <w:rsid w:val="0056606C"/>
    <w:rsid w:val="005660B7"/>
    <w:rsid w:val="005661BA"/>
    <w:rsid w:val="005664CD"/>
    <w:rsid w:val="0056668F"/>
    <w:rsid w:val="00566758"/>
    <w:rsid w:val="00566914"/>
    <w:rsid w:val="00566B10"/>
    <w:rsid w:val="00566CD4"/>
    <w:rsid w:val="00566DAC"/>
    <w:rsid w:val="00566DB2"/>
    <w:rsid w:val="00566F7F"/>
    <w:rsid w:val="00566F81"/>
    <w:rsid w:val="00567166"/>
    <w:rsid w:val="005673C0"/>
    <w:rsid w:val="0056747C"/>
    <w:rsid w:val="005674A7"/>
    <w:rsid w:val="00567A50"/>
    <w:rsid w:val="00567B1E"/>
    <w:rsid w:val="00567D13"/>
    <w:rsid w:val="00567D92"/>
    <w:rsid w:val="00567DB3"/>
    <w:rsid w:val="005700FE"/>
    <w:rsid w:val="00570129"/>
    <w:rsid w:val="00570198"/>
    <w:rsid w:val="005702BB"/>
    <w:rsid w:val="005704F4"/>
    <w:rsid w:val="0057053D"/>
    <w:rsid w:val="00570541"/>
    <w:rsid w:val="005705B3"/>
    <w:rsid w:val="005705D1"/>
    <w:rsid w:val="00570607"/>
    <w:rsid w:val="005707EE"/>
    <w:rsid w:val="005709A2"/>
    <w:rsid w:val="00570A08"/>
    <w:rsid w:val="00570DE8"/>
    <w:rsid w:val="00570ECE"/>
    <w:rsid w:val="0057110D"/>
    <w:rsid w:val="005712D6"/>
    <w:rsid w:val="0057134A"/>
    <w:rsid w:val="00571420"/>
    <w:rsid w:val="00571599"/>
    <w:rsid w:val="00571B02"/>
    <w:rsid w:val="00571D8D"/>
    <w:rsid w:val="00571E0D"/>
    <w:rsid w:val="00571F2A"/>
    <w:rsid w:val="00571F85"/>
    <w:rsid w:val="0057225F"/>
    <w:rsid w:val="005725D5"/>
    <w:rsid w:val="00572828"/>
    <w:rsid w:val="00572976"/>
    <w:rsid w:val="005729DA"/>
    <w:rsid w:val="00572BE3"/>
    <w:rsid w:val="00572D6C"/>
    <w:rsid w:val="00573075"/>
    <w:rsid w:val="00573221"/>
    <w:rsid w:val="0057327D"/>
    <w:rsid w:val="0057371C"/>
    <w:rsid w:val="00573992"/>
    <w:rsid w:val="005739C8"/>
    <w:rsid w:val="00573A33"/>
    <w:rsid w:val="00573C5A"/>
    <w:rsid w:val="00573C93"/>
    <w:rsid w:val="00573CAC"/>
    <w:rsid w:val="00573D42"/>
    <w:rsid w:val="00573D5C"/>
    <w:rsid w:val="00574421"/>
    <w:rsid w:val="005746D5"/>
    <w:rsid w:val="0057490F"/>
    <w:rsid w:val="00574B49"/>
    <w:rsid w:val="00574CBC"/>
    <w:rsid w:val="00574DBA"/>
    <w:rsid w:val="00574FA2"/>
    <w:rsid w:val="00574FC5"/>
    <w:rsid w:val="005750CC"/>
    <w:rsid w:val="00575129"/>
    <w:rsid w:val="00575176"/>
    <w:rsid w:val="00575217"/>
    <w:rsid w:val="00575278"/>
    <w:rsid w:val="00575442"/>
    <w:rsid w:val="0057549C"/>
    <w:rsid w:val="00575511"/>
    <w:rsid w:val="00575608"/>
    <w:rsid w:val="00575704"/>
    <w:rsid w:val="00575BBC"/>
    <w:rsid w:val="00575CC1"/>
    <w:rsid w:val="00575E7B"/>
    <w:rsid w:val="00575FF9"/>
    <w:rsid w:val="005767F4"/>
    <w:rsid w:val="005769B3"/>
    <w:rsid w:val="00576B86"/>
    <w:rsid w:val="00576CD5"/>
    <w:rsid w:val="00576E68"/>
    <w:rsid w:val="00576EF4"/>
    <w:rsid w:val="00577113"/>
    <w:rsid w:val="00577174"/>
    <w:rsid w:val="005773A9"/>
    <w:rsid w:val="00577535"/>
    <w:rsid w:val="005775F6"/>
    <w:rsid w:val="0057765A"/>
    <w:rsid w:val="00577765"/>
    <w:rsid w:val="005777DD"/>
    <w:rsid w:val="00577990"/>
    <w:rsid w:val="005779D7"/>
    <w:rsid w:val="00577B9E"/>
    <w:rsid w:val="00577C34"/>
    <w:rsid w:val="00577CAD"/>
    <w:rsid w:val="00577D7D"/>
    <w:rsid w:val="00577E9D"/>
    <w:rsid w:val="00577F88"/>
    <w:rsid w:val="005804CD"/>
    <w:rsid w:val="005809E0"/>
    <w:rsid w:val="00580B9B"/>
    <w:rsid w:val="00580BCE"/>
    <w:rsid w:val="00580C98"/>
    <w:rsid w:val="00580D94"/>
    <w:rsid w:val="00580FBE"/>
    <w:rsid w:val="0058100F"/>
    <w:rsid w:val="005810B5"/>
    <w:rsid w:val="00581229"/>
    <w:rsid w:val="0058138C"/>
    <w:rsid w:val="00581604"/>
    <w:rsid w:val="0058161E"/>
    <w:rsid w:val="005816C6"/>
    <w:rsid w:val="0058175D"/>
    <w:rsid w:val="00581989"/>
    <w:rsid w:val="00581AE5"/>
    <w:rsid w:val="00581B58"/>
    <w:rsid w:val="00581FCA"/>
    <w:rsid w:val="00582148"/>
    <w:rsid w:val="00582508"/>
    <w:rsid w:val="00582632"/>
    <w:rsid w:val="00582951"/>
    <w:rsid w:val="00582A80"/>
    <w:rsid w:val="00582BE7"/>
    <w:rsid w:val="00582C68"/>
    <w:rsid w:val="00582D6E"/>
    <w:rsid w:val="00582EDB"/>
    <w:rsid w:val="005831B5"/>
    <w:rsid w:val="0058325A"/>
    <w:rsid w:val="00583648"/>
    <w:rsid w:val="0058368B"/>
    <w:rsid w:val="00583794"/>
    <w:rsid w:val="00583982"/>
    <w:rsid w:val="005839E4"/>
    <w:rsid w:val="00583AB3"/>
    <w:rsid w:val="00583ABE"/>
    <w:rsid w:val="00583D47"/>
    <w:rsid w:val="0058418F"/>
    <w:rsid w:val="00584195"/>
    <w:rsid w:val="0058432E"/>
    <w:rsid w:val="005843A4"/>
    <w:rsid w:val="00584572"/>
    <w:rsid w:val="00584773"/>
    <w:rsid w:val="00584C4A"/>
    <w:rsid w:val="00584DC9"/>
    <w:rsid w:val="00584F93"/>
    <w:rsid w:val="00585132"/>
    <w:rsid w:val="0058516B"/>
    <w:rsid w:val="005851AB"/>
    <w:rsid w:val="005852C0"/>
    <w:rsid w:val="005854F6"/>
    <w:rsid w:val="00585695"/>
    <w:rsid w:val="00585730"/>
    <w:rsid w:val="00585A1C"/>
    <w:rsid w:val="00585AF6"/>
    <w:rsid w:val="00585B7A"/>
    <w:rsid w:val="00585C22"/>
    <w:rsid w:val="00585C29"/>
    <w:rsid w:val="00585F0D"/>
    <w:rsid w:val="00585F68"/>
    <w:rsid w:val="00585FF2"/>
    <w:rsid w:val="00586691"/>
    <w:rsid w:val="0058689E"/>
    <w:rsid w:val="00586E79"/>
    <w:rsid w:val="00587270"/>
    <w:rsid w:val="005875A1"/>
    <w:rsid w:val="005876EA"/>
    <w:rsid w:val="0058780C"/>
    <w:rsid w:val="005878AA"/>
    <w:rsid w:val="0058797E"/>
    <w:rsid w:val="00587B88"/>
    <w:rsid w:val="00587D12"/>
    <w:rsid w:val="00587D1B"/>
    <w:rsid w:val="00587DA8"/>
    <w:rsid w:val="00587DCE"/>
    <w:rsid w:val="00587E4A"/>
    <w:rsid w:val="00587FFA"/>
    <w:rsid w:val="005900CF"/>
    <w:rsid w:val="00590197"/>
    <w:rsid w:val="00590317"/>
    <w:rsid w:val="00590670"/>
    <w:rsid w:val="00590AFB"/>
    <w:rsid w:val="00590C1B"/>
    <w:rsid w:val="00590CEB"/>
    <w:rsid w:val="00590D57"/>
    <w:rsid w:val="00590EF3"/>
    <w:rsid w:val="00591077"/>
    <w:rsid w:val="00591188"/>
    <w:rsid w:val="005915E9"/>
    <w:rsid w:val="005916BB"/>
    <w:rsid w:val="00591849"/>
    <w:rsid w:val="00591A48"/>
    <w:rsid w:val="00591AA4"/>
    <w:rsid w:val="00591B63"/>
    <w:rsid w:val="00591C4B"/>
    <w:rsid w:val="005920AB"/>
    <w:rsid w:val="0059251A"/>
    <w:rsid w:val="00592666"/>
    <w:rsid w:val="00592709"/>
    <w:rsid w:val="005928C2"/>
    <w:rsid w:val="0059294C"/>
    <w:rsid w:val="00592B39"/>
    <w:rsid w:val="00592E59"/>
    <w:rsid w:val="00592FBC"/>
    <w:rsid w:val="005931C7"/>
    <w:rsid w:val="0059325D"/>
    <w:rsid w:val="00593262"/>
    <w:rsid w:val="0059335C"/>
    <w:rsid w:val="005933FD"/>
    <w:rsid w:val="005934EE"/>
    <w:rsid w:val="0059391F"/>
    <w:rsid w:val="00593C12"/>
    <w:rsid w:val="00593C90"/>
    <w:rsid w:val="00593E1D"/>
    <w:rsid w:val="0059408B"/>
    <w:rsid w:val="00594157"/>
    <w:rsid w:val="005942A1"/>
    <w:rsid w:val="00594357"/>
    <w:rsid w:val="005943DB"/>
    <w:rsid w:val="005947C0"/>
    <w:rsid w:val="0059481B"/>
    <w:rsid w:val="00594A27"/>
    <w:rsid w:val="00594D8F"/>
    <w:rsid w:val="00594DA6"/>
    <w:rsid w:val="00594E1A"/>
    <w:rsid w:val="00594EF8"/>
    <w:rsid w:val="0059512F"/>
    <w:rsid w:val="00595258"/>
    <w:rsid w:val="005953C0"/>
    <w:rsid w:val="005953DF"/>
    <w:rsid w:val="005953EB"/>
    <w:rsid w:val="005956F8"/>
    <w:rsid w:val="005958C1"/>
    <w:rsid w:val="00595B9A"/>
    <w:rsid w:val="00595BDD"/>
    <w:rsid w:val="00595C65"/>
    <w:rsid w:val="00595CA2"/>
    <w:rsid w:val="00595CBC"/>
    <w:rsid w:val="00595CCB"/>
    <w:rsid w:val="00595F3F"/>
    <w:rsid w:val="00595F9D"/>
    <w:rsid w:val="00596257"/>
    <w:rsid w:val="00596265"/>
    <w:rsid w:val="00596345"/>
    <w:rsid w:val="00596374"/>
    <w:rsid w:val="005963C4"/>
    <w:rsid w:val="005963F9"/>
    <w:rsid w:val="00596503"/>
    <w:rsid w:val="0059689A"/>
    <w:rsid w:val="00596ACE"/>
    <w:rsid w:val="00596AED"/>
    <w:rsid w:val="00596EB9"/>
    <w:rsid w:val="00596F76"/>
    <w:rsid w:val="005970E1"/>
    <w:rsid w:val="00597355"/>
    <w:rsid w:val="005973F1"/>
    <w:rsid w:val="0059762D"/>
    <w:rsid w:val="00597772"/>
    <w:rsid w:val="0059777C"/>
    <w:rsid w:val="0059798C"/>
    <w:rsid w:val="00597AE3"/>
    <w:rsid w:val="00597E8D"/>
    <w:rsid w:val="005A00D6"/>
    <w:rsid w:val="005A01F6"/>
    <w:rsid w:val="005A02A4"/>
    <w:rsid w:val="005A040D"/>
    <w:rsid w:val="005A0691"/>
    <w:rsid w:val="005A07C2"/>
    <w:rsid w:val="005A0852"/>
    <w:rsid w:val="005A0881"/>
    <w:rsid w:val="005A0AB9"/>
    <w:rsid w:val="005A0DAF"/>
    <w:rsid w:val="005A0FAE"/>
    <w:rsid w:val="005A10B4"/>
    <w:rsid w:val="005A1130"/>
    <w:rsid w:val="005A11DA"/>
    <w:rsid w:val="005A128C"/>
    <w:rsid w:val="005A1706"/>
    <w:rsid w:val="005A1874"/>
    <w:rsid w:val="005A1927"/>
    <w:rsid w:val="005A1988"/>
    <w:rsid w:val="005A1A86"/>
    <w:rsid w:val="005A1BB4"/>
    <w:rsid w:val="005A1D06"/>
    <w:rsid w:val="005A1D1C"/>
    <w:rsid w:val="005A2562"/>
    <w:rsid w:val="005A25C9"/>
    <w:rsid w:val="005A2649"/>
    <w:rsid w:val="005A2CF9"/>
    <w:rsid w:val="005A2D18"/>
    <w:rsid w:val="005A2E8D"/>
    <w:rsid w:val="005A3071"/>
    <w:rsid w:val="005A3152"/>
    <w:rsid w:val="005A3174"/>
    <w:rsid w:val="005A3185"/>
    <w:rsid w:val="005A3C2A"/>
    <w:rsid w:val="005A3F4C"/>
    <w:rsid w:val="005A466C"/>
    <w:rsid w:val="005A46B0"/>
    <w:rsid w:val="005A46ED"/>
    <w:rsid w:val="005A49D6"/>
    <w:rsid w:val="005A4BDA"/>
    <w:rsid w:val="005A4C2A"/>
    <w:rsid w:val="005A4E24"/>
    <w:rsid w:val="005A5117"/>
    <w:rsid w:val="005A58E1"/>
    <w:rsid w:val="005A5AB5"/>
    <w:rsid w:val="005A5BFF"/>
    <w:rsid w:val="005A5C6A"/>
    <w:rsid w:val="005A5C78"/>
    <w:rsid w:val="005A5D93"/>
    <w:rsid w:val="005A622F"/>
    <w:rsid w:val="005A63AC"/>
    <w:rsid w:val="005A64E7"/>
    <w:rsid w:val="005A66A6"/>
    <w:rsid w:val="005A6813"/>
    <w:rsid w:val="005A693F"/>
    <w:rsid w:val="005A6A28"/>
    <w:rsid w:val="005A6A2D"/>
    <w:rsid w:val="005A6AF9"/>
    <w:rsid w:val="005A6DA2"/>
    <w:rsid w:val="005A6FD3"/>
    <w:rsid w:val="005A706A"/>
    <w:rsid w:val="005A709D"/>
    <w:rsid w:val="005A73A1"/>
    <w:rsid w:val="005A7573"/>
    <w:rsid w:val="005A7652"/>
    <w:rsid w:val="005A77E9"/>
    <w:rsid w:val="005A799B"/>
    <w:rsid w:val="005A7A15"/>
    <w:rsid w:val="005A7B11"/>
    <w:rsid w:val="005A7B5D"/>
    <w:rsid w:val="005A7BC6"/>
    <w:rsid w:val="005B0491"/>
    <w:rsid w:val="005B0829"/>
    <w:rsid w:val="005B0EA7"/>
    <w:rsid w:val="005B11A6"/>
    <w:rsid w:val="005B1314"/>
    <w:rsid w:val="005B1390"/>
    <w:rsid w:val="005B159A"/>
    <w:rsid w:val="005B162F"/>
    <w:rsid w:val="005B16D4"/>
    <w:rsid w:val="005B1855"/>
    <w:rsid w:val="005B19CE"/>
    <w:rsid w:val="005B1BB7"/>
    <w:rsid w:val="005B1DFB"/>
    <w:rsid w:val="005B1E08"/>
    <w:rsid w:val="005B2113"/>
    <w:rsid w:val="005B219B"/>
    <w:rsid w:val="005B21D0"/>
    <w:rsid w:val="005B221D"/>
    <w:rsid w:val="005B2369"/>
    <w:rsid w:val="005B24B0"/>
    <w:rsid w:val="005B24B5"/>
    <w:rsid w:val="005B27BE"/>
    <w:rsid w:val="005B2853"/>
    <w:rsid w:val="005B28CA"/>
    <w:rsid w:val="005B2924"/>
    <w:rsid w:val="005B2949"/>
    <w:rsid w:val="005B2A2E"/>
    <w:rsid w:val="005B2B28"/>
    <w:rsid w:val="005B2B72"/>
    <w:rsid w:val="005B2BCF"/>
    <w:rsid w:val="005B2C3B"/>
    <w:rsid w:val="005B2C80"/>
    <w:rsid w:val="005B2CA7"/>
    <w:rsid w:val="005B31AA"/>
    <w:rsid w:val="005B3295"/>
    <w:rsid w:val="005B349E"/>
    <w:rsid w:val="005B395F"/>
    <w:rsid w:val="005B3A8C"/>
    <w:rsid w:val="005B3C2C"/>
    <w:rsid w:val="005B3D6C"/>
    <w:rsid w:val="005B3E6E"/>
    <w:rsid w:val="005B40F9"/>
    <w:rsid w:val="005B42CB"/>
    <w:rsid w:val="005B443D"/>
    <w:rsid w:val="005B4455"/>
    <w:rsid w:val="005B456F"/>
    <w:rsid w:val="005B4585"/>
    <w:rsid w:val="005B477E"/>
    <w:rsid w:val="005B4937"/>
    <w:rsid w:val="005B4B3F"/>
    <w:rsid w:val="005B4EBF"/>
    <w:rsid w:val="005B527B"/>
    <w:rsid w:val="005B53A9"/>
    <w:rsid w:val="005B544F"/>
    <w:rsid w:val="005B5522"/>
    <w:rsid w:val="005B5624"/>
    <w:rsid w:val="005B5680"/>
    <w:rsid w:val="005B5ADD"/>
    <w:rsid w:val="005B5BED"/>
    <w:rsid w:val="005B5CA6"/>
    <w:rsid w:val="005B6303"/>
    <w:rsid w:val="005B644F"/>
    <w:rsid w:val="005B65F3"/>
    <w:rsid w:val="005B665E"/>
    <w:rsid w:val="005B665F"/>
    <w:rsid w:val="005B673B"/>
    <w:rsid w:val="005B6EE0"/>
    <w:rsid w:val="005B6F7A"/>
    <w:rsid w:val="005B6F8D"/>
    <w:rsid w:val="005B7480"/>
    <w:rsid w:val="005B74AC"/>
    <w:rsid w:val="005B7511"/>
    <w:rsid w:val="005B7556"/>
    <w:rsid w:val="005B757A"/>
    <w:rsid w:val="005B7584"/>
    <w:rsid w:val="005B76A9"/>
    <w:rsid w:val="005B7A93"/>
    <w:rsid w:val="005B7B09"/>
    <w:rsid w:val="005B7C4D"/>
    <w:rsid w:val="005C0242"/>
    <w:rsid w:val="005C03B0"/>
    <w:rsid w:val="005C0743"/>
    <w:rsid w:val="005C0AB9"/>
    <w:rsid w:val="005C0B69"/>
    <w:rsid w:val="005C0D06"/>
    <w:rsid w:val="005C0D0A"/>
    <w:rsid w:val="005C0D45"/>
    <w:rsid w:val="005C0EF6"/>
    <w:rsid w:val="005C1300"/>
    <w:rsid w:val="005C1351"/>
    <w:rsid w:val="005C1BAA"/>
    <w:rsid w:val="005C1BFD"/>
    <w:rsid w:val="005C1CCA"/>
    <w:rsid w:val="005C1D41"/>
    <w:rsid w:val="005C1E3B"/>
    <w:rsid w:val="005C1F35"/>
    <w:rsid w:val="005C261D"/>
    <w:rsid w:val="005C27D9"/>
    <w:rsid w:val="005C280A"/>
    <w:rsid w:val="005C2896"/>
    <w:rsid w:val="005C2BBB"/>
    <w:rsid w:val="005C2C10"/>
    <w:rsid w:val="005C2E18"/>
    <w:rsid w:val="005C2FAF"/>
    <w:rsid w:val="005C2FB3"/>
    <w:rsid w:val="005C3189"/>
    <w:rsid w:val="005C34A4"/>
    <w:rsid w:val="005C34E7"/>
    <w:rsid w:val="005C3661"/>
    <w:rsid w:val="005C3693"/>
    <w:rsid w:val="005C3EF9"/>
    <w:rsid w:val="005C40AC"/>
    <w:rsid w:val="005C4166"/>
    <w:rsid w:val="005C4280"/>
    <w:rsid w:val="005C428B"/>
    <w:rsid w:val="005C4397"/>
    <w:rsid w:val="005C440F"/>
    <w:rsid w:val="005C46B9"/>
    <w:rsid w:val="005C4BA9"/>
    <w:rsid w:val="005C4C41"/>
    <w:rsid w:val="005C4D0A"/>
    <w:rsid w:val="005C520D"/>
    <w:rsid w:val="005C5241"/>
    <w:rsid w:val="005C53A5"/>
    <w:rsid w:val="005C5480"/>
    <w:rsid w:val="005C5711"/>
    <w:rsid w:val="005C574C"/>
    <w:rsid w:val="005C584A"/>
    <w:rsid w:val="005C595A"/>
    <w:rsid w:val="005C59DD"/>
    <w:rsid w:val="005C5A61"/>
    <w:rsid w:val="005C5AEF"/>
    <w:rsid w:val="005C5E3F"/>
    <w:rsid w:val="005C608E"/>
    <w:rsid w:val="005C6095"/>
    <w:rsid w:val="005C6230"/>
    <w:rsid w:val="005C6292"/>
    <w:rsid w:val="005C6348"/>
    <w:rsid w:val="005C680B"/>
    <w:rsid w:val="005C69B9"/>
    <w:rsid w:val="005C6AED"/>
    <w:rsid w:val="005C6B7A"/>
    <w:rsid w:val="005C6F49"/>
    <w:rsid w:val="005C707C"/>
    <w:rsid w:val="005C707F"/>
    <w:rsid w:val="005C77C1"/>
    <w:rsid w:val="005C783D"/>
    <w:rsid w:val="005C7AFC"/>
    <w:rsid w:val="005C7D7C"/>
    <w:rsid w:val="005C7DEA"/>
    <w:rsid w:val="005D015F"/>
    <w:rsid w:val="005D032F"/>
    <w:rsid w:val="005D0478"/>
    <w:rsid w:val="005D048E"/>
    <w:rsid w:val="005D050C"/>
    <w:rsid w:val="005D0657"/>
    <w:rsid w:val="005D066F"/>
    <w:rsid w:val="005D0679"/>
    <w:rsid w:val="005D0762"/>
    <w:rsid w:val="005D0826"/>
    <w:rsid w:val="005D0856"/>
    <w:rsid w:val="005D0952"/>
    <w:rsid w:val="005D09B9"/>
    <w:rsid w:val="005D0AD9"/>
    <w:rsid w:val="005D0C9D"/>
    <w:rsid w:val="005D0D30"/>
    <w:rsid w:val="005D147F"/>
    <w:rsid w:val="005D1A17"/>
    <w:rsid w:val="005D1E4A"/>
    <w:rsid w:val="005D1E92"/>
    <w:rsid w:val="005D1ECC"/>
    <w:rsid w:val="005D2169"/>
    <w:rsid w:val="005D21D0"/>
    <w:rsid w:val="005D22FD"/>
    <w:rsid w:val="005D25C6"/>
    <w:rsid w:val="005D26B7"/>
    <w:rsid w:val="005D2778"/>
    <w:rsid w:val="005D27CD"/>
    <w:rsid w:val="005D280A"/>
    <w:rsid w:val="005D29CC"/>
    <w:rsid w:val="005D2E9F"/>
    <w:rsid w:val="005D2F78"/>
    <w:rsid w:val="005D30D9"/>
    <w:rsid w:val="005D30F8"/>
    <w:rsid w:val="005D3227"/>
    <w:rsid w:val="005D32E4"/>
    <w:rsid w:val="005D33B9"/>
    <w:rsid w:val="005D34E8"/>
    <w:rsid w:val="005D3588"/>
    <w:rsid w:val="005D359A"/>
    <w:rsid w:val="005D3877"/>
    <w:rsid w:val="005D3AC9"/>
    <w:rsid w:val="005D3AFF"/>
    <w:rsid w:val="005D3B00"/>
    <w:rsid w:val="005D3BF9"/>
    <w:rsid w:val="005D3C22"/>
    <w:rsid w:val="005D3D35"/>
    <w:rsid w:val="005D3D7E"/>
    <w:rsid w:val="005D4004"/>
    <w:rsid w:val="005D41FE"/>
    <w:rsid w:val="005D4500"/>
    <w:rsid w:val="005D4799"/>
    <w:rsid w:val="005D47C8"/>
    <w:rsid w:val="005D4837"/>
    <w:rsid w:val="005D4C63"/>
    <w:rsid w:val="005D5132"/>
    <w:rsid w:val="005D519D"/>
    <w:rsid w:val="005D53FE"/>
    <w:rsid w:val="005D5864"/>
    <w:rsid w:val="005D5AB1"/>
    <w:rsid w:val="005D5BBD"/>
    <w:rsid w:val="005D5CA9"/>
    <w:rsid w:val="005D5CAC"/>
    <w:rsid w:val="005D5CE3"/>
    <w:rsid w:val="005D5E1B"/>
    <w:rsid w:val="005D5EBE"/>
    <w:rsid w:val="005D600C"/>
    <w:rsid w:val="005D64CF"/>
    <w:rsid w:val="005D64F5"/>
    <w:rsid w:val="005D676D"/>
    <w:rsid w:val="005D6890"/>
    <w:rsid w:val="005D68D4"/>
    <w:rsid w:val="005D695F"/>
    <w:rsid w:val="005D6CD9"/>
    <w:rsid w:val="005D6D96"/>
    <w:rsid w:val="005D7008"/>
    <w:rsid w:val="005D7062"/>
    <w:rsid w:val="005D708F"/>
    <w:rsid w:val="005D7322"/>
    <w:rsid w:val="005D7445"/>
    <w:rsid w:val="005D74D6"/>
    <w:rsid w:val="005D79B8"/>
    <w:rsid w:val="005D7A83"/>
    <w:rsid w:val="005D7BC4"/>
    <w:rsid w:val="005E0257"/>
    <w:rsid w:val="005E02D3"/>
    <w:rsid w:val="005E0884"/>
    <w:rsid w:val="005E0A92"/>
    <w:rsid w:val="005E0D6B"/>
    <w:rsid w:val="005E0F9E"/>
    <w:rsid w:val="005E1282"/>
    <w:rsid w:val="005E13A4"/>
    <w:rsid w:val="005E1825"/>
    <w:rsid w:val="005E19BE"/>
    <w:rsid w:val="005E1E1F"/>
    <w:rsid w:val="005E1E94"/>
    <w:rsid w:val="005E1F42"/>
    <w:rsid w:val="005E204E"/>
    <w:rsid w:val="005E20FD"/>
    <w:rsid w:val="005E21DA"/>
    <w:rsid w:val="005E23A8"/>
    <w:rsid w:val="005E24F1"/>
    <w:rsid w:val="005E257E"/>
    <w:rsid w:val="005E260B"/>
    <w:rsid w:val="005E2619"/>
    <w:rsid w:val="005E271F"/>
    <w:rsid w:val="005E2CF0"/>
    <w:rsid w:val="005E3019"/>
    <w:rsid w:val="005E310C"/>
    <w:rsid w:val="005E3319"/>
    <w:rsid w:val="005E34DE"/>
    <w:rsid w:val="005E35CC"/>
    <w:rsid w:val="005E36E1"/>
    <w:rsid w:val="005E39D4"/>
    <w:rsid w:val="005E3B52"/>
    <w:rsid w:val="005E3D9C"/>
    <w:rsid w:val="005E3E3B"/>
    <w:rsid w:val="005E435A"/>
    <w:rsid w:val="005E4493"/>
    <w:rsid w:val="005E4847"/>
    <w:rsid w:val="005E485A"/>
    <w:rsid w:val="005E4A64"/>
    <w:rsid w:val="005E5052"/>
    <w:rsid w:val="005E505A"/>
    <w:rsid w:val="005E5285"/>
    <w:rsid w:val="005E54FD"/>
    <w:rsid w:val="005E557B"/>
    <w:rsid w:val="005E5695"/>
    <w:rsid w:val="005E589A"/>
    <w:rsid w:val="005E5995"/>
    <w:rsid w:val="005E5DA7"/>
    <w:rsid w:val="005E5DFC"/>
    <w:rsid w:val="005E5EDB"/>
    <w:rsid w:val="005E6027"/>
    <w:rsid w:val="005E6302"/>
    <w:rsid w:val="005E630C"/>
    <w:rsid w:val="005E641B"/>
    <w:rsid w:val="005E6548"/>
    <w:rsid w:val="005E6782"/>
    <w:rsid w:val="005E68D0"/>
    <w:rsid w:val="005E6C13"/>
    <w:rsid w:val="005E6C24"/>
    <w:rsid w:val="005E6C77"/>
    <w:rsid w:val="005E6D26"/>
    <w:rsid w:val="005E6E4D"/>
    <w:rsid w:val="005E6EAE"/>
    <w:rsid w:val="005E6F6F"/>
    <w:rsid w:val="005E7000"/>
    <w:rsid w:val="005E70FD"/>
    <w:rsid w:val="005E71CC"/>
    <w:rsid w:val="005E768D"/>
    <w:rsid w:val="005E76BA"/>
    <w:rsid w:val="005E776A"/>
    <w:rsid w:val="005E777E"/>
    <w:rsid w:val="005E79AF"/>
    <w:rsid w:val="005E7A89"/>
    <w:rsid w:val="005E7BC1"/>
    <w:rsid w:val="005E7CCD"/>
    <w:rsid w:val="005E7E69"/>
    <w:rsid w:val="005F0070"/>
    <w:rsid w:val="005F0082"/>
    <w:rsid w:val="005F0253"/>
    <w:rsid w:val="005F02B7"/>
    <w:rsid w:val="005F0583"/>
    <w:rsid w:val="005F0A4E"/>
    <w:rsid w:val="005F0AC0"/>
    <w:rsid w:val="005F0C3A"/>
    <w:rsid w:val="005F11B3"/>
    <w:rsid w:val="005F1450"/>
    <w:rsid w:val="005F155E"/>
    <w:rsid w:val="005F15A2"/>
    <w:rsid w:val="005F15D0"/>
    <w:rsid w:val="005F17F1"/>
    <w:rsid w:val="005F190F"/>
    <w:rsid w:val="005F1ABA"/>
    <w:rsid w:val="005F1DA7"/>
    <w:rsid w:val="005F1FF5"/>
    <w:rsid w:val="005F2163"/>
    <w:rsid w:val="005F232F"/>
    <w:rsid w:val="005F25CC"/>
    <w:rsid w:val="005F2744"/>
    <w:rsid w:val="005F28E9"/>
    <w:rsid w:val="005F28F5"/>
    <w:rsid w:val="005F2C52"/>
    <w:rsid w:val="005F2D68"/>
    <w:rsid w:val="005F2F80"/>
    <w:rsid w:val="005F2FFD"/>
    <w:rsid w:val="005F3490"/>
    <w:rsid w:val="005F3594"/>
    <w:rsid w:val="005F37B4"/>
    <w:rsid w:val="005F3834"/>
    <w:rsid w:val="005F3B1F"/>
    <w:rsid w:val="005F3B5B"/>
    <w:rsid w:val="005F3D71"/>
    <w:rsid w:val="005F3E73"/>
    <w:rsid w:val="005F3E99"/>
    <w:rsid w:val="005F4508"/>
    <w:rsid w:val="005F4734"/>
    <w:rsid w:val="005F48AA"/>
    <w:rsid w:val="005F48B8"/>
    <w:rsid w:val="005F4A4B"/>
    <w:rsid w:val="005F4AD2"/>
    <w:rsid w:val="005F4EA2"/>
    <w:rsid w:val="005F4FDF"/>
    <w:rsid w:val="005F50A8"/>
    <w:rsid w:val="005F50AF"/>
    <w:rsid w:val="005F5502"/>
    <w:rsid w:val="005F5731"/>
    <w:rsid w:val="005F57C1"/>
    <w:rsid w:val="005F5940"/>
    <w:rsid w:val="005F5A92"/>
    <w:rsid w:val="005F5AB0"/>
    <w:rsid w:val="005F5B30"/>
    <w:rsid w:val="005F5BA7"/>
    <w:rsid w:val="005F5BEA"/>
    <w:rsid w:val="005F5C26"/>
    <w:rsid w:val="005F5F67"/>
    <w:rsid w:val="005F5F99"/>
    <w:rsid w:val="005F5FC8"/>
    <w:rsid w:val="005F6107"/>
    <w:rsid w:val="005F6228"/>
    <w:rsid w:val="005F6374"/>
    <w:rsid w:val="005F6402"/>
    <w:rsid w:val="005F655C"/>
    <w:rsid w:val="005F67DC"/>
    <w:rsid w:val="005F6908"/>
    <w:rsid w:val="005F6978"/>
    <w:rsid w:val="005F6BB4"/>
    <w:rsid w:val="005F6C47"/>
    <w:rsid w:val="005F6C5F"/>
    <w:rsid w:val="005F6CD8"/>
    <w:rsid w:val="005F6F97"/>
    <w:rsid w:val="005F7006"/>
    <w:rsid w:val="005F707A"/>
    <w:rsid w:val="005F70D3"/>
    <w:rsid w:val="005F73D1"/>
    <w:rsid w:val="005F75E4"/>
    <w:rsid w:val="005F78C0"/>
    <w:rsid w:val="005F7909"/>
    <w:rsid w:val="005F7B20"/>
    <w:rsid w:val="005F7DBA"/>
    <w:rsid w:val="005F7E92"/>
    <w:rsid w:val="005F7F9B"/>
    <w:rsid w:val="005F7FAC"/>
    <w:rsid w:val="00600010"/>
    <w:rsid w:val="006003BD"/>
    <w:rsid w:val="006005D7"/>
    <w:rsid w:val="0060085F"/>
    <w:rsid w:val="006008C0"/>
    <w:rsid w:val="006009D8"/>
    <w:rsid w:val="00600C58"/>
    <w:rsid w:val="00600F16"/>
    <w:rsid w:val="00600F27"/>
    <w:rsid w:val="00600F6D"/>
    <w:rsid w:val="00600FF7"/>
    <w:rsid w:val="006010A9"/>
    <w:rsid w:val="0060147E"/>
    <w:rsid w:val="00601965"/>
    <w:rsid w:val="00601B5A"/>
    <w:rsid w:val="00601BD3"/>
    <w:rsid w:val="00601C41"/>
    <w:rsid w:val="00601DEA"/>
    <w:rsid w:val="00601DFE"/>
    <w:rsid w:val="00601E20"/>
    <w:rsid w:val="00601EA1"/>
    <w:rsid w:val="00602172"/>
    <w:rsid w:val="00602436"/>
    <w:rsid w:val="0060253B"/>
    <w:rsid w:val="0060271D"/>
    <w:rsid w:val="00602963"/>
    <w:rsid w:val="00602B77"/>
    <w:rsid w:val="00602C19"/>
    <w:rsid w:val="00602CEA"/>
    <w:rsid w:val="00603170"/>
    <w:rsid w:val="006032D6"/>
    <w:rsid w:val="00603307"/>
    <w:rsid w:val="0060353D"/>
    <w:rsid w:val="006038CF"/>
    <w:rsid w:val="00603B6A"/>
    <w:rsid w:val="00603FEA"/>
    <w:rsid w:val="006044D1"/>
    <w:rsid w:val="00604702"/>
    <w:rsid w:val="006047FE"/>
    <w:rsid w:val="00604C4D"/>
    <w:rsid w:val="00604CEB"/>
    <w:rsid w:val="00604F3B"/>
    <w:rsid w:val="00605136"/>
    <w:rsid w:val="00605142"/>
    <w:rsid w:val="00605533"/>
    <w:rsid w:val="0060564C"/>
    <w:rsid w:val="00605839"/>
    <w:rsid w:val="00605980"/>
    <w:rsid w:val="00605A94"/>
    <w:rsid w:val="00605B4A"/>
    <w:rsid w:val="00605DD4"/>
    <w:rsid w:val="00605F61"/>
    <w:rsid w:val="00606000"/>
    <w:rsid w:val="006060F4"/>
    <w:rsid w:val="0060613D"/>
    <w:rsid w:val="00606352"/>
    <w:rsid w:val="00606659"/>
    <w:rsid w:val="00606B83"/>
    <w:rsid w:val="00606D4F"/>
    <w:rsid w:val="00606FB3"/>
    <w:rsid w:val="006071E2"/>
    <w:rsid w:val="00607210"/>
    <w:rsid w:val="0060728F"/>
    <w:rsid w:val="006072CC"/>
    <w:rsid w:val="006073DB"/>
    <w:rsid w:val="006077AB"/>
    <w:rsid w:val="0060783D"/>
    <w:rsid w:val="0060798A"/>
    <w:rsid w:val="00607D12"/>
    <w:rsid w:val="00607EB7"/>
    <w:rsid w:val="00607ED3"/>
    <w:rsid w:val="006100B2"/>
    <w:rsid w:val="006101B8"/>
    <w:rsid w:val="006104A8"/>
    <w:rsid w:val="006104CF"/>
    <w:rsid w:val="0061078E"/>
    <w:rsid w:val="00610834"/>
    <w:rsid w:val="00610907"/>
    <w:rsid w:val="00610962"/>
    <w:rsid w:val="006109E2"/>
    <w:rsid w:val="00610BCF"/>
    <w:rsid w:val="00610CA5"/>
    <w:rsid w:val="00610E74"/>
    <w:rsid w:val="00610FB8"/>
    <w:rsid w:val="00611049"/>
    <w:rsid w:val="006110B6"/>
    <w:rsid w:val="006111A4"/>
    <w:rsid w:val="006111BB"/>
    <w:rsid w:val="006112AA"/>
    <w:rsid w:val="006113E4"/>
    <w:rsid w:val="00611461"/>
    <w:rsid w:val="0061173F"/>
    <w:rsid w:val="006118D1"/>
    <w:rsid w:val="006118FC"/>
    <w:rsid w:val="0061197D"/>
    <w:rsid w:val="0061199F"/>
    <w:rsid w:val="00611B50"/>
    <w:rsid w:val="00611B5E"/>
    <w:rsid w:val="00611C4C"/>
    <w:rsid w:val="00612087"/>
    <w:rsid w:val="0061228A"/>
    <w:rsid w:val="00612417"/>
    <w:rsid w:val="00612443"/>
    <w:rsid w:val="00612455"/>
    <w:rsid w:val="006125BF"/>
    <w:rsid w:val="00612826"/>
    <w:rsid w:val="0061283D"/>
    <w:rsid w:val="006128C7"/>
    <w:rsid w:val="00612A8A"/>
    <w:rsid w:val="00612BD8"/>
    <w:rsid w:val="00612BDB"/>
    <w:rsid w:val="00612C7D"/>
    <w:rsid w:val="00612D24"/>
    <w:rsid w:val="006131E6"/>
    <w:rsid w:val="00613373"/>
    <w:rsid w:val="006138A9"/>
    <w:rsid w:val="006138F0"/>
    <w:rsid w:val="00613914"/>
    <w:rsid w:val="0061393A"/>
    <w:rsid w:val="00613C17"/>
    <w:rsid w:val="00613D91"/>
    <w:rsid w:val="00613DB5"/>
    <w:rsid w:val="00613F41"/>
    <w:rsid w:val="00613FDE"/>
    <w:rsid w:val="006141C6"/>
    <w:rsid w:val="006142B4"/>
    <w:rsid w:val="00614382"/>
    <w:rsid w:val="006143BF"/>
    <w:rsid w:val="00614562"/>
    <w:rsid w:val="0061458D"/>
    <w:rsid w:val="0061497A"/>
    <w:rsid w:val="00614AA5"/>
    <w:rsid w:val="00615074"/>
    <w:rsid w:val="00615138"/>
    <w:rsid w:val="00615590"/>
    <w:rsid w:val="006157B8"/>
    <w:rsid w:val="00615B39"/>
    <w:rsid w:val="00615EB9"/>
    <w:rsid w:val="0061608E"/>
    <w:rsid w:val="006160BC"/>
    <w:rsid w:val="00616211"/>
    <w:rsid w:val="0061627A"/>
    <w:rsid w:val="006162F4"/>
    <w:rsid w:val="0061666D"/>
    <w:rsid w:val="00616717"/>
    <w:rsid w:val="00616812"/>
    <w:rsid w:val="0061683F"/>
    <w:rsid w:val="00616E08"/>
    <w:rsid w:val="0061710C"/>
    <w:rsid w:val="006172DC"/>
    <w:rsid w:val="006173D1"/>
    <w:rsid w:val="0061743D"/>
    <w:rsid w:val="006177B8"/>
    <w:rsid w:val="0061790F"/>
    <w:rsid w:val="00617AA4"/>
    <w:rsid w:val="00617C2F"/>
    <w:rsid w:val="00617D56"/>
    <w:rsid w:val="00617D73"/>
    <w:rsid w:val="00617E24"/>
    <w:rsid w:val="00617FE9"/>
    <w:rsid w:val="00617FED"/>
    <w:rsid w:val="0062013A"/>
    <w:rsid w:val="00620352"/>
    <w:rsid w:val="0062046E"/>
    <w:rsid w:val="00620492"/>
    <w:rsid w:val="0062062C"/>
    <w:rsid w:val="006206C0"/>
    <w:rsid w:val="006208C4"/>
    <w:rsid w:val="00620C95"/>
    <w:rsid w:val="00620D4E"/>
    <w:rsid w:val="00620EA7"/>
    <w:rsid w:val="006210CF"/>
    <w:rsid w:val="00621202"/>
    <w:rsid w:val="00621607"/>
    <w:rsid w:val="006216A3"/>
    <w:rsid w:val="00621849"/>
    <w:rsid w:val="0062198E"/>
    <w:rsid w:val="00621B48"/>
    <w:rsid w:val="00621C32"/>
    <w:rsid w:val="00621EF5"/>
    <w:rsid w:val="00621EF6"/>
    <w:rsid w:val="00621FD3"/>
    <w:rsid w:val="00621FFE"/>
    <w:rsid w:val="0062215D"/>
    <w:rsid w:val="0062220D"/>
    <w:rsid w:val="0062270D"/>
    <w:rsid w:val="00622746"/>
    <w:rsid w:val="00622841"/>
    <w:rsid w:val="00622CCB"/>
    <w:rsid w:val="00622D2C"/>
    <w:rsid w:val="00622DFD"/>
    <w:rsid w:val="00622E96"/>
    <w:rsid w:val="00622F02"/>
    <w:rsid w:val="006230C7"/>
    <w:rsid w:val="00623158"/>
    <w:rsid w:val="00623235"/>
    <w:rsid w:val="00623B51"/>
    <w:rsid w:val="00623BD6"/>
    <w:rsid w:val="00623C14"/>
    <w:rsid w:val="00623D2F"/>
    <w:rsid w:val="00624126"/>
    <w:rsid w:val="0062424D"/>
    <w:rsid w:val="006242CD"/>
    <w:rsid w:val="00624589"/>
    <w:rsid w:val="006245F8"/>
    <w:rsid w:val="006247DD"/>
    <w:rsid w:val="006248F8"/>
    <w:rsid w:val="00624A50"/>
    <w:rsid w:val="00624AC2"/>
    <w:rsid w:val="00624BB9"/>
    <w:rsid w:val="00624C93"/>
    <w:rsid w:val="00624D1B"/>
    <w:rsid w:val="00624FB9"/>
    <w:rsid w:val="0062538D"/>
    <w:rsid w:val="0062541C"/>
    <w:rsid w:val="00625452"/>
    <w:rsid w:val="00625497"/>
    <w:rsid w:val="006254FD"/>
    <w:rsid w:val="00625731"/>
    <w:rsid w:val="0062589E"/>
    <w:rsid w:val="006259BA"/>
    <w:rsid w:val="00625A6A"/>
    <w:rsid w:val="00625B33"/>
    <w:rsid w:val="00625B5D"/>
    <w:rsid w:val="00625CA8"/>
    <w:rsid w:val="00625CF7"/>
    <w:rsid w:val="00625FDE"/>
    <w:rsid w:val="00626265"/>
    <w:rsid w:val="006262AD"/>
    <w:rsid w:val="00626394"/>
    <w:rsid w:val="00626602"/>
    <w:rsid w:val="00626635"/>
    <w:rsid w:val="0062669B"/>
    <w:rsid w:val="00626AAE"/>
    <w:rsid w:val="00626ACF"/>
    <w:rsid w:val="00626AEF"/>
    <w:rsid w:val="006270D6"/>
    <w:rsid w:val="006271B1"/>
    <w:rsid w:val="00627330"/>
    <w:rsid w:val="006277D0"/>
    <w:rsid w:val="00627C1F"/>
    <w:rsid w:val="00627E43"/>
    <w:rsid w:val="00627F08"/>
    <w:rsid w:val="00627F64"/>
    <w:rsid w:val="00627F83"/>
    <w:rsid w:val="00630007"/>
    <w:rsid w:val="00630168"/>
    <w:rsid w:val="0063041A"/>
    <w:rsid w:val="00630570"/>
    <w:rsid w:val="006305B2"/>
    <w:rsid w:val="00630687"/>
    <w:rsid w:val="006307BC"/>
    <w:rsid w:val="006308D0"/>
    <w:rsid w:val="00630B0A"/>
    <w:rsid w:val="00630CA2"/>
    <w:rsid w:val="00630CA8"/>
    <w:rsid w:val="00630E72"/>
    <w:rsid w:val="00631263"/>
    <w:rsid w:val="0063148C"/>
    <w:rsid w:val="006315B8"/>
    <w:rsid w:val="0063160A"/>
    <w:rsid w:val="0063168D"/>
    <w:rsid w:val="006316A4"/>
    <w:rsid w:val="00631826"/>
    <w:rsid w:val="0063182C"/>
    <w:rsid w:val="00631888"/>
    <w:rsid w:val="00631A3C"/>
    <w:rsid w:val="00631DA4"/>
    <w:rsid w:val="00631E42"/>
    <w:rsid w:val="00631E7A"/>
    <w:rsid w:val="00631F36"/>
    <w:rsid w:val="00631FCB"/>
    <w:rsid w:val="00631FF9"/>
    <w:rsid w:val="0063215F"/>
    <w:rsid w:val="00632592"/>
    <w:rsid w:val="006327B0"/>
    <w:rsid w:val="00632B5B"/>
    <w:rsid w:val="00632B8F"/>
    <w:rsid w:val="00632BA8"/>
    <w:rsid w:val="00632F11"/>
    <w:rsid w:val="006330EB"/>
    <w:rsid w:val="006335EA"/>
    <w:rsid w:val="006336BF"/>
    <w:rsid w:val="006338A4"/>
    <w:rsid w:val="00633907"/>
    <w:rsid w:val="00633B3E"/>
    <w:rsid w:val="00633CE8"/>
    <w:rsid w:val="00633D12"/>
    <w:rsid w:val="00633F16"/>
    <w:rsid w:val="0063419B"/>
    <w:rsid w:val="006341CF"/>
    <w:rsid w:val="00634458"/>
    <w:rsid w:val="0063456E"/>
    <w:rsid w:val="00634675"/>
    <w:rsid w:val="00634982"/>
    <w:rsid w:val="006349BC"/>
    <w:rsid w:val="00634BCE"/>
    <w:rsid w:val="00634C2B"/>
    <w:rsid w:val="00634C8E"/>
    <w:rsid w:val="00634DCF"/>
    <w:rsid w:val="00634EC4"/>
    <w:rsid w:val="00634EF5"/>
    <w:rsid w:val="00634EFC"/>
    <w:rsid w:val="00635024"/>
    <w:rsid w:val="0063534E"/>
    <w:rsid w:val="00635440"/>
    <w:rsid w:val="0063544C"/>
    <w:rsid w:val="006354C3"/>
    <w:rsid w:val="00635595"/>
    <w:rsid w:val="006356EF"/>
    <w:rsid w:val="00635A18"/>
    <w:rsid w:val="00635A9D"/>
    <w:rsid w:val="00635BC9"/>
    <w:rsid w:val="00635C2F"/>
    <w:rsid w:val="00635C86"/>
    <w:rsid w:val="00635DD1"/>
    <w:rsid w:val="00635E5C"/>
    <w:rsid w:val="00635EDE"/>
    <w:rsid w:val="0063619A"/>
    <w:rsid w:val="0063650F"/>
    <w:rsid w:val="00636661"/>
    <w:rsid w:val="0063679F"/>
    <w:rsid w:val="006367B9"/>
    <w:rsid w:val="006368C0"/>
    <w:rsid w:val="00636A49"/>
    <w:rsid w:val="00636A62"/>
    <w:rsid w:val="00636AB6"/>
    <w:rsid w:val="00636ECB"/>
    <w:rsid w:val="006372A9"/>
    <w:rsid w:val="006373D3"/>
    <w:rsid w:val="00637421"/>
    <w:rsid w:val="00637504"/>
    <w:rsid w:val="00637722"/>
    <w:rsid w:val="0063783A"/>
    <w:rsid w:val="006379A4"/>
    <w:rsid w:val="00637A58"/>
    <w:rsid w:val="00637B60"/>
    <w:rsid w:val="00637B7B"/>
    <w:rsid w:val="00637D12"/>
    <w:rsid w:val="00637D73"/>
    <w:rsid w:val="00637E8A"/>
    <w:rsid w:val="00637ED0"/>
    <w:rsid w:val="00640234"/>
    <w:rsid w:val="006402C5"/>
    <w:rsid w:val="006404EE"/>
    <w:rsid w:val="0064052B"/>
    <w:rsid w:val="0064086C"/>
    <w:rsid w:val="006409F3"/>
    <w:rsid w:val="00640BC5"/>
    <w:rsid w:val="00640C67"/>
    <w:rsid w:val="00640D82"/>
    <w:rsid w:val="00640EE3"/>
    <w:rsid w:val="0064110C"/>
    <w:rsid w:val="00641185"/>
    <w:rsid w:val="006411F3"/>
    <w:rsid w:val="00641204"/>
    <w:rsid w:val="006412E8"/>
    <w:rsid w:val="006413A8"/>
    <w:rsid w:val="006413D7"/>
    <w:rsid w:val="00641444"/>
    <w:rsid w:val="006416E8"/>
    <w:rsid w:val="0064185B"/>
    <w:rsid w:val="00641BCF"/>
    <w:rsid w:val="00641C30"/>
    <w:rsid w:val="006421B7"/>
    <w:rsid w:val="0064231B"/>
    <w:rsid w:val="00642552"/>
    <w:rsid w:val="006425C6"/>
    <w:rsid w:val="00642736"/>
    <w:rsid w:val="00642822"/>
    <w:rsid w:val="00642AAD"/>
    <w:rsid w:val="00642D79"/>
    <w:rsid w:val="00642F62"/>
    <w:rsid w:val="00642FA8"/>
    <w:rsid w:val="0064300A"/>
    <w:rsid w:val="006431B3"/>
    <w:rsid w:val="006433E5"/>
    <w:rsid w:val="00643571"/>
    <w:rsid w:val="006435C2"/>
    <w:rsid w:val="006436B8"/>
    <w:rsid w:val="006436D2"/>
    <w:rsid w:val="00643B86"/>
    <w:rsid w:val="00643EE2"/>
    <w:rsid w:val="006440AE"/>
    <w:rsid w:val="0064413D"/>
    <w:rsid w:val="00644532"/>
    <w:rsid w:val="006445CD"/>
    <w:rsid w:val="006446B8"/>
    <w:rsid w:val="006447F7"/>
    <w:rsid w:val="00644908"/>
    <w:rsid w:val="0064496F"/>
    <w:rsid w:val="00644C07"/>
    <w:rsid w:val="00644C1B"/>
    <w:rsid w:val="00644CC1"/>
    <w:rsid w:val="00644D8C"/>
    <w:rsid w:val="00644E87"/>
    <w:rsid w:val="00644EB8"/>
    <w:rsid w:val="00645093"/>
    <w:rsid w:val="006456A2"/>
    <w:rsid w:val="0064572D"/>
    <w:rsid w:val="00645AAE"/>
    <w:rsid w:val="00645AD7"/>
    <w:rsid w:val="00645BFD"/>
    <w:rsid w:val="00645C2D"/>
    <w:rsid w:val="00645D8C"/>
    <w:rsid w:val="00646431"/>
    <w:rsid w:val="00646447"/>
    <w:rsid w:val="006465A8"/>
    <w:rsid w:val="00646646"/>
    <w:rsid w:val="0064682B"/>
    <w:rsid w:val="00646890"/>
    <w:rsid w:val="00646931"/>
    <w:rsid w:val="006469DE"/>
    <w:rsid w:val="00646B01"/>
    <w:rsid w:val="00646B65"/>
    <w:rsid w:val="00646DB3"/>
    <w:rsid w:val="00646F5D"/>
    <w:rsid w:val="00646FC7"/>
    <w:rsid w:val="0064726E"/>
    <w:rsid w:val="00647948"/>
    <w:rsid w:val="006479C8"/>
    <w:rsid w:val="006479F9"/>
    <w:rsid w:val="00647C20"/>
    <w:rsid w:val="00647DFB"/>
    <w:rsid w:val="00647FB3"/>
    <w:rsid w:val="006501C1"/>
    <w:rsid w:val="00650478"/>
    <w:rsid w:val="00650587"/>
    <w:rsid w:val="006506D6"/>
    <w:rsid w:val="006506DC"/>
    <w:rsid w:val="006508BB"/>
    <w:rsid w:val="00650A1B"/>
    <w:rsid w:val="00650A4E"/>
    <w:rsid w:val="00650C21"/>
    <w:rsid w:val="00650CC3"/>
    <w:rsid w:val="00650D50"/>
    <w:rsid w:val="006510F2"/>
    <w:rsid w:val="00651396"/>
    <w:rsid w:val="006515ED"/>
    <w:rsid w:val="00651602"/>
    <w:rsid w:val="00651924"/>
    <w:rsid w:val="00651CFE"/>
    <w:rsid w:val="00651D4A"/>
    <w:rsid w:val="00651D7A"/>
    <w:rsid w:val="00651F43"/>
    <w:rsid w:val="0065217D"/>
    <w:rsid w:val="0065262B"/>
    <w:rsid w:val="006529E1"/>
    <w:rsid w:val="00652AB5"/>
    <w:rsid w:val="00652B67"/>
    <w:rsid w:val="00652BAF"/>
    <w:rsid w:val="00652C30"/>
    <w:rsid w:val="006533D3"/>
    <w:rsid w:val="0065352C"/>
    <w:rsid w:val="00653564"/>
    <w:rsid w:val="0065368F"/>
    <w:rsid w:val="006536D1"/>
    <w:rsid w:val="00653840"/>
    <w:rsid w:val="00653A7A"/>
    <w:rsid w:val="00653A9F"/>
    <w:rsid w:val="00653B1F"/>
    <w:rsid w:val="00653DFC"/>
    <w:rsid w:val="00654083"/>
    <w:rsid w:val="00654310"/>
    <w:rsid w:val="006543FA"/>
    <w:rsid w:val="006544F1"/>
    <w:rsid w:val="0065467F"/>
    <w:rsid w:val="00654687"/>
    <w:rsid w:val="006548F2"/>
    <w:rsid w:val="00654A02"/>
    <w:rsid w:val="00654ACE"/>
    <w:rsid w:val="00654C28"/>
    <w:rsid w:val="00654D46"/>
    <w:rsid w:val="00654E07"/>
    <w:rsid w:val="00654E43"/>
    <w:rsid w:val="006552AA"/>
    <w:rsid w:val="00655358"/>
    <w:rsid w:val="00655502"/>
    <w:rsid w:val="006556D9"/>
    <w:rsid w:val="006559CE"/>
    <w:rsid w:val="00655C66"/>
    <w:rsid w:val="00655CF6"/>
    <w:rsid w:val="00656116"/>
    <w:rsid w:val="00656180"/>
    <w:rsid w:val="00656232"/>
    <w:rsid w:val="0065633B"/>
    <w:rsid w:val="006563A5"/>
    <w:rsid w:val="0065672B"/>
    <w:rsid w:val="006568D4"/>
    <w:rsid w:val="00656AC4"/>
    <w:rsid w:val="00656B26"/>
    <w:rsid w:val="00656C19"/>
    <w:rsid w:val="00657089"/>
    <w:rsid w:val="00657D27"/>
    <w:rsid w:val="0066017D"/>
    <w:rsid w:val="00660329"/>
    <w:rsid w:val="00660434"/>
    <w:rsid w:val="00660559"/>
    <w:rsid w:val="00660665"/>
    <w:rsid w:val="006606C4"/>
    <w:rsid w:val="0066083B"/>
    <w:rsid w:val="00660D01"/>
    <w:rsid w:val="00660FCC"/>
    <w:rsid w:val="006610D1"/>
    <w:rsid w:val="0066130F"/>
    <w:rsid w:val="00661748"/>
    <w:rsid w:val="006618E1"/>
    <w:rsid w:val="00661A4F"/>
    <w:rsid w:val="00661B46"/>
    <w:rsid w:val="00661C08"/>
    <w:rsid w:val="00661F6A"/>
    <w:rsid w:val="0066208D"/>
    <w:rsid w:val="00662286"/>
    <w:rsid w:val="00662427"/>
    <w:rsid w:val="006626DA"/>
    <w:rsid w:val="00662741"/>
    <w:rsid w:val="006628E0"/>
    <w:rsid w:val="006628F8"/>
    <w:rsid w:val="006629BC"/>
    <w:rsid w:val="00662F51"/>
    <w:rsid w:val="00662FEA"/>
    <w:rsid w:val="00663174"/>
    <w:rsid w:val="0066354B"/>
    <w:rsid w:val="00663654"/>
    <w:rsid w:val="00663695"/>
    <w:rsid w:val="006638F0"/>
    <w:rsid w:val="00663B0F"/>
    <w:rsid w:val="006640F3"/>
    <w:rsid w:val="00664337"/>
    <w:rsid w:val="00664442"/>
    <w:rsid w:val="006646A2"/>
    <w:rsid w:val="00664816"/>
    <w:rsid w:val="00664FED"/>
    <w:rsid w:val="006654EC"/>
    <w:rsid w:val="006655E9"/>
    <w:rsid w:val="006656B1"/>
    <w:rsid w:val="00665A32"/>
    <w:rsid w:val="00665C4A"/>
    <w:rsid w:val="00665E9A"/>
    <w:rsid w:val="00665EFA"/>
    <w:rsid w:val="00665EFB"/>
    <w:rsid w:val="00665FC3"/>
    <w:rsid w:val="0066621B"/>
    <w:rsid w:val="006662BD"/>
    <w:rsid w:val="00666364"/>
    <w:rsid w:val="006665BA"/>
    <w:rsid w:val="006668D5"/>
    <w:rsid w:val="006668F0"/>
    <w:rsid w:val="006669F9"/>
    <w:rsid w:val="00666AE8"/>
    <w:rsid w:val="00666B68"/>
    <w:rsid w:val="00666DE8"/>
    <w:rsid w:val="00666E9F"/>
    <w:rsid w:val="00666FF0"/>
    <w:rsid w:val="00667618"/>
    <w:rsid w:val="00667AEE"/>
    <w:rsid w:val="00667AFC"/>
    <w:rsid w:val="00667C29"/>
    <w:rsid w:val="00667D0E"/>
    <w:rsid w:val="0067007D"/>
    <w:rsid w:val="0067023C"/>
    <w:rsid w:val="0067028F"/>
    <w:rsid w:val="0067034C"/>
    <w:rsid w:val="00670569"/>
    <w:rsid w:val="00670627"/>
    <w:rsid w:val="00670A3E"/>
    <w:rsid w:val="00670BB9"/>
    <w:rsid w:val="00670C03"/>
    <w:rsid w:val="00670C1D"/>
    <w:rsid w:val="00670C30"/>
    <w:rsid w:val="00670C8B"/>
    <w:rsid w:val="00670DC4"/>
    <w:rsid w:val="00670E80"/>
    <w:rsid w:val="00671175"/>
    <w:rsid w:val="0067134F"/>
    <w:rsid w:val="00671616"/>
    <w:rsid w:val="006718E0"/>
    <w:rsid w:val="00671D79"/>
    <w:rsid w:val="00671E15"/>
    <w:rsid w:val="00671E9C"/>
    <w:rsid w:val="00671FF9"/>
    <w:rsid w:val="00672114"/>
    <w:rsid w:val="00672322"/>
    <w:rsid w:val="006724D7"/>
    <w:rsid w:val="006724E3"/>
    <w:rsid w:val="00672650"/>
    <w:rsid w:val="00672659"/>
    <w:rsid w:val="006727E8"/>
    <w:rsid w:val="006728BE"/>
    <w:rsid w:val="00672928"/>
    <w:rsid w:val="006729BE"/>
    <w:rsid w:val="00672A57"/>
    <w:rsid w:val="00672B24"/>
    <w:rsid w:val="00672B9E"/>
    <w:rsid w:val="00672D2D"/>
    <w:rsid w:val="00672DD4"/>
    <w:rsid w:val="00672EF4"/>
    <w:rsid w:val="00672EF5"/>
    <w:rsid w:val="00673019"/>
    <w:rsid w:val="00673174"/>
    <w:rsid w:val="00673282"/>
    <w:rsid w:val="00673484"/>
    <w:rsid w:val="006735C6"/>
    <w:rsid w:val="00673612"/>
    <w:rsid w:val="006736A9"/>
    <w:rsid w:val="006736F1"/>
    <w:rsid w:val="0067376D"/>
    <w:rsid w:val="0067380B"/>
    <w:rsid w:val="0067385E"/>
    <w:rsid w:val="00673CA9"/>
    <w:rsid w:val="00673E08"/>
    <w:rsid w:val="00673E27"/>
    <w:rsid w:val="00674064"/>
    <w:rsid w:val="00674274"/>
    <w:rsid w:val="00674494"/>
    <w:rsid w:val="00674694"/>
    <w:rsid w:val="00674765"/>
    <w:rsid w:val="0067480C"/>
    <w:rsid w:val="00674876"/>
    <w:rsid w:val="00674895"/>
    <w:rsid w:val="00674A62"/>
    <w:rsid w:val="00674E5D"/>
    <w:rsid w:val="00674F4B"/>
    <w:rsid w:val="00675281"/>
    <w:rsid w:val="006754C5"/>
    <w:rsid w:val="00675531"/>
    <w:rsid w:val="00675A04"/>
    <w:rsid w:val="00675A36"/>
    <w:rsid w:val="00675B13"/>
    <w:rsid w:val="00675F65"/>
    <w:rsid w:val="006761D2"/>
    <w:rsid w:val="006762A7"/>
    <w:rsid w:val="0067636E"/>
    <w:rsid w:val="00676744"/>
    <w:rsid w:val="00676965"/>
    <w:rsid w:val="00676A4B"/>
    <w:rsid w:val="00676BAF"/>
    <w:rsid w:val="00676BB3"/>
    <w:rsid w:val="00676E39"/>
    <w:rsid w:val="00676ED0"/>
    <w:rsid w:val="0067769E"/>
    <w:rsid w:val="006776D4"/>
    <w:rsid w:val="006778BA"/>
    <w:rsid w:val="006779B0"/>
    <w:rsid w:val="00677B7B"/>
    <w:rsid w:val="00677D46"/>
    <w:rsid w:val="00677D7E"/>
    <w:rsid w:val="00677DC6"/>
    <w:rsid w:val="00677E2F"/>
    <w:rsid w:val="00677E86"/>
    <w:rsid w:val="00677FBA"/>
    <w:rsid w:val="00677FC4"/>
    <w:rsid w:val="006801C7"/>
    <w:rsid w:val="00680666"/>
    <w:rsid w:val="00680772"/>
    <w:rsid w:val="00680A0E"/>
    <w:rsid w:val="00680B2A"/>
    <w:rsid w:val="00680CDA"/>
    <w:rsid w:val="00680E22"/>
    <w:rsid w:val="00680F47"/>
    <w:rsid w:val="006810FA"/>
    <w:rsid w:val="006811D3"/>
    <w:rsid w:val="006814CC"/>
    <w:rsid w:val="00681857"/>
    <w:rsid w:val="00681B68"/>
    <w:rsid w:val="00681E63"/>
    <w:rsid w:val="006822E8"/>
    <w:rsid w:val="006823A3"/>
    <w:rsid w:val="006823BE"/>
    <w:rsid w:val="00682580"/>
    <w:rsid w:val="006825A3"/>
    <w:rsid w:val="006825F2"/>
    <w:rsid w:val="006827BA"/>
    <w:rsid w:val="006828B9"/>
    <w:rsid w:val="0068292F"/>
    <w:rsid w:val="00682D3C"/>
    <w:rsid w:val="00682FE4"/>
    <w:rsid w:val="0068305C"/>
    <w:rsid w:val="006830D9"/>
    <w:rsid w:val="00683386"/>
    <w:rsid w:val="00683421"/>
    <w:rsid w:val="0068361C"/>
    <w:rsid w:val="00683878"/>
    <w:rsid w:val="006839CA"/>
    <w:rsid w:val="00683A6F"/>
    <w:rsid w:val="00683B66"/>
    <w:rsid w:val="00684568"/>
    <w:rsid w:val="00684682"/>
    <w:rsid w:val="006847F6"/>
    <w:rsid w:val="00684A25"/>
    <w:rsid w:val="00684A81"/>
    <w:rsid w:val="00684A87"/>
    <w:rsid w:val="00684E26"/>
    <w:rsid w:val="00684E8A"/>
    <w:rsid w:val="00685120"/>
    <w:rsid w:val="006852BC"/>
    <w:rsid w:val="0068540E"/>
    <w:rsid w:val="0068579D"/>
    <w:rsid w:val="0068580D"/>
    <w:rsid w:val="00685B97"/>
    <w:rsid w:val="00685C17"/>
    <w:rsid w:val="00685E96"/>
    <w:rsid w:val="006860AA"/>
    <w:rsid w:val="0068621C"/>
    <w:rsid w:val="00686392"/>
    <w:rsid w:val="0068647C"/>
    <w:rsid w:val="00686686"/>
    <w:rsid w:val="00686790"/>
    <w:rsid w:val="00686845"/>
    <w:rsid w:val="0068695F"/>
    <w:rsid w:val="00686A13"/>
    <w:rsid w:val="00686C2A"/>
    <w:rsid w:val="00686E06"/>
    <w:rsid w:val="00686FDF"/>
    <w:rsid w:val="00687299"/>
    <w:rsid w:val="006874A7"/>
    <w:rsid w:val="006875F0"/>
    <w:rsid w:val="006875F6"/>
    <w:rsid w:val="00687719"/>
    <w:rsid w:val="00687739"/>
    <w:rsid w:val="00687823"/>
    <w:rsid w:val="006879D2"/>
    <w:rsid w:val="00687A99"/>
    <w:rsid w:val="00687D39"/>
    <w:rsid w:val="00687E81"/>
    <w:rsid w:val="006904C3"/>
    <w:rsid w:val="00690638"/>
    <w:rsid w:val="00690802"/>
    <w:rsid w:val="00690869"/>
    <w:rsid w:val="006908B1"/>
    <w:rsid w:val="00690A5A"/>
    <w:rsid w:val="00690A87"/>
    <w:rsid w:val="00690B28"/>
    <w:rsid w:val="00690E67"/>
    <w:rsid w:val="00690F85"/>
    <w:rsid w:val="00690FFD"/>
    <w:rsid w:val="006910E5"/>
    <w:rsid w:val="00691237"/>
    <w:rsid w:val="0069123F"/>
    <w:rsid w:val="00691287"/>
    <w:rsid w:val="00691763"/>
    <w:rsid w:val="0069182E"/>
    <w:rsid w:val="006918F0"/>
    <w:rsid w:val="00691903"/>
    <w:rsid w:val="00691AE3"/>
    <w:rsid w:val="00691B0A"/>
    <w:rsid w:val="00691B0C"/>
    <w:rsid w:val="00691B71"/>
    <w:rsid w:val="00691CAD"/>
    <w:rsid w:val="00691E39"/>
    <w:rsid w:val="006920E5"/>
    <w:rsid w:val="0069210B"/>
    <w:rsid w:val="0069236E"/>
    <w:rsid w:val="00692780"/>
    <w:rsid w:val="006927FF"/>
    <w:rsid w:val="0069299E"/>
    <w:rsid w:val="00692B0F"/>
    <w:rsid w:val="00693607"/>
    <w:rsid w:val="00693852"/>
    <w:rsid w:val="00693971"/>
    <w:rsid w:val="00693976"/>
    <w:rsid w:val="006939EA"/>
    <w:rsid w:val="00693A1A"/>
    <w:rsid w:val="0069405F"/>
    <w:rsid w:val="006940F3"/>
    <w:rsid w:val="00694583"/>
    <w:rsid w:val="00694862"/>
    <w:rsid w:val="00694B47"/>
    <w:rsid w:val="00694E4B"/>
    <w:rsid w:val="0069509D"/>
    <w:rsid w:val="006950BA"/>
    <w:rsid w:val="00695552"/>
    <w:rsid w:val="006955BC"/>
    <w:rsid w:val="006957D9"/>
    <w:rsid w:val="006957DB"/>
    <w:rsid w:val="00695980"/>
    <w:rsid w:val="00695ACF"/>
    <w:rsid w:val="00695BB8"/>
    <w:rsid w:val="00695D5F"/>
    <w:rsid w:val="00695E41"/>
    <w:rsid w:val="00695E63"/>
    <w:rsid w:val="00695EB6"/>
    <w:rsid w:val="00695EFC"/>
    <w:rsid w:val="00695FBF"/>
    <w:rsid w:val="00695FEA"/>
    <w:rsid w:val="006964FC"/>
    <w:rsid w:val="0069655A"/>
    <w:rsid w:val="0069660F"/>
    <w:rsid w:val="00696622"/>
    <w:rsid w:val="00696835"/>
    <w:rsid w:val="006968E8"/>
    <w:rsid w:val="00696AB4"/>
    <w:rsid w:val="00696B4A"/>
    <w:rsid w:val="00696D84"/>
    <w:rsid w:val="00696DA7"/>
    <w:rsid w:val="00696EBC"/>
    <w:rsid w:val="00697121"/>
    <w:rsid w:val="00697210"/>
    <w:rsid w:val="00697228"/>
    <w:rsid w:val="0069760C"/>
    <w:rsid w:val="00697787"/>
    <w:rsid w:val="00697AE4"/>
    <w:rsid w:val="00697C9F"/>
    <w:rsid w:val="00697F70"/>
    <w:rsid w:val="0069D322"/>
    <w:rsid w:val="006A02FA"/>
    <w:rsid w:val="006A03AC"/>
    <w:rsid w:val="006A04A8"/>
    <w:rsid w:val="006A075A"/>
    <w:rsid w:val="006A09B3"/>
    <w:rsid w:val="006A0B87"/>
    <w:rsid w:val="006A0E78"/>
    <w:rsid w:val="006A0F45"/>
    <w:rsid w:val="006A1039"/>
    <w:rsid w:val="006A1338"/>
    <w:rsid w:val="006A1359"/>
    <w:rsid w:val="006A142D"/>
    <w:rsid w:val="006A17B8"/>
    <w:rsid w:val="006A18C5"/>
    <w:rsid w:val="006A19F4"/>
    <w:rsid w:val="006A1FB1"/>
    <w:rsid w:val="006A20BB"/>
    <w:rsid w:val="006A2123"/>
    <w:rsid w:val="006A213D"/>
    <w:rsid w:val="006A2304"/>
    <w:rsid w:val="006A237E"/>
    <w:rsid w:val="006A2635"/>
    <w:rsid w:val="006A2913"/>
    <w:rsid w:val="006A2B1D"/>
    <w:rsid w:val="006A2B94"/>
    <w:rsid w:val="006A2C31"/>
    <w:rsid w:val="006A3000"/>
    <w:rsid w:val="006A3137"/>
    <w:rsid w:val="006A34F6"/>
    <w:rsid w:val="006A355D"/>
    <w:rsid w:val="006A3637"/>
    <w:rsid w:val="006A37B5"/>
    <w:rsid w:val="006A3874"/>
    <w:rsid w:val="006A38E9"/>
    <w:rsid w:val="006A3AB7"/>
    <w:rsid w:val="006A3B27"/>
    <w:rsid w:val="006A3DC4"/>
    <w:rsid w:val="006A3EF0"/>
    <w:rsid w:val="006A3F43"/>
    <w:rsid w:val="006A402D"/>
    <w:rsid w:val="006A4401"/>
    <w:rsid w:val="006A456F"/>
    <w:rsid w:val="006A4684"/>
    <w:rsid w:val="006A4696"/>
    <w:rsid w:val="006A4754"/>
    <w:rsid w:val="006A47E6"/>
    <w:rsid w:val="006A4904"/>
    <w:rsid w:val="006A4990"/>
    <w:rsid w:val="006A4C70"/>
    <w:rsid w:val="006A4D41"/>
    <w:rsid w:val="006A4F41"/>
    <w:rsid w:val="006A5112"/>
    <w:rsid w:val="006A51B1"/>
    <w:rsid w:val="006A5323"/>
    <w:rsid w:val="006A534D"/>
    <w:rsid w:val="006A5536"/>
    <w:rsid w:val="006A6056"/>
    <w:rsid w:val="006A6156"/>
    <w:rsid w:val="006A622A"/>
    <w:rsid w:val="006A62C7"/>
    <w:rsid w:val="006A64D4"/>
    <w:rsid w:val="006A66E6"/>
    <w:rsid w:val="006A66F7"/>
    <w:rsid w:val="006A697B"/>
    <w:rsid w:val="006A6B9B"/>
    <w:rsid w:val="006A6D27"/>
    <w:rsid w:val="006A6FEA"/>
    <w:rsid w:val="006A711B"/>
    <w:rsid w:val="006A7174"/>
    <w:rsid w:val="006A71B7"/>
    <w:rsid w:val="006A7233"/>
    <w:rsid w:val="006A725D"/>
    <w:rsid w:val="006A76B8"/>
    <w:rsid w:val="006A787E"/>
    <w:rsid w:val="006A788A"/>
    <w:rsid w:val="006A78E4"/>
    <w:rsid w:val="006A798E"/>
    <w:rsid w:val="006A7C95"/>
    <w:rsid w:val="006A7CD7"/>
    <w:rsid w:val="006A7E90"/>
    <w:rsid w:val="006A7F9E"/>
    <w:rsid w:val="006A7FA0"/>
    <w:rsid w:val="006B0066"/>
    <w:rsid w:val="006B0068"/>
    <w:rsid w:val="006B0119"/>
    <w:rsid w:val="006B0140"/>
    <w:rsid w:val="006B0193"/>
    <w:rsid w:val="006B0298"/>
    <w:rsid w:val="006B0712"/>
    <w:rsid w:val="006B0823"/>
    <w:rsid w:val="006B09AD"/>
    <w:rsid w:val="006B09F1"/>
    <w:rsid w:val="006B0BB2"/>
    <w:rsid w:val="006B0BE9"/>
    <w:rsid w:val="006B0E3E"/>
    <w:rsid w:val="006B0F15"/>
    <w:rsid w:val="006B113C"/>
    <w:rsid w:val="006B115A"/>
    <w:rsid w:val="006B119D"/>
    <w:rsid w:val="006B128E"/>
    <w:rsid w:val="006B13DD"/>
    <w:rsid w:val="006B13F3"/>
    <w:rsid w:val="006B13FE"/>
    <w:rsid w:val="006B1405"/>
    <w:rsid w:val="006B14CD"/>
    <w:rsid w:val="006B156A"/>
    <w:rsid w:val="006B15CC"/>
    <w:rsid w:val="006B1655"/>
    <w:rsid w:val="006B176C"/>
    <w:rsid w:val="006B1818"/>
    <w:rsid w:val="006B1CC7"/>
    <w:rsid w:val="006B1F3E"/>
    <w:rsid w:val="006B235D"/>
    <w:rsid w:val="006B2364"/>
    <w:rsid w:val="006B2365"/>
    <w:rsid w:val="006B2402"/>
    <w:rsid w:val="006B25B6"/>
    <w:rsid w:val="006B2911"/>
    <w:rsid w:val="006B2AE0"/>
    <w:rsid w:val="006B2C66"/>
    <w:rsid w:val="006B2CBE"/>
    <w:rsid w:val="006B2D62"/>
    <w:rsid w:val="006B2FC5"/>
    <w:rsid w:val="006B31BB"/>
    <w:rsid w:val="006B341D"/>
    <w:rsid w:val="006B38FA"/>
    <w:rsid w:val="006B3B77"/>
    <w:rsid w:val="006B3CED"/>
    <w:rsid w:val="006B3E74"/>
    <w:rsid w:val="006B3FF0"/>
    <w:rsid w:val="006B411F"/>
    <w:rsid w:val="006B4170"/>
    <w:rsid w:val="006B41FE"/>
    <w:rsid w:val="006B42CA"/>
    <w:rsid w:val="006B4316"/>
    <w:rsid w:val="006B46EF"/>
    <w:rsid w:val="006B47E0"/>
    <w:rsid w:val="006B489A"/>
    <w:rsid w:val="006B4C00"/>
    <w:rsid w:val="006B4C35"/>
    <w:rsid w:val="006B4C3B"/>
    <w:rsid w:val="006B4C82"/>
    <w:rsid w:val="006B4CD5"/>
    <w:rsid w:val="006B4D32"/>
    <w:rsid w:val="006B56B5"/>
    <w:rsid w:val="006B5744"/>
    <w:rsid w:val="006B584A"/>
    <w:rsid w:val="006B58E1"/>
    <w:rsid w:val="006B58ED"/>
    <w:rsid w:val="006B593F"/>
    <w:rsid w:val="006B5C81"/>
    <w:rsid w:val="006B5CD6"/>
    <w:rsid w:val="006B5D55"/>
    <w:rsid w:val="006B5FEC"/>
    <w:rsid w:val="006B6087"/>
    <w:rsid w:val="006B61E3"/>
    <w:rsid w:val="006B6222"/>
    <w:rsid w:val="006B6295"/>
    <w:rsid w:val="006B67C3"/>
    <w:rsid w:val="006B68ED"/>
    <w:rsid w:val="006B6BBE"/>
    <w:rsid w:val="006B6C63"/>
    <w:rsid w:val="006B6DAA"/>
    <w:rsid w:val="006B6E4E"/>
    <w:rsid w:val="006B6EEC"/>
    <w:rsid w:val="006B6FF9"/>
    <w:rsid w:val="006B728E"/>
    <w:rsid w:val="006B78AF"/>
    <w:rsid w:val="006B78DC"/>
    <w:rsid w:val="006B79D9"/>
    <w:rsid w:val="006B7B1C"/>
    <w:rsid w:val="006B7B67"/>
    <w:rsid w:val="006B7B75"/>
    <w:rsid w:val="006B7CD1"/>
    <w:rsid w:val="006C0181"/>
    <w:rsid w:val="006C068D"/>
    <w:rsid w:val="006C06A2"/>
    <w:rsid w:val="006C0729"/>
    <w:rsid w:val="006C0990"/>
    <w:rsid w:val="006C0A6D"/>
    <w:rsid w:val="006C0A90"/>
    <w:rsid w:val="006C0E30"/>
    <w:rsid w:val="006C1050"/>
    <w:rsid w:val="006C10B8"/>
    <w:rsid w:val="006C1640"/>
    <w:rsid w:val="006C1702"/>
    <w:rsid w:val="006C172D"/>
    <w:rsid w:val="006C1BF1"/>
    <w:rsid w:val="006C1E6B"/>
    <w:rsid w:val="006C2022"/>
    <w:rsid w:val="006C217D"/>
    <w:rsid w:val="006C21CA"/>
    <w:rsid w:val="006C220A"/>
    <w:rsid w:val="006C2384"/>
    <w:rsid w:val="006C24DD"/>
    <w:rsid w:val="006C253A"/>
    <w:rsid w:val="006C2573"/>
    <w:rsid w:val="006C25C8"/>
    <w:rsid w:val="006C2737"/>
    <w:rsid w:val="006C273C"/>
    <w:rsid w:val="006C29CD"/>
    <w:rsid w:val="006C2AA6"/>
    <w:rsid w:val="006C2C80"/>
    <w:rsid w:val="006C2E4B"/>
    <w:rsid w:val="006C303A"/>
    <w:rsid w:val="006C31CE"/>
    <w:rsid w:val="006C3376"/>
    <w:rsid w:val="006C3392"/>
    <w:rsid w:val="006C33A5"/>
    <w:rsid w:val="006C3522"/>
    <w:rsid w:val="006C3540"/>
    <w:rsid w:val="006C3589"/>
    <w:rsid w:val="006C3969"/>
    <w:rsid w:val="006C3F7D"/>
    <w:rsid w:val="006C408D"/>
    <w:rsid w:val="006C41AE"/>
    <w:rsid w:val="006C4282"/>
    <w:rsid w:val="006C43B5"/>
    <w:rsid w:val="006C4512"/>
    <w:rsid w:val="006C45E8"/>
    <w:rsid w:val="006C465A"/>
    <w:rsid w:val="006C46A3"/>
    <w:rsid w:val="006C4A30"/>
    <w:rsid w:val="006C4DA0"/>
    <w:rsid w:val="006C4E62"/>
    <w:rsid w:val="006C4E7A"/>
    <w:rsid w:val="006C4F53"/>
    <w:rsid w:val="006C5092"/>
    <w:rsid w:val="006C5243"/>
    <w:rsid w:val="006C5554"/>
    <w:rsid w:val="006C558D"/>
    <w:rsid w:val="006C55AE"/>
    <w:rsid w:val="006C5619"/>
    <w:rsid w:val="006C5633"/>
    <w:rsid w:val="006C5707"/>
    <w:rsid w:val="006C5946"/>
    <w:rsid w:val="006C5A0D"/>
    <w:rsid w:val="006C5A43"/>
    <w:rsid w:val="006C5ABD"/>
    <w:rsid w:val="006C5F2F"/>
    <w:rsid w:val="006C606D"/>
    <w:rsid w:val="006C6274"/>
    <w:rsid w:val="006C6673"/>
    <w:rsid w:val="006C668F"/>
    <w:rsid w:val="006C675A"/>
    <w:rsid w:val="006C69FA"/>
    <w:rsid w:val="006C6E47"/>
    <w:rsid w:val="006C71CF"/>
    <w:rsid w:val="006C734E"/>
    <w:rsid w:val="006C73A0"/>
    <w:rsid w:val="006C75B4"/>
    <w:rsid w:val="006C7614"/>
    <w:rsid w:val="006C776F"/>
    <w:rsid w:val="006C7D6A"/>
    <w:rsid w:val="006C7FCF"/>
    <w:rsid w:val="006D029C"/>
    <w:rsid w:val="006D03D8"/>
    <w:rsid w:val="006D0ED8"/>
    <w:rsid w:val="006D0F01"/>
    <w:rsid w:val="006D0FA7"/>
    <w:rsid w:val="006D0FBA"/>
    <w:rsid w:val="006D136E"/>
    <w:rsid w:val="006D1393"/>
    <w:rsid w:val="006D13D3"/>
    <w:rsid w:val="006D1988"/>
    <w:rsid w:val="006D1ACB"/>
    <w:rsid w:val="006D1BB2"/>
    <w:rsid w:val="006D1F69"/>
    <w:rsid w:val="006D20FC"/>
    <w:rsid w:val="006D2363"/>
    <w:rsid w:val="006D2BA4"/>
    <w:rsid w:val="006D2D0F"/>
    <w:rsid w:val="006D2EAD"/>
    <w:rsid w:val="006D30F9"/>
    <w:rsid w:val="006D3178"/>
    <w:rsid w:val="006D3522"/>
    <w:rsid w:val="006D38B4"/>
    <w:rsid w:val="006D39BC"/>
    <w:rsid w:val="006D3A2F"/>
    <w:rsid w:val="006D3A6A"/>
    <w:rsid w:val="006D3AFC"/>
    <w:rsid w:val="006D3B31"/>
    <w:rsid w:val="006D3E4E"/>
    <w:rsid w:val="006D3E5A"/>
    <w:rsid w:val="006D3ED6"/>
    <w:rsid w:val="006D4167"/>
    <w:rsid w:val="006D4355"/>
    <w:rsid w:val="006D43EB"/>
    <w:rsid w:val="006D48A9"/>
    <w:rsid w:val="006D4A8C"/>
    <w:rsid w:val="006D4B7F"/>
    <w:rsid w:val="006D4C1C"/>
    <w:rsid w:val="006D4C21"/>
    <w:rsid w:val="006D5236"/>
    <w:rsid w:val="006D5373"/>
    <w:rsid w:val="006D5382"/>
    <w:rsid w:val="006D5497"/>
    <w:rsid w:val="006D54F3"/>
    <w:rsid w:val="006D558D"/>
    <w:rsid w:val="006D56CF"/>
    <w:rsid w:val="006D5953"/>
    <w:rsid w:val="006D5B43"/>
    <w:rsid w:val="006D5D17"/>
    <w:rsid w:val="006D5F7D"/>
    <w:rsid w:val="006D642B"/>
    <w:rsid w:val="006D6508"/>
    <w:rsid w:val="006D66AF"/>
    <w:rsid w:val="006D66D0"/>
    <w:rsid w:val="006D6748"/>
    <w:rsid w:val="006D6900"/>
    <w:rsid w:val="006D69D7"/>
    <w:rsid w:val="006D6A12"/>
    <w:rsid w:val="006D6CFB"/>
    <w:rsid w:val="006D701F"/>
    <w:rsid w:val="006D7094"/>
    <w:rsid w:val="006D71F2"/>
    <w:rsid w:val="006D7224"/>
    <w:rsid w:val="006D736A"/>
    <w:rsid w:val="006D7514"/>
    <w:rsid w:val="006D7613"/>
    <w:rsid w:val="006D76DC"/>
    <w:rsid w:val="006D77C5"/>
    <w:rsid w:val="006D7813"/>
    <w:rsid w:val="006D7960"/>
    <w:rsid w:val="006D7C53"/>
    <w:rsid w:val="006D7D66"/>
    <w:rsid w:val="006D7DAC"/>
    <w:rsid w:val="006D7DBB"/>
    <w:rsid w:val="006E0005"/>
    <w:rsid w:val="006E006D"/>
    <w:rsid w:val="006E0244"/>
    <w:rsid w:val="006E0368"/>
    <w:rsid w:val="006E0B63"/>
    <w:rsid w:val="006E0C08"/>
    <w:rsid w:val="006E0C92"/>
    <w:rsid w:val="006E0E53"/>
    <w:rsid w:val="006E0EE6"/>
    <w:rsid w:val="006E10C7"/>
    <w:rsid w:val="006E1251"/>
    <w:rsid w:val="006E1448"/>
    <w:rsid w:val="006E19AC"/>
    <w:rsid w:val="006E1C8A"/>
    <w:rsid w:val="006E1E76"/>
    <w:rsid w:val="006E20D8"/>
    <w:rsid w:val="006E2229"/>
    <w:rsid w:val="006E273B"/>
    <w:rsid w:val="006E2793"/>
    <w:rsid w:val="006E2836"/>
    <w:rsid w:val="006E2A5F"/>
    <w:rsid w:val="006E2B2B"/>
    <w:rsid w:val="006E2DF9"/>
    <w:rsid w:val="006E2EE2"/>
    <w:rsid w:val="006E2FCA"/>
    <w:rsid w:val="006E30A8"/>
    <w:rsid w:val="006E3137"/>
    <w:rsid w:val="006E31D7"/>
    <w:rsid w:val="006E3345"/>
    <w:rsid w:val="006E339D"/>
    <w:rsid w:val="006E3469"/>
    <w:rsid w:val="006E36D8"/>
    <w:rsid w:val="006E37C2"/>
    <w:rsid w:val="006E3856"/>
    <w:rsid w:val="006E3B2B"/>
    <w:rsid w:val="006E3B98"/>
    <w:rsid w:val="006E3C53"/>
    <w:rsid w:val="006E411E"/>
    <w:rsid w:val="006E417B"/>
    <w:rsid w:val="006E4401"/>
    <w:rsid w:val="006E446A"/>
    <w:rsid w:val="006E44FB"/>
    <w:rsid w:val="006E480F"/>
    <w:rsid w:val="006E494F"/>
    <w:rsid w:val="006E4A46"/>
    <w:rsid w:val="006E4A50"/>
    <w:rsid w:val="006E4AA7"/>
    <w:rsid w:val="006E4C2B"/>
    <w:rsid w:val="006E4CEF"/>
    <w:rsid w:val="006E4F8A"/>
    <w:rsid w:val="006E51BC"/>
    <w:rsid w:val="006E5649"/>
    <w:rsid w:val="006E598F"/>
    <w:rsid w:val="006E5B7F"/>
    <w:rsid w:val="006E6287"/>
    <w:rsid w:val="006E62DB"/>
    <w:rsid w:val="006E63F1"/>
    <w:rsid w:val="006E6431"/>
    <w:rsid w:val="006E653F"/>
    <w:rsid w:val="006E6695"/>
    <w:rsid w:val="006E66DC"/>
    <w:rsid w:val="006E67D8"/>
    <w:rsid w:val="006E6C10"/>
    <w:rsid w:val="006E6D22"/>
    <w:rsid w:val="006E6FD3"/>
    <w:rsid w:val="006E701E"/>
    <w:rsid w:val="006E74A5"/>
    <w:rsid w:val="006E74AD"/>
    <w:rsid w:val="006E7557"/>
    <w:rsid w:val="006E7570"/>
    <w:rsid w:val="006E764A"/>
    <w:rsid w:val="006E7696"/>
    <w:rsid w:val="006E76B2"/>
    <w:rsid w:val="006E7753"/>
    <w:rsid w:val="006E797F"/>
    <w:rsid w:val="006E7F03"/>
    <w:rsid w:val="006E7F5B"/>
    <w:rsid w:val="006F005E"/>
    <w:rsid w:val="006F0151"/>
    <w:rsid w:val="006F03B4"/>
    <w:rsid w:val="006F07E9"/>
    <w:rsid w:val="006F0D76"/>
    <w:rsid w:val="006F0DF3"/>
    <w:rsid w:val="006F0E7B"/>
    <w:rsid w:val="006F0EAA"/>
    <w:rsid w:val="006F0EBA"/>
    <w:rsid w:val="006F0F37"/>
    <w:rsid w:val="006F120A"/>
    <w:rsid w:val="006F13B8"/>
    <w:rsid w:val="006F1431"/>
    <w:rsid w:val="006F14A2"/>
    <w:rsid w:val="006F15ED"/>
    <w:rsid w:val="006F174B"/>
    <w:rsid w:val="006F18C2"/>
    <w:rsid w:val="006F18D2"/>
    <w:rsid w:val="006F1B51"/>
    <w:rsid w:val="006F1C63"/>
    <w:rsid w:val="006F1DB5"/>
    <w:rsid w:val="006F1FAD"/>
    <w:rsid w:val="006F200F"/>
    <w:rsid w:val="006F212F"/>
    <w:rsid w:val="006F21B5"/>
    <w:rsid w:val="006F22D6"/>
    <w:rsid w:val="006F23F1"/>
    <w:rsid w:val="006F2638"/>
    <w:rsid w:val="006F2738"/>
    <w:rsid w:val="006F287B"/>
    <w:rsid w:val="006F289B"/>
    <w:rsid w:val="006F29B4"/>
    <w:rsid w:val="006F29E7"/>
    <w:rsid w:val="006F2A59"/>
    <w:rsid w:val="006F2BAF"/>
    <w:rsid w:val="006F2C30"/>
    <w:rsid w:val="006F2D6B"/>
    <w:rsid w:val="006F2EBA"/>
    <w:rsid w:val="006F2F04"/>
    <w:rsid w:val="006F32DD"/>
    <w:rsid w:val="006F34BA"/>
    <w:rsid w:val="006F379A"/>
    <w:rsid w:val="006F3851"/>
    <w:rsid w:val="006F4147"/>
    <w:rsid w:val="006F4424"/>
    <w:rsid w:val="006F4764"/>
    <w:rsid w:val="006F4842"/>
    <w:rsid w:val="006F4905"/>
    <w:rsid w:val="006F4CF9"/>
    <w:rsid w:val="006F4E64"/>
    <w:rsid w:val="006F4E7B"/>
    <w:rsid w:val="006F4EF1"/>
    <w:rsid w:val="006F4FF4"/>
    <w:rsid w:val="006F5339"/>
    <w:rsid w:val="006F5410"/>
    <w:rsid w:val="006F545E"/>
    <w:rsid w:val="006F5691"/>
    <w:rsid w:val="006F58A8"/>
    <w:rsid w:val="006F58CE"/>
    <w:rsid w:val="006F5982"/>
    <w:rsid w:val="006F5C30"/>
    <w:rsid w:val="006F5D13"/>
    <w:rsid w:val="006F5FD2"/>
    <w:rsid w:val="006F6114"/>
    <w:rsid w:val="006F628D"/>
    <w:rsid w:val="006F638C"/>
    <w:rsid w:val="006F63D2"/>
    <w:rsid w:val="006F6443"/>
    <w:rsid w:val="006F6596"/>
    <w:rsid w:val="006F66E2"/>
    <w:rsid w:val="006F68AE"/>
    <w:rsid w:val="006F68B7"/>
    <w:rsid w:val="006F704E"/>
    <w:rsid w:val="006F7187"/>
    <w:rsid w:val="006F71B7"/>
    <w:rsid w:val="006F73B7"/>
    <w:rsid w:val="006F74EE"/>
    <w:rsid w:val="006F7A9C"/>
    <w:rsid w:val="006F7B53"/>
    <w:rsid w:val="006F7C32"/>
    <w:rsid w:val="006F7C4D"/>
    <w:rsid w:val="006F7CF5"/>
    <w:rsid w:val="006F7D09"/>
    <w:rsid w:val="006F7F00"/>
    <w:rsid w:val="006FAB7D"/>
    <w:rsid w:val="00700063"/>
    <w:rsid w:val="00700099"/>
    <w:rsid w:val="007000A3"/>
    <w:rsid w:val="00700164"/>
    <w:rsid w:val="00700170"/>
    <w:rsid w:val="00700267"/>
    <w:rsid w:val="00700807"/>
    <w:rsid w:val="007008F1"/>
    <w:rsid w:val="007009CD"/>
    <w:rsid w:val="00700ACE"/>
    <w:rsid w:val="00700D21"/>
    <w:rsid w:val="00700DD4"/>
    <w:rsid w:val="00700E41"/>
    <w:rsid w:val="007010EB"/>
    <w:rsid w:val="007010F0"/>
    <w:rsid w:val="007015AB"/>
    <w:rsid w:val="007015F9"/>
    <w:rsid w:val="00701654"/>
    <w:rsid w:val="00701799"/>
    <w:rsid w:val="00701C26"/>
    <w:rsid w:val="00702446"/>
    <w:rsid w:val="00702468"/>
    <w:rsid w:val="0070253C"/>
    <w:rsid w:val="00702628"/>
    <w:rsid w:val="00702750"/>
    <w:rsid w:val="007027AA"/>
    <w:rsid w:val="00702900"/>
    <w:rsid w:val="00702D86"/>
    <w:rsid w:val="00702E00"/>
    <w:rsid w:val="00702F26"/>
    <w:rsid w:val="00703153"/>
    <w:rsid w:val="00703160"/>
    <w:rsid w:val="0070319F"/>
    <w:rsid w:val="007033F8"/>
    <w:rsid w:val="00703719"/>
    <w:rsid w:val="0070379E"/>
    <w:rsid w:val="007037E6"/>
    <w:rsid w:val="007037E9"/>
    <w:rsid w:val="00703865"/>
    <w:rsid w:val="00703A4D"/>
    <w:rsid w:val="00703D32"/>
    <w:rsid w:val="00703F85"/>
    <w:rsid w:val="00704270"/>
    <w:rsid w:val="007044F5"/>
    <w:rsid w:val="0070457A"/>
    <w:rsid w:val="007047F4"/>
    <w:rsid w:val="007048D8"/>
    <w:rsid w:val="007048FC"/>
    <w:rsid w:val="00704A6C"/>
    <w:rsid w:val="00704BE3"/>
    <w:rsid w:val="00704C1B"/>
    <w:rsid w:val="00704E95"/>
    <w:rsid w:val="007051D3"/>
    <w:rsid w:val="00705413"/>
    <w:rsid w:val="007057F2"/>
    <w:rsid w:val="00705947"/>
    <w:rsid w:val="00705AF7"/>
    <w:rsid w:val="00705B7C"/>
    <w:rsid w:val="00705BD8"/>
    <w:rsid w:val="00705C05"/>
    <w:rsid w:val="00705D36"/>
    <w:rsid w:val="00705E61"/>
    <w:rsid w:val="00706134"/>
    <w:rsid w:val="007061B8"/>
    <w:rsid w:val="00706449"/>
    <w:rsid w:val="007064B9"/>
    <w:rsid w:val="00706549"/>
    <w:rsid w:val="00706807"/>
    <w:rsid w:val="007069F0"/>
    <w:rsid w:val="007069FE"/>
    <w:rsid w:val="00706FDE"/>
    <w:rsid w:val="00707000"/>
    <w:rsid w:val="00707333"/>
    <w:rsid w:val="00707373"/>
    <w:rsid w:val="007075EA"/>
    <w:rsid w:val="00707951"/>
    <w:rsid w:val="00707AEB"/>
    <w:rsid w:val="0070C8FC"/>
    <w:rsid w:val="007100F1"/>
    <w:rsid w:val="007101A7"/>
    <w:rsid w:val="00710694"/>
    <w:rsid w:val="007107DF"/>
    <w:rsid w:val="0071083E"/>
    <w:rsid w:val="00710909"/>
    <w:rsid w:val="00710BDA"/>
    <w:rsid w:val="0071117C"/>
    <w:rsid w:val="007112E2"/>
    <w:rsid w:val="007114F8"/>
    <w:rsid w:val="007115C2"/>
    <w:rsid w:val="007115E8"/>
    <w:rsid w:val="00711A33"/>
    <w:rsid w:val="00711F4D"/>
    <w:rsid w:val="00711F4F"/>
    <w:rsid w:val="0071202E"/>
    <w:rsid w:val="0071226D"/>
    <w:rsid w:val="007123AD"/>
    <w:rsid w:val="00712406"/>
    <w:rsid w:val="00712571"/>
    <w:rsid w:val="0071295D"/>
    <w:rsid w:val="00712A30"/>
    <w:rsid w:val="00712B93"/>
    <w:rsid w:val="00712CF7"/>
    <w:rsid w:val="00712E88"/>
    <w:rsid w:val="00712F85"/>
    <w:rsid w:val="00713341"/>
    <w:rsid w:val="0071350C"/>
    <w:rsid w:val="00713511"/>
    <w:rsid w:val="00713647"/>
    <w:rsid w:val="0071374D"/>
    <w:rsid w:val="00713826"/>
    <w:rsid w:val="007138E8"/>
    <w:rsid w:val="00713D52"/>
    <w:rsid w:val="00713E01"/>
    <w:rsid w:val="00713F05"/>
    <w:rsid w:val="007141F8"/>
    <w:rsid w:val="0071424E"/>
    <w:rsid w:val="007142BF"/>
    <w:rsid w:val="00714406"/>
    <w:rsid w:val="0071449A"/>
    <w:rsid w:val="007144D7"/>
    <w:rsid w:val="007145A3"/>
    <w:rsid w:val="00714769"/>
    <w:rsid w:val="00714829"/>
    <w:rsid w:val="00714985"/>
    <w:rsid w:val="00714D08"/>
    <w:rsid w:val="00714DFB"/>
    <w:rsid w:val="00715018"/>
    <w:rsid w:val="00715115"/>
    <w:rsid w:val="00715181"/>
    <w:rsid w:val="00715394"/>
    <w:rsid w:val="007153A3"/>
    <w:rsid w:val="0071562E"/>
    <w:rsid w:val="007157E9"/>
    <w:rsid w:val="0071584E"/>
    <w:rsid w:val="00715B05"/>
    <w:rsid w:val="00715C1A"/>
    <w:rsid w:val="00715CCB"/>
    <w:rsid w:val="00715EF6"/>
    <w:rsid w:val="007160D1"/>
    <w:rsid w:val="00716127"/>
    <w:rsid w:val="00716374"/>
    <w:rsid w:val="007163CB"/>
    <w:rsid w:val="0071645F"/>
    <w:rsid w:val="00716697"/>
    <w:rsid w:val="00716706"/>
    <w:rsid w:val="007168F6"/>
    <w:rsid w:val="0071697E"/>
    <w:rsid w:val="00716A84"/>
    <w:rsid w:val="00716AD9"/>
    <w:rsid w:val="00716C8D"/>
    <w:rsid w:val="00716C98"/>
    <w:rsid w:val="00716D36"/>
    <w:rsid w:val="00717026"/>
    <w:rsid w:val="007171AB"/>
    <w:rsid w:val="007171CD"/>
    <w:rsid w:val="007173DF"/>
    <w:rsid w:val="00717664"/>
    <w:rsid w:val="007176A5"/>
    <w:rsid w:val="0071773E"/>
    <w:rsid w:val="0071777C"/>
    <w:rsid w:val="007178E7"/>
    <w:rsid w:val="00717A1B"/>
    <w:rsid w:val="007200CE"/>
    <w:rsid w:val="007205A2"/>
    <w:rsid w:val="007205FF"/>
    <w:rsid w:val="00720AA2"/>
    <w:rsid w:val="00720AFB"/>
    <w:rsid w:val="00720C2F"/>
    <w:rsid w:val="00720C80"/>
    <w:rsid w:val="007212E1"/>
    <w:rsid w:val="0072134C"/>
    <w:rsid w:val="00721395"/>
    <w:rsid w:val="00721536"/>
    <w:rsid w:val="007215F6"/>
    <w:rsid w:val="007217E7"/>
    <w:rsid w:val="00721A02"/>
    <w:rsid w:val="00721CEE"/>
    <w:rsid w:val="00721EC4"/>
    <w:rsid w:val="00721EE4"/>
    <w:rsid w:val="00722101"/>
    <w:rsid w:val="00722111"/>
    <w:rsid w:val="007221C0"/>
    <w:rsid w:val="00722258"/>
    <w:rsid w:val="007222A8"/>
    <w:rsid w:val="00722336"/>
    <w:rsid w:val="007223B3"/>
    <w:rsid w:val="0072242A"/>
    <w:rsid w:val="007224EE"/>
    <w:rsid w:val="00722577"/>
    <w:rsid w:val="00722773"/>
    <w:rsid w:val="007227C4"/>
    <w:rsid w:val="00722C79"/>
    <w:rsid w:val="00722DF0"/>
    <w:rsid w:val="00722EBD"/>
    <w:rsid w:val="00722FC6"/>
    <w:rsid w:val="00723043"/>
    <w:rsid w:val="007231C0"/>
    <w:rsid w:val="007232E0"/>
    <w:rsid w:val="007233F9"/>
    <w:rsid w:val="007235DE"/>
    <w:rsid w:val="00723879"/>
    <w:rsid w:val="007239E2"/>
    <w:rsid w:val="00723A09"/>
    <w:rsid w:val="00723A9C"/>
    <w:rsid w:val="00723AA1"/>
    <w:rsid w:val="00723B1E"/>
    <w:rsid w:val="00723B54"/>
    <w:rsid w:val="00723B58"/>
    <w:rsid w:val="00723CEF"/>
    <w:rsid w:val="00723E5A"/>
    <w:rsid w:val="00723F84"/>
    <w:rsid w:val="00723FC0"/>
    <w:rsid w:val="00724109"/>
    <w:rsid w:val="00724318"/>
    <w:rsid w:val="00724370"/>
    <w:rsid w:val="00724655"/>
    <w:rsid w:val="0072469C"/>
    <w:rsid w:val="00724A0A"/>
    <w:rsid w:val="00724A88"/>
    <w:rsid w:val="00724A96"/>
    <w:rsid w:val="00724D82"/>
    <w:rsid w:val="00724DA3"/>
    <w:rsid w:val="007250A4"/>
    <w:rsid w:val="00725310"/>
    <w:rsid w:val="00725355"/>
    <w:rsid w:val="0072548F"/>
    <w:rsid w:val="00725544"/>
    <w:rsid w:val="0072570B"/>
    <w:rsid w:val="007258D4"/>
    <w:rsid w:val="00725AE1"/>
    <w:rsid w:val="00725B7E"/>
    <w:rsid w:val="00725C77"/>
    <w:rsid w:val="00725DCE"/>
    <w:rsid w:val="00725E6C"/>
    <w:rsid w:val="00725EB0"/>
    <w:rsid w:val="00725FA8"/>
    <w:rsid w:val="00725FD6"/>
    <w:rsid w:val="007260CE"/>
    <w:rsid w:val="007262E9"/>
    <w:rsid w:val="007265A0"/>
    <w:rsid w:val="00726AD6"/>
    <w:rsid w:val="00726C87"/>
    <w:rsid w:val="00726D53"/>
    <w:rsid w:val="00726E0E"/>
    <w:rsid w:val="007278B6"/>
    <w:rsid w:val="007279EF"/>
    <w:rsid w:val="00727A3A"/>
    <w:rsid w:val="00727A42"/>
    <w:rsid w:val="00727B2A"/>
    <w:rsid w:val="00727B57"/>
    <w:rsid w:val="00727C94"/>
    <w:rsid w:val="00727ECB"/>
    <w:rsid w:val="0072E3D4"/>
    <w:rsid w:val="0072EF71"/>
    <w:rsid w:val="00730054"/>
    <w:rsid w:val="007302E4"/>
    <w:rsid w:val="0073039B"/>
    <w:rsid w:val="00730534"/>
    <w:rsid w:val="0073082B"/>
    <w:rsid w:val="007308E3"/>
    <w:rsid w:val="0073093B"/>
    <w:rsid w:val="00730A99"/>
    <w:rsid w:val="00730CF2"/>
    <w:rsid w:val="00730DE0"/>
    <w:rsid w:val="00730EB9"/>
    <w:rsid w:val="00731062"/>
    <w:rsid w:val="00731323"/>
    <w:rsid w:val="00731331"/>
    <w:rsid w:val="007313AD"/>
    <w:rsid w:val="007313C3"/>
    <w:rsid w:val="00731854"/>
    <w:rsid w:val="00731894"/>
    <w:rsid w:val="00731B1A"/>
    <w:rsid w:val="00731B39"/>
    <w:rsid w:val="00731F92"/>
    <w:rsid w:val="00732048"/>
    <w:rsid w:val="00732088"/>
    <w:rsid w:val="00732200"/>
    <w:rsid w:val="007322E6"/>
    <w:rsid w:val="00732369"/>
    <w:rsid w:val="0073270C"/>
    <w:rsid w:val="0073270E"/>
    <w:rsid w:val="00732D95"/>
    <w:rsid w:val="00733187"/>
    <w:rsid w:val="0073322C"/>
    <w:rsid w:val="00733377"/>
    <w:rsid w:val="007335C9"/>
    <w:rsid w:val="007337C9"/>
    <w:rsid w:val="0073389C"/>
    <w:rsid w:val="007339C2"/>
    <w:rsid w:val="00733A79"/>
    <w:rsid w:val="00733AF5"/>
    <w:rsid w:val="00733C30"/>
    <w:rsid w:val="00733E9E"/>
    <w:rsid w:val="00733EBD"/>
    <w:rsid w:val="00733FA0"/>
    <w:rsid w:val="007341EF"/>
    <w:rsid w:val="007343FF"/>
    <w:rsid w:val="00734443"/>
    <w:rsid w:val="0073446D"/>
    <w:rsid w:val="00734489"/>
    <w:rsid w:val="0073452A"/>
    <w:rsid w:val="00734536"/>
    <w:rsid w:val="00734995"/>
    <w:rsid w:val="00734CA8"/>
    <w:rsid w:val="00734CBB"/>
    <w:rsid w:val="00734D1B"/>
    <w:rsid w:val="007355D1"/>
    <w:rsid w:val="00735811"/>
    <w:rsid w:val="007358CD"/>
    <w:rsid w:val="007359A6"/>
    <w:rsid w:val="007359FB"/>
    <w:rsid w:val="00735C65"/>
    <w:rsid w:val="0073610B"/>
    <w:rsid w:val="00736130"/>
    <w:rsid w:val="00736147"/>
    <w:rsid w:val="007361F8"/>
    <w:rsid w:val="0073653C"/>
    <w:rsid w:val="0073664B"/>
    <w:rsid w:val="0073668B"/>
    <w:rsid w:val="00736692"/>
    <w:rsid w:val="00736718"/>
    <w:rsid w:val="00736D4C"/>
    <w:rsid w:val="00736DDC"/>
    <w:rsid w:val="007371F9"/>
    <w:rsid w:val="007374C4"/>
    <w:rsid w:val="0073757A"/>
    <w:rsid w:val="0073764C"/>
    <w:rsid w:val="00737743"/>
    <w:rsid w:val="00737A76"/>
    <w:rsid w:val="00737C00"/>
    <w:rsid w:val="00737E1E"/>
    <w:rsid w:val="00737F28"/>
    <w:rsid w:val="00737FFE"/>
    <w:rsid w:val="007401A0"/>
    <w:rsid w:val="007402D2"/>
    <w:rsid w:val="007403AF"/>
    <w:rsid w:val="007403EB"/>
    <w:rsid w:val="007407D8"/>
    <w:rsid w:val="0074080C"/>
    <w:rsid w:val="00740950"/>
    <w:rsid w:val="00740B77"/>
    <w:rsid w:val="00740B85"/>
    <w:rsid w:val="00740F83"/>
    <w:rsid w:val="00740FAD"/>
    <w:rsid w:val="00741153"/>
    <w:rsid w:val="007412B8"/>
    <w:rsid w:val="0074158F"/>
    <w:rsid w:val="00741617"/>
    <w:rsid w:val="0074182A"/>
    <w:rsid w:val="007419C2"/>
    <w:rsid w:val="00741CA7"/>
    <w:rsid w:val="00741DE0"/>
    <w:rsid w:val="00741E55"/>
    <w:rsid w:val="00741FE2"/>
    <w:rsid w:val="007421BC"/>
    <w:rsid w:val="007421E9"/>
    <w:rsid w:val="007424C7"/>
    <w:rsid w:val="007425D9"/>
    <w:rsid w:val="0074260A"/>
    <w:rsid w:val="00742964"/>
    <w:rsid w:val="007429E0"/>
    <w:rsid w:val="00742B21"/>
    <w:rsid w:val="00742D8D"/>
    <w:rsid w:val="00742FF0"/>
    <w:rsid w:val="007431F9"/>
    <w:rsid w:val="00743314"/>
    <w:rsid w:val="007433F5"/>
    <w:rsid w:val="00743915"/>
    <w:rsid w:val="00743A05"/>
    <w:rsid w:val="00743BB1"/>
    <w:rsid w:val="00743C64"/>
    <w:rsid w:val="00743E68"/>
    <w:rsid w:val="00743F0C"/>
    <w:rsid w:val="00743F20"/>
    <w:rsid w:val="00744105"/>
    <w:rsid w:val="0074444E"/>
    <w:rsid w:val="00744772"/>
    <w:rsid w:val="007447A6"/>
    <w:rsid w:val="00744910"/>
    <w:rsid w:val="007449EA"/>
    <w:rsid w:val="00744A7B"/>
    <w:rsid w:val="00744AB5"/>
    <w:rsid w:val="00744AD6"/>
    <w:rsid w:val="00744C76"/>
    <w:rsid w:val="00744D09"/>
    <w:rsid w:val="00744D0C"/>
    <w:rsid w:val="00745054"/>
    <w:rsid w:val="007451C1"/>
    <w:rsid w:val="007451E4"/>
    <w:rsid w:val="0074522D"/>
    <w:rsid w:val="00745627"/>
    <w:rsid w:val="00745644"/>
    <w:rsid w:val="007456DD"/>
    <w:rsid w:val="007458FC"/>
    <w:rsid w:val="0074615E"/>
    <w:rsid w:val="0074619E"/>
    <w:rsid w:val="007462A7"/>
    <w:rsid w:val="007466E8"/>
    <w:rsid w:val="00746778"/>
    <w:rsid w:val="00746AC8"/>
    <w:rsid w:val="00746ED3"/>
    <w:rsid w:val="00746FCD"/>
    <w:rsid w:val="0074706D"/>
    <w:rsid w:val="0074710C"/>
    <w:rsid w:val="007472B4"/>
    <w:rsid w:val="007473FD"/>
    <w:rsid w:val="007478BD"/>
    <w:rsid w:val="00747981"/>
    <w:rsid w:val="00747B29"/>
    <w:rsid w:val="00747B6C"/>
    <w:rsid w:val="00747E67"/>
    <w:rsid w:val="00747FCC"/>
    <w:rsid w:val="00747FDD"/>
    <w:rsid w:val="007500F2"/>
    <w:rsid w:val="00750415"/>
    <w:rsid w:val="00750509"/>
    <w:rsid w:val="007507C1"/>
    <w:rsid w:val="007509A2"/>
    <w:rsid w:val="00750AE5"/>
    <w:rsid w:val="00750BBC"/>
    <w:rsid w:val="00750DCC"/>
    <w:rsid w:val="00750EF4"/>
    <w:rsid w:val="00751225"/>
    <w:rsid w:val="007512C6"/>
    <w:rsid w:val="007513AF"/>
    <w:rsid w:val="007513B2"/>
    <w:rsid w:val="00751423"/>
    <w:rsid w:val="007514CD"/>
    <w:rsid w:val="007517E4"/>
    <w:rsid w:val="0075197F"/>
    <w:rsid w:val="00751AA0"/>
    <w:rsid w:val="00751AA3"/>
    <w:rsid w:val="00751BB0"/>
    <w:rsid w:val="00751E71"/>
    <w:rsid w:val="0075200A"/>
    <w:rsid w:val="007523D0"/>
    <w:rsid w:val="0075241C"/>
    <w:rsid w:val="00752447"/>
    <w:rsid w:val="007524BE"/>
    <w:rsid w:val="00752617"/>
    <w:rsid w:val="00752717"/>
    <w:rsid w:val="007527B6"/>
    <w:rsid w:val="0075286B"/>
    <w:rsid w:val="00752B28"/>
    <w:rsid w:val="00752C73"/>
    <w:rsid w:val="00752D18"/>
    <w:rsid w:val="00752E69"/>
    <w:rsid w:val="007531FD"/>
    <w:rsid w:val="00753474"/>
    <w:rsid w:val="00753481"/>
    <w:rsid w:val="007535F1"/>
    <w:rsid w:val="00753AD8"/>
    <w:rsid w:val="00753B45"/>
    <w:rsid w:val="00753DC4"/>
    <w:rsid w:val="00753F4C"/>
    <w:rsid w:val="00753F72"/>
    <w:rsid w:val="0075432F"/>
    <w:rsid w:val="007546B2"/>
    <w:rsid w:val="00754716"/>
    <w:rsid w:val="00754779"/>
    <w:rsid w:val="00754AC5"/>
    <w:rsid w:val="00754BEF"/>
    <w:rsid w:val="00754C1F"/>
    <w:rsid w:val="00754C22"/>
    <w:rsid w:val="00754C23"/>
    <w:rsid w:val="00754D68"/>
    <w:rsid w:val="00754F3C"/>
    <w:rsid w:val="00754F6F"/>
    <w:rsid w:val="00754FF9"/>
    <w:rsid w:val="007551DD"/>
    <w:rsid w:val="0075528D"/>
    <w:rsid w:val="007552E7"/>
    <w:rsid w:val="00755315"/>
    <w:rsid w:val="00755578"/>
    <w:rsid w:val="0075570C"/>
    <w:rsid w:val="007557EB"/>
    <w:rsid w:val="0075587D"/>
    <w:rsid w:val="00755960"/>
    <w:rsid w:val="00755A61"/>
    <w:rsid w:val="00755F3F"/>
    <w:rsid w:val="007564B1"/>
    <w:rsid w:val="007565C8"/>
    <w:rsid w:val="0075676B"/>
    <w:rsid w:val="0075692C"/>
    <w:rsid w:val="00756A16"/>
    <w:rsid w:val="00757054"/>
    <w:rsid w:val="007574DA"/>
    <w:rsid w:val="0075769B"/>
    <w:rsid w:val="007577EE"/>
    <w:rsid w:val="007577FB"/>
    <w:rsid w:val="00757806"/>
    <w:rsid w:val="00757851"/>
    <w:rsid w:val="007578AD"/>
    <w:rsid w:val="00757912"/>
    <w:rsid w:val="00757B3C"/>
    <w:rsid w:val="00757D06"/>
    <w:rsid w:val="00757DC3"/>
    <w:rsid w:val="00757F30"/>
    <w:rsid w:val="007601A7"/>
    <w:rsid w:val="007601C4"/>
    <w:rsid w:val="00760328"/>
    <w:rsid w:val="00760334"/>
    <w:rsid w:val="007603A0"/>
    <w:rsid w:val="0076042F"/>
    <w:rsid w:val="00760560"/>
    <w:rsid w:val="00760683"/>
    <w:rsid w:val="0076068A"/>
    <w:rsid w:val="00760A05"/>
    <w:rsid w:val="00760AFF"/>
    <w:rsid w:val="00761305"/>
    <w:rsid w:val="0076154E"/>
    <w:rsid w:val="00761571"/>
    <w:rsid w:val="00761B22"/>
    <w:rsid w:val="00761DB1"/>
    <w:rsid w:val="00761E59"/>
    <w:rsid w:val="00761ED5"/>
    <w:rsid w:val="0076211D"/>
    <w:rsid w:val="00762187"/>
    <w:rsid w:val="00762654"/>
    <w:rsid w:val="00762764"/>
    <w:rsid w:val="00762782"/>
    <w:rsid w:val="00762977"/>
    <w:rsid w:val="00762A60"/>
    <w:rsid w:val="00762B3C"/>
    <w:rsid w:val="00762BB2"/>
    <w:rsid w:val="00762BC7"/>
    <w:rsid w:val="00762D0A"/>
    <w:rsid w:val="00762E02"/>
    <w:rsid w:val="00762FFE"/>
    <w:rsid w:val="00763088"/>
    <w:rsid w:val="00763193"/>
    <w:rsid w:val="007632D0"/>
    <w:rsid w:val="00763479"/>
    <w:rsid w:val="00763B3D"/>
    <w:rsid w:val="00763B49"/>
    <w:rsid w:val="00763B7B"/>
    <w:rsid w:val="00763DC0"/>
    <w:rsid w:val="00763FF1"/>
    <w:rsid w:val="00764272"/>
    <w:rsid w:val="0076430F"/>
    <w:rsid w:val="007648DF"/>
    <w:rsid w:val="00764982"/>
    <w:rsid w:val="00764A61"/>
    <w:rsid w:val="00764CF8"/>
    <w:rsid w:val="00764DC4"/>
    <w:rsid w:val="00764F26"/>
    <w:rsid w:val="007650C9"/>
    <w:rsid w:val="0076522A"/>
    <w:rsid w:val="00765679"/>
    <w:rsid w:val="007656CC"/>
    <w:rsid w:val="0076571C"/>
    <w:rsid w:val="007658F6"/>
    <w:rsid w:val="0076597A"/>
    <w:rsid w:val="00765CBC"/>
    <w:rsid w:val="00765DDA"/>
    <w:rsid w:val="00765DF9"/>
    <w:rsid w:val="007661CB"/>
    <w:rsid w:val="00766283"/>
    <w:rsid w:val="007662C9"/>
    <w:rsid w:val="007663BE"/>
    <w:rsid w:val="0076654F"/>
    <w:rsid w:val="0076662B"/>
    <w:rsid w:val="0076667E"/>
    <w:rsid w:val="0076683A"/>
    <w:rsid w:val="00766B1B"/>
    <w:rsid w:val="00766F92"/>
    <w:rsid w:val="007671B4"/>
    <w:rsid w:val="0076732C"/>
    <w:rsid w:val="00767353"/>
    <w:rsid w:val="00767356"/>
    <w:rsid w:val="007673C3"/>
    <w:rsid w:val="00767665"/>
    <w:rsid w:val="00767BEA"/>
    <w:rsid w:val="00767F39"/>
    <w:rsid w:val="00770124"/>
    <w:rsid w:val="007701B3"/>
    <w:rsid w:val="007705B2"/>
    <w:rsid w:val="007705C2"/>
    <w:rsid w:val="007706F1"/>
    <w:rsid w:val="0077076B"/>
    <w:rsid w:val="00770D19"/>
    <w:rsid w:val="00770E4F"/>
    <w:rsid w:val="00770F10"/>
    <w:rsid w:val="0077132E"/>
    <w:rsid w:val="00771598"/>
    <w:rsid w:val="007716E0"/>
    <w:rsid w:val="00771791"/>
    <w:rsid w:val="00771AB6"/>
    <w:rsid w:val="007723F9"/>
    <w:rsid w:val="00772437"/>
    <w:rsid w:val="00772734"/>
    <w:rsid w:val="00772B43"/>
    <w:rsid w:val="00772B7D"/>
    <w:rsid w:val="00772EB9"/>
    <w:rsid w:val="007730FC"/>
    <w:rsid w:val="0077311F"/>
    <w:rsid w:val="007731F4"/>
    <w:rsid w:val="00773314"/>
    <w:rsid w:val="0077333A"/>
    <w:rsid w:val="007733BB"/>
    <w:rsid w:val="00773557"/>
    <w:rsid w:val="0077371C"/>
    <w:rsid w:val="0077373E"/>
    <w:rsid w:val="00773876"/>
    <w:rsid w:val="0077395C"/>
    <w:rsid w:val="00773B88"/>
    <w:rsid w:val="00773DB1"/>
    <w:rsid w:val="00773E7E"/>
    <w:rsid w:val="00773F3A"/>
    <w:rsid w:val="00773F80"/>
    <w:rsid w:val="00774099"/>
    <w:rsid w:val="00774618"/>
    <w:rsid w:val="00774683"/>
    <w:rsid w:val="007746B2"/>
    <w:rsid w:val="00774947"/>
    <w:rsid w:val="00774A01"/>
    <w:rsid w:val="00774AEE"/>
    <w:rsid w:val="00774D49"/>
    <w:rsid w:val="00774D91"/>
    <w:rsid w:val="00774EEA"/>
    <w:rsid w:val="0077512B"/>
    <w:rsid w:val="00775252"/>
    <w:rsid w:val="007754BF"/>
    <w:rsid w:val="0077557A"/>
    <w:rsid w:val="0077562F"/>
    <w:rsid w:val="00775848"/>
    <w:rsid w:val="00775C72"/>
    <w:rsid w:val="00775CA1"/>
    <w:rsid w:val="00775D5A"/>
    <w:rsid w:val="00775E7D"/>
    <w:rsid w:val="00775FAD"/>
    <w:rsid w:val="007762D8"/>
    <w:rsid w:val="007763C3"/>
    <w:rsid w:val="007766BF"/>
    <w:rsid w:val="0077684F"/>
    <w:rsid w:val="00776879"/>
    <w:rsid w:val="00776C0E"/>
    <w:rsid w:val="00776D2A"/>
    <w:rsid w:val="00776DB7"/>
    <w:rsid w:val="00776DC7"/>
    <w:rsid w:val="00777020"/>
    <w:rsid w:val="0077733F"/>
    <w:rsid w:val="00777386"/>
    <w:rsid w:val="00777498"/>
    <w:rsid w:val="0077763C"/>
    <w:rsid w:val="007777B8"/>
    <w:rsid w:val="00777957"/>
    <w:rsid w:val="00777C16"/>
    <w:rsid w:val="00777E54"/>
    <w:rsid w:val="0078002A"/>
    <w:rsid w:val="00780500"/>
    <w:rsid w:val="00780506"/>
    <w:rsid w:val="007808D5"/>
    <w:rsid w:val="00780A01"/>
    <w:rsid w:val="00781161"/>
    <w:rsid w:val="00781296"/>
    <w:rsid w:val="007813F8"/>
    <w:rsid w:val="00781436"/>
    <w:rsid w:val="00781A73"/>
    <w:rsid w:val="00781D93"/>
    <w:rsid w:val="00782038"/>
    <w:rsid w:val="0078278D"/>
    <w:rsid w:val="0078286E"/>
    <w:rsid w:val="0078288C"/>
    <w:rsid w:val="00782A11"/>
    <w:rsid w:val="0078336D"/>
    <w:rsid w:val="0078348A"/>
    <w:rsid w:val="00783553"/>
    <w:rsid w:val="00783809"/>
    <w:rsid w:val="0078396D"/>
    <w:rsid w:val="00783B4F"/>
    <w:rsid w:val="00783CC4"/>
    <w:rsid w:val="00783E10"/>
    <w:rsid w:val="00783EB2"/>
    <w:rsid w:val="00783F3C"/>
    <w:rsid w:val="00784219"/>
    <w:rsid w:val="007844A8"/>
    <w:rsid w:val="00784683"/>
    <w:rsid w:val="0078473D"/>
    <w:rsid w:val="00784808"/>
    <w:rsid w:val="00784AF7"/>
    <w:rsid w:val="00784CA8"/>
    <w:rsid w:val="00784E6E"/>
    <w:rsid w:val="00784E78"/>
    <w:rsid w:val="00784FF0"/>
    <w:rsid w:val="00785002"/>
    <w:rsid w:val="00785068"/>
    <w:rsid w:val="00785246"/>
    <w:rsid w:val="00785457"/>
    <w:rsid w:val="00785482"/>
    <w:rsid w:val="0078568E"/>
    <w:rsid w:val="0078577A"/>
    <w:rsid w:val="00785788"/>
    <w:rsid w:val="00785AFD"/>
    <w:rsid w:val="00785E4C"/>
    <w:rsid w:val="00785F7C"/>
    <w:rsid w:val="007860CB"/>
    <w:rsid w:val="00786193"/>
    <w:rsid w:val="007861AE"/>
    <w:rsid w:val="00786441"/>
    <w:rsid w:val="00786454"/>
    <w:rsid w:val="00786601"/>
    <w:rsid w:val="00786608"/>
    <w:rsid w:val="00786890"/>
    <w:rsid w:val="00786A27"/>
    <w:rsid w:val="00786B2F"/>
    <w:rsid w:val="00786B60"/>
    <w:rsid w:val="00786F54"/>
    <w:rsid w:val="007876DE"/>
    <w:rsid w:val="0078783A"/>
    <w:rsid w:val="007878E1"/>
    <w:rsid w:val="0079013E"/>
    <w:rsid w:val="00790256"/>
    <w:rsid w:val="0079062F"/>
    <w:rsid w:val="00790677"/>
    <w:rsid w:val="007906B6"/>
    <w:rsid w:val="00790BF8"/>
    <w:rsid w:val="00790CE6"/>
    <w:rsid w:val="00790E04"/>
    <w:rsid w:val="00790FD9"/>
    <w:rsid w:val="0079104D"/>
    <w:rsid w:val="0079122E"/>
    <w:rsid w:val="007917CF"/>
    <w:rsid w:val="0079182B"/>
    <w:rsid w:val="00791CB3"/>
    <w:rsid w:val="00791D3E"/>
    <w:rsid w:val="00791D90"/>
    <w:rsid w:val="00792981"/>
    <w:rsid w:val="007929FC"/>
    <w:rsid w:val="00792BC9"/>
    <w:rsid w:val="00792C07"/>
    <w:rsid w:val="00792F3C"/>
    <w:rsid w:val="0079315B"/>
    <w:rsid w:val="00793235"/>
    <w:rsid w:val="00793722"/>
    <w:rsid w:val="00793B59"/>
    <w:rsid w:val="00793B9D"/>
    <w:rsid w:val="00793C87"/>
    <w:rsid w:val="00793E9A"/>
    <w:rsid w:val="00793F12"/>
    <w:rsid w:val="00793F35"/>
    <w:rsid w:val="0079402C"/>
    <w:rsid w:val="00794107"/>
    <w:rsid w:val="007942E7"/>
    <w:rsid w:val="00794677"/>
    <w:rsid w:val="007946A8"/>
    <w:rsid w:val="0079475E"/>
    <w:rsid w:val="007948C4"/>
    <w:rsid w:val="0079490F"/>
    <w:rsid w:val="00794BB2"/>
    <w:rsid w:val="00794DA5"/>
    <w:rsid w:val="00794DE5"/>
    <w:rsid w:val="007950DD"/>
    <w:rsid w:val="00795113"/>
    <w:rsid w:val="007951B4"/>
    <w:rsid w:val="00795357"/>
    <w:rsid w:val="0079542C"/>
    <w:rsid w:val="00795572"/>
    <w:rsid w:val="00795726"/>
    <w:rsid w:val="007957A0"/>
    <w:rsid w:val="00795805"/>
    <w:rsid w:val="00795D3A"/>
    <w:rsid w:val="007960C5"/>
    <w:rsid w:val="007961F7"/>
    <w:rsid w:val="00796344"/>
    <w:rsid w:val="0079639C"/>
    <w:rsid w:val="007963E2"/>
    <w:rsid w:val="0079645A"/>
    <w:rsid w:val="0079650C"/>
    <w:rsid w:val="00796575"/>
    <w:rsid w:val="007966BE"/>
    <w:rsid w:val="00796A92"/>
    <w:rsid w:val="00796BD1"/>
    <w:rsid w:val="00796EA2"/>
    <w:rsid w:val="00796F61"/>
    <w:rsid w:val="0079710F"/>
    <w:rsid w:val="0079718D"/>
    <w:rsid w:val="007971B2"/>
    <w:rsid w:val="007971C2"/>
    <w:rsid w:val="00797261"/>
    <w:rsid w:val="007973AE"/>
    <w:rsid w:val="007974E8"/>
    <w:rsid w:val="007974ED"/>
    <w:rsid w:val="00797666"/>
    <w:rsid w:val="007976E2"/>
    <w:rsid w:val="0079792B"/>
    <w:rsid w:val="00797C1D"/>
    <w:rsid w:val="007A0024"/>
    <w:rsid w:val="007A0372"/>
    <w:rsid w:val="007A043B"/>
    <w:rsid w:val="007A0775"/>
    <w:rsid w:val="007A07A6"/>
    <w:rsid w:val="007A0893"/>
    <w:rsid w:val="007A094C"/>
    <w:rsid w:val="007A09BD"/>
    <w:rsid w:val="007A09DC"/>
    <w:rsid w:val="007A0A48"/>
    <w:rsid w:val="007A0A79"/>
    <w:rsid w:val="007A0B11"/>
    <w:rsid w:val="007A0B2C"/>
    <w:rsid w:val="007A0B6A"/>
    <w:rsid w:val="007A0DCB"/>
    <w:rsid w:val="007A0E34"/>
    <w:rsid w:val="007A10BC"/>
    <w:rsid w:val="007A1144"/>
    <w:rsid w:val="007A11FC"/>
    <w:rsid w:val="007A136F"/>
    <w:rsid w:val="007A1399"/>
    <w:rsid w:val="007A1663"/>
    <w:rsid w:val="007A16F5"/>
    <w:rsid w:val="007A19BD"/>
    <w:rsid w:val="007A1AF8"/>
    <w:rsid w:val="007A1CAD"/>
    <w:rsid w:val="007A1CD6"/>
    <w:rsid w:val="007A1EBA"/>
    <w:rsid w:val="007A2023"/>
    <w:rsid w:val="007A24DC"/>
    <w:rsid w:val="007A26CC"/>
    <w:rsid w:val="007A2814"/>
    <w:rsid w:val="007A2A1F"/>
    <w:rsid w:val="007A2A56"/>
    <w:rsid w:val="007A2AD6"/>
    <w:rsid w:val="007A2B4F"/>
    <w:rsid w:val="007A2BE4"/>
    <w:rsid w:val="007A2C16"/>
    <w:rsid w:val="007A2C1E"/>
    <w:rsid w:val="007A2DE0"/>
    <w:rsid w:val="007A30C9"/>
    <w:rsid w:val="007A30FB"/>
    <w:rsid w:val="007A345E"/>
    <w:rsid w:val="007A38EE"/>
    <w:rsid w:val="007A3AF0"/>
    <w:rsid w:val="007A3C03"/>
    <w:rsid w:val="007A3C2A"/>
    <w:rsid w:val="007A41D0"/>
    <w:rsid w:val="007A41D7"/>
    <w:rsid w:val="007A41F7"/>
    <w:rsid w:val="007A4376"/>
    <w:rsid w:val="007A43C5"/>
    <w:rsid w:val="007A4498"/>
    <w:rsid w:val="007A44F3"/>
    <w:rsid w:val="007A471D"/>
    <w:rsid w:val="007A494B"/>
    <w:rsid w:val="007A4AF1"/>
    <w:rsid w:val="007A4B27"/>
    <w:rsid w:val="007A4D66"/>
    <w:rsid w:val="007A4E6A"/>
    <w:rsid w:val="007A4ED5"/>
    <w:rsid w:val="007A4F6C"/>
    <w:rsid w:val="007A4FA1"/>
    <w:rsid w:val="007A5153"/>
    <w:rsid w:val="007A53B2"/>
    <w:rsid w:val="007A541A"/>
    <w:rsid w:val="007A5B2D"/>
    <w:rsid w:val="007A5D63"/>
    <w:rsid w:val="007A5D91"/>
    <w:rsid w:val="007A604A"/>
    <w:rsid w:val="007A60CF"/>
    <w:rsid w:val="007A60F9"/>
    <w:rsid w:val="007A6143"/>
    <w:rsid w:val="007A619E"/>
    <w:rsid w:val="007A62B4"/>
    <w:rsid w:val="007A62E1"/>
    <w:rsid w:val="007A6354"/>
    <w:rsid w:val="007A640C"/>
    <w:rsid w:val="007A644E"/>
    <w:rsid w:val="007A65D6"/>
    <w:rsid w:val="007A687C"/>
    <w:rsid w:val="007A68AF"/>
    <w:rsid w:val="007A693C"/>
    <w:rsid w:val="007A6FC6"/>
    <w:rsid w:val="007A703D"/>
    <w:rsid w:val="007A70D0"/>
    <w:rsid w:val="007A71C5"/>
    <w:rsid w:val="007A7324"/>
    <w:rsid w:val="007A77EC"/>
    <w:rsid w:val="007A7931"/>
    <w:rsid w:val="007A79A1"/>
    <w:rsid w:val="007A7A30"/>
    <w:rsid w:val="007A7AA9"/>
    <w:rsid w:val="007AE6C9"/>
    <w:rsid w:val="007B00DC"/>
    <w:rsid w:val="007B063F"/>
    <w:rsid w:val="007B0736"/>
    <w:rsid w:val="007B079F"/>
    <w:rsid w:val="007B0BCA"/>
    <w:rsid w:val="007B0D0B"/>
    <w:rsid w:val="007B144D"/>
    <w:rsid w:val="007B1775"/>
    <w:rsid w:val="007B17AA"/>
    <w:rsid w:val="007B18F4"/>
    <w:rsid w:val="007B1A8B"/>
    <w:rsid w:val="007B1BB8"/>
    <w:rsid w:val="007B1CDB"/>
    <w:rsid w:val="007B1D15"/>
    <w:rsid w:val="007B1D4A"/>
    <w:rsid w:val="007B1DE0"/>
    <w:rsid w:val="007B1E13"/>
    <w:rsid w:val="007B1F3A"/>
    <w:rsid w:val="007B200A"/>
    <w:rsid w:val="007B20C1"/>
    <w:rsid w:val="007B243A"/>
    <w:rsid w:val="007B245D"/>
    <w:rsid w:val="007B24FF"/>
    <w:rsid w:val="007B2715"/>
    <w:rsid w:val="007B2A4F"/>
    <w:rsid w:val="007B2DCA"/>
    <w:rsid w:val="007B3100"/>
    <w:rsid w:val="007B328A"/>
    <w:rsid w:val="007B350E"/>
    <w:rsid w:val="007B3AD8"/>
    <w:rsid w:val="007B3B0E"/>
    <w:rsid w:val="007B3C9D"/>
    <w:rsid w:val="007B3F01"/>
    <w:rsid w:val="007B3F17"/>
    <w:rsid w:val="007B4068"/>
    <w:rsid w:val="007B427C"/>
    <w:rsid w:val="007B437B"/>
    <w:rsid w:val="007B4478"/>
    <w:rsid w:val="007B45A6"/>
    <w:rsid w:val="007B48C6"/>
    <w:rsid w:val="007B490D"/>
    <w:rsid w:val="007B499B"/>
    <w:rsid w:val="007B4B4D"/>
    <w:rsid w:val="007B4BF3"/>
    <w:rsid w:val="007B4D65"/>
    <w:rsid w:val="007B4E60"/>
    <w:rsid w:val="007B4FA5"/>
    <w:rsid w:val="007B53F7"/>
    <w:rsid w:val="007B545C"/>
    <w:rsid w:val="007B54E6"/>
    <w:rsid w:val="007B5706"/>
    <w:rsid w:val="007B576A"/>
    <w:rsid w:val="007B5A00"/>
    <w:rsid w:val="007B5ACE"/>
    <w:rsid w:val="007B5DF1"/>
    <w:rsid w:val="007B5E31"/>
    <w:rsid w:val="007B5ED1"/>
    <w:rsid w:val="007B5F94"/>
    <w:rsid w:val="007B5FC0"/>
    <w:rsid w:val="007B61CF"/>
    <w:rsid w:val="007B6327"/>
    <w:rsid w:val="007B64F5"/>
    <w:rsid w:val="007B65D4"/>
    <w:rsid w:val="007B6609"/>
    <w:rsid w:val="007B68CB"/>
    <w:rsid w:val="007B692F"/>
    <w:rsid w:val="007B6B6E"/>
    <w:rsid w:val="007B6CB1"/>
    <w:rsid w:val="007B6E78"/>
    <w:rsid w:val="007B726F"/>
    <w:rsid w:val="007B75A9"/>
    <w:rsid w:val="007B763F"/>
    <w:rsid w:val="007B7741"/>
    <w:rsid w:val="007B7A7A"/>
    <w:rsid w:val="007B7B07"/>
    <w:rsid w:val="007B7BD9"/>
    <w:rsid w:val="007B7D4C"/>
    <w:rsid w:val="007C0095"/>
    <w:rsid w:val="007C0170"/>
    <w:rsid w:val="007C0197"/>
    <w:rsid w:val="007C02F2"/>
    <w:rsid w:val="007C0347"/>
    <w:rsid w:val="007C0366"/>
    <w:rsid w:val="007C0544"/>
    <w:rsid w:val="007C0919"/>
    <w:rsid w:val="007C0A61"/>
    <w:rsid w:val="007C0AB0"/>
    <w:rsid w:val="007C0B10"/>
    <w:rsid w:val="007C0B75"/>
    <w:rsid w:val="007C0B84"/>
    <w:rsid w:val="007C0E43"/>
    <w:rsid w:val="007C0EB3"/>
    <w:rsid w:val="007C1229"/>
    <w:rsid w:val="007C149D"/>
    <w:rsid w:val="007C14FC"/>
    <w:rsid w:val="007C1564"/>
    <w:rsid w:val="007C1720"/>
    <w:rsid w:val="007C1757"/>
    <w:rsid w:val="007C1901"/>
    <w:rsid w:val="007C1913"/>
    <w:rsid w:val="007C1AAB"/>
    <w:rsid w:val="007C1CC0"/>
    <w:rsid w:val="007C1CDE"/>
    <w:rsid w:val="007C1E38"/>
    <w:rsid w:val="007C1E51"/>
    <w:rsid w:val="007C212B"/>
    <w:rsid w:val="007C2233"/>
    <w:rsid w:val="007C231D"/>
    <w:rsid w:val="007C23F6"/>
    <w:rsid w:val="007C2513"/>
    <w:rsid w:val="007C262A"/>
    <w:rsid w:val="007C2A5C"/>
    <w:rsid w:val="007C2BA1"/>
    <w:rsid w:val="007C2BC1"/>
    <w:rsid w:val="007C2C85"/>
    <w:rsid w:val="007C2D5F"/>
    <w:rsid w:val="007C2FA6"/>
    <w:rsid w:val="007C308E"/>
    <w:rsid w:val="007C319F"/>
    <w:rsid w:val="007C339B"/>
    <w:rsid w:val="007C3463"/>
    <w:rsid w:val="007C3499"/>
    <w:rsid w:val="007C34EE"/>
    <w:rsid w:val="007C3511"/>
    <w:rsid w:val="007C36F3"/>
    <w:rsid w:val="007C36FB"/>
    <w:rsid w:val="007C375E"/>
    <w:rsid w:val="007C3A1A"/>
    <w:rsid w:val="007C3ACF"/>
    <w:rsid w:val="007C3DA7"/>
    <w:rsid w:val="007C3F75"/>
    <w:rsid w:val="007C3F8E"/>
    <w:rsid w:val="007C40F5"/>
    <w:rsid w:val="007C4111"/>
    <w:rsid w:val="007C41BC"/>
    <w:rsid w:val="007C439A"/>
    <w:rsid w:val="007C482F"/>
    <w:rsid w:val="007C49DC"/>
    <w:rsid w:val="007C49FF"/>
    <w:rsid w:val="007C4B62"/>
    <w:rsid w:val="007C4D77"/>
    <w:rsid w:val="007C4DA5"/>
    <w:rsid w:val="007C5089"/>
    <w:rsid w:val="007C50EE"/>
    <w:rsid w:val="007C5135"/>
    <w:rsid w:val="007C5499"/>
    <w:rsid w:val="007C5713"/>
    <w:rsid w:val="007C57DD"/>
    <w:rsid w:val="007C5B41"/>
    <w:rsid w:val="007C5D65"/>
    <w:rsid w:val="007C5D8D"/>
    <w:rsid w:val="007C5E5D"/>
    <w:rsid w:val="007C5EFC"/>
    <w:rsid w:val="007C61C4"/>
    <w:rsid w:val="007C630E"/>
    <w:rsid w:val="007C6326"/>
    <w:rsid w:val="007C6546"/>
    <w:rsid w:val="007C6611"/>
    <w:rsid w:val="007C6982"/>
    <w:rsid w:val="007C6B35"/>
    <w:rsid w:val="007C6BC3"/>
    <w:rsid w:val="007C6BFA"/>
    <w:rsid w:val="007C6C3E"/>
    <w:rsid w:val="007C6DC3"/>
    <w:rsid w:val="007C6E89"/>
    <w:rsid w:val="007C75C8"/>
    <w:rsid w:val="007C765D"/>
    <w:rsid w:val="007C78C7"/>
    <w:rsid w:val="007C7B54"/>
    <w:rsid w:val="007C7C41"/>
    <w:rsid w:val="007C7C80"/>
    <w:rsid w:val="007C7D10"/>
    <w:rsid w:val="007C7D7D"/>
    <w:rsid w:val="007D0127"/>
    <w:rsid w:val="007D04E1"/>
    <w:rsid w:val="007D0612"/>
    <w:rsid w:val="007D0B89"/>
    <w:rsid w:val="007D0C53"/>
    <w:rsid w:val="007D0DAF"/>
    <w:rsid w:val="007D0DE0"/>
    <w:rsid w:val="007D0FC1"/>
    <w:rsid w:val="007D1123"/>
    <w:rsid w:val="007D129D"/>
    <w:rsid w:val="007D13B8"/>
    <w:rsid w:val="007D13F3"/>
    <w:rsid w:val="007D1434"/>
    <w:rsid w:val="007D14ED"/>
    <w:rsid w:val="007D1656"/>
    <w:rsid w:val="007D174C"/>
    <w:rsid w:val="007D19C0"/>
    <w:rsid w:val="007D1A2E"/>
    <w:rsid w:val="007D1EA6"/>
    <w:rsid w:val="007D1FB9"/>
    <w:rsid w:val="007D2069"/>
    <w:rsid w:val="007D24D1"/>
    <w:rsid w:val="007D2626"/>
    <w:rsid w:val="007D27DE"/>
    <w:rsid w:val="007D28A2"/>
    <w:rsid w:val="007D2A55"/>
    <w:rsid w:val="007D2B44"/>
    <w:rsid w:val="007D2B5B"/>
    <w:rsid w:val="007D2EA8"/>
    <w:rsid w:val="007D3052"/>
    <w:rsid w:val="007D305A"/>
    <w:rsid w:val="007D311B"/>
    <w:rsid w:val="007D3207"/>
    <w:rsid w:val="007D3434"/>
    <w:rsid w:val="007D34EA"/>
    <w:rsid w:val="007D380B"/>
    <w:rsid w:val="007D394E"/>
    <w:rsid w:val="007D39B8"/>
    <w:rsid w:val="007D3AF0"/>
    <w:rsid w:val="007D3BCE"/>
    <w:rsid w:val="007D3ECC"/>
    <w:rsid w:val="007D40EA"/>
    <w:rsid w:val="007D4426"/>
    <w:rsid w:val="007D443E"/>
    <w:rsid w:val="007D4619"/>
    <w:rsid w:val="007D4675"/>
    <w:rsid w:val="007D49B6"/>
    <w:rsid w:val="007D4A15"/>
    <w:rsid w:val="007D4C91"/>
    <w:rsid w:val="007D4CD7"/>
    <w:rsid w:val="007D4D89"/>
    <w:rsid w:val="007D4E07"/>
    <w:rsid w:val="007D4E7B"/>
    <w:rsid w:val="007D4F50"/>
    <w:rsid w:val="007D5142"/>
    <w:rsid w:val="007D5376"/>
    <w:rsid w:val="007D5515"/>
    <w:rsid w:val="007D5589"/>
    <w:rsid w:val="007D55D9"/>
    <w:rsid w:val="007D569D"/>
    <w:rsid w:val="007D583B"/>
    <w:rsid w:val="007D5A2F"/>
    <w:rsid w:val="007D5A68"/>
    <w:rsid w:val="007D5CA3"/>
    <w:rsid w:val="007D5D19"/>
    <w:rsid w:val="007D5D98"/>
    <w:rsid w:val="007D5DF8"/>
    <w:rsid w:val="007D5E6C"/>
    <w:rsid w:val="007D5FA7"/>
    <w:rsid w:val="007D618E"/>
    <w:rsid w:val="007D61C7"/>
    <w:rsid w:val="007D644D"/>
    <w:rsid w:val="007D65EE"/>
    <w:rsid w:val="007D68AE"/>
    <w:rsid w:val="007D6962"/>
    <w:rsid w:val="007D6AD0"/>
    <w:rsid w:val="007D6BDA"/>
    <w:rsid w:val="007D6DF5"/>
    <w:rsid w:val="007D6FB4"/>
    <w:rsid w:val="007D6FF2"/>
    <w:rsid w:val="007D7012"/>
    <w:rsid w:val="007D7B2E"/>
    <w:rsid w:val="007D7B9A"/>
    <w:rsid w:val="007D7D99"/>
    <w:rsid w:val="007D7F46"/>
    <w:rsid w:val="007D7F88"/>
    <w:rsid w:val="007D7FD3"/>
    <w:rsid w:val="007E000B"/>
    <w:rsid w:val="007E02B0"/>
    <w:rsid w:val="007E099B"/>
    <w:rsid w:val="007E09BF"/>
    <w:rsid w:val="007E0C5D"/>
    <w:rsid w:val="007E0D0C"/>
    <w:rsid w:val="007E0EAB"/>
    <w:rsid w:val="007E0FCF"/>
    <w:rsid w:val="007E105B"/>
    <w:rsid w:val="007E1414"/>
    <w:rsid w:val="007E14CB"/>
    <w:rsid w:val="007E152C"/>
    <w:rsid w:val="007E1604"/>
    <w:rsid w:val="007E16B9"/>
    <w:rsid w:val="007E16BF"/>
    <w:rsid w:val="007E184E"/>
    <w:rsid w:val="007E1860"/>
    <w:rsid w:val="007E18B5"/>
    <w:rsid w:val="007E1980"/>
    <w:rsid w:val="007E1A5F"/>
    <w:rsid w:val="007E1A6F"/>
    <w:rsid w:val="007E1B40"/>
    <w:rsid w:val="007E1CE1"/>
    <w:rsid w:val="007E1E6A"/>
    <w:rsid w:val="007E1F04"/>
    <w:rsid w:val="007E1FD3"/>
    <w:rsid w:val="007E201B"/>
    <w:rsid w:val="007E2080"/>
    <w:rsid w:val="007E209F"/>
    <w:rsid w:val="007E2469"/>
    <w:rsid w:val="007E246D"/>
    <w:rsid w:val="007E2623"/>
    <w:rsid w:val="007E2750"/>
    <w:rsid w:val="007E27C2"/>
    <w:rsid w:val="007E28F1"/>
    <w:rsid w:val="007E29B6"/>
    <w:rsid w:val="007E29FC"/>
    <w:rsid w:val="007E2C04"/>
    <w:rsid w:val="007E2C87"/>
    <w:rsid w:val="007E2F6A"/>
    <w:rsid w:val="007E30E5"/>
    <w:rsid w:val="007E3188"/>
    <w:rsid w:val="007E31A7"/>
    <w:rsid w:val="007E35E6"/>
    <w:rsid w:val="007E36FD"/>
    <w:rsid w:val="007E37B0"/>
    <w:rsid w:val="007E3BCD"/>
    <w:rsid w:val="007E3CB7"/>
    <w:rsid w:val="007E3D9B"/>
    <w:rsid w:val="007E3E0E"/>
    <w:rsid w:val="007E3FB2"/>
    <w:rsid w:val="007E4168"/>
    <w:rsid w:val="007E4287"/>
    <w:rsid w:val="007E4482"/>
    <w:rsid w:val="007E45E3"/>
    <w:rsid w:val="007E4668"/>
    <w:rsid w:val="007E4698"/>
    <w:rsid w:val="007E474E"/>
    <w:rsid w:val="007E48F1"/>
    <w:rsid w:val="007E49D2"/>
    <w:rsid w:val="007E50D1"/>
    <w:rsid w:val="007E50ED"/>
    <w:rsid w:val="007E5376"/>
    <w:rsid w:val="007E540A"/>
    <w:rsid w:val="007E5499"/>
    <w:rsid w:val="007E54E7"/>
    <w:rsid w:val="007E558D"/>
    <w:rsid w:val="007E580C"/>
    <w:rsid w:val="007E585C"/>
    <w:rsid w:val="007E5871"/>
    <w:rsid w:val="007E5926"/>
    <w:rsid w:val="007E5ABC"/>
    <w:rsid w:val="007E5BE5"/>
    <w:rsid w:val="007E5F26"/>
    <w:rsid w:val="007E60A3"/>
    <w:rsid w:val="007E6196"/>
    <w:rsid w:val="007E61E7"/>
    <w:rsid w:val="007E62FA"/>
    <w:rsid w:val="007E630E"/>
    <w:rsid w:val="007E6339"/>
    <w:rsid w:val="007E6397"/>
    <w:rsid w:val="007E6536"/>
    <w:rsid w:val="007E68EA"/>
    <w:rsid w:val="007E6C28"/>
    <w:rsid w:val="007E6CDA"/>
    <w:rsid w:val="007E700F"/>
    <w:rsid w:val="007E7184"/>
    <w:rsid w:val="007E72EC"/>
    <w:rsid w:val="007E7933"/>
    <w:rsid w:val="007E7A10"/>
    <w:rsid w:val="007E7F26"/>
    <w:rsid w:val="007E7F3E"/>
    <w:rsid w:val="007EE0BC"/>
    <w:rsid w:val="007F00BC"/>
    <w:rsid w:val="007F0131"/>
    <w:rsid w:val="007F0340"/>
    <w:rsid w:val="007F0475"/>
    <w:rsid w:val="007F0717"/>
    <w:rsid w:val="007F08C5"/>
    <w:rsid w:val="007F0B96"/>
    <w:rsid w:val="007F0DCC"/>
    <w:rsid w:val="007F0E23"/>
    <w:rsid w:val="007F0EFB"/>
    <w:rsid w:val="007F0F3F"/>
    <w:rsid w:val="007F1086"/>
    <w:rsid w:val="007F1182"/>
    <w:rsid w:val="007F11D7"/>
    <w:rsid w:val="007F1405"/>
    <w:rsid w:val="007F155B"/>
    <w:rsid w:val="007F17B6"/>
    <w:rsid w:val="007F17EF"/>
    <w:rsid w:val="007F1C70"/>
    <w:rsid w:val="007F1CA7"/>
    <w:rsid w:val="007F1CD8"/>
    <w:rsid w:val="007F2078"/>
    <w:rsid w:val="007F2084"/>
    <w:rsid w:val="007F225E"/>
    <w:rsid w:val="007F229E"/>
    <w:rsid w:val="007F2515"/>
    <w:rsid w:val="007F25F6"/>
    <w:rsid w:val="007F2788"/>
    <w:rsid w:val="007F2935"/>
    <w:rsid w:val="007F2FD6"/>
    <w:rsid w:val="007F3237"/>
    <w:rsid w:val="007F335A"/>
    <w:rsid w:val="007F33C8"/>
    <w:rsid w:val="007F34EB"/>
    <w:rsid w:val="007F3636"/>
    <w:rsid w:val="007F3766"/>
    <w:rsid w:val="007F377C"/>
    <w:rsid w:val="007F39A0"/>
    <w:rsid w:val="007F39C2"/>
    <w:rsid w:val="007F3A36"/>
    <w:rsid w:val="007F3AA6"/>
    <w:rsid w:val="007F3B7F"/>
    <w:rsid w:val="007F3CB6"/>
    <w:rsid w:val="007F3D6D"/>
    <w:rsid w:val="007F3E7C"/>
    <w:rsid w:val="007F421A"/>
    <w:rsid w:val="007F42EF"/>
    <w:rsid w:val="007F46F3"/>
    <w:rsid w:val="007F4A26"/>
    <w:rsid w:val="007F4A2E"/>
    <w:rsid w:val="007F4B45"/>
    <w:rsid w:val="007F4CD3"/>
    <w:rsid w:val="007F501B"/>
    <w:rsid w:val="007F50A5"/>
    <w:rsid w:val="007F5198"/>
    <w:rsid w:val="007F533A"/>
    <w:rsid w:val="007F57E2"/>
    <w:rsid w:val="007F597E"/>
    <w:rsid w:val="007F5DF5"/>
    <w:rsid w:val="007F6434"/>
    <w:rsid w:val="007F69E3"/>
    <w:rsid w:val="007F6BE0"/>
    <w:rsid w:val="007F6DD2"/>
    <w:rsid w:val="007F6E5F"/>
    <w:rsid w:val="007F6E65"/>
    <w:rsid w:val="007F6E6E"/>
    <w:rsid w:val="007F7143"/>
    <w:rsid w:val="007F72DC"/>
    <w:rsid w:val="007F761C"/>
    <w:rsid w:val="007F7787"/>
    <w:rsid w:val="007F77FA"/>
    <w:rsid w:val="007F78B6"/>
    <w:rsid w:val="007F78CA"/>
    <w:rsid w:val="007F79F0"/>
    <w:rsid w:val="007F7A20"/>
    <w:rsid w:val="007F7CC1"/>
    <w:rsid w:val="007F7E0F"/>
    <w:rsid w:val="007F7F79"/>
    <w:rsid w:val="00800117"/>
    <w:rsid w:val="0080018A"/>
    <w:rsid w:val="008001E2"/>
    <w:rsid w:val="008002B2"/>
    <w:rsid w:val="00800359"/>
    <w:rsid w:val="008003E4"/>
    <w:rsid w:val="00800594"/>
    <w:rsid w:val="00800747"/>
    <w:rsid w:val="00800BD7"/>
    <w:rsid w:val="00800C51"/>
    <w:rsid w:val="00800DE1"/>
    <w:rsid w:val="00800EB6"/>
    <w:rsid w:val="00800F94"/>
    <w:rsid w:val="008010BD"/>
    <w:rsid w:val="00801537"/>
    <w:rsid w:val="008016B6"/>
    <w:rsid w:val="00801725"/>
    <w:rsid w:val="0080187D"/>
    <w:rsid w:val="00801B97"/>
    <w:rsid w:val="00801F4D"/>
    <w:rsid w:val="008021A2"/>
    <w:rsid w:val="008025E6"/>
    <w:rsid w:val="00802786"/>
    <w:rsid w:val="00802A90"/>
    <w:rsid w:val="00802B4E"/>
    <w:rsid w:val="00802D0B"/>
    <w:rsid w:val="00802DE4"/>
    <w:rsid w:val="00802F1E"/>
    <w:rsid w:val="008032B9"/>
    <w:rsid w:val="00803307"/>
    <w:rsid w:val="008035FB"/>
    <w:rsid w:val="00803789"/>
    <w:rsid w:val="00803889"/>
    <w:rsid w:val="00803943"/>
    <w:rsid w:val="0080398D"/>
    <w:rsid w:val="00803CBE"/>
    <w:rsid w:val="008046C8"/>
    <w:rsid w:val="0080478A"/>
    <w:rsid w:val="008047A6"/>
    <w:rsid w:val="008047D3"/>
    <w:rsid w:val="008049FD"/>
    <w:rsid w:val="00804B26"/>
    <w:rsid w:val="00804EB1"/>
    <w:rsid w:val="00805285"/>
    <w:rsid w:val="00805792"/>
    <w:rsid w:val="00805960"/>
    <w:rsid w:val="00805B32"/>
    <w:rsid w:val="00805C37"/>
    <w:rsid w:val="00805DCF"/>
    <w:rsid w:val="0080619B"/>
    <w:rsid w:val="00806CE0"/>
    <w:rsid w:val="00806DC3"/>
    <w:rsid w:val="00806E11"/>
    <w:rsid w:val="0080733B"/>
    <w:rsid w:val="0080737B"/>
    <w:rsid w:val="0080746E"/>
    <w:rsid w:val="008076AF"/>
    <w:rsid w:val="00807B61"/>
    <w:rsid w:val="00807CD3"/>
    <w:rsid w:val="0080E189"/>
    <w:rsid w:val="008100F5"/>
    <w:rsid w:val="0081015D"/>
    <w:rsid w:val="008101BF"/>
    <w:rsid w:val="008106F8"/>
    <w:rsid w:val="00810731"/>
    <w:rsid w:val="008109DD"/>
    <w:rsid w:val="00810DDD"/>
    <w:rsid w:val="0081103D"/>
    <w:rsid w:val="0081127E"/>
    <w:rsid w:val="008112D0"/>
    <w:rsid w:val="008116FC"/>
    <w:rsid w:val="00811737"/>
    <w:rsid w:val="008119A3"/>
    <w:rsid w:val="00811CFD"/>
    <w:rsid w:val="00811E16"/>
    <w:rsid w:val="00811EF4"/>
    <w:rsid w:val="008120D1"/>
    <w:rsid w:val="00812215"/>
    <w:rsid w:val="00812222"/>
    <w:rsid w:val="0081245E"/>
    <w:rsid w:val="008125A0"/>
    <w:rsid w:val="00812743"/>
    <w:rsid w:val="008127B8"/>
    <w:rsid w:val="00812967"/>
    <w:rsid w:val="00812F40"/>
    <w:rsid w:val="00812F7D"/>
    <w:rsid w:val="0081303C"/>
    <w:rsid w:val="0081322E"/>
    <w:rsid w:val="00813344"/>
    <w:rsid w:val="00813745"/>
    <w:rsid w:val="0081375F"/>
    <w:rsid w:val="00813839"/>
    <w:rsid w:val="008138E8"/>
    <w:rsid w:val="00813943"/>
    <w:rsid w:val="00813B03"/>
    <w:rsid w:val="00813BC1"/>
    <w:rsid w:val="00814172"/>
    <w:rsid w:val="0081426C"/>
    <w:rsid w:val="00814316"/>
    <w:rsid w:val="00814346"/>
    <w:rsid w:val="00814490"/>
    <w:rsid w:val="008144E3"/>
    <w:rsid w:val="008145A4"/>
    <w:rsid w:val="0081469A"/>
    <w:rsid w:val="00814775"/>
    <w:rsid w:val="0081486E"/>
    <w:rsid w:val="00814AB6"/>
    <w:rsid w:val="00814B75"/>
    <w:rsid w:val="00814B78"/>
    <w:rsid w:val="00814D00"/>
    <w:rsid w:val="00814DC6"/>
    <w:rsid w:val="008153C3"/>
    <w:rsid w:val="00815413"/>
    <w:rsid w:val="0081571A"/>
    <w:rsid w:val="0081572B"/>
    <w:rsid w:val="00815901"/>
    <w:rsid w:val="00815A4D"/>
    <w:rsid w:val="00815BCA"/>
    <w:rsid w:val="00815C6A"/>
    <w:rsid w:val="00815ED7"/>
    <w:rsid w:val="008160DD"/>
    <w:rsid w:val="00816250"/>
    <w:rsid w:val="0081627F"/>
    <w:rsid w:val="00816491"/>
    <w:rsid w:val="0081677F"/>
    <w:rsid w:val="00816969"/>
    <w:rsid w:val="00816E00"/>
    <w:rsid w:val="0081720C"/>
    <w:rsid w:val="008172FC"/>
    <w:rsid w:val="008173BB"/>
    <w:rsid w:val="008174C0"/>
    <w:rsid w:val="0081750C"/>
    <w:rsid w:val="008177DF"/>
    <w:rsid w:val="00817AE2"/>
    <w:rsid w:val="00817E7B"/>
    <w:rsid w:val="00817EC8"/>
    <w:rsid w:val="00819988"/>
    <w:rsid w:val="0081D400"/>
    <w:rsid w:val="008200FB"/>
    <w:rsid w:val="0082014B"/>
    <w:rsid w:val="008205BB"/>
    <w:rsid w:val="008205DE"/>
    <w:rsid w:val="008209D7"/>
    <w:rsid w:val="00820A7C"/>
    <w:rsid w:val="00820B1A"/>
    <w:rsid w:val="00820C13"/>
    <w:rsid w:val="00820C24"/>
    <w:rsid w:val="00820D8A"/>
    <w:rsid w:val="00820E5C"/>
    <w:rsid w:val="008211FB"/>
    <w:rsid w:val="0082131E"/>
    <w:rsid w:val="00821426"/>
    <w:rsid w:val="008215AE"/>
    <w:rsid w:val="0082180F"/>
    <w:rsid w:val="0082188C"/>
    <w:rsid w:val="008219C7"/>
    <w:rsid w:val="008219D4"/>
    <w:rsid w:val="00821BD1"/>
    <w:rsid w:val="0082208E"/>
    <w:rsid w:val="00822695"/>
    <w:rsid w:val="0082292A"/>
    <w:rsid w:val="00822A4B"/>
    <w:rsid w:val="00822B86"/>
    <w:rsid w:val="00822B9A"/>
    <w:rsid w:val="00822BEA"/>
    <w:rsid w:val="00822DAF"/>
    <w:rsid w:val="00822F3A"/>
    <w:rsid w:val="00822F6E"/>
    <w:rsid w:val="00822F7F"/>
    <w:rsid w:val="0082300D"/>
    <w:rsid w:val="008230B6"/>
    <w:rsid w:val="00823586"/>
    <w:rsid w:val="008237AC"/>
    <w:rsid w:val="00823A9A"/>
    <w:rsid w:val="00823C81"/>
    <w:rsid w:val="00823CDB"/>
    <w:rsid w:val="00823DDC"/>
    <w:rsid w:val="00823E92"/>
    <w:rsid w:val="00823ECA"/>
    <w:rsid w:val="00823FB6"/>
    <w:rsid w:val="008241D2"/>
    <w:rsid w:val="00824303"/>
    <w:rsid w:val="008245BC"/>
    <w:rsid w:val="008247EB"/>
    <w:rsid w:val="00824F16"/>
    <w:rsid w:val="00824FAA"/>
    <w:rsid w:val="008250AC"/>
    <w:rsid w:val="00825107"/>
    <w:rsid w:val="0082523D"/>
    <w:rsid w:val="0082529C"/>
    <w:rsid w:val="00825315"/>
    <w:rsid w:val="00825319"/>
    <w:rsid w:val="00825559"/>
    <w:rsid w:val="008255C9"/>
    <w:rsid w:val="008257C3"/>
    <w:rsid w:val="0082580B"/>
    <w:rsid w:val="008258AD"/>
    <w:rsid w:val="008258B5"/>
    <w:rsid w:val="00825B10"/>
    <w:rsid w:val="00825B24"/>
    <w:rsid w:val="00825FEB"/>
    <w:rsid w:val="00826214"/>
    <w:rsid w:val="0082648D"/>
    <w:rsid w:val="008265C3"/>
    <w:rsid w:val="008269E2"/>
    <w:rsid w:val="00826B02"/>
    <w:rsid w:val="00827076"/>
    <w:rsid w:val="00827347"/>
    <w:rsid w:val="00827962"/>
    <w:rsid w:val="00827B2A"/>
    <w:rsid w:val="00827D53"/>
    <w:rsid w:val="00827F2F"/>
    <w:rsid w:val="00830278"/>
    <w:rsid w:val="008302B6"/>
    <w:rsid w:val="00830387"/>
    <w:rsid w:val="008303C4"/>
    <w:rsid w:val="00830465"/>
    <w:rsid w:val="008305BB"/>
    <w:rsid w:val="0083062C"/>
    <w:rsid w:val="008308E9"/>
    <w:rsid w:val="00830937"/>
    <w:rsid w:val="008309C4"/>
    <w:rsid w:val="00830A24"/>
    <w:rsid w:val="00830A34"/>
    <w:rsid w:val="00830A6C"/>
    <w:rsid w:val="00830AB6"/>
    <w:rsid w:val="00830BF8"/>
    <w:rsid w:val="00830C21"/>
    <w:rsid w:val="00830CC7"/>
    <w:rsid w:val="00830D6D"/>
    <w:rsid w:val="00830E0C"/>
    <w:rsid w:val="00830E26"/>
    <w:rsid w:val="00830EB6"/>
    <w:rsid w:val="00830F43"/>
    <w:rsid w:val="00831100"/>
    <w:rsid w:val="0083119B"/>
    <w:rsid w:val="008311F4"/>
    <w:rsid w:val="00831364"/>
    <w:rsid w:val="0083141E"/>
    <w:rsid w:val="00831421"/>
    <w:rsid w:val="0083143E"/>
    <w:rsid w:val="008314DF"/>
    <w:rsid w:val="00831619"/>
    <w:rsid w:val="00831687"/>
    <w:rsid w:val="0083169A"/>
    <w:rsid w:val="008316AA"/>
    <w:rsid w:val="008317A6"/>
    <w:rsid w:val="008317B4"/>
    <w:rsid w:val="00831BE3"/>
    <w:rsid w:val="00831BFB"/>
    <w:rsid w:val="00831CFA"/>
    <w:rsid w:val="00831E48"/>
    <w:rsid w:val="0083223C"/>
    <w:rsid w:val="0083224B"/>
    <w:rsid w:val="00832617"/>
    <w:rsid w:val="008326B7"/>
    <w:rsid w:val="00832787"/>
    <w:rsid w:val="0083287C"/>
    <w:rsid w:val="00832A34"/>
    <w:rsid w:val="00832A5A"/>
    <w:rsid w:val="00832DE4"/>
    <w:rsid w:val="00832E8A"/>
    <w:rsid w:val="00832EEB"/>
    <w:rsid w:val="00832FA4"/>
    <w:rsid w:val="00833120"/>
    <w:rsid w:val="008334CE"/>
    <w:rsid w:val="008335C8"/>
    <w:rsid w:val="0083392E"/>
    <w:rsid w:val="008339AC"/>
    <w:rsid w:val="00833AF4"/>
    <w:rsid w:val="00833CDF"/>
    <w:rsid w:val="00833E31"/>
    <w:rsid w:val="00833EC0"/>
    <w:rsid w:val="00833F1E"/>
    <w:rsid w:val="00833FB0"/>
    <w:rsid w:val="0083412D"/>
    <w:rsid w:val="00834276"/>
    <w:rsid w:val="00834287"/>
    <w:rsid w:val="008342AA"/>
    <w:rsid w:val="00834372"/>
    <w:rsid w:val="0083439C"/>
    <w:rsid w:val="0083444E"/>
    <w:rsid w:val="0083448D"/>
    <w:rsid w:val="00834A71"/>
    <w:rsid w:val="00834F55"/>
    <w:rsid w:val="00835282"/>
    <w:rsid w:val="008354E9"/>
    <w:rsid w:val="008356CE"/>
    <w:rsid w:val="008358E6"/>
    <w:rsid w:val="0083597B"/>
    <w:rsid w:val="00835B9E"/>
    <w:rsid w:val="00835FA9"/>
    <w:rsid w:val="0083610E"/>
    <w:rsid w:val="00836297"/>
    <w:rsid w:val="0083648B"/>
    <w:rsid w:val="008364A9"/>
    <w:rsid w:val="008364E5"/>
    <w:rsid w:val="008364F0"/>
    <w:rsid w:val="008366BF"/>
    <w:rsid w:val="008368AB"/>
    <w:rsid w:val="00836986"/>
    <w:rsid w:val="00836B51"/>
    <w:rsid w:val="00836D03"/>
    <w:rsid w:val="00836D16"/>
    <w:rsid w:val="00836FBC"/>
    <w:rsid w:val="0083756B"/>
    <w:rsid w:val="008375DD"/>
    <w:rsid w:val="00837712"/>
    <w:rsid w:val="00837B23"/>
    <w:rsid w:val="00837C49"/>
    <w:rsid w:val="00837E3C"/>
    <w:rsid w:val="00837EB1"/>
    <w:rsid w:val="00837F12"/>
    <w:rsid w:val="00837F24"/>
    <w:rsid w:val="0084028A"/>
    <w:rsid w:val="00840339"/>
    <w:rsid w:val="0084063D"/>
    <w:rsid w:val="00840820"/>
    <w:rsid w:val="00840894"/>
    <w:rsid w:val="00840ADF"/>
    <w:rsid w:val="00840DB4"/>
    <w:rsid w:val="00840E24"/>
    <w:rsid w:val="00841122"/>
    <w:rsid w:val="00841375"/>
    <w:rsid w:val="00841676"/>
    <w:rsid w:val="008416B8"/>
    <w:rsid w:val="00841D90"/>
    <w:rsid w:val="00841DAD"/>
    <w:rsid w:val="00841E31"/>
    <w:rsid w:val="00841E55"/>
    <w:rsid w:val="00841F12"/>
    <w:rsid w:val="00841F3F"/>
    <w:rsid w:val="00841F48"/>
    <w:rsid w:val="0084203D"/>
    <w:rsid w:val="00842111"/>
    <w:rsid w:val="008421E2"/>
    <w:rsid w:val="0084234F"/>
    <w:rsid w:val="00842358"/>
    <w:rsid w:val="00842382"/>
    <w:rsid w:val="008425B0"/>
    <w:rsid w:val="008425ED"/>
    <w:rsid w:val="008427EB"/>
    <w:rsid w:val="008429B5"/>
    <w:rsid w:val="00842EF8"/>
    <w:rsid w:val="00842FA2"/>
    <w:rsid w:val="00842FB4"/>
    <w:rsid w:val="00843094"/>
    <w:rsid w:val="008432B4"/>
    <w:rsid w:val="0084339A"/>
    <w:rsid w:val="00843532"/>
    <w:rsid w:val="00843639"/>
    <w:rsid w:val="0084389D"/>
    <w:rsid w:val="0084392B"/>
    <w:rsid w:val="00843D50"/>
    <w:rsid w:val="00843DA8"/>
    <w:rsid w:val="00843DFD"/>
    <w:rsid w:val="00843F20"/>
    <w:rsid w:val="00844112"/>
    <w:rsid w:val="0084448F"/>
    <w:rsid w:val="00844520"/>
    <w:rsid w:val="00844630"/>
    <w:rsid w:val="0084471B"/>
    <w:rsid w:val="0084497C"/>
    <w:rsid w:val="008449C4"/>
    <w:rsid w:val="00844BB7"/>
    <w:rsid w:val="00844C2F"/>
    <w:rsid w:val="00844D76"/>
    <w:rsid w:val="00844DEC"/>
    <w:rsid w:val="00844E48"/>
    <w:rsid w:val="00845159"/>
    <w:rsid w:val="0084519D"/>
    <w:rsid w:val="008454F2"/>
    <w:rsid w:val="008457FA"/>
    <w:rsid w:val="00845AB9"/>
    <w:rsid w:val="00845ACB"/>
    <w:rsid w:val="00845B6F"/>
    <w:rsid w:val="00845D54"/>
    <w:rsid w:val="00845E26"/>
    <w:rsid w:val="00845F10"/>
    <w:rsid w:val="008460F3"/>
    <w:rsid w:val="00846170"/>
    <w:rsid w:val="00846253"/>
    <w:rsid w:val="00846546"/>
    <w:rsid w:val="008468F2"/>
    <w:rsid w:val="00846D07"/>
    <w:rsid w:val="00846E02"/>
    <w:rsid w:val="00846E0E"/>
    <w:rsid w:val="00846F64"/>
    <w:rsid w:val="008471B0"/>
    <w:rsid w:val="0084726E"/>
    <w:rsid w:val="0084732D"/>
    <w:rsid w:val="008475DB"/>
    <w:rsid w:val="00847677"/>
    <w:rsid w:val="00847711"/>
    <w:rsid w:val="008478A7"/>
    <w:rsid w:val="00850029"/>
    <w:rsid w:val="0085003B"/>
    <w:rsid w:val="00850363"/>
    <w:rsid w:val="008503EE"/>
    <w:rsid w:val="0085049E"/>
    <w:rsid w:val="0085054E"/>
    <w:rsid w:val="00850713"/>
    <w:rsid w:val="00850714"/>
    <w:rsid w:val="00850833"/>
    <w:rsid w:val="0085085E"/>
    <w:rsid w:val="00850ABA"/>
    <w:rsid w:val="00850C08"/>
    <w:rsid w:val="00850C73"/>
    <w:rsid w:val="00850C90"/>
    <w:rsid w:val="00850D1C"/>
    <w:rsid w:val="00850DCB"/>
    <w:rsid w:val="00850E8B"/>
    <w:rsid w:val="008511F6"/>
    <w:rsid w:val="008514F9"/>
    <w:rsid w:val="00851608"/>
    <w:rsid w:val="00851941"/>
    <w:rsid w:val="0085197C"/>
    <w:rsid w:val="00851BC4"/>
    <w:rsid w:val="00851C32"/>
    <w:rsid w:val="00851C89"/>
    <w:rsid w:val="008521DD"/>
    <w:rsid w:val="008527A8"/>
    <w:rsid w:val="008527C1"/>
    <w:rsid w:val="00852847"/>
    <w:rsid w:val="008528FB"/>
    <w:rsid w:val="00852906"/>
    <w:rsid w:val="0085290F"/>
    <w:rsid w:val="00852928"/>
    <w:rsid w:val="008529D3"/>
    <w:rsid w:val="00852B18"/>
    <w:rsid w:val="00852D3F"/>
    <w:rsid w:val="00852E56"/>
    <w:rsid w:val="00852FAD"/>
    <w:rsid w:val="008531DB"/>
    <w:rsid w:val="008535D3"/>
    <w:rsid w:val="00853630"/>
    <w:rsid w:val="0085377E"/>
    <w:rsid w:val="008537E9"/>
    <w:rsid w:val="00853922"/>
    <w:rsid w:val="00853B7A"/>
    <w:rsid w:val="00853D30"/>
    <w:rsid w:val="00853D39"/>
    <w:rsid w:val="00853EA6"/>
    <w:rsid w:val="00853EF4"/>
    <w:rsid w:val="00853F3A"/>
    <w:rsid w:val="0085411B"/>
    <w:rsid w:val="0085444D"/>
    <w:rsid w:val="00854498"/>
    <w:rsid w:val="00854517"/>
    <w:rsid w:val="00854855"/>
    <w:rsid w:val="0085486B"/>
    <w:rsid w:val="00854A06"/>
    <w:rsid w:val="00854CFC"/>
    <w:rsid w:val="00854CFD"/>
    <w:rsid w:val="00854D19"/>
    <w:rsid w:val="0085509D"/>
    <w:rsid w:val="00855219"/>
    <w:rsid w:val="0085522C"/>
    <w:rsid w:val="00855462"/>
    <w:rsid w:val="00855604"/>
    <w:rsid w:val="00855706"/>
    <w:rsid w:val="00855A96"/>
    <w:rsid w:val="00855AAC"/>
    <w:rsid w:val="00855C16"/>
    <w:rsid w:val="00855CE7"/>
    <w:rsid w:val="00855E4D"/>
    <w:rsid w:val="00855FB9"/>
    <w:rsid w:val="00855FF4"/>
    <w:rsid w:val="00856093"/>
    <w:rsid w:val="008561EB"/>
    <w:rsid w:val="0085622C"/>
    <w:rsid w:val="00856282"/>
    <w:rsid w:val="00856502"/>
    <w:rsid w:val="008566D2"/>
    <w:rsid w:val="008568A3"/>
    <w:rsid w:val="0085693C"/>
    <w:rsid w:val="00856CE5"/>
    <w:rsid w:val="00856E2E"/>
    <w:rsid w:val="00856F0D"/>
    <w:rsid w:val="00857131"/>
    <w:rsid w:val="008573B9"/>
    <w:rsid w:val="00857496"/>
    <w:rsid w:val="008574DA"/>
    <w:rsid w:val="00857625"/>
    <w:rsid w:val="0085763C"/>
    <w:rsid w:val="00857744"/>
    <w:rsid w:val="008577AA"/>
    <w:rsid w:val="0085787A"/>
    <w:rsid w:val="008578F9"/>
    <w:rsid w:val="00857AEE"/>
    <w:rsid w:val="00857C9B"/>
    <w:rsid w:val="0086002C"/>
    <w:rsid w:val="00860125"/>
    <w:rsid w:val="0086046E"/>
    <w:rsid w:val="0086048D"/>
    <w:rsid w:val="00860587"/>
    <w:rsid w:val="008605CB"/>
    <w:rsid w:val="008605F9"/>
    <w:rsid w:val="0086075E"/>
    <w:rsid w:val="00860AC1"/>
    <w:rsid w:val="00860CEE"/>
    <w:rsid w:val="00861073"/>
    <w:rsid w:val="0086116A"/>
    <w:rsid w:val="008611E4"/>
    <w:rsid w:val="008613EA"/>
    <w:rsid w:val="008614A6"/>
    <w:rsid w:val="0086164D"/>
    <w:rsid w:val="00861660"/>
    <w:rsid w:val="0086196B"/>
    <w:rsid w:val="00861999"/>
    <w:rsid w:val="00861A88"/>
    <w:rsid w:val="00861C0D"/>
    <w:rsid w:val="00861ECC"/>
    <w:rsid w:val="00861EE8"/>
    <w:rsid w:val="008621E7"/>
    <w:rsid w:val="008623F2"/>
    <w:rsid w:val="008624CD"/>
    <w:rsid w:val="00862544"/>
    <w:rsid w:val="008625B5"/>
    <w:rsid w:val="00862789"/>
    <w:rsid w:val="00862878"/>
    <w:rsid w:val="00862A01"/>
    <w:rsid w:val="00862AF3"/>
    <w:rsid w:val="00862B11"/>
    <w:rsid w:val="00862F4E"/>
    <w:rsid w:val="008631BB"/>
    <w:rsid w:val="00863433"/>
    <w:rsid w:val="0086349A"/>
    <w:rsid w:val="008636CE"/>
    <w:rsid w:val="00863784"/>
    <w:rsid w:val="00863A48"/>
    <w:rsid w:val="00863ABF"/>
    <w:rsid w:val="00863BE0"/>
    <w:rsid w:val="00863E12"/>
    <w:rsid w:val="00863E6A"/>
    <w:rsid w:val="00863E6E"/>
    <w:rsid w:val="00863E77"/>
    <w:rsid w:val="00864099"/>
    <w:rsid w:val="00864315"/>
    <w:rsid w:val="0086440B"/>
    <w:rsid w:val="008645AB"/>
    <w:rsid w:val="00864738"/>
    <w:rsid w:val="00864A6D"/>
    <w:rsid w:val="00864AD6"/>
    <w:rsid w:val="00864D12"/>
    <w:rsid w:val="00864D45"/>
    <w:rsid w:val="00864EA4"/>
    <w:rsid w:val="00865008"/>
    <w:rsid w:val="008650A0"/>
    <w:rsid w:val="008650BC"/>
    <w:rsid w:val="00865121"/>
    <w:rsid w:val="00865373"/>
    <w:rsid w:val="00865488"/>
    <w:rsid w:val="00865649"/>
    <w:rsid w:val="008656B3"/>
    <w:rsid w:val="0086584E"/>
    <w:rsid w:val="00865A61"/>
    <w:rsid w:val="00865A81"/>
    <w:rsid w:val="00865B4D"/>
    <w:rsid w:val="00865D3C"/>
    <w:rsid w:val="00865E21"/>
    <w:rsid w:val="00865F5B"/>
    <w:rsid w:val="0086605E"/>
    <w:rsid w:val="008660DE"/>
    <w:rsid w:val="008661EB"/>
    <w:rsid w:val="0086622E"/>
    <w:rsid w:val="00866316"/>
    <w:rsid w:val="0086647A"/>
    <w:rsid w:val="0086658C"/>
    <w:rsid w:val="008668F8"/>
    <w:rsid w:val="008669B0"/>
    <w:rsid w:val="00866A64"/>
    <w:rsid w:val="00866EAB"/>
    <w:rsid w:val="00866FF0"/>
    <w:rsid w:val="008670F2"/>
    <w:rsid w:val="0086710C"/>
    <w:rsid w:val="00867426"/>
    <w:rsid w:val="008675F5"/>
    <w:rsid w:val="00867759"/>
    <w:rsid w:val="0086782E"/>
    <w:rsid w:val="00867A2E"/>
    <w:rsid w:val="00867DC8"/>
    <w:rsid w:val="00867EE3"/>
    <w:rsid w:val="00867F62"/>
    <w:rsid w:val="00870481"/>
    <w:rsid w:val="008704DA"/>
    <w:rsid w:val="008704F3"/>
    <w:rsid w:val="0087054D"/>
    <w:rsid w:val="00870567"/>
    <w:rsid w:val="0087056C"/>
    <w:rsid w:val="0087073C"/>
    <w:rsid w:val="008708B6"/>
    <w:rsid w:val="008708E8"/>
    <w:rsid w:val="0087090C"/>
    <w:rsid w:val="00870957"/>
    <w:rsid w:val="00870ACC"/>
    <w:rsid w:val="00870BAF"/>
    <w:rsid w:val="00870CCC"/>
    <w:rsid w:val="00870F5E"/>
    <w:rsid w:val="00870F73"/>
    <w:rsid w:val="00870FD1"/>
    <w:rsid w:val="00870FDE"/>
    <w:rsid w:val="008714EE"/>
    <w:rsid w:val="00871555"/>
    <w:rsid w:val="00871812"/>
    <w:rsid w:val="00871939"/>
    <w:rsid w:val="00871B79"/>
    <w:rsid w:val="00871C3E"/>
    <w:rsid w:val="00871CB1"/>
    <w:rsid w:val="00871DF0"/>
    <w:rsid w:val="00871E87"/>
    <w:rsid w:val="00871F7F"/>
    <w:rsid w:val="00872328"/>
    <w:rsid w:val="00872349"/>
    <w:rsid w:val="00872545"/>
    <w:rsid w:val="008725C1"/>
    <w:rsid w:val="008726B8"/>
    <w:rsid w:val="0087277F"/>
    <w:rsid w:val="0087290A"/>
    <w:rsid w:val="00872A31"/>
    <w:rsid w:val="00872A9E"/>
    <w:rsid w:val="008731BB"/>
    <w:rsid w:val="008732A0"/>
    <w:rsid w:val="008732D9"/>
    <w:rsid w:val="008732F0"/>
    <w:rsid w:val="00873302"/>
    <w:rsid w:val="00873603"/>
    <w:rsid w:val="00873708"/>
    <w:rsid w:val="008737C0"/>
    <w:rsid w:val="008738E6"/>
    <w:rsid w:val="00873A25"/>
    <w:rsid w:val="00873B22"/>
    <w:rsid w:val="00873B2A"/>
    <w:rsid w:val="00873BEC"/>
    <w:rsid w:val="00873EF0"/>
    <w:rsid w:val="008743CE"/>
    <w:rsid w:val="00874587"/>
    <w:rsid w:val="008745B1"/>
    <w:rsid w:val="008745B2"/>
    <w:rsid w:val="008748AA"/>
    <w:rsid w:val="0087496B"/>
    <w:rsid w:val="008749A8"/>
    <w:rsid w:val="00874AA8"/>
    <w:rsid w:val="00874B88"/>
    <w:rsid w:val="00874BE6"/>
    <w:rsid w:val="00874C16"/>
    <w:rsid w:val="00874DDE"/>
    <w:rsid w:val="00874FF5"/>
    <w:rsid w:val="008750D3"/>
    <w:rsid w:val="0087529F"/>
    <w:rsid w:val="008755EF"/>
    <w:rsid w:val="00875760"/>
    <w:rsid w:val="00875AFA"/>
    <w:rsid w:val="00875B6D"/>
    <w:rsid w:val="00875CC7"/>
    <w:rsid w:val="00875D14"/>
    <w:rsid w:val="00875D33"/>
    <w:rsid w:val="00875E48"/>
    <w:rsid w:val="008763CB"/>
    <w:rsid w:val="008763D9"/>
    <w:rsid w:val="008763FB"/>
    <w:rsid w:val="0087654C"/>
    <w:rsid w:val="00876552"/>
    <w:rsid w:val="008767CB"/>
    <w:rsid w:val="008767E0"/>
    <w:rsid w:val="0087695D"/>
    <w:rsid w:val="00876A0A"/>
    <w:rsid w:val="00876A81"/>
    <w:rsid w:val="00876C8E"/>
    <w:rsid w:val="00877252"/>
    <w:rsid w:val="008773A6"/>
    <w:rsid w:val="00877758"/>
    <w:rsid w:val="008778DC"/>
    <w:rsid w:val="00877AFE"/>
    <w:rsid w:val="00877C75"/>
    <w:rsid w:val="00877E1C"/>
    <w:rsid w:val="00877E3B"/>
    <w:rsid w:val="0088008C"/>
    <w:rsid w:val="008804E9"/>
    <w:rsid w:val="008805EB"/>
    <w:rsid w:val="00880780"/>
    <w:rsid w:val="00880888"/>
    <w:rsid w:val="00880939"/>
    <w:rsid w:val="00880A6A"/>
    <w:rsid w:val="00880B88"/>
    <w:rsid w:val="00880D09"/>
    <w:rsid w:val="00880D6C"/>
    <w:rsid w:val="00880F25"/>
    <w:rsid w:val="008811C8"/>
    <w:rsid w:val="00881203"/>
    <w:rsid w:val="00881384"/>
    <w:rsid w:val="00881471"/>
    <w:rsid w:val="008816DF"/>
    <w:rsid w:val="00881A2A"/>
    <w:rsid w:val="00881A5A"/>
    <w:rsid w:val="00881C5B"/>
    <w:rsid w:val="00881D59"/>
    <w:rsid w:val="00881D78"/>
    <w:rsid w:val="00881DD5"/>
    <w:rsid w:val="00881DF1"/>
    <w:rsid w:val="008820B3"/>
    <w:rsid w:val="0088213F"/>
    <w:rsid w:val="00882223"/>
    <w:rsid w:val="008822F2"/>
    <w:rsid w:val="00882521"/>
    <w:rsid w:val="0088252C"/>
    <w:rsid w:val="008828A9"/>
    <w:rsid w:val="00883282"/>
    <w:rsid w:val="008832F2"/>
    <w:rsid w:val="00883494"/>
    <w:rsid w:val="008836D0"/>
    <w:rsid w:val="0088391C"/>
    <w:rsid w:val="008839D8"/>
    <w:rsid w:val="008839EF"/>
    <w:rsid w:val="00883D2E"/>
    <w:rsid w:val="00883D58"/>
    <w:rsid w:val="00883E7F"/>
    <w:rsid w:val="00883EA9"/>
    <w:rsid w:val="00884003"/>
    <w:rsid w:val="00884029"/>
    <w:rsid w:val="008840A8"/>
    <w:rsid w:val="008842F5"/>
    <w:rsid w:val="0088445C"/>
    <w:rsid w:val="008844A0"/>
    <w:rsid w:val="008845A2"/>
    <w:rsid w:val="00884680"/>
    <w:rsid w:val="008846D4"/>
    <w:rsid w:val="00884743"/>
    <w:rsid w:val="008847AF"/>
    <w:rsid w:val="00884E9A"/>
    <w:rsid w:val="00885021"/>
    <w:rsid w:val="00885022"/>
    <w:rsid w:val="00885082"/>
    <w:rsid w:val="008851B5"/>
    <w:rsid w:val="00885462"/>
    <w:rsid w:val="008854E5"/>
    <w:rsid w:val="0088569A"/>
    <w:rsid w:val="00885B08"/>
    <w:rsid w:val="00885B94"/>
    <w:rsid w:val="00885C63"/>
    <w:rsid w:val="00885DA7"/>
    <w:rsid w:val="00885EA7"/>
    <w:rsid w:val="008860C3"/>
    <w:rsid w:val="00886101"/>
    <w:rsid w:val="0088644F"/>
    <w:rsid w:val="008865A9"/>
    <w:rsid w:val="00886A6F"/>
    <w:rsid w:val="00886B2A"/>
    <w:rsid w:val="00886D87"/>
    <w:rsid w:val="00886F1B"/>
    <w:rsid w:val="00886FD8"/>
    <w:rsid w:val="0088703B"/>
    <w:rsid w:val="00887060"/>
    <w:rsid w:val="00887116"/>
    <w:rsid w:val="00887144"/>
    <w:rsid w:val="008871D0"/>
    <w:rsid w:val="0088769A"/>
    <w:rsid w:val="00887A6D"/>
    <w:rsid w:val="00887C5F"/>
    <w:rsid w:val="00887CD8"/>
    <w:rsid w:val="00887CED"/>
    <w:rsid w:val="00887E56"/>
    <w:rsid w:val="00887EB6"/>
    <w:rsid w:val="00890087"/>
    <w:rsid w:val="008900A4"/>
    <w:rsid w:val="008901FD"/>
    <w:rsid w:val="00890377"/>
    <w:rsid w:val="008903B0"/>
    <w:rsid w:val="0089046A"/>
    <w:rsid w:val="0089108F"/>
    <w:rsid w:val="00891269"/>
    <w:rsid w:val="008913BE"/>
    <w:rsid w:val="0089169E"/>
    <w:rsid w:val="008919FE"/>
    <w:rsid w:val="00891C02"/>
    <w:rsid w:val="00891C1B"/>
    <w:rsid w:val="00891D72"/>
    <w:rsid w:val="00892166"/>
    <w:rsid w:val="0089246D"/>
    <w:rsid w:val="0089249F"/>
    <w:rsid w:val="0089253C"/>
    <w:rsid w:val="00892600"/>
    <w:rsid w:val="00892619"/>
    <w:rsid w:val="008926BA"/>
    <w:rsid w:val="008927C1"/>
    <w:rsid w:val="00892D0F"/>
    <w:rsid w:val="00892FAC"/>
    <w:rsid w:val="00893277"/>
    <w:rsid w:val="008932D4"/>
    <w:rsid w:val="008933A5"/>
    <w:rsid w:val="008934CA"/>
    <w:rsid w:val="00893608"/>
    <w:rsid w:val="0089364D"/>
    <w:rsid w:val="00893711"/>
    <w:rsid w:val="008938BD"/>
    <w:rsid w:val="00893948"/>
    <w:rsid w:val="00893957"/>
    <w:rsid w:val="00893AE9"/>
    <w:rsid w:val="00893EBD"/>
    <w:rsid w:val="00893F54"/>
    <w:rsid w:val="00894052"/>
    <w:rsid w:val="0089423F"/>
    <w:rsid w:val="008944B1"/>
    <w:rsid w:val="0089452A"/>
    <w:rsid w:val="00894727"/>
    <w:rsid w:val="0089488C"/>
    <w:rsid w:val="00894A0D"/>
    <w:rsid w:val="00894C1B"/>
    <w:rsid w:val="00894CE1"/>
    <w:rsid w:val="00894D26"/>
    <w:rsid w:val="00894DF2"/>
    <w:rsid w:val="00894F02"/>
    <w:rsid w:val="00894F9E"/>
    <w:rsid w:val="008954F1"/>
    <w:rsid w:val="00895B17"/>
    <w:rsid w:val="008961F8"/>
    <w:rsid w:val="00896285"/>
    <w:rsid w:val="008962A1"/>
    <w:rsid w:val="0089637E"/>
    <w:rsid w:val="008965EC"/>
    <w:rsid w:val="00896605"/>
    <w:rsid w:val="00896832"/>
    <w:rsid w:val="00896D93"/>
    <w:rsid w:val="00896EC9"/>
    <w:rsid w:val="0089750A"/>
    <w:rsid w:val="00897781"/>
    <w:rsid w:val="008978EB"/>
    <w:rsid w:val="00897DFF"/>
    <w:rsid w:val="00897F80"/>
    <w:rsid w:val="008A020B"/>
    <w:rsid w:val="008A065B"/>
    <w:rsid w:val="008A08F0"/>
    <w:rsid w:val="008A0C9D"/>
    <w:rsid w:val="008A0D06"/>
    <w:rsid w:val="008A0D1A"/>
    <w:rsid w:val="008A0EAF"/>
    <w:rsid w:val="008A1568"/>
    <w:rsid w:val="008A15E7"/>
    <w:rsid w:val="008A1931"/>
    <w:rsid w:val="008A19CB"/>
    <w:rsid w:val="008A1A89"/>
    <w:rsid w:val="008A1AD4"/>
    <w:rsid w:val="008A1BA0"/>
    <w:rsid w:val="008A1D02"/>
    <w:rsid w:val="008A1E01"/>
    <w:rsid w:val="008A1FA2"/>
    <w:rsid w:val="008A20FA"/>
    <w:rsid w:val="008A2135"/>
    <w:rsid w:val="008A22C6"/>
    <w:rsid w:val="008A23D0"/>
    <w:rsid w:val="008A2487"/>
    <w:rsid w:val="008A24DA"/>
    <w:rsid w:val="008A2567"/>
    <w:rsid w:val="008A266B"/>
    <w:rsid w:val="008A2930"/>
    <w:rsid w:val="008A2951"/>
    <w:rsid w:val="008A295E"/>
    <w:rsid w:val="008A2C59"/>
    <w:rsid w:val="008A2C6F"/>
    <w:rsid w:val="008A2E3B"/>
    <w:rsid w:val="008A32C7"/>
    <w:rsid w:val="008A359B"/>
    <w:rsid w:val="008A361B"/>
    <w:rsid w:val="008A38A9"/>
    <w:rsid w:val="008A3CF7"/>
    <w:rsid w:val="008A3D8A"/>
    <w:rsid w:val="008A3E49"/>
    <w:rsid w:val="008A3F82"/>
    <w:rsid w:val="008A4070"/>
    <w:rsid w:val="008A40A9"/>
    <w:rsid w:val="008A40BC"/>
    <w:rsid w:val="008A40C6"/>
    <w:rsid w:val="008A4339"/>
    <w:rsid w:val="008A43AF"/>
    <w:rsid w:val="008A43B2"/>
    <w:rsid w:val="008A43C0"/>
    <w:rsid w:val="008A4453"/>
    <w:rsid w:val="008A4793"/>
    <w:rsid w:val="008A4AD4"/>
    <w:rsid w:val="008A4D89"/>
    <w:rsid w:val="008A4DCF"/>
    <w:rsid w:val="008A4E42"/>
    <w:rsid w:val="008A4F72"/>
    <w:rsid w:val="008A50DF"/>
    <w:rsid w:val="008A516C"/>
    <w:rsid w:val="008A52C7"/>
    <w:rsid w:val="008A5313"/>
    <w:rsid w:val="008A5555"/>
    <w:rsid w:val="008A55BD"/>
    <w:rsid w:val="008A56B6"/>
    <w:rsid w:val="008A5A49"/>
    <w:rsid w:val="008A5B30"/>
    <w:rsid w:val="008A5C4C"/>
    <w:rsid w:val="008A5DBC"/>
    <w:rsid w:val="008A5F30"/>
    <w:rsid w:val="008A64E6"/>
    <w:rsid w:val="008A6697"/>
    <w:rsid w:val="008A66AB"/>
    <w:rsid w:val="008A69D1"/>
    <w:rsid w:val="008A6D1A"/>
    <w:rsid w:val="008A6FD7"/>
    <w:rsid w:val="008A777A"/>
    <w:rsid w:val="008A78EF"/>
    <w:rsid w:val="008A7C81"/>
    <w:rsid w:val="008A7CCC"/>
    <w:rsid w:val="008A7DF6"/>
    <w:rsid w:val="008B01EA"/>
    <w:rsid w:val="008B0628"/>
    <w:rsid w:val="008B07A0"/>
    <w:rsid w:val="008B08C7"/>
    <w:rsid w:val="008B0916"/>
    <w:rsid w:val="008B0B2D"/>
    <w:rsid w:val="008B0DA3"/>
    <w:rsid w:val="008B0F04"/>
    <w:rsid w:val="008B0F25"/>
    <w:rsid w:val="008B1BAF"/>
    <w:rsid w:val="008B1CD2"/>
    <w:rsid w:val="008B1CEE"/>
    <w:rsid w:val="008B1D4B"/>
    <w:rsid w:val="008B20D0"/>
    <w:rsid w:val="008B21A1"/>
    <w:rsid w:val="008B22B8"/>
    <w:rsid w:val="008B22DC"/>
    <w:rsid w:val="008B2375"/>
    <w:rsid w:val="008B24F2"/>
    <w:rsid w:val="008B261A"/>
    <w:rsid w:val="008B2693"/>
    <w:rsid w:val="008B28D6"/>
    <w:rsid w:val="008B2989"/>
    <w:rsid w:val="008B2BC7"/>
    <w:rsid w:val="008B2F42"/>
    <w:rsid w:val="008B3031"/>
    <w:rsid w:val="008B3132"/>
    <w:rsid w:val="008B3167"/>
    <w:rsid w:val="008B344E"/>
    <w:rsid w:val="008B353D"/>
    <w:rsid w:val="008B367D"/>
    <w:rsid w:val="008B3781"/>
    <w:rsid w:val="008B3893"/>
    <w:rsid w:val="008B3A80"/>
    <w:rsid w:val="008B3B77"/>
    <w:rsid w:val="008B3B8D"/>
    <w:rsid w:val="008B4254"/>
    <w:rsid w:val="008B42AE"/>
    <w:rsid w:val="008B4343"/>
    <w:rsid w:val="008B4538"/>
    <w:rsid w:val="008B4572"/>
    <w:rsid w:val="008B4603"/>
    <w:rsid w:val="008B4714"/>
    <w:rsid w:val="008B4752"/>
    <w:rsid w:val="008B4BE2"/>
    <w:rsid w:val="008B4C2D"/>
    <w:rsid w:val="008B4C31"/>
    <w:rsid w:val="008B4D91"/>
    <w:rsid w:val="008B508A"/>
    <w:rsid w:val="008B5414"/>
    <w:rsid w:val="008B553B"/>
    <w:rsid w:val="008B5726"/>
    <w:rsid w:val="008B5765"/>
    <w:rsid w:val="008B57BA"/>
    <w:rsid w:val="008B586D"/>
    <w:rsid w:val="008B59B8"/>
    <w:rsid w:val="008B5CF8"/>
    <w:rsid w:val="008B5DB5"/>
    <w:rsid w:val="008B5E04"/>
    <w:rsid w:val="008B5FAA"/>
    <w:rsid w:val="008B62D8"/>
    <w:rsid w:val="008B6307"/>
    <w:rsid w:val="008B6594"/>
    <w:rsid w:val="008B6708"/>
    <w:rsid w:val="008B6711"/>
    <w:rsid w:val="008B6766"/>
    <w:rsid w:val="008B6AC6"/>
    <w:rsid w:val="008B6B47"/>
    <w:rsid w:val="008B6EEB"/>
    <w:rsid w:val="008B7042"/>
    <w:rsid w:val="008B70AF"/>
    <w:rsid w:val="008B716C"/>
    <w:rsid w:val="008B718E"/>
    <w:rsid w:val="008B74A1"/>
    <w:rsid w:val="008B78AE"/>
    <w:rsid w:val="008B7A67"/>
    <w:rsid w:val="008B7A7B"/>
    <w:rsid w:val="008B7B4B"/>
    <w:rsid w:val="008B7DC8"/>
    <w:rsid w:val="008B7DE4"/>
    <w:rsid w:val="008B7E24"/>
    <w:rsid w:val="008C01B4"/>
    <w:rsid w:val="008C026D"/>
    <w:rsid w:val="008C0294"/>
    <w:rsid w:val="008C02B7"/>
    <w:rsid w:val="008C0330"/>
    <w:rsid w:val="008C033D"/>
    <w:rsid w:val="008C03D1"/>
    <w:rsid w:val="008C0856"/>
    <w:rsid w:val="008C092E"/>
    <w:rsid w:val="008C09DD"/>
    <w:rsid w:val="008C09E5"/>
    <w:rsid w:val="008C0A0E"/>
    <w:rsid w:val="008C0A11"/>
    <w:rsid w:val="008C0CCA"/>
    <w:rsid w:val="008C0D7D"/>
    <w:rsid w:val="008C0F79"/>
    <w:rsid w:val="008C0FBD"/>
    <w:rsid w:val="008C10EB"/>
    <w:rsid w:val="008C1148"/>
    <w:rsid w:val="008C1205"/>
    <w:rsid w:val="008C125F"/>
    <w:rsid w:val="008C1521"/>
    <w:rsid w:val="008C1541"/>
    <w:rsid w:val="008C15D6"/>
    <w:rsid w:val="008C1726"/>
    <w:rsid w:val="008C19E2"/>
    <w:rsid w:val="008C1C5A"/>
    <w:rsid w:val="008C1CB4"/>
    <w:rsid w:val="008C1DB8"/>
    <w:rsid w:val="008C1EE8"/>
    <w:rsid w:val="008C1F53"/>
    <w:rsid w:val="008C1F82"/>
    <w:rsid w:val="008C239E"/>
    <w:rsid w:val="008C2443"/>
    <w:rsid w:val="008C245F"/>
    <w:rsid w:val="008C2942"/>
    <w:rsid w:val="008C2943"/>
    <w:rsid w:val="008C2993"/>
    <w:rsid w:val="008C29D0"/>
    <w:rsid w:val="008C29E7"/>
    <w:rsid w:val="008C2AE3"/>
    <w:rsid w:val="008C2B09"/>
    <w:rsid w:val="008C2BA6"/>
    <w:rsid w:val="008C2BE7"/>
    <w:rsid w:val="008C2C66"/>
    <w:rsid w:val="008C2CCE"/>
    <w:rsid w:val="008C2D5A"/>
    <w:rsid w:val="008C30CA"/>
    <w:rsid w:val="008C32B5"/>
    <w:rsid w:val="008C3335"/>
    <w:rsid w:val="008C354F"/>
    <w:rsid w:val="008C357F"/>
    <w:rsid w:val="008C3769"/>
    <w:rsid w:val="008C3A57"/>
    <w:rsid w:val="008C3A8C"/>
    <w:rsid w:val="008C3AEA"/>
    <w:rsid w:val="008C3D0E"/>
    <w:rsid w:val="008C4102"/>
    <w:rsid w:val="008C4123"/>
    <w:rsid w:val="008C44A5"/>
    <w:rsid w:val="008C451F"/>
    <w:rsid w:val="008C48C5"/>
    <w:rsid w:val="008C4CE3"/>
    <w:rsid w:val="008C4D19"/>
    <w:rsid w:val="008C4D9D"/>
    <w:rsid w:val="008C4F32"/>
    <w:rsid w:val="008C4F42"/>
    <w:rsid w:val="008C4FB4"/>
    <w:rsid w:val="008C5273"/>
    <w:rsid w:val="008C52FC"/>
    <w:rsid w:val="008C55A3"/>
    <w:rsid w:val="008C55CF"/>
    <w:rsid w:val="008C583A"/>
    <w:rsid w:val="008C5BAB"/>
    <w:rsid w:val="008C5EDD"/>
    <w:rsid w:val="008C6181"/>
    <w:rsid w:val="008C61BD"/>
    <w:rsid w:val="008C6550"/>
    <w:rsid w:val="008C6566"/>
    <w:rsid w:val="008C659D"/>
    <w:rsid w:val="008C65CB"/>
    <w:rsid w:val="008C68E3"/>
    <w:rsid w:val="008C6B0E"/>
    <w:rsid w:val="008C6E14"/>
    <w:rsid w:val="008C6F35"/>
    <w:rsid w:val="008C70A7"/>
    <w:rsid w:val="008C70BC"/>
    <w:rsid w:val="008C7221"/>
    <w:rsid w:val="008C728C"/>
    <w:rsid w:val="008C7724"/>
    <w:rsid w:val="008C7784"/>
    <w:rsid w:val="008C779C"/>
    <w:rsid w:val="008C78D7"/>
    <w:rsid w:val="008C78DA"/>
    <w:rsid w:val="008C7990"/>
    <w:rsid w:val="008C7D2B"/>
    <w:rsid w:val="008C7F54"/>
    <w:rsid w:val="008D028F"/>
    <w:rsid w:val="008D046C"/>
    <w:rsid w:val="008D06D9"/>
    <w:rsid w:val="008D07EF"/>
    <w:rsid w:val="008D0980"/>
    <w:rsid w:val="008D09D1"/>
    <w:rsid w:val="008D0BA9"/>
    <w:rsid w:val="008D0C35"/>
    <w:rsid w:val="008D0CCC"/>
    <w:rsid w:val="008D1065"/>
    <w:rsid w:val="008D14B9"/>
    <w:rsid w:val="008D172A"/>
    <w:rsid w:val="008D175A"/>
    <w:rsid w:val="008D1891"/>
    <w:rsid w:val="008D18BE"/>
    <w:rsid w:val="008D1975"/>
    <w:rsid w:val="008D1A1C"/>
    <w:rsid w:val="008D1C9F"/>
    <w:rsid w:val="008D1DAE"/>
    <w:rsid w:val="008D1E4C"/>
    <w:rsid w:val="008D1FB4"/>
    <w:rsid w:val="008D2060"/>
    <w:rsid w:val="008D21D7"/>
    <w:rsid w:val="008D228C"/>
    <w:rsid w:val="008D22D9"/>
    <w:rsid w:val="008D2923"/>
    <w:rsid w:val="008D2A35"/>
    <w:rsid w:val="008D304D"/>
    <w:rsid w:val="008D35DF"/>
    <w:rsid w:val="008D3711"/>
    <w:rsid w:val="008D3AAF"/>
    <w:rsid w:val="008D3BD3"/>
    <w:rsid w:val="008D40ED"/>
    <w:rsid w:val="008D4159"/>
    <w:rsid w:val="008D4487"/>
    <w:rsid w:val="008D44B3"/>
    <w:rsid w:val="008D4638"/>
    <w:rsid w:val="008D463C"/>
    <w:rsid w:val="008D4972"/>
    <w:rsid w:val="008D4AA5"/>
    <w:rsid w:val="008D4D57"/>
    <w:rsid w:val="008D4EAD"/>
    <w:rsid w:val="008D4ED3"/>
    <w:rsid w:val="008D4ED4"/>
    <w:rsid w:val="008D4F8A"/>
    <w:rsid w:val="008D511E"/>
    <w:rsid w:val="008D51CA"/>
    <w:rsid w:val="008D5308"/>
    <w:rsid w:val="008D53E1"/>
    <w:rsid w:val="008D5407"/>
    <w:rsid w:val="008D54BD"/>
    <w:rsid w:val="008D55FF"/>
    <w:rsid w:val="008D5698"/>
    <w:rsid w:val="008D586E"/>
    <w:rsid w:val="008D5997"/>
    <w:rsid w:val="008D59FA"/>
    <w:rsid w:val="008D5A33"/>
    <w:rsid w:val="008D5B45"/>
    <w:rsid w:val="008D5D52"/>
    <w:rsid w:val="008D5E14"/>
    <w:rsid w:val="008D5E97"/>
    <w:rsid w:val="008D5F1C"/>
    <w:rsid w:val="008D6187"/>
    <w:rsid w:val="008D621F"/>
    <w:rsid w:val="008D650E"/>
    <w:rsid w:val="008D6553"/>
    <w:rsid w:val="008D6596"/>
    <w:rsid w:val="008D65FE"/>
    <w:rsid w:val="008D6735"/>
    <w:rsid w:val="008D6821"/>
    <w:rsid w:val="008D6EE5"/>
    <w:rsid w:val="008D7089"/>
    <w:rsid w:val="008D7344"/>
    <w:rsid w:val="008D74CA"/>
    <w:rsid w:val="008D7620"/>
    <w:rsid w:val="008D7802"/>
    <w:rsid w:val="008D7845"/>
    <w:rsid w:val="008D797D"/>
    <w:rsid w:val="008D79C9"/>
    <w:rsid w:val="008D7B9B"/>
    <w:rsid w:val="008D7D1A"/>
    <w:rsid w:val="008DFC76"/>
    <w:rsid w:val="008E0041"/>
    <w:rsid w:val="008E0125"/>
    <w:rsid w:val="008E02D9"/>
    <w:rsid w:val="008E03C9"/>
    <w:rsid w:val="008E03DD"/>
    <w:rsid w:val="008E0431"/>
    <w:rsid w:val="008E060D"/>
    <w:rsid w:val="008E081F"/>
    <w:rsid w:val="008E0890"/>
    <w:rsid w:val="008E0A3F"/>
    <w:rsid w:val="008E0AD5"/>
    <w:rsid w:val="008E0B59"/>
    <w:rsid w:val="008E0BF0"/>
    <w:rsid w:val="008E0D2F"/>
    <w:rsid w:val="008E0F51"/>
    <w:rsid w:val="008E10D1"/>
    <w:rsid w:val="008E1444"/>
    <w:rsid w:val="008E1449"/>
    <w:rsid w:val="008E145E"/>
    <w:rsid w:val="008E1491"/>
    <w:rsid w:val="008E1660"/>
    <w:rsid w:val="008E16AA"/>
    <w:rsid w:val="008E18B3"/>
    <w:rsid w:val="008E193B"/>
    <w:rsid w:val="008E19A0"/>
    <w:rsid w:val="008E1A26"/>
    <w:rsid w:val="008E1B69"/>
    <w:rsid w:val="008E1DEA"/>
    <w:rsid w:val="008E1E56"/>
    <w:rsid w:val="008E2065"/>
    <w:rsid w:val="008E2166"/>
    <w:rsid w:val="008E2419"/>
    <w:rsid w:val="008E2552"/>
    <w:rsid w:val="008E25A3"/>
    <w:rsid w:val="008E2755"/>
    <w:rsid w:val="008E2885"/>
    <w:rsid w:val="008E292B"/>
    <w:rsid w:val="008E2BE4"/>
    <w:rsid w:val="008E2DDE"/>
    <w:rsid w:val="008E2E30"/>
    <w:rsid w:val="008E2F02"/>
    <w:rsid w:val="008E2F0B"/>
    <w:rsid w:val="008E2F73"/>
    <w:rsid w:val="008E2F85"/>
    <w:rsid w:val="008E3106"/>
    <w:rsid w:val="008E3142"/>
    <w:rsid w:val="008E31FE"/>
    <w:rsid w:val="008E3227"/>
    <w:rsid w:val="008E34B3"/>
    <w:rsid w:val="008E34D8"/>
    <w:rsid w:val="008E3654"/>
    <w:rsid w:val="008E367B"/>
    <w:rsid w:val="008E3730"/>
    <w:rsid w:val="008E3932"/>
    <w:rsid w:val="008E3B12"/>
    <w:rsid w:val="008E3B6A"/>
    <w:rsid w:val="008E3D27"/>
    <w:rsid w:val="008E3D39"/>
    <w:rsid w:val="008E3DEE"/>
    <w:rsid w:val="008E3EC9"/>
    <w:rsid w:val="008E407D"/>
    <w:rsid w:val="008E4218"/>
    <w:rsid w:val="008E428E"/>
    <w:rsid w:val="008E42A2"/>
    <w:rsid w:val="008E43C9"/>
    <w:rsid w:val="008E484F"/>
    <w:rsid w:val="008E49C5"/>
    <w:rsid w:val="008E49EF"/>
    <w:rsid w:val="008E4AF3"/>
    <w:rsid w:val="008E4BB1"/>
    <w:rsid w:val="008E4C51"/>
    <w:rsid w:val="008E4EE7"/>
    <w:rsid w:val="008E4F48"/>
    <w:rsid w:val="008E51AC"/>
    <w:rsid w:val="008E51D7"/>
    <w:rsid w:val="008E53CD"/>
    <w:rsid w:val="008E54E1"/>
    <w:rsid w:val="008E5669"/>
    <w:rsid w:val="008E5772"/>
    <w:rsid w:val="008E58EF"/>
    <w:rsid w:val="008E595F"/>
    <w:rsid w:val="008E5AC7"/>
    <w:rsid w:val="008E5B09"/>
    <w:rsid w:val="008E5C0C"/>
    <w:rsid w:val="008E5D35"/>
    <w:rsid w:val="008E5DB7"/>
    <w:rsid w:val="008E5DFC"/>
    <w:rsid w:val="008E615A"/>
    <w:rsid w:val="008E641E"/>
    <w:rsid w:val="008E64CD"/>
    <w:rsid w:val="008E65A3"/>
    <w:rsid w:val="008E680B"/>
    <w:rsid w:val="008E687A"/>
    <w:rsid w:val="008E6A86"/>
    <w:rsid w:val="008E6B0D"/>
    <w:rsid w:val="008E6B87"/>
    <w:rsid w:val="008E6D58"/>
    <w:rsid w:val="008E6E22"/>
    <w:rsid w:val="008E709E"/>
    <w:rsid w:val="008E7254"/>
    <w:rsid w:val="008E756D"/>
    <w:rsid w:val="008E7620"/>
    <w:rsid w:val="008E7C0C"/>
    <w:rsid w:val="008E7FC2"/>
    <w:rsid w:val="008F0095"/>
    <w:rsid w:val="008F0115"/>
    <w:rsid w:val="008F03AB"/>
    <w:rsid w:val="008F047C"/>
    <w:rsid w:val="008F049E"/>
    <w:rsid w:val="008F066E"/>
    <w:rsid w:val="008F07E7"/>
    <w:rsid w:val="008F0F4B"/>
    <w:rsid w:val="008F106D"/>
    <w:rsid w:val="008F1146"/>
    <w:rsid w:val="008F1394"/>
    <w:rsid w:val="008F1451"/>
    <w:rsid w:val="008F1623"/>
    <w:rsid w:val="008F172A"/>
    <w:rsid w:val="008F1905"/>
    <w:rsid w:val="008F1A35"/>
    <w:rsid w:val="008F1B34"/>
    <w:rsid w:val="008F1C10"/>
    <w:rsid w:val="008F1E54"/>
    <w:rsid w:val="008F1EB7"/>
    <w:rsid w:val="008F1F33"/>
    <w:rsid w:val="008F1FB3"/>
    <w:rsid w:val="008F2005"/>
    <w:rsid w:val="008F20A0"/>
    <w:rsid w:val="008F20FB"/>
    <w:rsid w:val="008F2107"/>
    <w:rsid w:val="008F2192"/>
    <w:rsid w:val="008F21F4"/>
    <w:rsid w:val="008F23EC"/>
    <w:rsid w:val="008F24C1"/>
    <w:rsid w:val="008F2538"/>
    <w:rsid w:val="008F2976"/>
    <w:rsid w:val="008F2A8C"/>
    <w:rsid w:val="008F2B21"/>
    <w:rsid w:val="008F2DC8"/>
    <w:rsid w:val="008F2EF1"/>
    <w:rsid w:val="008F2F0C"/>
    <w:rsid w:val="008F2F10"/>
    <w:rsid w:val="008F304C"/>
    <w:rsid w:val="008F31D0"/>
    <w:rsid w:val="008F3673"/>
    <w:rsid w:val="008F36B8"/>
    <w:rsid w:val="008F3736"/>
    <w:rsid w:val="008F3AC2"/>
    <w:rsid w:val="008F3B62"/>
    <w:rsid w:val="008F3F4A"/>
    <w:rsid w:val="008F4006"/>
    <w:rsid w:val="008F41D5"/>
    <w:rsid w:val="008F4712"/>
    <w:rsid w:val="008F48D8"/>
    <w:rsid w:val="008F4EF1"/>
    <w:rsid w:val="008F51E7"/>
    <w:rsid w:val="008F53B9"/>
    <w:rsid w:val="008F53CB"/>
    <w:rsid w:val="008F5675"/>
    <w:rsid w:val="008F56B7"/>
    <w:rsid w:val="008F5852"/>
    <w:rsid w:val="008F587D"/>
    <w:rsid w:val="008F58BB"/>
    <w:rsid w:val="008F5B10"/>
    <w:rsid w:val="008F5CD2"/>
    <w:rsid w:val="008F5D86"/>
    <w:rsid w:val="008F6099"/>
    <w:rsid w:val="008F615C"/>
    <w:rsid w:val="008F622E"/>
    <w:rsid w:val="008F644C"/>
    <w:rsid w:val="008F66CD"/>
    <w:rsid w:val="008F6890"/>
    <w:rsid w:val="008F6990"/>
    <w:rsid w:val="008F6C0C"/>
    <w:rsid w:val="008F6C6D"/>
    <w:rsid w:val="008F6FC1"/>
    <w:rsid w:val="008F7260"/>
    <w:rsid w:val="008F7358"/>
    <w:rsid w:val="008F7391"/>
    <w:rsid w:val="008F73A5"/>
    <w:rsid w:val="008F7471"/>
    <w:rsid w:val="008F7526"/>
    <w:rsid w:val="008F78C3"/>
    <w:rsid w:val="008F7E0F"/>
    <w:rsid w:val="008F7E41"/>
    <w:rsid w:val="008F7E4E"/>
    <w:rsid w:val="008F7FB7"/>
    <w:rsid w:val="008F7FBC"/>
    <w:rsid w:val="00900111"/>
    <w:rsid w:val="009005BE"/>
    <w:rsid w:val="009005DC"/>
    <w:rsid w:val="00900967"/>
    <w:rsid w:val="00900A34"/>
    <w:rsid w:val="00900A60"/>
    <w:rsid w:val="00900D15"/>
    <w:rsid w:val="00900E1B"/>
    <w:rsid w:val="00900F2D"/>
    <w:rsid w:val="00901068"/>
    <w:rsid w:val="00901313"/>
    <w:rsid w:val="0090146A"/>
    <w:rsid w:val="00901474"/>
    <w:rsid w:val="00901529"/>
    <w:rsid w:val="00901B8D"/>
    <w:rsid w:val="00901BAA"/>
    <w:rsid w:val="00901C21"/>
    <w:rsid w:val="00901F90"/>
    <w:rsid w:val="009020FF"/>
    <w:rsid w:val="00902271"/>
    <w:rsid w:val="00902619"/>
    <w:rsid w:val="00902842"/>
    <w:rsid w:val="009028CB"/>
    <w:rsid w:val="0090299D"/>
    <w:rsid w:val="00902B39"/>
    <w:rsid w:val="00902B55"/>
    <w:rsid w:val="009031EE"/>
    <w:rsid w:val="00903405"/>
    <w:rsid w:val="00903A82"/>
    <w:rsid w:val="00903A91"/>
    <w:rsid w:val="00903BDA"/>
    <w:rsid w:val="00903BF5"/>
    <w:rsid w:val="00903D87"/>
    <w:rsid w:val="00903DC1"/>
    <w:rsid w:val="00903E6E"/>
    <w:rsid w:val="00903F11"/>
    <w:rsid w:val="00903F7A"/>
    <w:rsid w:val="0090408B"/>
    <w:rsid w:val="00904189"/>
    <w:rsid w:val="0090457A"/>
    <w:rsid w:val="0090458D"/>
    <w:rsid w:val="00904696"/>
    <w:rsid w:val="00904859"/>
    <w:rsid w:val="00904A87"/>
    <w:rsid w:val="00904F73"/>
    <w:rsid w:val="0090503C"/>
    <w:rsid w:val="00905159"/>
    <w:rsid w:val="009052DF"/>
    <w:rsid w:val="009053EE"/>
    <w:rsid w:val="0090565B"/>
    <w:rsid w:val="0090579F"/>
    <w:rsid w:val="009057CA"/>
    <w:rsid w:val="00905877"/>
    <w:rsid w:val="00905E44"/>
    <w:rsid w:val="00905FFE"/>
    <w:rsid w:val="00906586"/>
    <w:rsid w:val="009067CE"/>
    <w:rsid w:val="0090684F"/>
    <w:rsid w:val="009068F7"/>
    <w:rsid w:val="00906C8A"/>
    <w:rsid w:val="00907128"/>
    <w:rsid w:val="0090723D"/>
    <w:rsid w:val="00907403"/>
    <w:rsid w:val="009074EF"/>
    <w:rsid w:val="0090752A"/>
    <w:rsid w:val="0090757F"/>
    <w:rsid w:val="009075BB"/>
    <w:rsid w:val="009075BC"/>
    <w:rsid w:val="009075C3"/>
    <w:rsid w:val="009079DC"/>
    <w:rsid w:val="00907A48"/>
    <w:rsid w:val="00907A8A"/>
    <w:rsid w:val="00907C62"/>
    <w:rsid w:val="00907CCC"/>
    <w:rsid w:val="00910090"/>
    <w:rsid w:val="009100B6"/>
    <w:rsid w:val="0091016E"/>
    <w:rsid w:val="009108D9"/>
    <w:rsid w:val="00910B0C"/>
    <w:rsid w:val="00910BA4"/>
    <w:rsid w:val="00910C5A"/>
    <w:rsid w:val="00910D50"/>
    <w:rsid w:val="009110B0"/>
    <w:rsid w:val="00911105"/>
    <w:rsid w:val="00911191"/>
    <w:rsid w:val="009113C7"/>
    <w:rsid w:val="00911597"/>
    <w:rsid w:val="00911826"/>
    <w:rsid w:val="009119A0"/>
    <w:rsid w:val="00911CFB"/>
    <w:rsid w:val="00912060"/>
    <w:rsid w:val="0091206F"/>
    <w:rsid w:val="009120F8"/>
    <w:rsid w:val="009121B3"/>
    <w:rsid w:val="00912356"/>
    <w:rsid w:val="009123DF"/>
    <w:rsid w:val="00912455"/>
    <w:rsid w:val="00912626"/>
    <w:rsid w:val="0091279A"/>
    <w:rsid w:val="0091285A"/>
    <w:rsid w:val="00912932"/>
    <w:rsid w:val="00912A0C"/>
    <w:rsid w:val="00912B71"/>
    <w:rsid w:val="0091309F"/>
    <w:rsid w:val="009130EF"/>
    <w:rsid w:val="00913120"/>
    <w:rsid w:val="009131A6"/>
    <w:rsid w:val="00913276"/>
    <w:rsid w:val="00913372"/>
    <w:rsid w:val="00913377"/>
    <w:rsid w:val="0091337A"/>
    <w:rsid w:val="0091342F"/>
    <w:rsid w:val="00913488"/>
    <w:rsid w:val="00913640"/>
    <w:rsid w:val="00913AF9"/>
    <w:rsid w:val="00913B07"/>
    <w:rsid w:val="00913BFE"/>
    <w:rsid w:val="00913D9F"/>
    <w:rsid w:val="00913DA1"/>
    <w:rsid w:val="00913FD8"/>
    <w:rsid w:val="00913FE9"/>
    <w:rsid w:val="0091419F"/>
    <w:rsid w:val="009141F3"/>
    <w:rsid w:val="0091439C"/>
    <w:rsid w:val="0091456E"/>
    <w:rsid w:val="0091468F"/>
    <w:rsid w:val="009146A2"/>
    <w:rsid w:val="0091475D"/>
    <w:rsid w:val="0091480F"/>
    <w:rsid w:val="00914964"/>
    <w:rsid w:val="009149C1"/>
    <w:rsid w:val="00914FAB"/>
    <w:rsid w:val="00915099"/>
    <w:rsid w:val="009151C3"/>
    <w:rsid w:val="00915209"/>
    <w:rsid w:val="009156D9"/>
    <w:rsid w:val="00915717"/>
    <w:rsid w:val="009158FC"/>
    <w:rsid w:val="0091594F"/>
    <w:rsid w:val="00915AE4"/>
    <w:rsid w:val="00915C3D"/>
    <w:rsid w:val="00915CC4"/>
    <w:rsid w:val="0091614E"/>
    <w:rsid w:val="009161F2"/>
    <w:rsid w:val="009163A8"/>
    <w:rsid w:val="009163D2"/>
    <w:rsid w:val="009165A1"/>
    <w:rsid w:val="00916A5E"/>
    <w:rsid w:val="00916B98"/>
    <w:rsid w:val="00916C1F"/>
    <w:rsid w:val="00916C6C"/>
    <w:rsid w:val="00916CED"/>
    <w:rsid w:val="00916DF2"/>
    <w:rsid w:val="009170E0"/>
    <w:rsid w:val="00917576"/>
    <w:rsid w:val="00917798"/>
    <w:rsid w:val="00917B6C"/>
    <w:rsid w:val="00917CB6"/>
    <w:rsid w:val="00917FF2"/>
    <w:rsid w:val="0092001D"/>
    <w:rsid w:val="00920129"/>
    <w:rsid w:val="00920142"/>
    <w:rsid w:val="009201FA"/>
    <w:rsid w:val="00920221"/>
    <w:rsid w:val="00920290"/>
    <w:rsid w:val="009202F7"/>
    <w:rsid w:val="009203AE"/>
    <w:rsid w:val="00920409"/>
    <w:rsid w:val="0092077A"/>
    <w:rsid w:val="009209A1"/>
    <w:rsid w:val="00920B79"/>
    <w:rsid w:val="00920EB1"/>
    <w:rsid w:val="00920F9D"/>
    <w:rsid w:val="00921182"/>
    <w:rsid w:val="009212A6"/>
    <w:rsid w:val="00921754"/>
    <w:rsid w:val="00921812"/>
    <w:rsid w:val="009218AB"/>
    <w:rsid w:val="00921943"/>
    <w:rsid w:val="00921F6F"/>
    <w:rsid w:val="00922045"/>
    <w:rsid w:val="00922169"/>
    <w:rsid w:val="0092298E"/>
    <w:rsid w:val="00922B0F"/>
    <w:rsid w:val="00922B21"/>
    <w:rsid w:val="00922BCF"/>
    <w:rsid w:val="00922C45"/>
    <w:rsid w:val="00922CD9"/>
    <w:rsid w:val="00922D46"/>
    <w:rsid w:val="0092300A"/>
    <w:rsid w:val="00923105"/>
    <w:rsid w:val="00923124"/>
    <w:rsid w:val="0092312E"/>
    <w:rsid w:val="009231C9"/>
    <w:rsid w:val="0092320F"/>
    <w:rsid w:val="009233BA"/>
    <w:rsid w:val="0092360A"/>
    <w:rsid w:val="009236E8"/>
    <w:rsid w:val="009237D1"/>
    <w:rsid w:val="009239B2"/>
    <w:rsid w:val="00923BAA"/>
    <w:rsid w:val="00923C85"/>
    <w:rsid w:val="009240B9"/>
    <w:rsid w:val="00924186"/>
    <w:rsid w:val="009241F5"/>
    <w:rsid w:val="009245AC"/>
    <w:rsid w:val="009248D0"/>
    <w:rsid w:val="00924951"/>
    <w:rsid w:val="00924AA1"/>
    <w:rsid w:val="00924AA8"/>
    <w:rsid w:val="00924CB9"/>
    <w:rsid w:val="00924D03"/>
    <w:rsid w:val="00924D92"/>
    <w:rsid w:val="00924E0C"/>
    <w:rsid w:val="00924FF5"/>
    <w:rsid w:val="009250C2"/>
    <w:rsid w:val="009251E1"/>
    <w:rsid w:val="009253A1"/>
    <w:rsid w:val="00925430"/>
    <w:rsid w:val="009255B9"/>
    <w:rsid w:val="009255DA"/>
    <w:rsid w:val="00925689"/>
    <w:rsid w:val="0092597F"/>
    <w:rsid w:val="009259D3"/>
    <w:rsid w:val="00925B8B"/>
    <w:rsid w:val="00925C04"/>
    <w:rsid w:val="00925DEB"/>
    <w:rsid w:val="00925E3C"/>
    <w:rsid w:val="00925EA1"/>
    <w:rsid w:val="00925FBE"/>
    <w:rsid w:val="00926022"/>
    <w:rsid w:val="0092627C"/>
    <w:rsid w:val="0092632F"/>
    <w:rsid w:val="00926383"/>
    <w:rsid w:val="009264EC"/>
    <w:rsid w:val="0092650A"/>
    <w:rsid w:val="00926536"/>
    <w:rsid w:val="009265F6"/>
    <w:rsid w:val="009267B6"/>
    <w:rsid w:val="00926835"/>
    <w:rsid w:val="00926840"/>
    <w:rsid w:val="00926847"/>
    <w:rsid w:val="00926998"/>
    <w:rsid w:val="00926A9B"/>
    <w:rsid w:val="00926AA0"/>
    <w:rsid w:val="00926AA2"/>
    <w:rsid w:val="00926D29"/>
    <w:rsid w:val="00926F33"/>
    <w:rsid w:val="00926F70"/>
    <w:rsid w:val="00926FC3"/>
    <w:rsid w:val="009271F2"/>
    <w:rsid w:val="00927215"/>
    <w:rsid w:val="0092721D"/>
    <w:rsid w:val="0092750F"/>
    <w:rsid w:val="009276F4"/>
    <w:rsid w:val="0092774E"/>
    <w:rsid w:val="009277FA"/>
    <w:rsid w:val="0092795A"/>
    <w:rsid w:val="00927B68"/>
    <w:rsid w:val="00927C52"/>
    <w:rsid w:val="00927D14"/>
    <w:rsid w:val="00927F18"/>
    <w:rsid w:val="009300A9"/>
    <w:rsid w:val="00930190"/>
    <w:rsid w:val="00930272"/>
    <w:rsid w:val="0093039B"/>
    <w:rsid w:val="00930668"/>
    <w:rsid w:val="009307FE"/>
    <w:rsid w:val="00930912"/>
    <w:rsid w:val="0093092A"/>
    <w:rsid w:val="00930BBA"/>
    <w:rsid w:val="00930E04"/>
    <w:rsid w:val="00930E5E"/>
    <w:rsid w:val="00931068"/>
    <w:rsid w:val="00931138"/>
    <w:rsid w:val="0093145C"/>
    <w:rsid w:val="00931612"/>
    <w:rsid w:val="00931666"/>
    <w:rsid w:val="00931714"/>
    <w:rsid w:val="00931844"/>
    <w:rsid w:val="009318BC"/>
    <w:rsid w:val="00931D59"/>
    <w:rsid w:val="00931DFA"/>
    <w:rsid w:val="00931F3C"/>
    <w:rsid w:val="00931F90"/>
    <w:rsid w:val="00932183"/>
    <w:rsid w:val="009322E5"/>
    <w:rsid w:val="009323AC"/>
    <w:rsid w:val="00932664"/>
    <w:rsid w:val="009329C3"/>
    <w:rsid w:val="00932A20"/>
    <w:rsid w:val="00932A57"/>
    <w:rsid w:val="00932A8F"/>
    <w:rsid w:val="00932B47"/>
    <w:rsid w:val="00932C9D"/>
    <w:rsid w:val="00932CFB"/>
    <w:rsid w:val="00932D17"/>
    <w:rsid w:val="00932F91"/>
    <w:rsid w:val="0093300F"/>
    <w:rsid w:val="00933102"/>
    <w:rsid w:val="0093315F"/>
    <w:rsid w:val="00933197"/>
    <w:rsid w:val="0093361C"/>
    <w:rsid w:val="00933C37"/>
    <w:rsid w:val="00933E6A"/>
    <w:rsid w:val="00933EFB"/>
    <w:rsid w:val="00933FA6"/>
    <w:rsid w:val="00934114"/>
    <w:rsid w:val="0093420E"/>
    <w:rsid w:val="009343A3"/>
    <w:rsid w:val="009343CD"/>
    <w:rsid w:val="00934609"/>
    <w:rsid w:val="00934814"/>
    <w:rsid w:val="00934AE8"/>
    <w:rsid w:val="00934D4B"/>
    <w:rsid w:val="0093525C"/>
    <w:rsid w:val="00935281"/>
    <w:rsid w:val="009353FA"/>
    <w:rsid w:val="00935440"/>
    <w:rsid w:val="00935452"/>
    <w:rsid w:val="00935584"/>
    <w:rsid w:val="009355C2"/>
    <w:rsid w:val="00935764"/>
    <w:rsid w:val="0093587E"/>
    <w:rsid w:val="00935956"/>
    <w:rsid w:val="009359C0"/>
    <w:rsid w:val="00935D00"/>
    <w:rsid w:val="00935E1C"/>
    <w:rsid w:val="00935E2C"/>
    <w:rsid w:val="00935E6A"/>
    <w:rsid w:val="00935F44"/>
    <w:rsid w:val="009361A1"/>
    <w:rsid w:val="009361ED"/>
    <w:rsid w:val="0093646F"/>
    <w:rsid w:val="0093647A"/>
    <w:rsid w:val="00936A38"/>
    <w:rsid w:val="0093716C"/>
    <w:rsid w:val="00937221"/>
    <w:rsid w:val="0093728A"/>
    <w:rsid w:val="009372BF"/>
    <w:rsid w:val="0093744D"/>
    <w:rsid w:val="009375C4"/>
    <w:rsid w:val="0093777D"/>
    <w:rsid w:val="009378A6"/>
    <w:rsid w:val="00937A98"/>
    <w:rsid w:val="00937C60"/>
    <w:rsid w:val="00937CE9"/>
    <w:rsid w:val="00937CF6"/>
    <w:rsid w:val="00940156"/>
    <w:rsid w:val="00940229"/>
    <w:rsid w:val="00940234"/>
    <w:rsid w:val="00940285"/>
    <w:rsid w:val="00940810"/>
    <w:rsid w:val="00940853"/>
    <w:rsid w:val="00940997"/>
    <w:rsid w:val="00940BE0"/>
    <w:rsid w:val="00940DDD"/>
    <w:rsid w:val="00940DE9"/>
    <w:rsid w:val="00940E74"/>
    <w:rsid w:val="009413A2"/>
    <w:rsid w:val="009417ED"/>
    <w:rsid w:val="0094193B"/>
    <w:rsid w:val="00941A0D"/>
    <w:rsid w:val="00941B9B"/>
    <w:rsid w:val="00941BDB"/>
    <w:rsid w:val="00941EE4"/>
    <w:rsid w:val="00941EF4"/>
    <w:rsid w:val="00941F21"/>
    <w:rsid w:val="009421F6"/>
    <w:rsid w:val="009422A8"/>
    <w:rsid w:val="0094240F"/>
    <w:rsid w:val="009424B6"/>
    <w:rsid w:val="009424DB"/>
    <w:rsid w:val="00942543"/>
    <w:rsid w:val="00942589"/>
    <w:rsid w:val="0094280A"/>
    <w:rsid w:val="00942855"/>
    <w:rsid w:val="00942B04"/>
    <w:rsid w:val="00942C3E"/>
    <w:rsid w:val="00942D7F"/>
    <w:rsid w:val="009432D0"/>
    <w:rsid w:val="0094330C"/>
    <w:rsid w:val="0094383E"/>
    <w:rsid w:val="009438EB"/>
    <w:rsid w:val="00943E43"/>
    <w:rsid w:val="00943F59"/>
    <w:rsid w:val="0094401E"/>
    <w:rsid w:val="00944094"/>
    <w:rsid w:val="009440AF"/>
    <w:rsid w:val="009441AB"/>
    <w:rsid w:val="00944273"/>
    <w:rsid w:val="00944359"/>
    <w:rsid w:val="0094446F"/>
    <w:rsid w:val="00944580"/>
    <w:rsid w:val="00944592"/>
    <w:rsid w:val="00944906"/>
    <w:rsid w:val="00944A06"/>
    <w:rsid w:val="00944B95"/>
    <w:rsid w:val="00944FDC"/>
    <w:rsid w:val="00945084"/>
    <w:rsid w:val="00945435"/>
    <w:rsid w:val="00945A08"/>
    <w:rsid w:val="00945A8F"/>
    <w:rsid w:val="00945A9B"/>
    <w:rsid w:val="00945D23"/>
    <w:rsid w:val="00945E53"/>
    <w:rsid w:val="00945F2E"/>
    <w:rsid w:val="009460C1"/>
    <w:rsid w:val="009463D0"/>
    <w:rsid w:val="00946705"/>
    <w:rsid w:val="00946832"/>
    <w:rsid w:val="0094684A"/>
    <w:rsid w:val="0094685D"/>
    <w:rsid w:val="009468F3"/>
    <w:rsid w:val="00946A3B"/>
    <w:rsid w:val="00946AF3"/>
    <w:rsid w:val="00946EFE"/>
    <w:rsid w:val="00947014"/>
    <w:rsid w:val="0094727C"/>
    <w:rsid w:val="0094734C"/>
    <w:rsid w:val="0094752F"/>
    <w:rsid w:val="00947545"/>
    <w:rsid w:val="009476E0"/>
    <w:rsid w:val="0094780A"/>
    <w:rsid w:val="00947C82"/>
    <w:rsid w:val="00947CF7"/>
    <w:rsid w:val="0095037C"/>
    <w:rsid w:val="009504CF"/>
    <w:rsid w:val="009504E7"/>
    <w:rsid w:val="009505F9"/>
    <w:rsid w:val="009506F0"/>
    <w:rsid w:val="00950ECB"/>
    <w:rsid w:val="00950F62"/>
    <w:rsid w:val="009510D7"/>
    <w:rsid w:val="009515EB"/>
    <w:rsid w:val="00951654"/>
    <w:rsid w:val="0095167A"/>
    <w:rsid w:val="009517D4"/>
    <w:rsid w:val="0095195D"/>
    <w:rsid w:val="00951A40"/>
    <w:rsid w:val="00951B6A"/>
    <w:rsid w:val="00951D1D"/>
    <w:rsid w:val="00951E3B"/>
    <w:rsid w:val="00952457"/>
    <w:rsid w:val="0095248E"/>
    <w:rsid w:val="0095249E"/>
    <w:rsid w:val="0095262D"/>
    <w:rsid w:val="00952670"/>
    <w:rsid w:val="009526A0"/>
    <w:rsid w:val="0095285A"/>
    <w:rsid w:val="00952A51"/>
    <w:rsid w:val="00952A85"/>
    <w:rsid w:val="00952BE0"/>
    <w:rsid w:val="00952C4F"/>
    <w:rsid w:val="00952D16"/>
    <w:rsid w:val="00952D86"/>
    <w:rsid w:val="00952E41"/>
    <w:rsid w:val="00952E65"/>
    <w:rsid w:val="009530F3"/>
    <w:rsid w:val="00953176"/>
    <w:rsid w:val="00953209"/>
    <w:rsid w:val="00953264"/>
    <w:rsid w:val="0095330D"/>
    <w:rsid w:val="009533B9"/>
    <w:rsid w:val="00953470"/>
    <w:rsid w:val="00953662"/>
    <w:rsid w:val="00953729"/>
    <w:rsid w:val="0095384F"/>
    <w:rsid w:val="009538AE"/>
    <w:rsid w:val="0095392B"/>
    <w:rsid w:val="00953C2C"/>
    <w:rsid w:val="00953D4B"/>
    <w:rsid w:val="00953D8E"/>
    <w:rsid w:val="00953D91"/>
    <w:rsid w:val="00953DD2"/>
    <w:rsid w:val="00953ED0"/>
    <w:rsid w:val="00953F0C"/>
    <w:rsid w:val="00953FEA"/>
    <w:rsid w:val="0095407B"/>
    <w:rsid w:val="009543B7"/>
    <w:rsid w:val="00954786"/>
    <w:rsid w:val="00954838"/>
    <w:rsid w:val="009548E9"/>
    <w:rsid w:val="0095499A"/>
    <w:rsid w:val="00954AE5"/>
    <w:rsid w:val="00954B97"/>
    <w:rsid w:val="00954C62"/>
    <w:rsid w:val="00954CB3"/>
    <w:rsid w:val="00954FF2"/>
    <w:rsid w:val="009550FF"/>
    <w:rsid w:val="00955470"/>
    <w:rsid w:val="00955488"/>
    <w:rsid w:val="00955712"/>
    <w:rsid w:val="00955813"/>
    <w:rsid w:val="009559C7"/>
    <w:rsid w:val="00955A25"/>
    <w:rsid w:val="00955B0A"/>
    <w:rsid w:val="00955BC7"/>
    <w:rsid w:val="00955C78"/>
    <w:rsid w:val="00955CEC"/>
    <w:rsid w:val="009561AB"/>
    <w:rsid w:val="009561C2"/>
    <w:rsid w:val="00956578"/>
    <w:rsid w:val="00956815"/>
    <w:rsid w:val="00956B13"/>
    <w:rsid w:val="00956BF4"/>
    <w:rsid w:val="00956EC0"/>
    <w:rsid w:val="00956F5A"/>
    <w:rsid w:val="00957163"/>
    <w:rsid w:val="009571BD"/>
    <w:rsid w:val="009572B4"/>
    <w:rsid w:val="00957349"/>
    <w:rsid w:val="00957581"/>
    <w:rsid w:val="0095774D"/>
    <w:rsid w:val="00957B6E"/>
    <w:rsid w:val="00957D16"/>
    <w:rsid w:val="00957F5F"/>
    <w:rsid w:val="009600C2"/>
    <w:rsid w:val="00960274"/>
    <w:rsid w:val="0096068B"/>
    <w:rsid w:val="0096077A"/>
    <w:rsid w:val="009608EE"/>
    <w:rsid w:val="00960993"/>
    <w:rsid w:val="00960C01"/>
    <w:rsid w:val="00960C97"/>
    <w:rsid w:val="00960C9D"/>
    <w:rsid w:val="00960E5F"/>
    <w:rsid w:val="00960EE7"/>
    <w:rsid w:val="0096103A"/>
    <w:rsid w:val="00961143"/>
    <w:rsid w:val="009611C7"/>
    <w:rsid w:val="009612DC"/>
    <w:rsid w:val="00961310"/>
    <w:rsid w:val="00961389"/>
    <w:rsid w:val="009614FD"/>
    <w:rsid w:val="009615C2"/>
    <w:rsid w:val="009616A9"/>
    <w:rsid w:val="009616DF"/>
    <w:rsid w:val="009619F2"/>
    <w:rsid w:val="00961C50"/>
    <w:rsid w:val="00961C7B"/>
    <w:rsid w:val="00961C8D"/>
    <w:rsid w:val="00961CB6"/>
    <w:rsid w:val="00961CC4"/>
    <w:rsid w:val="00961EB3"/>
    <w:rsid w:val="00961EBD"/>
    <w:rsid w:val="00961F6B"/>
    <w:rsid w:val="00961FAF"/>
    <w:rsid w:val="00961FF3"/>
    <w:rsid w:val="00962218"/>
    <w:rsid w:val="0096225B"/>
    <w:rsid w:val="00962550"/>
    <w:rsid w:val="009630FD"/>
    <w:rsid w:val="009635AE"/>
    <w:rsid w:val="0096385D"/>
    <w:rsid w:val="00963A1B"/>
    <w:rsid w:val="00963B82"/>
    <w:rsid w:val="00963CF5"/>
    <w:rsid w:val="00963DC5"/>
    <w:rsid w:val="0096402A"/>
    <w:rsid w:val="009641EE"/>
    <w:rsid w:val="009642D8"/>
    <w:rsid w:val="0096445B"/>
    <w:rsid w:val="00964589"/>
    <w:rsid w:val="00964687"/>
    <w:rsid w:val="0096483B"/>
    <w:rsid w:val="00964A13"/>
    <w:rsid w:val="00964A27"/>
    <w:rsid w:val="00964A2C"/>
    <w:rsid w:val="00964A95"/>
    <w:rsid w:val="00964BBA"/>
    <w:rsid w:val="00964BF0"/>
    <w:rsid w:val="00964FA5"/>
    <w:rsid w:val="00964FCB"/>
    <w:rsid w:val="0096507F"/>
    <w:rsid w:val="009653FC"/>
    <w:rsid w:val="009654F0"/>
    <w:rsid w:val="00965B2A"/>
    <w:rsid w:val="00965C86"/>
    <w:rsid w:val="00965E87"/>
    <w:rsid w:val="00965E93"/>
    <w:rsid w:val="00965F8A"/>
    <w:rsid w:val="009661D4"/>
    <w:rsid w:val="00966322"/>
    <w:rsid w:val="0096639E"/>
    <w:rsid w:val="009663A3"/>
    <w:rsid w:val="009663FB"/>
    <w:rsid w:val="0096674D"/>
    <w:rsid w:val="009668B8"/>
    <w:rsid w:val="00966B05"/>
    <w:rsid w:val="00966F51"/>
    <w:rsid w:val="00966FEB"/>
    <w:rsid w:val="00967033"/>
    <w:rsid w:val="0096712A"/>
    <w:rsid w:val="009675A8"/>
    <w:rsid w:val="009676E2"/>
    <w:rsid w:val="00967C5D"/>
    <w:rsid w:val="00967E1C"/>
    <w:rsid w:val="0097000B"/>
    <w:rsid w:val="00970333"/>
    <w:rsid w:val="009704E2"/>
    <w:rsid w:val="00970534"/>
    <w:rsid w:val="00970566"/>
    <w:rsid w:val="009705E7"/>
    <w:rsid w:val="009708A6"/>
    <w:rsid w:val="00970982"/>
    <w:rsid w:val="00970ADB"/>
    <w:rsid w:val="00970CA5"/>
    <w:rsid w:val="00970CBA"/>
    <w:rsid w:val="00970CD7"/>
    <w:rsid w:val="00970DE3"/>
    <w:rsid w:val="00971331"/>
    <w:rsid w:val="009713B6"/>
    <w:rsid w:val="00971572"/>
    <w:rsid w:val="009715E7"/>
    <w:rsid w:val="0097167D"/>
    <w:rsid w:val="00971736"/>
    <w:rsid w:val="009718B8"/>
    <w:rsid w:val="00971C84"/>
    <w:rsid w:val="00971CD5"/>
    <w:rsid w:val="00971DA2"/>
    <w:rsid w:val="00971ECB"/>
    <w:rsid w:val="00971F21"/>
    <w:rsid w:val="00972049"/>
    <w:rsid w:val="0097214B"/>
    <w:rsid w:val="0097221C"/>
    <w:rsid w:val="00972261"/>
    <w:rsid w:val="00972424"/>
    <w:rsid w:val="00972469"/>
    <w:rsid w:val="009725B3"/>
    <w:rsid w:val="009725F5"/>
    <w:rsid w:val="0097265D"/>
    <w:rsid w:val="0097266D"/>
    <w:rsid w:val="00972740"/>
    <w:rsid w:val="00972BE4"/>
    <w:rsid w:val="00972C83"/>
    <w:rsid w:val="00972D79"/>
    <w:rsid w:val="00972E73"/>
    <w:rsid w:val="00972F76"/>
    <w:rsid w:val="009731B6"/>
    <w:rsid w:val="0097324E"/>
    <w:rsid w:val="0097331B"/>
    <w:rsid w:val="00973402"/>
    <w:rsid w:val="0097369A"/>
    <w:rsid w:val="009736AC"/>
    <w:rsid w:val="00973C88"/>
    <w:rsid w:val="00974068"/>
    <w:rsid w:val="0097416F"/>
    <w:rsid w:val="00974252"/>
    <w:rsid w:val="009743E9"/>
    <w:rsid w:val="009744FB"/>
    <w:rsid w:val="009745AE"/>
    <w:rsid w:val="009746DF"/>
    <w:rsid w:val="009747C4"/>
    <w:rsid w:val="009747EE"/>
    <w:rsid w:val="00974B0F"/>
    <w:rsid w:val="00974C93"/>
    <w:rsid w:val="00974E1A"/>
    <w:rsid w:val="0097509B"/>
    <w:rsid w:val="00975439"/>
    <w:rsid w:val="0097561B"/>
    <w:rsid w:val="00975863"/>
    <w:rsid w:val="0097586B"/>
    <w:rsid w:val="009758FA"/>
    <w:rsid w:val="00975A2C"/>
    <w:rsid w:val="00975A75"/>
    <w:rsid w:val="00975B5D"/>
    <w:rsid w:val="00975D85"/>
    <w:rsid w:val="00975DD6"/>
    <w:rsid w:val="00975DFF"/>
    <w:rsid w:val="00975E05"/>
    <w:rsid w:val="00976027"/>
    <w:rsid w:val="0097634D"/>
    <w:rsid w:val="0097648E"/>
    <w:rsid w:val="009765B1"/>
    <w:rsid w:val="00976731"/>
    <w:rsid w:val="009768BF"/>
    <w:rsid w:val="009769F4"/>
    <w:rsid w:val="00976DCD"/>
    <w:rsid w:val="00976F51"/>
    <w:rsid w:val="00977031"/>
    <w:rsid w:val="0097709F"/>
    <w:rsid w:val="00977226"/>
    <w:rsid w:val="00977322"/>
    <w:rsid w:val="009773FA"/>
    <w:rsid w:val="0097773B"/>
    <w:rsid w:val="0097786C"/>
    <w:rsid w:val="0097798C"/>
    <w:rsid w:val="0097798E"/>
    <w:rsid w:val="00977D1A"/>
    <w:rsid w:val="00977F5E"/>
    <w:rsid w:val="00980285"/>
    <w:rsid w:val="009802C6"/>
    <w:rsid w:val="009802E3"/>
    <w:rsid w:val="00980467"/>
    <w:rsid w:val="0098048F"/>
    <w:rsid w:val="00980504"/>
    <w:rsid w:val="00980706"/>
    <w:rsid w:val="00980941"/>
    <w:rsid w:val="00980A2F"/>
    <w:rsid w:val="00980AA0"/>
    <w:rsid w:val="00980BDD"/>
    <w:rsid w:val="00980C6E"/>
    <w:rsid w:val="00980D8F"/>
    <w:rsid w:val="00980E24"/>
    <w:rsid w:val="00980E28"/>
    <w:rsid w:val="00980F7B"/>
    <w:rsid w:val="00980FD3"/>
    <w:rsid w:val="0098100D"/>
    <w:rsid w:val="00981017"/>
    <w:rsid w:val="0098105B"/>
    <w:rsid w:val="00981084"/>
    <w:rsid w:val="0098109B"/>
    <w:rsid w:val="009810C5"/>
    <w:rsid w:val="00981855"/>
    <w:rsid w:val="00981A86"/>
    <w:rsid w:val="00981B33"/>
    <w:rsid w:val="00981B5A"/>
    <w:rsid w:val="009821DE"/>
    <w:rsid w:val="009824B2"/>
    <w:rsid w:val="00982641"/>
    <w:rsid w:val="0098276E"/>
    <w:rsid w:val="00982849"/>
    <w:rsid w:val="009828E5"/>
    <w:rsid w:val="00982961"/>
    <w:rsid w:val="009829B6"/>
    <w:rsid w:val="00982B24"/>
    <w:rsid w:val="00983024"/>
    <w:rsid w:val="0098309E"/>
    <w:rsid w:val="00983174"/>
    <w:rsid w:val="009832F5"/>
    <w:rsid w:val="009835F2"/>
    <w:rsid w:val="009837C4"/>
    <w:rsid w:val="0098391B"/>
    <w:rsid w:val="00983AFF"/>
    <w:rsid w:val="00983C62"/>
    <w:rsid w:val="00983CF6"/>
    <w:rsid w:val="00983E96"/>
    <w:rsid w:val="00983F16"/>
    <w:rsid w:val="00983FD1"/>
    <w:rsid w:val="00984147"/>
    <w:rsid w:val="009844EF"/>
    <w:rsid w:val="0098468D"/>
    <w:rsid w:val="00984832"/>
    <w:rsid w:val="0098489B"/>
    <w:rsid w:val="009849CE"/>
    <w:rsid w:val="00984A7E"/>
    <w:rsid w:val="00984B22"/>
    <w:rsid w:val="00984B2A"/>
    <w:rsid w:val="00984DAB"/>
    <w:rsid w:val="00984DE9"/>
    <w:rsid w:val="00984E42"/>
    <w:rsid w:val="00985119"/>
    <w:rsid w:val="009852D9"/>
    <w:rsid w:val="0098538F"/>
    <w:rsid w:val="0098561C"/>
    <w:rsid w:val="009856C3"/>
    <w:rsid w:val="0098571E"/>
    <w:rsid w:val="0098584F"/>
    <w:rsid w:val="009858D0"/>
    <w:rsid w:val="0098597F"/>
    <w:rsid w:val="00985A24"/>
    <w:rsid w:val="00985B5D"/>
    <w:rsid w:val="00985B92"/>
    <w:rsid w:val="00985C04"/>
    <w:rsid w:val="00985C69"/>
    <w:rsid w:val="00985E0F"/>
    <w:rsid w:val="00985E1A"/>
    <w:rsid w:val="00985EBE"/>
    <w:rsid w:val="00986060"/>
    <w:rsid w:val="00986391"/>
    <w:rsid w:val="009866D7"/>
    <w:rsid w:val="009867A3"/>
    <w:rsid w:val="009868B6"/>
    <w:rsid w:val="00986AFC"/>
    <w:rsid w:val="00986BEA"/>
    <w:rsid w:val="00986EC2"/>
    <w:rsid w:val="00986ECA"/>
    <w:rsid w:val="00987435"/>
    <w:rsid w:val="00987584"/>
    <w:rsid w:val="00987ADF"/>
    <w:rsid w:val="00987B98"/>
    <w:rsid w:val="00987C6A"/>
    <w:rsid w:val="00987C9E"/>
    <w:rsid w:val="00987F8D"/>
    <w:rsid w:val="0099012E"/>
    <w:rsid w:val="009902FD"/>
    <w:rsid w:val="009905A1"/>
    <w:rsid w:val="009906E6"/>
    <w:rsid w:val="00990AB8"/>
    <w:rsid w:val="00990C52"/>
    <w:rsid w:val="00990D32"/>
    <w:rsid w:val="00990DEF"/>
    <w:rsid w:val="00990F04"/>
    <w:rsid w:val="00990FE1"/>
    <w:rsid w:val="009911A2"/>
    <w:rsid w:val="0099174F"/>
    <w:rsid w:val="00991812"/>
    <w:rsid w:val="0099185E"/>
    <w:rsid w:val="009919EC"/>
    <w:rsid w:val="00991B24"/>
    <w:rsid w:val="00991B49"/>
    <w:rsid w:val="00991DF7"/>
    <w:rsid w:val="00991E3D"/>
    <w:rsid w:val="0099216D"/>
    <w:rsid w:val="00992257"/>
    <w:rsid w:val="00992293"/>
    <w:rsid w:val="00992751"/>
    <w:rsid w:val="00992A56"/>
    <w:rsid w:val="00992AD7"/>
    <w:rsid w:val="00992D09"/>
    <w:rsid w:val="00992D71"/>
    <w:rsid w:val="00992E35"/>
    <w:rsid w:val="00992E39"/>
    <w:rsid w:val="00992EBE"/>
    <w:rsid w:val="00992FD5"/>
    <w:rsid w:val="00992FE2"/>
    <w:rsid w:val="0099305F"/>
    <w:rsid w:val="009932A8"/>
    <w:rsid w:val="00993346"/>
    <w:rsid w:val="00993464"/>
    <w:rsid w:val="0099381E"/>
    <w:rsid w:val="00993C4D"/>
    <w:rsid w:val="00993DF7"/>
    <w:rsid w:val="00993E9A"/>
    <w:rsid w:val="00993F82"/>
    <w:rsid w:val="00994007"/>
    <w:rsid w:val="00994424"/>
    <w:rsid w:val="009947AE"/>
    <w:rsid w:val="00994C8D"/>
    <w:rsid w:val="00994DAE"/>
    <w:rsid w:val="00994EFD"/>
    <w:rsid w:val="009951AC"/>
    <w:rsid w:val="009951B8"/>
    <w:rsid w:val="009951CB"/>
    <w:rsid w:val="00995287"/>
    <w:rsid w:val="009952B8"/>
    <w:rsid w:val="00995309"/>
    <w:rsid w:val="00995418"/>
    <w:rsid w:val="0099544C"/>
    <w:rsid w:val="0099559A"/>
    <w:rsid w:val="009955AA"/>
    <w:rsid w:val="009955C2"/>
    <w:rsid w:val="00995640"/>
    <w:rsid w:val="0099571F"/>
    <w:rsid w:val="00995884"/>
    <w:rsid w:val="009959F5"/>
    <w:rsid w:val="00995E2B"/>
    <w:rsid w:val="00995E7E"/>
    <w:rsid w:val="00996204"/>
    <w:rsid w:val="009962DC"/>
    <w:rsid w:val="009962F0"/>
    <w:rsid w:val="00996341"/>
    <w:rsid w:val="0099635C"/>
    <w:rsid w:val="009963E4"/>
    <w:rsid w:val="00996417"/>
    <w:rsid w:val="009965F0"/>
    <w:rsid w:val="00996623"/>
    <w:rsid w:val="00996694"/>
    <w:rsid w:val="00996877"/>
    <w:rsid w:val="009968A5"/>
    <w:rsid w:val="009969C3"/>
    <w:rsid w:val="00996A18"/>
    <w:rsid w:val="00996B3D"/>
    <w:rsid w:val="00996C0D"/>
    <w:rsid w:val="00996DB2"/>
    <w:rsid w:val="00996E26"/>
    <w:rsid w:val="00996E38"/>
    <w:rsid w:val="00996E67"/>
    <w:rsid w:val="00997611"/>
    <w:rsid w:val="0099767C"/>
    <w:rsid w:val="00997AA0"/>
    <w:rsid w:val="00997CAB"/>
    <w:rsid w:val="00997DE3"/>
    <w:rsid w:val="00997E0B"/>
    <w:rsid w:val="00997E24"/>
    <w:rsid w:val="009A031F"/>
    <w:rsid w:val="009A0409"/>
    <w:rsid w:val="009A048D"/>
    <w:rsid w:val="009A04E4"/>
    <w:rsid w:val="009A0541"/>
    <w:rsid w:val="009A08B4"/>
    <w:rsid w:val="009A0A79"/>
    <w:rsid w:val="009A0B78"/>
    <w:rsid w:val="009A0BE9"/>
    <w:rsid w:val="009A0C40"/>
    <w:rsid w:val="009A0D6D"/>
    <w:rsid w:val="009A0DA5"/>
    <w:rsid w:val="009A0DE5"/>
    <w:rsid w:val="009A0F64"/>
    <w:rsid w:val="009A0FE9"/>
    <w:rsid w:val="009A1283"/>
    <w:rsid w:val="009A158F"/>
    <w:rsid w:val="009A1921"/>
    <w:rsid w:val="009A195F"/>
    <w:rsid w:val="009A199D"/>
    <w:rsid w:val="009A1CFB"/>
    <w:rsid w:val="009A1E4C"/>
    <w:rsid w:val="009A1E50"/>
    <w:rsid w:val="009A1EEE"/>
    <w:rsid w:val="009A1F79"/>
    <w:rsid w:val="009A2053"/>
    <w:rsid w:val="009A220A"/>
    <w:rsid w:val="009A2550"/>
    <w:rsid w:val="009A2601"/>
    <w:rsid w:val="009A2719"/>
    <w:rsid w:val="009A2725"/>
    <w:rsid w:val="009A2727"/>
    <w:rsid w:val="009A2753"/>
    <w:rsid w:val="009A2901"/>
    <w:rsid w:val="009A2BB2"/>
    <w:rsid w:val="009A2CC3"/>
    <w:rsid w:val="009A2D13"/>
    <w:rsid w:val="009A2E92"/>
    <w:rsid w:val="009A2EA4"/>
    <w:rsid w:val="009A3483"/>
    <w:rsid w:val="009A34CA"/>
    <w:rsid w:val="009A36D5"/>
    <w:rsid w:val="009A37AD"/>
    <w:rsid w:val="009A3921"/>
    <w:rsid w:val="009A39EE"/>
    <w:rsid w:val="009A3D6B"/>
    <w:rsid w:val="009A3DCD"/>
    <w:rsid w:val="009A3F79"/>
    <w:rsid w:val="009A4085"/>
    <w:rsid w:val="009A4167"/>
    <w:rsid w:val="009A4251"/>
    <w:rsid w:val="009A433D"/>
    <w:rsid w:val="009A437F"/>
    <w:rsid w:val="009A43B8"/>
    <w:rsid w:val="009A4424"/>
    <w:rsid w:val="009A4512"/>
    <w:rsid w:val="009A4522"/>
    <w:rsid w:val="009A4A9B"/>
    <w:rsid w:val="009A4E42"/>
    <w:rsid w:val="009A4EDB"/>
    <w:rsid w:val="009A4FEB"/>
    <w:rsid w:val="009A50C8"/>
    <w:rsid w:val="009A53F3"/>
    <w:rsid w:val="009A549B"/>
    <w:rsid w:val="009A5629"/>
    <w:rsid w:val="009A58E8"/>
    <w:rsid w:val="009A5DA7"/>
    <w:rsid w:val="009A5DE1"/>
    <w:rsid w:val="009A5E9F"/>
    <w:rsid w:val="009A6251"/>
    <w:rsid w:val="009A64E0"/>
    <w:rsid w:val="009A661A"/>
    <w:rsid w:val="009A666E"/>
    <w:rsid w:val="009A670C"/>
    <w:rsid w:val="009A68BC"/>
    <w:rsid w:val="009A6C92"/>
    <w:rsid w:val="009A6EC8"/>
    <w:rsid w:val="009A7112"/>
    <w:rsid w:val="009A72A9"/>
    <w:rsid w:val="009A7936"/>
    <w:rsid w:val="009A7CA4"/>
    <w:rsid w:val="009A7CF6"/>
    <w:rsid w:val="009A7D57"/>
    <w:rsid w:val="009A7E99"/>
    <w:rsid w:val="009B005B"/>
    <w:rsid w:val="009B008F"/>
    <w:rsid w:val="009B0129"/>
    <w:rsid w:val="009B04B7"/>
    <w:rsid w:val="009B054B"/>
    <w:rsid w:val="009B0913"/>
    <w:rsid w:val="009B0C48"/>
    <w:rsid w:val="009B0C56"/>
    <w:rsid w:val="009B0CD3"/>
    <w:rsid w:val="009B0CDD"/>
    <w:rsid w:val="009B0D25"/>
    <w:rsid w:val="009B0E24"/>
    <w:rsid w:val="009B0E4F"/>
    <w:rsid w:val="009B1099"/>
    <w:rsid w:val="009B109B"/>
    <w:rsid w:val="009B10DA"/>
    <w:rsid w:val="009B1393"/>
    <w:rsid w:val="009B1587"/>
    <w:rsid w:val="009B1635"/>
    <w:rsid w:val="009B174F"/>
    <w:rsid w:val="009B17AF"/>
    <w:rsid w:val="009B17C3"/>
    <w:rsid w:val="009B1AC5"/>
    <w:rsid w:val="009B1B77"/>
    <w:rsid w:val="009B1C90"/>
    <w:rsid w:val="009B1CBE"/>
    <w:rsid w:val="009B1E3B"/>
    <w:rsid w:val="009B2020"/>
    <w:rsid w:val="009B2352"/>
    <w:rsid w:val="009B2384"/>
    <w:rsid w:val="009B25F5"/>
    <w:rsid w:val="009B264F"/>
    <w:rsid w:val="009B270C"/>
    <w:rsid w:val="009B287A"/>
    <w:rsid w:val="009B2987"/>
    <w:rsid w:val="009B2ACC"/>
    <w:rsid w:val="009B2C86"/>
    <w:rsid w:val="009B2EF7"/>
    <w:rsid w:val="009B2F47"/>
    <w:rsid w:val="009B31F2"/>
    <w:rsid w:val="009B31F3"/>
    <w:rsid w:val="009B32A1"/>
    <w:rsid w:val="009B32DD"/>
    <w:rsid w:val="009B32E7"/>
    <w:rsid w:val="009B34AA"/>
    <w:rsid w:val="009B36DB"/>
    <w:rsid w:val="009B3705"/>
    <w:rsid w:val="009B3825"/>
    <w:rsid w:val="009B3989"/>
    <w:rsid w:val="009B3CEF"/>
    <w:rsid w:val="009B3E1C"/>
    <w:rsid w:val="009B3E27"/>
    <w:rsid w:val="009B411B"/>
    <w:rsid w:val="009B4231"/>
    <w:rsid w:val="009B4428"/>
    <w:rsid w:val="009B44B7"/>
    <w:rsid w:val="009B44D3"/>
    <w:rsid w:val="009B4580"/>
    <w:rsid w:val="009B46E4"/>
    <w:rsid w:val="009B4785"/>
    <w:rsid w:val="009B4879"/>
    <w:rsid w:val="009B4AD8"/>
    <w:rsid w:val="009B50DF"/>
    <w:rsid w:val="009B50F6"/>
    <w:rsid w:val="009B551C"/>
    <w:rsid w:val="009B557B"/>
    <w:rsid w:val="009B56C2"/>
    <w:rsid w:val="009B5967"/>
    <w:rsid w:val="009B5995"/>
    <w:rsid w:val="009B59FD"/>
    <w:rsid w:val="009B5C7B"/>
    <w:rsid w:val="009B5D9D"/>
    <w:rsid w:val="009B5FD6"/>
    <w:rsid w:val="009B6307"/>
    <w:rsid w:val="009B6341"/>
    <w:rsid w:val="009B6591"/>
    <w:rsid w:val="009B672C"/>
    <w:rsid w:val="009B6788"/>
    <w:rsid w:val="009B6829"/>
    <w:rsid w:val="009B6A9E"/>
    <w:rsid w:val="009B6B93"/>
    <w:rsid w:val="009B6C19"/>
    <w:rsid w:val="009B6C4E"/>
    <w:rsid w:val="009B7475"/>
    <w:rsid w:val="009B7A73"/>
    <w:rsid w:val="009B7B7F"/>
    <w:rsid w:val="009B7C0D"/>
    <w:rsid w:val="009B7C9C"/>
    <w:rsid w:val="009B7FC9"/>
    <w:rsid w:val="009C001F"/>
    <w:rsid w:val="009C00F1"/>
    <w:rsid w:val="009C01E8"/>
    <w:rsid w:val="009C01EE"/>
    <w:rsid w:val="009C024A"/>
    <w:rsid w:val="009C02A1"/>
    <w:rsid w:val="009C02C0"/>
    <w:rsid w:val="009C03C7"/>
    <w:rsid w:val="009C07B5"/>
    <w:rsid w:val="009C0997"/>
    <w:rsid w:val="009C09D6"/>
    <w:rsid w:val="009C0D54"/>
    <w:rsid w:val="009C0DB7"/>
    <w:rsid w:val="009C0FD4"/>
    <w:rsid w:val="009C11E7"/>
    <w:rsid w:val="009C12D8"/>
    <w:rsid w:val="009C135D"/>
    <w:rsid w:val="009C1622"/>
    <w:rsid w:val="009C17DB"/>
    <w:rsid w:val="009C1800"/>
    <w:rsid w:val="009C1981"/>
    <w:rsid w:val="009C1AE1"/>
    <w:rsid w:val="009C1D0A"/>
    <w:rsid w:val="009C1DC2"/>
    <w:rsid w:val="009C1ED8"/>
    <w:rsid w:val="009C1FA8"/>
    <w:rsid w:val="009C1FF9"/>
    <w:rsid w:val="009C2620"/>
    <w:rsid w:val="009C2656"/>
    <w:rsid w:val="009C26D8"/>
    <w:rsid w:val="009C2756"/>
    <w:rsid w:val="009C27D1"/>
    <w:rsid w:val="009C2A01"/>
    <w:rsid w:val="009C2B3D"/>
    <w:rsid w:val="009C315E"/>
    <w:rsid w:val="009C323E"/>
    <w:rsid w:val="009C3360"/>
    <w:rsid w:val="009C33FD"/>
    <w:rsid w:val="009C34EC"/>
    <w:rsid w:val="009C39F0"/>
    <w:rsid w:val="009C3BF5"/>
    <w:rsid w:val="009C3C39"/>
    <w:rsid w:val="009C3C8F"/>
    <w:rsid w:val="009C4027"/>
    <w:rsid w:val="009C4029"/>
    <w:rsid w:val="009C4139"/>
    <w:rsid w:val="009C4266"/>
    <w:rsid w:val="009C4456"/>
    <w:rsid w:val="009C463A"/>
    <w:rsid w:val="009C47CE"/>
    <w:rsid w:val="009C48BC"/>
    <w:rsid w:val="009C497B"/>
    <w:rsid w:val="009C4CDE"/>
    <w:rsid w:val="009C4F76"/>
    <w:rsid w:val="009C4FFE"/>
    <w:rsid w:val="009C53A8"/>
    <w:rsid w:val="009C5406"/>
    <w:rsid w:val="009C5448"/>
    <w:rsid w:val="009C54DA"/>
    <w:rsid w:val="009C5501"/>
    <w:rsid w:val="009C5598"/>
    <w:rsid w:val="009C567D"/>
    <w:rsid w:val="009C5687"/>
    <w:rsid w:val="009C56F6"/>
    <w:rsid w:val="009C573A"/>
    <w:rsid w:val="009C57A5"/>
    <w:rsid w:val="009C583E"/>
    <w:rsid w:val="009C5C0C"/>
    <w:rsid w:val="009C5E57"/>
    <w:rsid w:val="009C609E"/>
    <w:rsid w:val="009C6648"/>
    <w:rsid w:val="009C66CF"/>
    <w:rsid w:val="009C6755"/>
    <w:rsid w:val="009C6769"/>
    <w:rsid w:val="009C6AB1"/>
    <w:rsid w:val="009C6BDC"/>
    <w:rsid w:val="009C6DD7"/>
    <w:rsid w:val="009C70C0"/>
    <w:rsid w:val="009C75BE"/>
    <w:rsid w:val="009C75FA"/>
    <w:rsid w:val="009C7644"/>
    <w:rsid w:val="009C773D"/>
    <w:rsid w:val="009C78F8"/>
    <w:rsid w:val="009C7B4B"/>
    <w:rsid w:val="009C7C0E"/>
    <w:rsid w:val="009D01E9"/>
    <w:rsid w:val="009D0284"/>
    <w:rsid w:val="009D02DB"/>
    <w:rsid w:val="009D034C"/>
    <w:rsid w:val="009D038D"/>
    <w:rsid w:val="009D048D"/>
    <w:rsid w:val="009D05CD"/>
    <w:rsid w:val="009D0707"/>
    <w:rsid w:val="009D0720"/>
    <w:rsid w:val="009D0EFA"/>
    <w:rsid w:val="009D1012"/>
    <w:rsid w:val="009D1072"/>
    <w:rsid w:val="009D109E"/>
    <w:rsid w:val="009D1120"/>
    <w:rsid w:val="009D121B"/>
    <w:rsid w:val="009D14E1"/>
    <w:rsid w:val="009D15E2"/>
    <w:rsid w:val="009D1A72"/>
    <w:rsid w:val="009D1CF3"/>
    <w:rsid w:val="009D1D3A"/>
    <w:rsid w:val="009D1FDC"/>
    <w:rsid w:val="009D2044"/>
    <w:rsid w:val="009D2156"/>
    <w:rsid w:val="009D2235"/>
    <w:rsid w:val="009D22BE"/>
    <w:rsid w:val="009D22D9"/>
    <w:rsid w:val="009D2327"/>
    <w:rsid w:val="009D2340"/>
    <w:rsid w:val="009D2568"/>
    <w:rsid w:val="009D2630"/>
    <w:rsid w:val="009D2751"/>
    <w:rsid w:val="009D28E0"/>
    <w:rsid w:val="009D2ABD"/>
    <w:rsid w:val="009D2AF3"/>
    <w:rsid w:val="009D2C41"/>
    <w:rsid w:val="009D2D8D"/>
    <w:rsid w:val="009D2F04"/>
    <w:rsid w:val="009D2F68"/>
    <w:rsid w:val="009D30E6"/>
    <w:rsid w:val="009D330C"/>
    <w:rsid w:val="009D3663"/>
    <w:rsid w:val="009D373E"/>
    <w:rsid w:val="009D3998"/>
    <w:rsid w:val="009D3A64"/>
    <w:rsid w:val="009D3BF3"/>
    <w:rsid w:val="009D3C42"/>
    <w:rsid w:val="009D3EA0"/>
    <w:rsid w:val="009D4132"/>
    <w:rsid w:val="009D41A3"/>
    <w:rsid w:val="009D41BA"/>
    <w:rsid w:val="009D4351"/>
    <w:rsid w:val="009D4694"/>
    <w:rsid w:val="009D46C1"/>
    <w:rsid w:val="009D479D"/>
    <w:rsid w:val="009D47D8"/>
    <w:rsid w:val="009D47ED"/>
    <w:rsid w:val="009D496A"/>
    <w:rsid w:val="009D4A3B"/>
    <w:rsid w:val="009D4B28"/>
    <w:rsid w:val="009D4B36"/>
    <w:rsid w:val="009D4B95"/>
    <w:rsid w:val="009D4B98"/>
    <w:rsid w:val="009D4BD3"/>
    <w:rsid w:val="009D4DAD"/>
    <w:rsid w:val="009D4FD8"/>
    <w:rsid w:val="009D503F"/>
    <w:rsid w:val="009D55B9"/>
    <w:rsid w:val="009D5763"/>
    <w:rsid w:val="009D590A"/>
    <w:rsid w:val="009D593E"/>
    <w:rsid w:val="009D5ADE"/>
    <w:rsid w:val="009D5D4B"/>
    <w:rsid w:val="009D5D54"/>
    <w:rsid w:val="009D5E94"/>
    <w:rsid w:val="009D604F"/>
    <w:rsid w:val="009D6091"/>
    <w:rsid w:val="009D612A"/>
    <w:rsid w:val="009D619B"/>
    <w:rsid w:val="009D6552"/>
    <w:rsid w:val="009D65ED"/>
    <w:rsid w:val="009D6A9E"/>
    <w:rsid w:val="009D6C48"/>
    <w:rsid w:val="009D6E00"/>
    <w:rsid w:val="009D6E3C"/>
    <w:rsid w:val="009D6EFD"/>
    <w:rsid w:val="009D7237"/>
    <w:rsid w:val="009D74B3"/>
    <w:rsid w:val="009D751A"/>
    <w:rsid w:val="009D7628"/>
    <w:rsid w:val="009D764C"/>
    <w:rsid w:val="009D76C2"/>
    <w:rsid w:val="009D76F5"/>
    <w:rsid w:val="009D79C9"/>
    <w:rsid w:val="009D7A4B"/>
    <w:rsid w:val="009D7AA5"/>
    <w:rsid w:val="009D7B76"/>
    <w:rsid w:val="009D7C87"/>
    <w:rsid w:val="009D7C8D"/>
    <w:rsid w:val="009D7D0E"/>
    <w:rsid w:val="009D7DCF"/>
    <w:rsid w:val="009D7E9C"/>
    <w:rsid w:val="009E00AD"/>
    <w:rsid w:val="009E0114"/>
    <w:rsid w:val="009E012D"/>
    <w:rsid w:val="009E0182"/>
    <w:rsid w:val="009E02EE"/>
    <w:rsid w:val="009E030D"/>
    <w:rsid w:val="009E041E"/>
    <w:rsid w:val="009E066F"/>
    <w:rsid w:val="009E06AF"/>
    <w:rsid w:val="009E0748"/>
    <w:rsid w:val="009E0891"/>
    <w:rsid w:val="009E0ABD"/>
    <w:rsid w:val="009E0BFB"/>
    <w:rsid w:val="009E0C27"/>
    <w:rsid w:val="009E0D47"/>
    <w:rsid w:val="009E0E84"/>
    <w:rsid w:val="009E0EDC"/>
    <w:rsid w:val="009E0F9F"/>
    <w:rsid w:val="009E1271"/>
    <w:rsid w:val="009E1386"/>
    <w:rsid w:val="009E1435"/>
    <w:rsid w:val="009E14B2"/>
    <w:rsid w:val="009E16B0"/>
    <w:rsid w:val="009E17F4"/>
    <w:rsid w:val="009E189C"/>
    <w:rsid w:val="009E18D6"/>
    <w:rsid w:val="009E1B62"/>
    <w:rsid w:val="009E1C1E"/>
    <w:rsid w:val="009E1C2E"/>
    <w:rsid w:val="009E2001"/>
    <w:rsid w:val="009E20F5"/>
    <w:rsid w:val="009E2176"/>
    <w:rsid w:val="009E2238"/>
    <w:rsid w:val="009E242F"/>
    <w:rsid w:val="009E2563"/>
    <w:rsid w:val="009E264C"/>
    <w:rsid w:val="009E2718"/>
    <w:rsid w:val="009E2756"/>
    <w:rsid w:val="009E28E7"/>
    <w:rsid w:val="009E294F"/>
    <w:rsid w:val="009E2AD6"/>
    <w:rsid w:val="009E2B42"/>
    <w:rsid w:val="009E2D1B"/>
    <w:rsid w:val="009E2E59"/>
    <w:rsid w:val="009E2EF0"/>
    <w:rsid w:val="009E34E2"/>
    <w:rsid w:val="009E3703"/>
    <w:rsid w:val="009E395A"/>
    <w:rsid w:val="009E39EE"/>
    <w:rsid w:val="009E3D2C"/>
    <w:rsid w:val="009E3E13"/>
    <w:rsid w:val="009E3EEB"/>
    <w:rsid w:val="009E3F14"/>
    <w:rsid w:val="009E3F65"/>
    <w:rsid w:val="009E41CB"/>
    <w:rsid w:val="009E42B9"/>
    <w:rsid w:val="009E45FB"/>
    <w:rsid w:val="009E4796"/>
    <w:rsid w:val="009E48C5"/>
    <w:rsid w:val="009E49DF"/>
    <w:rsid w:val="009E4E48"/>
    <w:rsid w:val="009E4EE3"/>
    <w:rsid w:val="009E4F33"/>
    <w:rsid w:val="009E4F8F"/>
    <w:rsid w:val="009E4FAA"/>
    <w:rsid w:val="009E541F"/>
    <w:rsid w:val="009E5755"/>
    <w:rsid w:val="009E5799"/>
    <w:rsid w:val="009E593A"/>
    <w:rsid w:val="009E5ABC"/>
    <w:rsid w:val="009E5B0A"/>
    <w:rsid w:val="009E5C48"/>
    <w:rsid w:val="009E5D4D"/>
    <w:rsid w:val="009E5FA5"/>
    <w:rsid w:val="009E61EA"/>
    <w:rsid w:val="009E6357"/>
    <w:rsid w:val="009E63F7"/>
    <w:rsid w:val="009E64BB"/>
    <w:rsid w:val="009E6519"/>
    <w:rsid w:val="009E66DB"/>
    <w:rsid w:val="009E6808"/>
    <w:rsid w:val="009E6BF0"/>
    <w:rsid w:val="009E6D5A"/>
    <w:rsid w:val="009E6DC1"/>
    <w:rsid w:val="009E6F23"/>
    <w:rsid w:val="009E6F79"/>
    <w:rsid w:val="009E7192"/>
    <w:rsid w:val="009E789F"/>
    <w:rsid w:val="009E797C"/>
    <w:rsid w:val="009E7A81"/>
    <w:rsid w:val="009E7BCA"/>
    <w:rsid w:val="009E7BE2"/>
    <w:rsid w:val="009E7C83"/>
    <w:rsid w:val="009EA345"/>
    <w:rsid w:val="009F00A9"/>
    <w:rsid w:val="009F00FF"/>
    <w:rsid w:val="009F0483"/>
    <w:rsid w:val="009F0558"/>
    <w:rsid w:val="009F0682"/>
    <w:rsid w:val="009F08D9"/>
    <w:rsid w:val="009F0B42"/>
    <w:rsid w:val="009F0E67"/>
    <w:rsid w:val="009F0E98"/>
    <w:rsid w:val="009F109F"/>
    <w:rsid w:val="009F1233"/>
    <w:rsid w:val="009F1452"/>
    <w:rsid w:val="009F1646"/>
    <w:rsid w:val="009F185A"/>
    <w:rsid w:val="009F1B77"/>
    <w:rsid w:val="009F1CB2"/>
    <w:rsid w:val="009F1F35"/>
    <w:rsid w:val="009F2127"/>
    <w:rsid w:val="009F24AA"/>
    <w:rsid w:val="009F2686"/>
    <w:rsid w:val="009F2709"/>
    <w:rsid w:val="009F2806"/>
    <w:rsid w:val="009F2996"/>
    <w:rsid w:val="009F2BB8"/>
    <w:rsid w:val="009F2C66"/>
    <w:rsid w:val="009F2CD4"/>
    <w:rsid w:val="009F2E14"/>
    <w:rsid w:val="009F2F50"/>
    <w:rsid w:val="009F3014"/>
    <w:rsid w:val="009F30D7"/>
    <w:rsid w:val="009F3100"/>
    <w:rsid w:val="009F3148"/>
    <w:rsid w:val="009F3302"/>
    <w:rsid w:val="009F3320"/>
    <w:rsid w:val="009F3385"/>
    <w:rsid w:val="009F357A"/>
    <w:rsid w:val="009F364C"/>
    <w:rsid w:val="009F3661"/>
    <w:rsid w:val="009F3995"/>
    <w:rsid w:val="009F3B0B"/>
    <w:rsid w:val="009F3D9A"/>
    <w:rsid w:val="009F3E6C"/>
    <w:rsid w:val="009F41D7"/>
    <w:rsid w:val="009F43FC"/>
    <w:rsid w:val="009F440D"/>
    <w:rsid w:val="009F4684"/>
    <w:rsid w:val="009F4706"/>
    <w:rsid w:val="009F4862"/>
    <w:rsid w:val="009F488F"/>
    <w:rsid w:val="009F4BE2"/>
    <w:rsid w:val="009F4C29"/>
    <w:rsid w:val="009F4D3B"/>
    <w:rsid w:val="009F4F8C"/>
    <w:rsid w:val="009F4FB9"/>
    <w:rsid w:val="009F539E"/>
    <w:rsid w:val="009F53CE"/>
    <w:rsid w:val="009F5414"/>
    <w:rsid w:val="009F553E"/>
    <w:rsid w:val="009F55BD"/>
    <w:rsid w:val="009F5779"/>
    <w:rsid w:val="009F57A8"/>
    <w:rsid w:val="009F5965"/>
    <w:rsid w:val="009F5A66"/>
    <w:rsid w:val="009F5E6A"/>
    <w:rsid w:val="009F6019"/>
    <w:rsid w:val="009F6124"/>
    <w:rsid w:val="009F6367"/>
    <w:rsid w:val="009F65C5"/>
    <w:rsid w:val="009F6633"/>
    <w:rsid w:val="009F6706"/>
    <w:rsid w:val="009F67F1"/>
    <w:rsid w:val="009F68AD"/>
    <w:rsid w:val="009F68CC"/>
    <w:rsid w:val="009F6AC1"/>
    <w:rsid w:val="009F6C08"/>
    <w:rsid w:val="009F6CB7"/>
    <w:rsid w:val="009F6CE7"/>
    <w:rsid w:val="009F6DA5"/>
    <w:rsid w:val="009F6DD8"/>
    <w:rsid w:val="009F6E7A"/>
    <w:rsid w:val="009F6F26"/>
    <w:rsid w:val="009F6FFC"/>
    <w:rsid w:val="009F72D8"/>
    <w:rsid w:val="009F75F5"/>
    <w:rsid w:val="009F7ABF"/>
    <w:rsid w:val="009F7DD5"/>
    <w:rsid w:val="009F7E68"/>
    <w:rsid w:val="009F7EF5"/>
    <w:rsid w:val="00A00008"/>
    <w:rsid w:val="00A001A5"/>
    <w:rsid w:val="00A00281"/>
    <w:rsid w:val="00A00301"/>
    <w:rsid w:val="00A006A2"/>
    <w:rsid w:val="00A008EB"/>
    <w:rsid w:val="00A00911"/>
    <w:rsid w:val="00A00A75"/>
    <w:rsid w:val="00A00ACE"/>
    <w:rsid w:val="00A00BD2"/>
    <w:rsid w:val="00A00C27"/>
    <w:rsid w:val="00A00CDB"/>
    <w:rsid w:val="00A0112E"/>
    <w:rsid w:val="00A01A16"/>
    <w:rsid w:val="00A01A44"/>
    <w:rsid w:val="00A01B14"/>
    <w:rsid w:val="00A01F43"/>
    <w:rsid w:val="00A01F66"/>
    <w:rsid w:val="00A021B8"/>
    <w:rsid w:val="00A021CF"/>
    <w:rsid w:val="00A024EA"/>
    <w:rsid w:val="00A02594"/>
    <w:rsid w:val="00A0273C"/>
    <w:rsid w:val="00A02866"/>
    <w:rsid w:val="00A02968"/>
    <w:rsid w:val="00A02FB2"/>
    <w:rsid w:val="00A0304C"/>
    <w:rsid w:val="00A039F9"/>
    <w:rsid w:val="00A03A91"/>
    <w:rsid w:val="00A03C4C"/>
    <w:rsid w:val="00A03D1F"/>
    <w:rsid w:val="00A03D48"/>
    <w:rsid w:val="00A03D7B"/>
    <w:rsid w:val="00A04266"/>
    <w:rsid w:val="00A04A51"/>
    <w:rsid w:val="00A04C6C"/>
    <w:rsid w:val="00A04D8E"/>
    <w:rsid w:val="00A04DE7"/>
    <w:rsid w:val="00A05595"/>
    <w:rsid w:val="00A055C3"/>
    <w:rsid w:val="00A056B5"/>
    <w:rsid w:val="00A0570B"/>
    <w:rsid w:val="00A05776"/>
    <w:rsid w:val="00A058F7"/>
    <w:rsid w:val="00A05AF7"/>
    <w:rsid w:val="00A05B34"/>
    <w:rsid w:val="00A05F6A"/>
    <w:rsid w:val="00A0601D"/>
    <w:rsid w:val="00A06077"/>
    <w:rsid w:val="00A065BD"/>
    <w:rsid w:val="00A066F5"/>
    <w:rsid w:val="00A06A25"/>
    <w:rsid w:val="00A06C04"/>
    <w:rsid w:val="00A06C2C"/>
    <w:rsid w:val="00A06C97"/>
    <w:rsid w:val="00A0715E"/>
    <w:rsid w:val="00A072F0"/>
    <w:rsid w:val="00A07412"/>
    <w:rsid w:val="00A07624"/>
    <w:rsid w:val="00A076F8"/>
    <w:rsid w:val="00A077A7"/>
    <w:rsid w:val="00A077F3"/>
    <w:rsid w:val="00A07A40"/>
    <w:rsid w:val="00A07AE5"/>
    <w:rsid w:val="00A07B19"/>
    <w:rsid w:val="00A07B84"/>
    <w:rsid w:val="00A07BAA"/>
    <w:rsid w:val="00A07BF9"/>
    <w:rsid w:val="00A07D54"/>
    <w:rsid w:val="00A07DEE"/>
    <w:rsid w:val="00A0FB90"/>
    <w:rsid w:val="00A1011F"/>
    <w:rsid w:val="00A1017D"/>
    <w:rsid w:val="00A101FB"/>
    <w:rsid w:val="00A102ED"/>
    <w:rsid w:val="00A104CE"/>
    <w:rsid w:val="00A104DC"/>
    <w:rsid w:val="00A10625"/>
    <w:rsid w:val="00A106F2"/>
    <w:rsid w:val="00A109CC"/>
    <w:rsid w:val="00A10FA0"/>
    <w:rsid w:val="00A118DD"/>
    <w:rsid w:val="00A1194B"/>
    <w:rsid w:val="00A11C42"/>
    <w:rsid w:val="00A11CC7"/>
    <w:rsid w:val="00A11E92"/>
    <w:rsid w:val="00A11F0C"/>
    <w:rsid w:val="00A12009"/>
    <w:rsid w:val="00A12089"/>
    <w:rsid w:val="00A122DA"/>
    <w:rsid w:val="00A1237B"/>
    <w:rsid w:val="00A1246E"/>
    <w:rsid w:val="00A12636"/>
    <w:rsid w:val="00A12700"/>
    <w:rsid w:val="00A12709"/>
    <w:rsid w:val="00A12AE0"/>
    <w:rsid w:val="00A12B49"/>
    <w:rsid w:val="00A12E22"/>
    <w:rsid w:val="00A12E8B"/>
    <w:rsid w:val="00A1315B"/>
    <w:rsid w:val="00A13379"/>
    <w:rsid w:val="00A134F2"/>
    <w:rsid w:val="00A135F8"/>
    <w:rsid w:val="00A13764"/>
    <w:rsid w:val="00A13A9E"/>
    <w:rsid w:val="00A13EF6"/>
    <w:rsid w:val="00A13EFC"/>
    <w:rsid w:val="00A1412F"/>
    <w:rsid w:val="00A144C0"/>
    <w:rsid w:val="00A1454E"/>
    <w:rsid w:val="00A145AE"/>
    <w:rsid w:val="00A1463D"/>
    <w:rsid w:val="00A148DE"/>
    <w:rsid w:val="00A149C3"/>
    <w:rsid w:val="00A14CDE"/>
    <w:rsid w:val="00A14F6D"/>
    <w:rsid w:val="00A150FD"/>
    <w:rsid w:val="00A1564E"/>
    <w:rsid w:val="00A15927"/>
    <w:rsid w:val="00A1592A"/>
    <w:rsid w:val="00A15AAC"/>
    <w:rsid w:val="00A15C92"/>
    <w:rsid w:val="00A15D6B"/>
    <w:rsid w:val="00A15E8E"/>
    <w:rsid w:val="00A15F55"/>
    <w:rsid w:val="00A161A9"/>
    <w:rsid w:val="00A16393"/>
    <w:rsid w:val="00A164AF"/>
    <w:rsid w:val="00A166B4"/>
    <w:rsid w:val="00A16751"/>
    <w:rsid w:val="00A167DA"/>
    <w:rsid w:val="00A16A35"/>
    <w:rsid w:val="00A16A38"/>
    <w:rsid w:val="00A16B3A"/>
    <w:rsid w:val="00A16FE6"/>
    <w:rsid w:val="00A17591"/>
    <w:rsid w:val="00A17623"/>
    <w:rsid w:val="00A17947"/>
    <w:rsid w:val="00A179B3"/>
    <w:rsid w:val="00A17CBD"/>
    <w:rsid w:val="00A17CD4"/>
    <w:rsid w:val="00A17DB5"/>
    <w:rsid w:val="00A17E7A"/>
    <w:rsid w:val="00A1DE28"/>
    <w:rsid w:val="00A201A5"/>
    <w:rsid w:val="00A203C6"/>
    <w:rsid w:val="00A207A3"/>
    <w:rsid w:val="00A2082F"/>
    <w:rsid w:val="00A20861"/>
    <w:rsid w:val="00A208E9"/>
    <w:rsid w:val="00A20B9D"/>
    <w:rsid w:val="00A21267"/>
    <w:rsid w:val="00A213DE"/>
    <w:rsid w:val="00A21440"/>
    <w:rsid w:val="00A21559"/>
    <w:rsid w:val="00A21680"/>
    <w:rsid w:val="00A21A97"/>
    <w:rsid w:val="00A21B44"/>
    <w:rsid w:val="00A21C84"/>
    <w:rsid w:val="00A21CCC"/>
    <w:rsid w:val="00A22177"/>
    <w:rsid w:val="00A22366"/>
    <w:rsid w:val="00A22514"/>
    <w:rsid w:val="00A2255B"/>
    <w:rsid w:val="00A2257B"/>
    <w:rsid w:val="00A227C6"/>
    <w:rsid w:val="00A2283F"/>
    <w:rsid w:val="00A22A8C"/>
    <w:rsid w:val="00A22AC1"/>
    <w:rsid w:val="00A22E93"/>
    <w:rsid w:val="00A23607"/>
    <w:rsid w:val="00A23634"/>
    <w:rsid w:val="00A23637"/>
    <w:rsid w:val="00A236A4"/>
    <w:rsid w:val="00A2387E"/>
    <w:rsid w:val="00A23A9D"/>
    <w:rsid w:val="00A23C42"/>
    <w:rsid w:val="00A23CA6"/>
    <w:rsid w:val="00A23E97"/>
    <w:rsid w:val="00A23F47"/>
    <w:rsid w:val="00A24114"/>
    <w:rsid w:val="00A2411D"/>
    <w:rsid w:val="00A2412B"/>
    <w:rsid w:val="00A24200"/>
    <w:rsid w:val="00A243B7"/>
    <w:rsid w:val="00A24507"/>
    <w:rsid w:val="00A2458B"/>
    <w:rsid w:val="00A24660"/>
    <w:rsid w:val="00A2484A"/>
    <w:rsid w:val="00A248F4"/>
    <w:rsid w:val="00A249C1"/>
    <w:rsid w:val="00A24AB9"/>
    <w:rsid w:val="00A24D80"/>
    <w:rsid w:val="00A24E14"/>
    <w:rsid w:val="00A25435"/>
    <w:rsid w:val="00A25908"/>
    <w:rsid w:val="00A259F1"/>
    <w:rsid w:val="00A25BC1"/>
    <w:rsid w:val="00A25E91"/>
    <w:rsid w:val="00A25F62"/>
    <w:rsid w:val="00A2644D"/>
    <w:rsid w:val="00A264DE"/>
    <w:rsid w:val="00A2656A"/>
    <w:rsid w:val="00A26AA8"/>
    <w:rsid w:val="00A26BD5"/>
    <w:rsid w:val="00A26CFE"/>
    <w:rsid w:val="00A26DB7"/>
    <w:rsid w:val="00A2703E"/>
    <w:rsid w:val="00A2707F"/>
    <w:rsid w:val="00A272BB"/>
    <w:rsid w:val="00A274BA"/>
    <w:rsid w:val="00A275EF"/>
    <w:rsid w:val="00A2775E"/>
    <w:rsid w:val="00A27822"/>
    <w:rsid w:val="00A279DB"/>
    <w:rsid w:val="00A27A7B"/>
    <w:rsid w:val="00A27BAB"/>
    <w:rsid w:val="00A27C16"/>
    <w:rsid w:val="00A27D88"/>
    <w:rsid w:val="00A27E9D"/>
    <w:rsid w:val="00A30187"/>
    <w:rsid w:val="00A3048F"/>
    <w:rsid w:val="00A305F5"/>
    <w:rsid w:val="00A306D5"/>
    <w:rsid w:val="00A30901"/>
    <w:rsid w:val="00A30A02"/>
    <w:rsid w:val="00A30ADA"/>
    <w:rsid w:val="00A30B1A"/>
    <w:rsid w:val="00A30D62"/>
    <w:rsid w:val="00A30E11"/>
    <w:rsid w:val="00A310B3"/>
    <w:rsid w:val="00A3120A"/>
    <w:rsid w:val="00A312EB"/>
    <w:rsid w:val="00A317F4"/>
    <w:rsid w:val="00A31845"/>
    <w:rsid w:val="00A31ABB"/>
    <w:rsid w:val="00A31B64"/>
    <w:rsid w:val="00A31C48"/>
    <w:rsid w:val="00A31C93"/>
    <w:rsid w:val="00A31EFB"/>
    <w:rsid w:val="00A324A1"/>
    <w:rsid w:val="00A32544"/>
    <w:rsid w:val="00A326B9"/>
    <w:rsid w:val="00A326D6"/>
    <w:rsid w:val="00A327AD"/>
    <w:rsid w:val="00A32AFE"/>
    <w:rsid w:val="00A33070"/>
    <w:rsid w:val="00A330C6"/>
    <w:rsid w:val="00A333D9"/>
    <w:rsid w:val="00A335DE"/>
    <w:rsid w:val="00A33683"/>
    <w:rsid w:val="00A3375D"/>
    <w:rsid w:val="00A337D4"/>
    <w:rsid w:val="00A33943"/>
    <w:rsid w:val="00A33A2A"/>
    <w:rsid w:val="00A33B11"/>
    <w:rsid w:val="00A33EFE"/>
    <w:rsid w:val="00A33F26"/>
    <w:rsid w:val="00A33F33"/>
    <w:rsid w:val="00A34049"/>
    <w:rsid w:val="00A34232"/>
    <w:rsid w:val="00A343D6"/>
    <w:rsid w:val="00A345C3"/>
    <w:rsid w:val="00A3478A"/>
    <w:rsid w:val="00A34861"/>
    <w:rsid w:val="00A34C98"/>
    <w:rsid w:val="00A34D49"/>
    <w:rsid w:val="00A34DE5"/>
    <w:rsid w:val="00A34F10"/>
    <w:rsid w:val="00A3510C"/>
    <w:rsid w:val="00A35133"/>
    <w:rsid w:val="00A352DB"/>
    <w:rsid w:val="00A355CC"/>
    <w:rsid w:val="00A355F4"/>
    <w:rsid w:val="00A35718"/>
    <w:rsid w:val="00A35868"/>
    <w:rsid w:val="00A35916"/>
    <w:rsid w:val="00A359DC"/>
    <w:rsid w:val="00A35AEC"/>
    <w:rsid w:val="00A35CBB"/>
    <w:rsid w:val="00A35D74"/>
    <w:rsid w:val="00A35DC5"/>
    <w:rsid w:val="00A35E3B"/>
    <w:rsid w:val="00A35EB8"/>
    <w:rsid w:val="00A35F4C"/>
    <w:rsid w:val="00A35FFF"/>
    <w:rsid w:val="00A363F2"/>
    <w:rsid w:val="00A36416"/>
    <w:rsid w:val="00A364A2"/>
    <w:rsid w:val="00A364CC"/>
    <w:rsid w:val="00A3680F"/>
    <w:rsid w:val="00A3685D"/>
    <w:rsid w:val="00A368C2"/>
    <w:rsid w:val="00A36913"/>
    <w:rsid w:val="00A36C00"/>
    <w:rsid w:val="00A36EC1"/>
    <w:rsid w:val="00A36EC5"/>
    <w:rsid w:val="00A36F97"/>
    <w:rsid w:val="00A370E6"/>
    <w:rsid w:val="00A37558"/>
    <w:rsid w:val="00A37D58"/>
    <w:rsid w:val="00A37D95"/>
    <w:rsid w:val="00A37EC5"/>
    <w:rsid w:val="00A400DA"/>
    <w:rsid w:val="00A40496"/>
    <w:rsid w:val="00A4055F"/>
    <w:rsid w:val="00A40AD7"/>
    <w:rsid w:val="00A40B1A"/>
    <w:rsid w:val="00A40CC3"/>
    <w:rsid w:val="00A40CE0"/>
    <w:rsid w:val="00A40D62"/>
    <w:rsid w:val="00A41196"/>
    <w:rsid w:val="00A4159D"/>
    <w:rsid w:val="00A41642"/>
    <w:rsid w:val="00A4178F"/>
    <w:rsid w:val="00A417D1"/>
    <w:rsid w:val="00A41861"/>
    <w:rsid w:val="00A41C3C"/>
    <w:rsid w:val="00A41EE4"/>
    <w:rsid w:val="00A41EE9"/>
    <w:rsid w:val="00A42155"/>
    <w:rsid w:val="00A42248"/>
    <w:rsid w:val="00A4256A"/>
    <w:rsid w:val="00A42680"/>
    <w:rsid w:val="00A4278A"/>
    <w:rsid w:val="00A42831"/>
    <w:rsid w:val="00A42888"/>
    <w:rsid w:val="00A42926"/>
    <w:rsid w:val="00A4298D"/>
    <w:rsid w:val="00A429BC"/>
    <w:rsid w:val="00A42A52"/>
    <w:rsid w:val="00A42B08"/>
    <w:rsid w:val="00A42B11"/>
    <w:rsid w:val="00A42B52"/>
    <w:rsid w:val="00A42C2E"/>
    <w:rsid w:val="00A42C9D"/>
    <w:rsid w:val="00A42E0F"/>
    <w:rsid w:val="00A42F39"/>
    <w:rsid w:val="00A4304B"/>
    <w:rsid w:val="00A43158"/>
    <w:rsid w:val="00A4325E"/>
    <w:rsid w:val="00A432AB"/>
    <w:rsid w:val="00A43459"/>
    <w:rsid w:val="00A43754"/>
    <w:rsid w:val="00A439F5"/>
    <w:rsid w:val="00A43B22"/>
    <w:rsid w:val="00A43C5C"/>
    <w:rsid w:val="00A43DDD"/>
    <w:rsid w:val="00A43F6E"/>
    <w:rsid w:val="00A43F8B"/>
    <w:rsid w:val="00A44504"/>
    <w:rsid w:val="00A445C5"/>
    <w:rsid w:val="00A44840"/>
    <w:rsid w:val="00A44A2E"/>
    <w:rsid w:val="00A44F02"/>
    <w:rsid w:val="00A4512D"/>
    <w:rsid w:val="00A45176"/>
    <w:rsid w:val="00A452DE"/>
    <w:rsid w:val="00A453E8"/>
    <w:rsid w:val="00A45526"/>
    <w:rsid w:val="00A45608"/>
    <w:rsid w:val="00A4569C"/>
    <w:rsid w:val="00A459CE"/>
    <w:rsid w:val="00A459FF"/>
    <w:rsid w:val="00A45E76"/>
    <w:rsid w:val="00A45F20"/>
    <w:rsid w:val="00A46131"/>
    <w:rsid w:val="00A461C1"/>
    <w:rsid w:val="00A462BE"/>
    <w:rsid w:val="00A4638B"/>
    <w:rsid w:val="00A46442"/>
    <w:rsid w:val="00A465D2"/>
    <w:rsid w:val="00A468F2"/>
    <w:rsid w:val="00A46926"/>
    <w:rsid w:val="00A46B90"/>
    <w:rsid w:val="00A46DDE"/>
    <w:rsid w:val="00A46F60"/>
    <w:rsid w:val="00A476F2"/>
    <w:rsid w:val="00A4780F"/>
    <w:rsid w:val="00A47ACD"/>
    <w:rsid w:val="00A47DAB"/>
    <w:rsid w:val="00A47FA5"/>
    <w:rsid w:val="00A50135"/>
    <w:rsid w:val="00A5056D"/>
    <w:rsid w:val="00A5067E"/>
    <w:rsid w:val="00A5082C"/>
    <w:rsid w:val="00A5094A"/>
    <w:rsid w:val="00A50978"/>
    <w:rsid w:val="00A50A02"/>
    <w:rsid w:val="00A50B68"/>
    <w:rsid w:val="00A50DBE"/>
    <w:rsid w:val="00A50F35"/>
    <w:rsid w:val="00A5118E"/>
    <w:rsid w:val="00A511B9"/>
    <w:rsid w:val="00A512CD"/>
    <w:rsid w:val="00A51404"/>
    <w:rsid w:val="00A5149B"/>
    <w:rsid w:val="00A5166E"/>
    <w:rsid w:val="00A51717"/>
    <w:rsid w:val="00A51834"/>
    <w:rsid w:val="00A519DC"/>
    <w:rsid w:val="00A519EB"/>
    <w:rsid w:val="00A51B7B"/>
    <w:rsid w:val="00A51B8A"/>
    <w:rsid w:val="00A51C8E"/>
    <w:rsid w:val="00A51CF2"/>
    <w:rsid w:val="00A51FA9"/>
    <w:rsid w:val="00A5224E"/>
    <w:rsid w:val="00A525A2"/>
    <w:rsid w:val="00A5292A"/>
    <w:rsid w:val="00A5298D"/>
    <w:rsid w:val="00A52A17"/>
    <w:rsid w:val="00A52F8A"/>
    <w:rsid w:val="00A53138"/>
    <w:rsid w:val="00A533A4"/>
    <w:rsid w:val="00A53434"/>
    <w:rsid w:val="00A53462"/>
    <w:rsid w:val="00A5348F"/>
    <w:rsid w:val="00A53718"/>
    <w:rsid w:val="00A5383E"/>
    <w:rsid w:val="00A5390B"/>
    <w:rsid w:val="00A53A2E"/>
    <w:rsid w:val="00A53B5A"/>
    <w:rsid w:val="00A53BE0"/>
    <w:rsid w:val="00A53C14"/>
    <w:rsid w:val="00A53C2F"/>
    <w:rsid w:val="00A53DB0"/>
    <w:rsid w:val="00A5400E"/>
    <w:rsid w:val="00A541BA"/>
    <w:rsid w:val="00A5426F"/>
    <w:rsid w:val="00A5449F"/>
    <w:rsid w:val="00A544EC"/>
    <w:rsid w:val="00A54775"/>
    <w:rsid w:val="00A547CF"/>
    <w:rsid w:val="00A54B2F"/>
    <w:rsid w:val="00A54B70"/>
    <w:rsid w:val="00A54B98"/>
    <w:rsid w:val="00A54E16"/>
    <w:rsid w:val="00A54E8C"/>
    <w:rsid w:val="00A55053"/>
    <w:rsid w:val="00A550D8"/>
    <w:rsid w:val="00A550F5"/>
    <w:rsid w:val="00A5511B"/>
    <w:rsid w:val="00A55249"/>
    <w:rsid w:val="00A555BC"/>
    <w:rsid w:val="00A557C6"/>
    <w:rsid w:val="00A55916"/>
    <w:rsid w:val="00A55B21"/>
    <w:rsid w:val="00A55CB8"/>
    <w:rsid w:val="00A55E48"/>
    <w:rsid w:val="00A55FB1"/>
    <w:rsid w:val="00A5605E"/>
    <w:rsid w:val="00A56140"/>
    <w:rsid w:val="00A563B6"/>
    <w:rsid w:val="00A56A3A"/>
    <w:rsid w:val="00A56A6A"/>
    <w:rsid w:val="00A56BF4"/>
    <w:rsid w:val="00A56E7F"/>
    <w:rsid w:val="00A56F07"/>
    <w:rsid w:val="00A57324"/>
    <w:rsid w:val="00A57383"/>
    <w:rsid w:val="00A57752"/>
    <w:rsid w:val="00A57753"/>
    <w:rsid w:val="00A57D52"/>
    <w:rsid w:val="00A57FA0"/>
    <w:rsid w:val="00A601AD"/>
    <w:rsid w:val="00A60323"/>
    <w:rsid w:val="00A60355"/>
    <w:rsid w:val="00A60679"/>
    <w:rsid w:val="00A60811"/>
    <w:rsid w:val="00A608C1"/>
    <w:rsid w:val="00A60902"/>
    <w:rsid w:val="00A6096E"/>
    <w:rsid w:val="00A60D18"/>
    <w:rsid w:val="00A60DDB"/>
    <w:rsid w:val="00A60E85"/>
    <w:rsid w:val="00A610A9"/>
    <w:rsid w:val="00A6125A"/>
    <w:rsid w:val="00A612F9"/>
    <w:rsid w:val="00A61328"/>
    <w:rsid w:val="00A613AF"/>
    <w:rsid w:val="00A613EF"/>
    <w:rsid w:val="00A6142F"/>
    <w:rsid w:val="00A61437"/>
    <w:rsid w:val="00A614EA"/>
    <w:rsid w:val="00A61595"/>
    <w:rsid w:val="00A61B1E"/>
    <w:rsid w:val="00A61BEA"/>
    <w:rsid w:val="00A61C89"/>
    <w:rsid w:val="00A61E08"/>
    <w:rsid w:val="00A61EC3"/>
    <w:rsid w:val="00A61EE3"/>
    <w:rsid w:val="00A61F98"/>
    <w:rsid w:val="00A61FA8"/>
    <w:rsid w:val="00A61FD9"/>
    <w:rsid w:val="00A62006"/>
    <w:rsid w:val="00A62168"/>
    <w:rsid w:val="00A62385"/>
    <w:rsid w:val="00A62568"/>
    <w:rsid w:val="00A627BE"/>
    <w:rsid w:val="00A62805"/>
    <w:rsid w:val="00A62997"/>
    <w:rsid w:val="00A62AFC"/>
    <w:rsid w:val="00A62B4B"/>
    <w:rsid w:val="00A62C2E"/>
    <w:rsid w:val="00A62C35"/>
    <w:rsid w:val="00A62DA0"/>
    <w:rsid w:val="00A63167"/>
    <w:rsid w:val="00A6347C"/>
    <w:rsid w:val="00A63490"/>
    <w:rsid w:val="00A634D0"/>
    <w:rsid w:val="00A63659"/>
    <w:rsid w:val="00A63783"/>
    <w:rsid w:val="00A63798"/>
    <w:rsid w:val="00A63A64"/>
    <w:rsid w:val="00A63CB2"/>
    <w:rsid w:val="00A63E0A"/>
    <w:rsid w:val="00A64630"/>
    <w:rsid w:val="00A64818"/>
    <w:rsid w:val="00A648FA"/>
    <w:rsid w:val="00A6490B"/>
    <w:rsid w:val="00A64977"/>
    <w:rsid w:val="00A64D69"/>
    <w:rsid w:val="00A64E73"/>
    <w:rsid w:val="00A6511B"/>
    <w:rsid w:val="00A651BA"/>
    <w:rsid w:val="00A65306"/>
    <w:rsid w:val="00A653EF"/>
    <w:rsid w:val="00A655AC"/>
    <w:rsid w:val="00A659BF"/>
    <w:rsid w:val="00A659CF"/>
    <w:rsid w:val="00A65DDF"/>
    <w:rsid w:val="00A65E33"/>
    <w:rsid w:val="00A65EF7"/>
    <w:rsid w:val="00A66234"/>
    <w:rsid w:val="00A66428"/>
    <w:rsid w:val="00A6642B"/>
    <w:rsid w:val="00A664AB"/>
    <w:rsid w:val="00A665F1"/>
    <w:rsid w:val="00A66680"/>
    <w:rsid w:val="00A66724"/>
    <w:rsid w:val="00A669EC"/>
    <w:rsid w:val="00A66A57"/>
    <w:rsid w:val="00A66DDF"/>
    <w:rsid w:val="00A673BE"/>
    <w:rsid w:val="00A6740E"/>
    <w:rsid w:val="00A67530"/>
    <w:rsid w:val="00A67667"/>
    <w:rsid w:val="00A67698"/>
    <w:rsid w:val="00A6792A"/>
    <w:rsid w:val="00A67945"/>
    <w:rsid w:val="00A67B19"/>
    <w:rsid w:val="00A67C02"/>
    <w:rsid w:val="00A67E68"/>
    <w:rsid w:val="00A67EDB"/>
    <w:rsid w:val="00A67FC4"/>
    <w:rsid w:val="00A70198"/>
    <w:rsid w:val="00A7039E"/>
    <w:rsid w:val="00A703B9"/>
    <w:rsid w:val="00A70455"/>
    <w:rsid w:val="00A707BC"/>
    <w:rsid w:val="00A70E26"/>
    <w:rsid w:val="00A710D0"/>
    <w:rsid w:val="00A7111D"/>
    <w:rsid w:val="00A7123D"/>
    <w:rsid w:val="00A71284"/>
    <w:rsid w:val="00A715DA"/>
    <w:rsid w:val="00A715F6"/>
    <w:rsid w:val="00A71692"/>
    <w:rsid w:val="00A71A7A"/>
    <w:rsid w:val="00A71BDF"/>
    <w:rsid w:val="00A71C04"/>
    <w:rsid w:val="00A71D1B"/>
    <w:rsid w:val="00A71EB4"/>
    <w:rsid w:val="00A71F29"/>
    <w:rsid w:val="00A721EE"/>
    <w:rsid w:val="00A72265"/>
    <w:rsid w:val="00A723AB"/>
    <w:rsid w:val="00A723B7"/>
    <w:rsid w:val="00A7259B"/>
    <w:rsid w:val="00A725C6"/>
    <w:rsid w:val="00A72690"/>
    <w:rsid w:val="00A727F7"/>
    <w:rsid w:val="00A72E7B"/>
    <w:rsid w:val="00A7332C"/>
    <w:rsid w:val="00A733EF"/>
    <w:rsid w:val="00A734BD"/>
    <w:rsid w:val="00A734F3"/>
    <w:rsid w:val="00A73651"/>
    <w:rsid w:val="00A73658"/>
    <w:rsid w:val="00A737B4"/>
    <w:rsid w:val="00A738AE"/>
    <w:rsid w:val="00A7391D"/>
    <w:rsid w:val="00A73CBF"/>
    <w:rsid w:val="00A73CFA"/>
    <w:rsid w:val="00A73D0E"/>
    <w:rsid w:val="00A73D5B"/>
    <w:rsid w:val="00A73EE3"/>
    <w:rsid w:val="00A73FC8"/>
    <w:rsid w:val="00A740CB"/>
    <w:rsid w:val="00A74356"/>
    <w:rsid w:val="00A74530"/>
    <w:rsid w:val="00A74601"/>
    <w:rsid w:val="00A74698"/>
    <w:rsid w:val="00A747CD"/>
    <w:rsid w:val="00A74861"/>
    <w:rsid w:val="00A74DC2"/>
    <w:rsid w:val="00A7502B"/>
    <w:rsid w:val="00A751E9"/>
    <w:rsid w:val="00A75325"/>
    <w:rsid w:val="00A75402"/>
    <w:rsid w:val="00A754AB"/>
    <w:rsid w:val="00A754B2"/>
    <w:rsid w:val="00A75932"/>
    <w:rsid w:val="00A759D4"/>
    <w:rsid w:val="00A75E46"/>
    <w:rsid w:val="00A75F5A"/>
    <w:rsid w:val="00A75FD5"/>
    <w:rsid w:val="00A7622F"/>
    <w:rsid w:val="00A7641B"/>
    <w:rsid w:val="00A764A9"/>
    <w:rsid w:val="00A76685"/>
    <w:rsid w:val="00A76A39"/>
    <w:rsid w:val="00A76A88"/>
    <w:rsid w:val="00A76B08"/>
    <w:rsid w:val="00A76FEA"/>
    <w:rsid w:val="00A77061"/>
    <w:rsid w:val="00A7728D"/>
    <w:rsid w:val="00A77590"/>
    <w:rsid w:val="00A775DD"/>
    <w:rsid w:val="00A7764F"/>
    <w:rsid w:val="00A77B1F"/>
    <w:rsid w:val="00A77C86"/>
    <w:rsid w:val="00A77E53"/>
    <w:rsid w:val="00A77E98"/>
    <w:rsid w:val="00A77F2E"/>
    <w:rsid w:val="00A800F5"/>
    <w:rsid w:val="00A8012B"/>
    <w:rsid w:val="00A80299"/>
    <w:rsid w:val="00A80550"/>
    <w:rsid w:val="00A8076D"/>
    <w:rsid w:val="00A808AB"/>
    <w:rsid w:val="00A808BD"/>
    <w:rsid w:val="00A80AD7"/>
    <w:rsid w:val="00A80BC7"/>
    <w:rsid w:val="00A80BE7"/>
    <w:rsid w:val="00A80CDE"/>
    <w:rsid w:val="00A80FD4"/>
    <w:rsid w:val="00A8100E"/>
    <w:rsid w:val="00A81135"/>
    <w:rsid w:val="00A814C4"/>
    <w:rsid w:val="00A81545"/>
    <w:rsid w:val="00A8173B"/>
    <w:rsid w:val="00A81775"/>
    <w:rsid w:val="00A8192D"/>
    <w:rsid w:val="00A819B7"/>
    <w:rsid w:val="00A81AB6"/>
    <w:rsid w:val="00A81C4E"/>
    <w:rsid w:val="00A81CC1"/>
    <w:rsid w:val="00A81D4F"/>
    <w:rsid w:val="00A81DD0"/>
    <w:rsid w:val="00A81E10"/>
    <w:rsid w:val="00A81E7A"/>
    <w:rsid w:val="00A81E89"/>
    <w:rsid w:val="00A81FD2"/>
    <w:rsid w:val="00A8222C"/>
    <w:rsid w:val="00A8236B"/>
    <w:rsid w:val="00A82459"/>
    <w:rsid w:val="00A825A5"/>
    <w:rsid w:val="00A827B9"/>
    <w:rsid w:val="00A82A4E"/>
    <w:rsid w:val="00A82AD8"/>
    <w:rsid w:val="00A82D0E"/>
    <w:rsid w:val="00A82D37"/>
    <w:rsid w:val="00A82DF9"/>
    <w:rsid w:val="00A82E04"/>
    <w:rsid w:val="00A82E0C"/>
    <w:rsid w:val="00A82FE0"/>
    <w:rsid w:val="00A8318D"/>
    <w:rsid w:val="00A83313"/>
    <w:rsid w:val="00A83458"/>
    <w:rsid w:val="00A83545"/>
    <w:rsid w:val="00A839A9"/>
    <w:rsid w:val="00A83AB0"/>
    <w:rsid w:val="00A83AB5"/>
    <w:rsid w:val="00A83B38"/>
    <w:rsid w:val="00A83FC7"/>
    <w:rsid w:val="00A84193"/>
    <w:rsid w:val="00A842EC"/>
    <w:rsid w:val="00A843A0"/>
    <w:rsid w:val="00A843D6"/>
    <w:rsid w:val="00A843E5"/>
    <w:rsid w:val="00A845ED"/>
    <w:rsid w:val="00A8462A"/>
    <w:rsid w:val="00A84784"/>
    <w:rsid w:val="00A84925"/>
    <w:rsid w:val="00A8493D"/>
    <w:rsid w:val="00A84B78"/>
    <w:rsid w:val="00A84B9A"/>
    <w:rsid w:val="00A84DB1"/>
    <w:rsid w:val="00A84F3B"/>
    <w:rsid w:val="00A85060"/>
    <w:rsid w:val="00A852AA"/>
    <w:rsid w:val="00A8558B"/>
    <w:rsid w:val="00A8581B"/>
    <w:rsid w:val="00A8586B"/>
    <w:rsid w:val="00A8594A"/>
    <w:rsid w:val="00A85A82"/>
    <w:rsid w:val="00A85BA0"/>
    <w:rsid w:val="00A85BCF"/>
    <w:rsid w:val="00A86001"/>
    <w:rsid w:val="00A8622E"/>
    <w:rsid w:val="00A862B9"/>
    <w:rsid w:val="00A86406"/>
    <w:rsid w:val="00A864B7"/>
    <w:rsid w:val="00A865CB"/>
    <w:rsid w:val="00A865EC"/>
    <w:rsid w:val="00A866A3"/>
    <w:rsid w:val="00A868EB"/>
    <w:rsid w:val="00A86C12"/>
    <w:rsid w:val="00A86C55"/>
    <w:rsid w:val="00A86D70"/>
    <w:rsid w:val="00A872CD"/>
    <w:rsid w:val="00A87348"/>
    <w:rsid w:val="00A873CB"/>
    <w:rsid w:val="00A87645"/>
    <w:rsid w:val="00A877F3"/>
    <w:rsid w:val="00A878B8"/>
    <w:rsid w:val="00A878E7"/>
    <w:rsid w:val="00A879F6"/>
    <w:rsid w:val="00A87A22"/>
    <w:rsid w:val="00A87A65"/>
    <w:rsid w:val="00A900ED"/>
    <w:rsid w:val="00A90109"/>
    <w:rsid w:val="00A902F2"/>
    <w:rsid w:val="00A9039F"/>
    <w:rsid w:val="00A903CE"/>
    <w:rsid w:val="00A90774"/>
    <w:rsid w:val="00A90AEE"/>
    <w:rsid w:val="00A90B0D"/>
    <w:rsid w:val="00A90B3F"/>
    <w:rsid w:val="00A90C2A"/>
    <w:rsid w:val="00A90DA1"/>
    <w:rsid w:val="00A910FE"/>
    <w:rsid w:val="00A9127B"/>
    <w:rsid w:val="00A9150D"/>
    <w:rsid w:val="00A9155B"/>
    <w:rsid w:val="00A915A8"/>
    <w:rsid w:val="00A915F1"/>
    <w:rsid w:val="00A915F3"/>
    <w:rsid w:val="00A916FD"/>
    <w:rsid w:val="00A91880"/>
    <w:rsid w:val="00A91AE6"/>
    <w:rsid w:val="00A91B70"/>
    <w:rsid w:val="00A91BF9"/>
    <w:rsid w:val="00A91DCD"/>
    <w:rsid w:val="00A9221E"/>
    <w:rsid w:val="00A92336"/>
    <w:rsid w:val="00A9234A"/>
    <w:rsid w:val="00A927D1"/>
    <w:rsid w:val="00A92AF8"/>
    <w:rsid w:val="00A92B61"/>
    <w:rsid w:val="00A92DC4"/>
    <w:rsid w:val="00A92EC1"/>
    <w:rsid w:val="00A92EC3"/>
    <w:rsid w:val="00A92FB7"/>
    <w:rsid w:val="00A9319D"/>
    <w:rsid w:val="00A93335"/>
    <w:rsid w:val="00A9352D"/>
    <w:rsid w:val="00A9374B"/>
    <w:rsid w:val="00A93781"/>
    <w:rsid w:val="00A93799"/>
    <w:rsid w:val="00A93CD5"/>
    <w:rsid w:val="00A93D55"/>
    <w:rsid w:val="00A93E31"/>
    <w:rsid w:val="00A93EE6"/>
    <w:rsid w:val="00A93F1D"/>
    <w:rsid w:val="00A94309"/>
    <w:rsid w:val="00A944E4"/>
    <w:rsid w:val="00A94549"/>
    <w:rsid w:val="00A94A4B"/>
    <w:rsid w:val="00A94BDE"/>
    <w:rsid w:val="00A94C0B"/>
    <w:rsid w:val="00A94D09"/>
    <w:rsid w:val="00A94D23"/>
    <w:rsid w:val="00A94E0F"/>
    <w:rsid w:val="00A952E8"/>
    <w:rsid w:val="00A953A4"/>
    <w:rsid w:val="00A9552E"/>
    <w:rsid w:val="00A95530"/>
    <w:rsid w:val="00A95751"/>
    <w:rsid w:val="00A9599A"/>
    <w:rsid w:val="00A95A9E"/>
    <w:rsid w:val="00A95B53"/>
    <w:rsid w:val="00A95D3D"/>
    <w:rsid w:val="00A95F59"/>
    <w:rsid w:val="00A9606F"/>
    <w:rsid w:val="00A9611E"/>
    <w:rsid w:val="00A96140"/>
    <w:rsid w:val="00A961B7"/>
    <w:rsid w:val="00A96236"/>
    <w:rsid w:val="00A96270"/>
    <w:rsid w:val="00A96276"/>
    <w:rsid w:val="00A9644F"/>
    <w:rsid w:val="00A966F2"/>
    <w:rsid w:val="00A96755"/>
    <w:rsid w:val="00A96B0E"/>
    <w:rsid w:val="00A96F44"/>
    <w:rsid w:val="00A970A3"/>
    <w:rsid w:val="00A97160"/>
    <w:rsid w:val="00A971E0"/>
    <w:rsid w:val="00A97249"/>
    <w:rsid w:val="00A97395"/>
    <w:rsid w:val="00A973E6"/>
    <w:rsid w:val="00A9767A"/>
    <w:rsid w:val="00A97D40"/>
    <w:rsid w:val="00A97ECA"/>
    <w:rsid w:val="00A97F5D"/>
    <w:rsid w:val="00A97FDA"/>
    <w:rsid w:val="00A97FE5"/>
    <w:rsid w:val="00AA0614"/>
    <w:rsid w:val="00AA0910"/>
    <w:rsid w:val="00AA096B"/>
    <w:rsid w:val="00AA0AC4"/>
    <w:rsid w:val="00AA1092"/>
    <w:rsid w:val="00AA12AF"/>
    <w:rsid w:val="00AA1419"/>
    <w:rsid w:val="00AA181F"/>
    <w:rsid w:val="00AA1B59"/>
    <w:rsid w:val="00AA1FF4"/>
    <w:rsid w:val="00AA2033"/>
    <w:rsid w:val="00AA21E9"/>
    <w:rsid w:val="00AA24D4"/>
    <w:rsid w:val="00AA2689"/>
    <w:rsid w:val="00AA26D3"/>
    <w:rsid w:val="00AA2C2E"/>
    <w:rsid w:val="00AA2EB0"/>
    <w:rsid w:val="00AA3264"/>
    <w:rsid w:val="00AA3293"/>
    <w:rsid w:val="00AA32D7"/>
    <w:rsid w:val="00AA3707"/>
    <w:rsid w:val="00AA3812"/>
    <w:rsid w:val="00AA3981"/>
    <w:rsid w:val="00AA3A97"/>
    <w:rsid w:val="00AA3BCB"/>
    <w:rsid w:val="00AA402D"/>
    <w:rsid w:val="00AA40E0"/>
    <w:rsid w:val="00AA416F"/>
    <w:rsid w:val="00AA42BB"/>
    <w:rsid w:val="00AA4337"/>
    <w:rsid w:val="00AA4498"/>
    <w:rsid w:val="00AA45A4"/>
    <w:rsid w:val="00AA49BA"/>
    <w:rsid w:val="00AA4A74"/>
    <w:rsid w:val="00AA4AC3"/>
    <w:rsid w:val="00AA4B2D"/>
    <w:rsid w:val="00AA4DBA"/>
    <w:rsid w:val="00AA4DBD"/>
    <w:rsid w:val="00AA4E11"/>
    <w:rsid w:val="00AA4E9A"/>
    <w:rsid w:val="00AA5343"/>
    <w:rsid w:val="00AA5358"/>
    <w:rsid w:val="00AA5461"/>
    <w:rsid w:val="00AA5FAA"/>
    <w:rsid w:val="00AA6133"/>
    <w:rsid w:val="00AA617F"/>
    <w:rsid w:val="00AA62F2"/>
    <w:rsid w:val="00AA6563"/>
    <w:rsid w:val="00AA66CC"/>
    <w:rsid w:val="00AA6721"/>
    <w:rsid w:val="00AA6895"/>
    <w:rsid w:val="00AA68FF"/>
    <w:rsid w:val="00AA6921"/>
    <w:rsid w:val="00AA6A0C"/>
    <w:rsid w:val="00AA6B4E"/>
    <w:rsid w:val="00AA6E2A"/>
    <w:rsid w:val="00AA6F43"/>
    <w:rsid w:val="00AA72CF"/>
    <w:rsid w:val="00AA7384"/>
    <w:rsid w:val="00AA75D9"/>
    <w:rsid w:val="00AA762C"/>
    <w:rsid w:val="00AA7640"/>
    <w:rsid w:val="00AA76A4"/>
    <w:rsid w:val="00AA7867"/>
    <w:rsid w:val="00AA78B8"/>
    <w:rsid w:val="00AA792C"/>
    <w:rsid w:val="00AA7933"/>
    <w:rsid w:val="00AA7A77"/>
    <w:rsid w:val="00AA7C21"/>
    <w:rsid w:val="00AA7CE5"/>
    <w:rsid w:val="00AA7DC1"/>
    <w:rsid w:val="00AB003D"/>
    <w:rsid w:val="00AB0297"/>
    <w:rsid w:val="00AB0425"/>
    <w:rsid w:val="00AB0460"/>
    <w:rsid w:val="00AB068F"/>
    <w:rsid w:val="00AB06A7"/>
    <w:rsid w:val="00AB0A14"/>
    <w:rsid w:val="00AB0AC3"/>
    <w:rsid w:val="00AB0CC2"/>
    <w:rsid w:val="00AB0D55"/>
    <w:rsid w:val="00AB0D59"/>
    <w:rsid w:val="00AB0DF6"/>
    <w:rsid w:val="00AB0FAD"/>
    <w:rsid w:val="00AB167E"/>
    <w:rsid w:val="00AB183A"/>
    <w:rsid w:val="00AB1934"/>
    <w:rsid w:val="00AB1995"/>
    <w:rsid w:val="00AB19A3"/>
    <w:rsid w:val="00AB19D5"/>
    <w:rsid w:val="00AB1ACA"/>
    <w:rsid w:val="00AB1B0E"/>
    <w:rsid w:val="00AB1BC2"/>
    <w:rsid w:val="00AB1E00"/>
    <w:rsid w:val="00AB1EC8"/>
    <w:rsid w:val="00AB205A"/>
    <w:rsid w:val="00AB21DB"/>
    <w:rsid w:val="00AB244C"/>
    <w:rsid w:val="00AB2470"/>
    <w:rsid w:val="00AB24C7"/>
    <w:rsid w:val="00AB27AD"/>
    <w:rsid w:val="00AB2ACD"/>
    <w:rsid w:val="00AB2BD1"/>
    <w:rsid w:val="00AB2E7B"/>
    <w:rsid w:val="00AB2FA5"/>
    <w:rsid w:val="00AB3040"/>
    <w:rsid w:val="00AB3219"/>
    <w:rsid w:val="00AB3293"/>
    <w:rsid w:val="00AB3545"/>
    <w:rsid w:val="00AB357D"/>
    <w:rsid w:val="00AB35BB"/>
    <w:rsid w:val="00AB38D7"/>
    <w:rsid w:val="00AB3925"/>
    <w:rsid w:val="00AB3B6E"/>
    <w:rsid w:val="00AB3FC3"/>
    <w:rsid w:val="00AB4109"/>
    <w:rsid w:val="00AB42BC"/>
    <w:rsid w:val="00AB44CF"/>
    <w:rsid w:val="00AB4618"/>
    <w:rsid w:val="00AB4C64"/>
    <w:rsid w:val="00AB50D7"/>
    <w:rsid w:val="00AB50ED"/>
    <w:rsid w:val="00AB5244"/>
    <w:rsid w:val="00AB52F9"/>
    <w:rsid w:val="00AB57A2"/>
    <w:rsid w:val="00AB57E7"/>
    <w:rsid w:val="00AB57EC"/>
    <w:rsid w:val="00AB57F3"/>
    <w:rsid w:val="00AB588B"/>
    <w:rsid w:val="00AB59D5"/>
    <w:rsid w:val="00AB5A52"/>
    <w:rsid w:val="00AB5A75"/>
    <w:rsid w:val="00AB5AEC"/>
    <w:rsid w:val="00AB5BB0"/>
    <w:rsid w:val="00AB5BEC"/>
    <w:rsid w:val="00AB5C99"/>
    <w:rsid w:val="00AB6185"/>
    <w:rsid w:val="00AB62BB"/>
    <w:rsid w:val="00AB6444"/>
    <w:rsid w:val="00AB6761"/>
    <w:rsid w:val="00AB6A2C"/>
    <w:rsid w:val="00AB6C0C"/>
    <w:rsid w:val="00AB6C9B"/>
    <w:rsid w:val="00AB71D2"/>
    <w:rsid w:val="00AB779B"/>
    <w:rsid w:val="00AB7802"/>
    <w:rsid w:val="00AB786A"/>
    <w:rsid w:val="00AB7967"/>
    <w:rsid w:val="00AB79A6"/>
    <w:rsid w:val="00AB7BCF"/>
    <w:rsid w:val="00AB7CE1"/>
    <w:rsid w:val="00AB7D92"/>
    <w:rsid w:val="00AB7FBE"/>
    <w:rsid w:val="00AC006F"/>
    <w:rsid w:val="00AC033B"/>
    <w:rsid w:val="00AC04A4"/>
    <w:rsid w:val="00AC06EA"/>
    <w:rsid w:val="00AC08E1"/>
    <w:rsid w:val="00AC09ED"/>
    <w:rsid w:val="00AC0AC9"/>
    <w:rsid w:val="00AC0B8F"/>
    <w:rsid w:val="00AC0CC7"/>
    <w:rsid w:val="00AC0EAD"/>
    <w:rsid w:val="00AC0FF1"/>
    <w:rsid w:val="00AC11A9"/>
    <w:rsid w:val="00AC11D8"/>
    <w:rsid w:val="00AC125C"/>
    <w:rsid w:val="00AC137A"/>
    <w:rsid w:val="00AC14BB"/>
    <w:rsid w:val="00AC14F1"/>
    <w:rsid w:val="00AC1513"/>
    <w:rsid w:val="00AC1753"/>
    <w:rsid w:val="00AC1771"/>
    <w:rsid w:val="00AC183E"/>
    <w:rsid w:val="00AC193C"/>
    <w:rsid w:val="00AC1992"/>
    <w:rsid w:val="00AC1BC1"/>
    <w:rsid w:val="00AC1C25"/>
    <w:rsid w:val="00AC1CA7"/>
    <w:rsid w:val="00AC1E57"/>
    <w:rsid w:val="00AC1FDC"/>
    <w:rsid w:val="00AC20B5"/>
    <w:rsid w:val="00AC24AC"/>
    <w:rsid w:val="00AC24AD"/>
    <w:rsid w:val="00AC25B8"/>
    <w:rsid w:val="00AC27B3"/>
    <w:rsid w:val="00AC292D"/>
    <w:rsid w:val="00AC299B"/>
    <w:rsid w:val="00AC2B91"/>
    <w:rsid w:val="00AC2C56"/>
    <w:rsid w:val="00AC2CB5"/>
    <w:rsid w:val="00AC2E3A"/>
    <w:rsid w:val="00AC34FF"/>
    <w:rsid w:val="00AC35B3"/>
    <w:rsid w:val="00AC3A5C"/>
    <w:rsid w:val="00AC3DF8"/>
    <w:rsid w:val="00AC3EA9"/>
    <w:rsid w:val="00AC402D"/>
    <w:rsid w:val="00AC439F"/>
    <w:rsid w:val="00AC441E"/>
    <w:rsid w:val="00AC46F6"/>
    <w:rsid w:val="00AC4741"/>
    <w:rsid w:val="00AC48BC"/>
    <w:rsid w:val="00AC4A36"/>
    <w:rsid w:val="00AC4C4C"/>
    <w:rsid w:val="00AC4C51"/>
    <w:rsid w:val="00AC4C87"/>
    <w:rsid w:val="00AC4E37"/>
    <w:rsid w:val="00AC4F84"/>
    <w:rsid w:val="00AC4FE2"/>
    <w:rsid w:val="00AC500F"/>
    <w:rsid w:val="00AC52D5"/>
    <w:rsid w:val="00AC56A4"/>
    <w:rsid w:val="00AC58D4"/>
    <w:rsid w:val="00AC5A0C"/>
    <w:rsid w:val="00AC5A1E"/>
    <w:rsid w:val="00AC5A31"/>
    <w:rsid w:val="00AC5A3D"/>
    <w:rsid w:val="00AC5EF4"/>
    <w:rsid w:val="00AC5FF5"/>
    <w:rsid w:val="00AC6067"/>
    <w:rsid w:val="00AC6073"/>
    <w:rsid w:val="00AC6280"/>
    <w:rsid w:val="00AC6457"/>
    <w:rsid w:val="00AC66BA"/>
    <w:rsid w:val="00AC6960"/>
    <w:rsid w:val="00AC6D3A"/>
    <w:rsid w:val="00AC6DB8"/>
    <w:rsid w:val="00AC6FC5"/>
    <w:rsid w:val="00AC708F"/>
    <w:rsid w:val="00AC71F5"/>
    <w:rsid w:val="00AC7307"/>
    <w:rsid w:val="00AC745D"/>
    <w:rsid w:val="00AC7473"/>
    <w:rsid w:val="00AC75CD"/>
    <w:rsid w:val="00AC7687"/>
    <w:rsid w:val="00AC7A65"/>
    <w:rsid w:val="00AC7D34"/>
    <w:rsid w:val="00AC7D87"/>
    <w:rsid w:val="00AC7E09"/>
    <w:rsid w:val="00AC7FE9"/>
    <w:rsid w:val="00AD019F"/>
    <w:rsid w:val="00AD024B"/>
    <w:rsid w:val="00AD05C2"/>
    <w:rsid w:val="00AD07EC"/>
    <w:rsid w:val="00AD08FC"/>
    <w:rsid w:val="00AD0E65"/>
    <w:rsid w:val="00AD0ED8"/>
    <w:rsid w:val="00AD0F90"/>
    <w:rsid w:val="00AD0FAF"/>
    <w:rsid w:val="00AD108D"/>
    <w:rsid w:val="00AD10F0"/>
    <w:rsid w:val="00AD13AE"/>
    <w:rsid w:val="00AD14E3"/>
    <w:rsid w:val="00AD1601"/>
    <w:rsid w:val="00AD181F"/>
    <w:rsid w:val="00AD19EE"/>
    <w:rsid w:val="00AD1B3E"/>
    <w:rsid w:val="00AD1BC0"/>
    <w:rsid w:val="00AD1FFA"/>
    <w:rsid w:val="00AD222F"/>
    <w:rsid w:val="00AD23DF"/>
    <w:rsid w:val="00AD2414"/>
    <w:rsid w:val="00AD242B"/>
    <w:rsid w:val="00AD27BD"/>
    <w:rsid w:val="00AD2D22"/>
    <w:rsid w:val="00AD2D5B"/>
    <w:rsid w:val="00AD2E4B"/>
    <w:rsid w:val="00AD2EBD"/>
    <w:rsid w:val="00AD2EE6"/>
    <w:rsid w:val="00AD2F56"/>
    <w:rsid w:val="00AD3108"/>
    <w:rsid w:val="00AD328C"/>
    <w:rsid w:val="00AD32F7"/>
    <w:rsid w:val="00AD3437"/>
    <w:rsid w:val="00AD34A1"/>
    <w:rsid w:val="00AD3696"/>
    <w:rsid w:val="00AD3A91"/>
    <w:rsid w:val="00AD3B40"/>
    <w:rsid w:val="00AD3C1A"/>
    <w:rsid w:val="00AD3EA6"/>
    <w:rsid w:val="00AD439A"/>
    <w:rsid w:val="00AD43F1"/>
    <w:rsid w:val="00AD44E9"/>
    <w:rsid w:val="00AD452C"/>
    <w:rsid w:val="00AD4552"/>
    <w:rsid w:val="00AD47B9"/>
    <w:rsid w:val="00AD47F8"/>
    <w:rsid w:val="00AD4BA1"/>
    <w:rsid w:val="00AD4BAE"/>
    <w:rsid w:val="00AD4BD2"/>
    <w:rsid w:val="00AD4C2B"/>
    <w:rsid w:val="00AD4CE9"/>
    <w:rsid w:val="00AD4D50"/>
    <w:rsid w:val="00AD4D6C"/>
    <w:rsid w:val="00AD501B"/>
    <w:rsid w:val="00AD503C"/>
    <w:rsid w:val="00AD518E"/>
    <w:rsid w:val="00AD51A4"/>
    <w:rsid w:val="00AD51E0"/>
    <w:rsid w:val="00AD53ED"/>
    <w:rsid w:val="00AD5422"/>
    <w:rsid w:val="00AD5794"/>
    <w:rsid w:val="00AD591D"/>
    <w:rsid w:val="00AD5E07"/>
    <w:rsid w:val="00AD5EC7"/>
    <w:rsid w:val="00AD5F40"/>
    <w:rsid w:val="00AD5FEA"/>
    <w:rsid w:val="00AD61B9"/>
    <w:rsid w:val="00AD6431"/>
    <w:rsid w:val="00AD6656"/>
    <w:rsid w:val="00AD6710"/>
    <w:rsid w:val="00AD6732"/>
    <w:rsid w:val="00AD6766"/>
    <w:rsid w:val="00AD67CA"/>
    <w:rsid w:val="00AD6A5E"/>
    <w:rsid w:val="00AD6C01"/>
    <w:rsid w:val="00AD6FA6"/>
    <w:rsid w:val="00AD7229"/>
    <w:rsid w:val="00AD737F"/>
    <w:rsid w:val="00AD7669"/>
    <w:rsid w:val="00AD76BC"/>
    <w:rsid w:val="00AD79F1"/>
    <w:rsid w:val="00AD7A3C"/>
    <w:rsid w:val="00AD7B3E"/>
    <w:rsid w:val="00AD7B6F"/>
    <w:rsid w:val="00AD7BFC"/>
    <w:rsid w:val="00AD7C20"/>
    <w:rsid w:val="00AE0007"/>
    <w:rsid w:val="00AE0353"/>
    <w:rsid w:val="00AE0519"/>
    <w:rsid w:val="00AE0746"/>
    <w:rsid w:val="00AE0880"/>
    <w:rsid w:val="00AE0A20"/>
    <w:rsid w:val="00AE0D1B"/>
    <w:rsid w:val="00AE0E19"/>
    <w:rsid w:val="00AE12B2"/>
    <w:rsid w:val="00AE17B0"/>
    <w:rsid w:val="00AE1A02"/>
    <w:rsid w:val="00AE1B8D"/>
    <w:rsid w:val="00AE1C09"/>
    <w:rsid w:val="00AE1CA7"/>
    <w:rsid w:val="00AE1CF6"/>
    <w:rsid w:val="00AE1D5E"/>
    <w:rsid w:val="00AE1ECE"/>
    <w:rsid w:val="00AE1F18"/>
    <w:rsid w:val="00AE1FC8"/>
    <w:rsid w:val="00AE2018"/>
    <w:rsid w:val="00AE2040"/>
    <w:rsid w:val="00AE2051"/>
    <w:rsid w:val="00AE23ED"/>
    <w:rsid w:val="00AE28C6"/>
    <w:rsid w:val="00AE28FE"/>
    <w:rsid w:val="00AE2B50"/>
    <w:rsid w:val="00AE2F42"/>
    <w:rsid w:val="00AE32D6"/>
    <w:rsid w:val="00AE3606"/>
    <w:rsid w:val="00AE366E"/>
    <w:rsid w:val="00AE3877"/>
    <w:rsid w:val="00AE39F2"/>
    <w:rsid w:val="00AE3B60"/>
    <w:rsid w:val="00AE3E1D"/>
    <w:rsid w:val="00AE3E56"/>
    <w:rsid w:val="00AE3EDA"/>
    <w:rsid w:val="00AE3EF9"/>
    <w:rsid w:val="00AE3FC0"/>
    <w:rsid w:val="00AE4099"/>
    <w:rsid w:val="00AE413B"/>
    <w:rsid w:val="00AE436D"/>
    <w:rsid w:val="00AE443B"/>
    <w:rsid w:val="00AE4521"/>
    <w:rsid w:val="00AE47C6"/>
    <w:rsid w:val="00AE47E4"/>
    <w:rsid w:val="00AE4897"/>
    <w:rsid w:val="00AE4964"/>
    <w:rsid w:val="00AE4970"/>
    <w:rsid w:val="00AE4A75"/>
    <w:rsid w:val="00AE4A7A"/>
    <w:rsid w:val="00AE4CD3"/>
    <w:rsid w:val="00AE4CDE"/>
    <w:rsid w:val="00AE4D56"/>
    <w:rsid w:val="00AE4DD4"/>
    <w:rsid w:val="00AE4FC2"/>
    <w:rsid w:val="00AE5110"/>
    <w:rsid w:val="00AE51CB"/>
    <w:rsid w:val="00AE53FF"/>
    <w:rsid w:val="00AE544B"/>
    <w:rsid w:val="00AE54AC"/>
    <w:rsid w:val="00AE5748"/>
    <w:rsid w:val="00AE57F7"/>
    <w:rsid w:val="00AE5822"/>
    <w:rsid w:val="00AE58FD"/>
    <w:rsid w:val="00AE59B4"/>
    <w:rsid w:val="00AE5A7B"/>
    <w:rsid w:val="00AE5B8F"/>
    <w:rsid w:val="00AE5BA4"/>
    <w:rsid w:val="00AE5CD5"/>
    <w:rsid w:val="00AE5D67"/>
    <w:rsid w:val="00AE5EE5"/>
    <w:rsid w:val="00AE6092"/>
    <w:rsid w:val="00AE616E"/>
    <w:rsid w:val="00AE6840"/>
    <w:rsid w:val="00AE6DB0"/>
    <w:rsid w:val="00AE6E54"/>
    <w:rsid w:val="00AE6E72"/>
    <w:rsid w:val="00AE6FF1"/>
    <w:rsid w:val="00AE7089"/>
    <w:rsid w:val="00AE70F9"/>
    <w:rsid w:val="00AE72C5"/>
    <w:rsid w:val="00AE7302"/>
    <w:rsid w:val="00AE7351"/>
    <w:rsid w:val="00AE742B"/>
    <w:rsid w:val="00AE77C3"/>
    <w:rsid w:val="00AE7A78"/>
    <w:rsid w:val="00AE7BA5"/>
    <w:rsid w:val="00AE7C76"/>
    <w:rsid w:val="00AE7E5B"/>
    <w:rsid w:val="00AE7ED0"/>
    <w:rsid w:val="00AED266"/>
    <w:rsid w:val="00AF0037"/>
    <w:rsid w:val="00AF006C"/>
    <w:rsid w:val="00AF00FA"/>
    <w:rsid w:val="00AF048E"/>
    <w:rsid w:val="00AF05E4"/>
    <w:rsid w:val="00AF0977"/>
    <w:rsid w:val="00AF0B58"/>
    <w:rsid w:val="00AF0CFF"/>
    <w:rsid w:val="00AF0FA3"/>
    <w:rsid w:val="00AF103F"/>
    <w:rsid w:val="00AF1051"/>
    <w:rsid w:val="00AF1071"/>
    <w:rsid w:val="00AF142C"/>
    <w:rsid w:val="00AF147F"/>
    <w:rsid w:val="00AF156B"/>
    <w:rsid w:val="00AF1702"/>
    <w:rsid w:val="00AF18F4"/>
    <w:rsid w:val="00AF19CD"/>
    <w:rsid w:val="00AF19EC"/>
    <w:rsid w:val="00AF1BDE"/>
    <w:rsid w:val="00AF1DF6"/>
    <w:rsid w:val="00AF1E93"/>
    <w:rsid w:val="00AF1EC0"/>
    <w:rsid w:val="00AF20D6"/>
    <w:rsid w:val="00AF221E"/>
    <w:rsid w:val="00AF2223"/>
    <w:rsid w:val="00AF22BD"/>
    <w:rsid w:val="00AF22C3"/>
    <w:rsid w:val="00AF24F6"/>
    <w:rsid w:val="00AF250C"/>
    <w:rsid w:val="00AF2771"/>
    <w:rsid w:val="00AF299D"/>
    <w:rsid w:val="00AF2B91"/>
    <w:rsid w:val="00AF2C43"/>
    <w:rsid w:val="00AF2D73"/>
    <w:rsid w:val="00AF2D77"/>
    <w:rsid w:val="00AF2E08"/>
    <w:rsid w:val="00AF2E4E"/>
    <w:rsid w:val="00AF2ED9"/>
    <w:rsid w:val="00AF3181"/>
    <w:rsid w:val="00AF337B"/>
    <w:rsid w:val="00AF33C2"/>
    <w:rsid w:val="00AF3424"/>
    <w:rsid w:val="00AF3655"/>
    <w:rsid w:val="00AF3749"/>
    <w:rsid w:val="00AF38C2"/>
    <w:rsid w:val="00AF38F6"/>
    <w:rsid w:val="00AF3975"/>
    <w:rsid w:val="00AF3982"/>
    <w:rsid w:val="00AF3B08"/>
    <w:rsid w:val="00AF3D79"/>
    <w:rsid w:val="00AF3F4D"/>
    <w:rsid w:val="00AF4060"/>
    <w:rsid w:val="00AF4100"/>
    <w:rsid w:val="00AF4118"/>
    <w:rsid w:val="00AF42E3"/>
    <w:rsid w:val="00AF4405"/>
    <w:rsid w:val="00AF44AA"/>
    <w:rsid w:val="00AF44BD"/>
    <w:rsid w:val="00AF450D"/>
    <w:rsid w:val="00AF451D"/>
    <w:rsid w:val="00AF4574"/>
    <w:rsid w:val="00AF4731"/>
    <w:rsid w:val="00AF4742"/>
    <w:rsid w:val="00AF4843"/>
    <w:rsid w:val="00AF4963"/>
    <w:rsid w:val="00AF4ADD"/>
    <w:rsid w:val="00AF4E42"/>
    <w:rsid w:val="00AF4E91"/>
    <w:rsid w:val="00AF4F19"/>
    <w:rsid w:val="00AF5043"/>
    <w:rsid w:val="00AF504F"/>
    <w:rsid w:val="00AF5185"/>
    <w:rsid w:val="00AF52C3"/>
    <w:rsid w:val="00AF5336"/>
    <w:rsid w:val="00AF53FA"/>
    <w:rsid w:val="00AF55D0"/>
    <w:rsid w:val="00AF55D2"/>
    <w:rsid w:val="00AF5606"/>
    <w:rsid w:val="00AF56B6"/>
    <w:rsid w:val="00AF57B8"/>
    <w:rsid w:val="00AF59D1"/>
    <w:rsid w:val="00AF5A05"/>
    <w:rsid w:val="00AF5B71"/>
    <w:rsid w:val="00AF5D02"/>
    <w:rsid w:val="00AF5D9B"/>
    <w:rsid w:val="00AF5E85"/>
    <w:rsid w:val="00AF5F57"/>
    <w:rsid w:val="00AF609C"/>
    <w:rsid w:val="00AF61BD"/>
    <w:rsid w:val="00AF63FA"/>
    <w:rsid w:val="00AF64F8"/>
    <w:rsid w:val="00AF651E"/>
    <w:rsid w:val="00AF6573"/>
    <w:rsid w:val="00AF65DB"/>
    <w:rsid w:val="00AF67BB"/>
    <w:rsid w:val="00AF6940"/>
    <w:rsid w:val="00AF6999"/>
    <w:rsid w:val="00AF6A44"/>
    <w:rsid w:val="00AF6D82"/>
    <w:rsid w:val="00AF6E79"/>
    <w:rsid w:val="00AF70C7"/>
    <w:rsid w:val="00AF713F"/>
    <w:rsid w:val="00AF77CD"/>
    <w:rsid w:val="00AF786D"/>
    <w:rsid w:val="00AF7918"/>
    <w:rsid w:val="00AF7E7F"/>
    <w:rsid w:val="00AF7EB5"/>
    <w:rsid w:val="00B00027"/>
    <w:rsid w:val="00B0005C"/>
    <w:rsid w:val="00B00239"/>
    <w:rsid w:val="00B002B6"/>
    <w:rsid w:val="00B00365"/>
    <w:rsid w:val="00B00373"/>
    <w:rsid w:val="00B00AA8"/>
    <w:rsid w:val="00B00C42"/>
    <w:rsid w:val="00B00EAC"/>
    <w:rsid w:val="00B00EC0"/>
    <w:rsid w:val="00B00FA7"/>
    <w:rsid w:val="00B01050"/>
    <w:rsid w:val="00B01056"/>
    <w:rsid w:val="00B010F9"/>
    <w:rsid w:val="00B01194"/>
    <w:rsid w:val="00B01370"/>
    <w:rsid w:val="00B016E8"/>
    <w:rsid w:val="00B0181A"/>
    <w:rsid w:val="00B01930"/>
    <w:rsid w:val="00B01ABD"/>
    <w:rsid w:val="00B01B5B"/>
    <w:rsid w:val="00B01DFD"/>
    <w:rsid w:val="00B01F76"/>
    <w:rsid w:val="00B02189"/>
    <w:rsid w:val="00B022B8"/>
    <w:rsid w:val="00B0231E"/>
    <w:rsid w:val="00B0257E"/>
    <w:rsid w:val="00B026C9"/>
    <w:rsid w:val="00B029EB"/>
    <w:rsid w:val="00B02B58"/>
    <w:rsid w:val="00B02C56"/>
    <w:rsid w:val="00B02DBF"/>
    <w:rsid w:val="00B03065"/>
    <w:rsid w:val="00B0333D"/>
    <w:rsid w:val="00B033A9"/>
    <w:rsid w:val="00B03514"/>
    <w:rsid w:val="00B03579"/>
    <w:rsid w:val="00B035EB"/>
    <w:rsid w:val="00B03699"/>
    <w:rsid w:val="00B03820"/>
    <w:rsid w:val="00B0384A"/>
    <w:rsid w:val="00B038B9"/>
    <w:rsid w:val="00B03A39"/>
    <w:rsid w:val="00B03B00"/>
    <w:rsid w:val="00B03BA1"/>
    <w:rsid w:val="00B03EC9"/>
    <w:rsid w:val="00B04047"/>
    <w:rsid w:val="00B04099"/>
    <w:rsid w:val="00B04439"/>
    <w:rsid w:val="00B0465B"/>
    <w:rsid w:val="00B046DE"/>
    <w:rsid w:val="00B04795"/>
    <w:rsid w:val="00B04A09"/>
    <w:rsid w:val="00B04A1D"/>
    <w:rsid w:val="00B04A4B"/>
    <w:rsid w:val="00B04A71"/>
    <w:rsid w:val="00B04C18"/>
    <w:rsid w:val="00B04D2B"/>
    <w:rsid w:val="00B04D3F"/>
    <w:rsid w:val="00B04DF1"/>
    <w:rsid w:val="00B04E2C"/>
    <w:rsid w:val="00B04EE2"/>
    <w:rsid w:val="00B04F84"/>
    <w:rsid w:val="00B05021"/>
    <w:rsid w:val="00B0533E"/>
    <w:rsid w:val="00B0535E"/>
    <w:rsid w:val="00B0543C"/>
    <w:rsid w:val="00B0561C"/>
    <w:rsid w:val="00B057E7"/>
    <w:rsid w:val="00B05A53"/>
    <w:rsid w:val="00B05F14"/>
    <w:rsid w:val="00B0619F"/>
    <w:rsid w:val="00B061BD"/>
    <w:rsid w:val="00B0633F"/>
    <w:rsid w:val="00B0657F"/>
    <w:rsid w:val="00B0678E"/>
    <w:rsid w:val="00B068A1"/>
    <w:rsid w:val="00B06CC8"/>
    <w:rsid w:val="00B06E9E"/>
    <w:rsid w:val="00B06FA1"/>
    <w:rsid w:val="00B07208"/>
    <w:rsid w:val="00B072ED"/>
    <w:rsid w:val="00B07505"/>
    <w:rsid w:val="00B0768A"/>
    <w:rsid w:val="00B07848"/>
    <w:rsid w:val="00B07AC9"/>
    <w:rsid w:val="00B07ACF"/>
    <w:rsid w:val="00B07B40"/>
    <w:rsid w:val="00B07C4C"/>
    <w:rsid w:val="00B10022"/>
    <w:rsid w:val="00B1014D"/>
    <w:rsid w:val="00B10266"/>
    <w:rsid w:val="00B10282"/>
    <w:rsid w:val="00B1041D"/>
    <w:rsid w:val="00B104A6"/>
    <w:rsid w:val="00B10622"/>
    <w:rsid w:val="00B106C3"/>
    <w:rsid w:val="00B10E0A"/>
    <w:rsid w:val="00B10FA3"/>
    <w:rsid w:val="00B11003"/>
    <w:rsid w:val="00B11072"/>
    <w:rsid w:val="00B1116B"/>
    <w:rsid w:val="00B111C2"/>
    <w:rsid w:val="00B11681"/>
    <w:rsid w:val="00B119A8"/>
    <w:rsid w:val="00B11A43"/>
    <w:rsid w:val="00B11C61"/>
    <w:rsid w:val="00B11FEF"/>
    <w:rsid w:val="00B1224C"/>
    <w:rsid w:val="00B12265"/>
    <w:rsid w:val="00B12507"/>
    <w:rsid w:val="00B12A2D"/>
    <w:rsid w:val="00B12FAF"/>
    <w:rsid w:val="00B13157"/>
    <w:rsid w:val="00B131E9"/>
    <w:rsid w:val="00B1329F"/>
    <w:rsid w:val="00B13364"/>
    <w:rsid w:val="00B13406"/>
    <w:rsid w:val="00B1345B"/>
    <w:rsid w:val="00B13628"/>
    <w:rsid w:val="00B137B2"/>
    <w:rsid w:val="00B1397D"/>
    <w:rsid w:val="00B142FC"/>
    <w:rsid w:val="00B1444B"/>
    <w:rsid w:val="00B14744"/>
    <w:rsid w:val="00B14746"/>
    <w:rsid w:val="00B148AD"/>
    <w:rsid w:val="00B14CFC"/>
    <w:rsid w:val="00B14DDC"/>
    <w:rsid w:val="00B14E5F"/>
    <w:rsid w:val="00B14EF2"/>
    <w:rsid w:val="00B15109"/>
    <w:rsid w:val="00B1529C"/>
    <w:rsid w:val="00B155B3"/>
    <w:rsid w:val="00B1582A"/>
    <w:rsid w:val="00B15917"/>
    <w:rsid w:val="00B15AB1"/>
    <w:rsid w:val="00B15B92"/>
    <w:rsid w:val="00B15D50"/>
    <w:rsid w:val="00B15EB3"/>
    <w:rsid w:val="00B160E2"/>
    <w:rsid w:val="00B1676D"/>
    <w:rsid w:val="00B1679C"/>
    <w:rsid w:val="00B16B13"/>
    <w:rsid w:val="00B16B47"/>
    <w:rsid w:val="00B16D91"/>
    <w:rsid w:val="00B16DE3"/>
    <w:rsid w:val="00B16F92"/>
    <w:rsid w:val="00B1723F"/>
    <w:rsid w:val="00B176EA"/>
    <w:rsid w:val="00B17724"/>
    <w:rsid w:val="00B17AEA"/>
    <w:rsid w:val="00B17B76"/>
    <w:rsid w:val="00B17BA1"/>
    <w:rsid w:val="00B19F54"/>
    <w:rsid w:val="00B20150"/>
    <w:rsid w:val="00B201FA"/>
    <w:rsid w:val="00B20221"/>
    <w:rsid w:val="00B20460"/>
    <w:rsid w:val="00B20546"/>
    <w:rsid w:val="00B2079B"/>
    <w:rsid w:val="00B2089C"/>
    <w:rsid w:val="00B20B5F"/>
    <w:rsid w:val="00B20C8D"/>
    <w:rsid w:val="00B20CB1"/>
    <w:rsid w:val="00B20CFC"/>
    <w:rsid w:val="00B20D5B"/>
    <w:rsid w:val="00B20DD4"/>
    <w:rsid w:val="00B20E11"/>
    <w:rsid w:val="00B21190"/>
    <w:rsid w:val="00B212C1"/>
    <w:rsid w:val="00B21341"/>
    <w:rsid w:val="00B21485"/>
    <w:rsid w:val="00B2156D"/>
    <w:rsid w:val="00B21585"/>
    <w:rsid w:val="00B2159A"/>
    <w:rsid w:val="00B217EF"/>
    <w:rsid w:val="00B218E0"/>
    <w:rsid w:val="00B2197C"/>
    <w:rsid w:val="00B21AAB"/>
    <w:rsid w:val="00B21AB9"/>
    <w:rsid w:val="00B21C81"/>
    <w:rsid w:val="00B21E71"/>
    <w:rsid w:val="00B21F3D"/>
    <w:rsid w:val="00B2201F"/>
    <w:rsid w:val="00B22084"/>
    <w:rsid w:val="00B220FF"/>
    <w:rsid w:val="00B2230B"/>
    <w:rsid w:val="00B2238C"/>
    <w:rsid w:val="00B226B1"/>
    <w:rsid w:val="00B22754"/>
    <w:rsid w:val="00B227F1"/>
    <w:rsid w:val="00B22938"/>
    <w:rsid w:val="00B22E6E"/>
    <w:rsid w:val="00B2308F"/>
    <w:rsid w:val="00B23125"/>
    <w:rsid w:val="00B23201"/>
    <w:rsid w:val="00B23403"/>
    <w:rsid w:val="00B23571"/>
    <w:rsid w:val="00B237B9"/>
    <w:rsid w:val="00B23B75"/>
    <w:rsid w:val="00B23CC1"/>
    <w:rsid w:val="00B23D29"/>
    <w:rsid w:val="00B241C7"/>
    <w:rsid w:val="00B243D0"/>
    <w:rsid w:val="00B24404"/>
    <w:rsid w:val="00B2447C"/>
    <w:rsid w:val="00B244AE"/>
    <w:rsid w:val="00B246EA"/>
    <w:rsid w:val="00B247B0"/>
    <w:rsid w:val="00B24931"/>
    <w:rsid w:val="00B24A6D"/>
    <w:rsid w:val="00B24AE8"/>
    <w:rsid w:val="00B24D1C"/>
    <w:rsid w:val="00B24F00"/>
    <w:rsid w:val="00B25223"/>
    <w:rsid w:val="00B25692"/>
    <w:rsid w:val="00B25781"/>
    <w:rsid w:val="00B25971"/>
    <w:rsid w:val="00B259E7"/>
    <w:rsid w:val="00B25A45"/>
    <w:rsid w:val="00B25E2A"/>
    <w:rsid w:val="00B26018"/>
    <w:rsid w:val="00B26856"/>
    <w:rsid w:val="00B26B0D"/>
    <w:rsid w:val="00B26D3C"/>
    <w:rsid w:val="00B26E68"/>
    <w:rsid w:val="00B26FEE"/>
    <w:rsid w:val="00B270ED"/>
    <w:rsid w:val="00B272BD"/>
    <w:rsid w:val="00B273FF"/>
    <w:rsid w:val="00B27610"/>
    <w:rsid w:val="00B27682"/>
    <w:rsid w:val="00B276A7"/>
    <w:rsid w:val="00B277C1"/>
    <w:rsid w:val="00B277E5"/>
    <w:rsid w:val="00B27A71"/>
    <w:rsid w:val="00B27A79"/>
    <w:rsid w:val="00B27BE5"/>
    <w:rsid w:val="00B27DEF"/>
    <w:rsid w:val="00B27E33"/>
    <w:rsid w:val="00B30004"/>
    <w:rsid w:val="00B300B7"/>
    <w:rsid w:val="00B301A4"/>
    <w:rsid w:val="00B302AB"/>
    <w:rsid w:val="00B302F1"/>
    <w:rsid w:val="00B3030C"/>
    <w:rsid w:val="00B303D5"/>
    <w:rsid w:val="00B30508"/>
    <w:rsid w:val="00B30609"/>
    <w:rsid w:val="00B3065D"/>
    <w:rsid w:val="00B30660"/>
    <w:rsid w:val="00B30680"/>
    <w:rsid w:val="00B3085F"/>
    <w:rsid w:val="00B308A1"/>
    <w:rsid w:val="00B309EB"/>
    <w:rsid w:val="00B30ABD"/>
    <w:rsid w:val="00B30AC0"/>
    <w:rsid w:val="00B30E4B"/>
    <w:rsid w:val="00B3116C"/>
    <w:rsid w:val="00B311DF"/>
    <w:rsid w:val="00B311EF"/>
    <w:rsid w:val="00B31365"/>
    <w:rsid w:val="00B315E2"/>
    <w:rsid w:val="00B3165B"/>
    <w:rsid w:val="00B31A37"/>
    <w:rsid w:val="00B31B08"/>
    <w:rsid w:val="00B31B0B"/>
    <w:rsid w:val="00B31B21"/>
    <w:rsid w:val="00B31B4D"/>
    <w:rsid w:val="00B31BA4"/>
    <w:rsid w:val="00B31C56"/>
    <w:rsid w:val="00B31D6F"/>
    <w:rsid w:val="00B31D7C"/>
    <w:rsid w:val="00B31D90"/>
    <w:rsid w:val="00B320F5"/>
    <w:rsid w:val="00B32152"/>
    <w:rsid w:val="00B3228B"/>
    <w:rsid w:val="00B32606"/>
    <w:rsid w:val="00B32662"/>
    <w:rsid w:val="00B32670"/>
    <w:rsid w:val="00B32847"/>
    <w:rsid w:val="00B329CE"/>
    <w:rsid w:val="00B32AE3"/>
    <w:rsid w:val="00B32BE3"/>
    <w:rsid w:val="00B32C40"/>
    <w:rsid w:val="00B330DF"/>
    <w:rsid w:val="00B33196"/>
    <w:rsid w:val="00B333A3"/>
    <w:rsid w:val="00B33421"/>
    <w:rsid w:val="00B33495"/>
    <w:rsid w:val="00B33529"/>
    <w:rsid w:val="00B335D5"/>
    <w:rsid w:val="00B336F5"/>
    <w:rsid w:val="00B33920"/>
    <w:rsid w:val="00B33AAA"/>
    <w:rsid w:val="00B33CB4"/>
    <w:rsid w:val="00B33CD7"/>
    <w:rsid w:val="00B33EA4"/>
    <w:rsid w:val="00B3403A"/>
    <w:rsid w:val="00B34607"/>
    <w:rsid w:val="00B34609"/>
    <w:rsid w:val="00B34673"/>
    <w:rsid w:val="00B346F5"/>
    <w:rsid w:val="00B34810"/>
    <w:rsid w:val="00B34867"/>
    <w:rsid w:val="00B34A37"/>
    <w:rsid w:val="00B34B42"/>
    <w:rsid w:val="00B34C2E"/>
    <w:rsid w:val="00B34C43"/>
    <w:rsid w:val="00B34C63"/>
    <w:rsid w:val="00B34DCC"/>
    <w:rsid w:val="00B34FB9"/>
    <w:rsid w:val="00B35331"/>
    <w:rsid w:val="00B35741"/>
    <w:rsid w:val="00B35A32"/>
    <w:rsid w:val="00B35B0D"/>
    <w:rsid w:val="00B35C3A"/>
    <w:rsid w:val="00B35EE7"/>
    <w:rsid w:val="00B3622A"/>
    <w:rsid w:val="00B363AB"/>
    <w:rsid w:val="00B36499"/>
    <w:rsid w:val="00B3658C"/>
    <w:rsid w:val="00B36630"/>
    <w:rsid w:val="00B3667C"/>
    <w:rsid w:val="00B367A2"/>
    <w:rsid w:val="00B36842"/>
    <w:rsid w:val="00B368D2"/>
    <w:rsid w:val="00B36BAE"/>
    <w:rsid w:val="00B36FB1"/>
    <w:rsid w:val="00B373F1"/>
    <w:rsid w:val="00B3754A"/>
    <w:rsid w:val="00B37707"/>
    <w:rsid w:val="00B37720"/>
    <w:rsid w:val="00B37796"/>
    <w:rsid w:val="00B377AC"/>
    <w:rsid w:val="00B37882"/>
    <w:rsid w:val="00B379DC"/>
    <w:rsid w:val="00B37A3F"/>
    <w:rsid w:val="00B37CDC"/>
    <w:rsid w:val="00B37CDF"/>
    <w:rsid w:val="00B37D6A"/>
    <w:rsid w:val="00B37D70"/>
    <w:rsid w:val="00B4007C"/>
    <w:rsid w:val="00B403FD"/>
    <w:rsid w:val="00B40501"/>
    <w:rsid w:val="00B405D3"/>
    <w:rsid w:val="00B4066F"/>
    <w:rsid w:val="00B407CA"/>
    <w:rsid w:val="00B40B8C"/>
    <w:rsid w:val="00B40C0A"/>
    <w:rsid w:val="00B40C32"/>
    <w:rsid w:val="00B41079"/>
    <w:rsid w:val="00B41280"/>
    <w:rsid w:val="00B4134F"/>
    <w:rsid w:val="00B416F6"/>
    <w:rsid w:val="00B41A90"/>
    <w:rsid w:val="00B41AE5"/>
    <w:rsid w:val="00B41B5F"/>
    <w:rsid w:val="00B41C0D"/>
    <w:rsid w:val="00B41CF3"/>
    <w:rsid w:val="00B41DE9"/>
    <w:rsid w:val="00B41E6E"/>
    <w:rsid w:val="00B42110"/>
    <w:rsid w:val="00B421CC"/>
    <w:rsid w:val="00B422AA"/>
    <w:rsid w:val="00B42592"/>
    <w:rsid w:val="00B42F36"/>
    <w:rsid w:val="00B430DE"/>
    <w:rsid w:val="00B432BD"/>
    <w:rsid w:val="00B43673"/>
    <w:rsid w:val="00B43981"/>
    <w:rsid w:val="00B43998"/>
    <w:rsid w:val="00B43B70"/>
    <w:rsid w:val="00B43B7E"/>
    <w:rsid w:val="00B43B86"/>
    <w:rsid w:val="00B43BAD"/>
    <w:rsid w:val="00B43DF2"/>
    <w:rsid w:val="00B43E28"/>
    <w:rsid w:val="00B43E31"/>
    <w:rsid w:val="00B440DD"/>
    <w:rsid w:val="00B443BA"/>
    <w:rsid w:val="00B444DC"/>
    <w:rsid w:val="00B44639"/>
    <w:rsid w:val="00B4467A"/>
    <w:rsid w:val="00B446EA"/>
    <w:rsid w:val="00B44C72"/>
    <w:rsid w:val="00B44D30"/>
    <w:rsid w:val="00B44FB4"/>
    <w:rsid w:val="00B4517F"/>
    <w:rsid w:val="00B453D4"/>
    <w:rsid w:val="00B4572A"/>
    <w:rsid w:val="00B45AF4"/>
    <w:rsid w:val="00B45C51"/>
    <w:rsid w:val="00B45F40"/>
    <w:rsid w:val="00B4613C"/>
    <w:rsid w:val="00B46255"/>
    <w:rsid w:val="00B463CB"/>
    <w:rsid w:val="00B46549"/>
    <w:rsid w:val="00B465A9"/>
    <w:rsid w:val="00B465AF"/>
    <w:rsid w:val="00B46A82"/>
    <w:rsid w:val="00B46C91"/>
    <w:rsid w:val="00B46D49"/>
    <w:rsid w:val="00B47522"/>
    <w:rsid w:val="00B479C6"/>
    <w:rsid w:val="00B47AE4"/>
    <w:rsid w:val="00B47B23"/>
    <w:rsid w:val="00B47DE0"/>
    <w:rsid w:val="00B47F6D"/>
    <w:rsid w:val="00B47FE6"/>
    <w:rsid w:val="00B502CE"/>
    <w:rsid w:val="00B502F3"/>
    <w:rsid w:val="00B50343"/>
    <w:rsid w:val="00B50389"/>
    <w:rsid w:val="00B50499"/>
    <w:rsid w:val="00B5064A"/>
    <w:rsid w:val="00B509BF"/>
    <w:rsid w:val="00B50AD6"/>
    <w:rsid w:val="00B50C49"/>
    <w:rsid w:val="00B50C5A"/>
    <w:rsid w:val="00B50E16"/>
    <w:rsid w:val="00B50E38"/>
    <w:rsid w:val="00B50F35"/>
    <w:rsid w:val="00B5101C"/>
    <w:rsid w:val="00B51332"/>
    <w:rsid w:val="00B513C8"/>
    <w:rsid w:val="00B514B9"/>
    <w:rsid w:val="00B5153E"/>
    <w:rsid w:val="00B51547"/>
    <w:rsid w:val="00B519B6"/>
    <w:rsid w:val="00B51C95"/>
    <w:rsid w:val="00B51DCD"/>
    <w:rsid w:val="00B51E8E"/>
    <w:rsid w:val="00B51FC0"/>
    <w:rsid w:val="00B52080"/>
    <w:rsid w:val="00B520E8"/>
    <w:rsid w:val="00B5221A"/>
    <w:rsid w:val="00B52666"/>
    <w:rsid w:val="00B526EA"/>
    <w:rsid w:val="00B52856"/>
    <w:rsid w:val="00B52B74"/>
    <w:rsid w:val="00B52BF3"/>
    <w:rsid w:val="00B52C76"/>
    <w:rsid w:val="00B52CF9"/>
    <w:rsid w:val="00B52DCD"/>
    <w:rsid w:val="00B52EF2"/>
    <w:rsid w:val="00B52F09"/>
    <w:rsid w:val="00B530D6"/>
    <w:rsid w:val="00B531A2"/>
    <w:rsid w:val="00B531D3"/>
    <w:rsid w:val="00B53240"/>
    <w:rsid w:val="00B533A3"/>
    <w:rsid w:val="00B534B4"/>
    <w:rsid w:val="00B53632"/>
    <w:rsid w:val="00B53743"/>
    <w:rsid w:val="00B537CC"/>
    <w:rsid w:val="00B53998"/>
    <w:rsid w:val="00B53CBE"/>
    <w:rsid w:val="00B53D62"/>
    <w:rsid w:val="00B53E63"/>
    <w:rsid w:val="00B53FD9"/>
    <w:rsid w:val="00B540EC"/>
    <w:rsid w:val="00B541C7"/>
    <w:rsid w:val="00B54263"/>
    <w:rsid w:val="00B542FD"/>
    <w:rsid w:val="00B5469C"/>
    <w:rsid w:val="00B54AE6"/>
    <w:rsid w:val="00B54B46"/>
    <w:rsid w:val="00B54B62"/>
    <w:rsid w:val="00B54BBF"/>
    <w:rsid w:val="00B54D46"/>
    <w:rsid w:val="00B54DDF"/>
    <w:rsid w:val="00B54F46"/>
    <w:rsid w:val="00B55038"/>
    <w:rsid w:val="00B551EA"/>
    <w:rsid w:val="00B5530F"/>
    <w:rsid w:val="00B55694"/>
    <w:rsid w:val="00B5593E"/>
    <w:rsid w:val="00B55948"/>
    <w:rsid w:val="00B5594F"/>
    <w:rsid w:val="00B559A8"/>
    <w:rsid w:val="00B55B95"/>
    <w:rsid w:val="00B5600E"/>
    <w:rsid w:val="00B564F1"/>
    <w:rsid w:val="00B5652C"/>
    <w:rsid w:val="00B56ADC"/>
    <w:rsid w:val="00B56CF5"/>
    <w:rsid w:val="00B5717E"/>
    <w:rsid w:val="00B571B7"/>
    <w:rsid w:val="00B57B03"/>
    <w:rsid w:val="00B57E6B"/>
    <w:rsid w:val="00B57F0A"/>
    <w:rsid w:val="00B57F1A"/>
    <w:rsid w:val="00B60058"/>
    <w:rsid w:val="00B60066"/>
    <w:rsid w:val="00B6030B"/>
    <w:rsid w:val="00B60686"/>
    <w:rsid w:val="00B60713"/>
    <w:rsid w:val="00B60883"/>
    <w:rsid w:val="00B608F4"/>
    <w:rsid w:val="00B60923"/>
    <w:rsid w:val="00B60AC3"/>
    <w:rsid w:val="00B60AC7"/>
    <w:rsid w:val="00B60BB8"/>
    <w:rsid w:val="00B60CAA"/>
    <w:rsid w:val="00B60D43"/>
    <w:rsid w:val="00B60F91"/>
    <w:rsid w:val="00B6123F"/>
    <w:rsid w:val="00B6154A"/>
    <w:rsid w:val="00B6163E"/>
    <w:rsid w:val="00B61697"/>
    <w:rsid w:val="00B61716"/>
    <w:rsid w:val="00B61814"/>
    <w:rsid w:val="00B618FA"/>
    <w:rsid w:val="00B6191A"/>
    <w:rsid w:val="00B61B27"/>
    <w:rsid w:val="00B61C87"/>
    <w:rsid w:val="00B61D72"/>
    <w:rsid w:val="00B62147"/>
    <w:rsid w:val="00B622C1"/>
    <w:rsid w:val="00B62368"/>
    <w:rsid w:val="00B6245E"/>
    <w:rsid w:val="00B62474"/>
    <w:rsid w:val="00B6252D"/>
    <w:rsid w:val="00B625A9"/>
    <w:rsid w:val="00B62656"/>
    <w:rsid w:val="00B6274F"/>
    <w:rsid w:val="00B627A1"/>
    <w:rsid w:val="00B627B9"/>
    <w:rsid w:val="00B629D4"/>
    <w:rsid w:val="00B62A04"/>
    <w:rsid w:val="00B62E31"/>
    <w:rsid w:val="00B62F22"/>
    <w:rsid w:val="00B62F6B"/>
    <w:rsid w:val="00B63088"/>
    <w:rsid w:val="00B6310E"/>
    <w:rsid w:val="00B63360"/>
    <w:rsid w:val="00B63389"/>
    <w:rsid w:val="00B63473"/>
    <w:rsid w:val="00B63636"/>
    <w:rsid w:val="00B63640"/>
    <w:rsid w:val="00B63812"/>
    <w:rsid w:val="00B638F4"/>
    <w:rsid w:val="00B63954"/>
    <w:rsid w:val="00B639DA"/>
    <w:rsid w:val="00B63A59"/>
    <w:rsid w:val="00B63A68"/>
    <w:rsid w:val="00B63A90"/>
    <w:rsid w:val="00B63BB2"/>
    <w:rsid w:val="00B63BE8"/>
    <w:rsid w:val="00B63C82"/>
    <w:rsid w:val="00B63E3E"/>
    <w:rsid w:val="00B63E4B"/>
    <w:rsid w:val="00B64097"/>
    <w:rsid w:val="00B640A7"/>
    <w:rsid w:val="00B64169"/>
    <w:rsid w:val="00B643EC"/>
    <w:rsid w:val="00B6450B"/>
    <w:rsid w:val="00B64874"/>
    <w:rsid w:val="00B64876"/>
    <w:rsid w:val="00B649E5"/>
    <w:rsid w:val="00B64A2D"/>
    <w:rsid w:val="00B64BC8"/>
    <w:rsid w:val="00B64C28"/>
    <w:rsid w:val="00B64D58"/>
    <w:rsid w:val="00B65141"/>
    <w:rsid w:val="00B65163"/>
    <w:rsid w:val="00B6540D"/>
    <w:rsid w:val="00B65560"/>
    <w:rsid w:val="00B65675"/>
    <w:rsid w:val="00B6567C"/>
    <w:rsid w:val="00B657C6"/>
    <w:rsid w:val="00B65B41"/>
    <w:rsid w:val="00B65C11"/>
    <w:rsid w:val="00B65EF3"/>
    <w:rsid w:val="00B65F3D"/>
    <w:rsid w:val="00B66181"/>
    <w:rsid w:val="00B66322"/>
    <w:rsid w:val="00B66B60"/>
    <w:rsid w:val="00B66BCD"/>
    <w:rsid w:val="00B6706A"/>
    <w:rsid w:val="00B67208"/>
    <w:rsid w:val="00B672BC"/>
    <w:rsid w:val="00B674A2"/>
    <w:rsid w:val="00B67506"/>
    <w:rsid w:val="00B67702"/>
    <w:rsid w:val="00B67721"/>
    <w:rsid w:val="00B67764"/>
    <w:rsid w:val="00B6799B"/>
    <w:rsid w:val="00B67AD5"/>
    <w:rsid w:val="00B67ADB"/>
    <w:rsid w:val="00B67DB8"/>
    <w:rsid w:val="00B67DFF"/>
    <w:rsid w:val="00B700DF"/>
    <w:rsid w:val="00B7010C"/>
    <w:rsid w:val="00B701C8"/>
    <w:rsid w:val="00B704B7"/>
    <w:rsid w:val="00B70662"/>
    <w:rsid w:val="00B70A24"/>
    <w:rsid w:val="00B70BAF"/>
    <w:rsid w:val="00B70C96"/>
    <w:rsid w:val="00B70CAC"/>
    <w:rsid w:val="00B70CD2"/>
    <w:rsid w:val="00B70DB5"/>
    <w:rsid w:val="00B70F0F"/>
    <w:rsid w:val="00B70F76"/>
    <w:rsid w:val="00B71278"/>
    <w:rsid w:val="00B712DA"/>
    <w:rsid w:val="00B71334"/>
    <w:rsid w:val="00B71433"/>
    <w:rsid w:val="00B71449"/>
    <w:rsid w:val="00B716DE"/>
    <w:rsid w:val="00B71A24"/>
    <w:rsid w:val="00B71A85"/>
    <w:rsid w:val="00B71AC4"/>
    <w:rsid w:val="00B71CD9"/>
    <w:rsid w:val="00B71D0F"/>
    <w:rsid w:val="00B71D9C"/>
    <w:rsid w:val="00B71ECA"/>
    <w:rsid w:val="00B71F31"/>
    <w:rsid w:val="00B71F43"/>
    <w:rsid w:val="00B7240A"/>
    <w:rsid w:val="00B72667"/>
    <w:rsid w:val="00B7276C"/>
    <w:rsid w:val="00B72882"/>
    <w:rsid w:val="00B729ED"/>
    <w:rsid w:val="00B72AC6"/>
    <w:rsid w:val="00B72AEC"/>
    <w:rsid w:val="00B72B3A"/>
    <w:rsid w:val="00B72F7C"/>
    <w:rsid w:val="00B7341E"/>
    <w:rsid w:val="00B73424"/>
    <w:rsid w:val="00B7349D"/>
    <w:rsid w:val="00B734D0"/>
    <w:rsid w:val="00B735A0"/>
    <w:rsid w:val="00B738EB"/>
    <w:rsid w:val="00B7397B"/>
    <w:rsid w:val="00B739A0"/>
    <w:rsid w:val="00B73C25"/>
    <w:rsid w:val="00B73C95"/>
    <w:rsid w:val="00B73CBE"/>
    <w:rsid w:val="00B73F54"/>
    <w:rsid w:val="00B741C2"/>
    <w:rsid w:val="00B741D2"/>
    <w:rsid w:val="00B74330"/>
    <w:rsid w:val="00B7433E"/>
    <w:rsid w:val="00B74486"/>
    <w:rsid w:val="00B7450D"/>
    <w:rsid w:val="00B74518"/>
    <w:rsid w:val="00B745AC"/>
    <w:rsid w:val="00B745FB"/>
    <w:rsid w:val="00B7475C"/>
    <w:rsid w:val="00B747A0"/>
    <w:rsid w:val="00B749C1"/>
    <w:rsid w:val="00B74A86"/>
    <w:rsid w:val="00B74B19"/>
    <w:rsid w:val="00B74BE2"/>
    <w:rsid w:val="00B74E5E"/>
    <w:rsid w:val="00B7501C"/>
    <w:rsid w:val="00B750A8"/>
    <w:rsid w:val="00B7526B"/>
    <w:rsid w:val="00B7555B"/>
    <w:rsid w:val="00B75669"/>
    <w:rsid w:val="00B75C6E"/>
    <w:rsid w:val="00B75CB9"/>
    <w:rsid w:val="00B75CBC"/>
    <w:rsid w:val="00B75CFA"/>
    <w:rsid w:val="00B75EC1"/>
    <w:rsid w:val="00B7615F"/>
    <w:rsid w:val="00B763E4"/>
    <w:rsid w:val="00B76528"/>
    <w:rsid w:val="00B76AF9"/>
    <w:rsid w:val="00B76B02"/>
    <w:rsid w:val="00B76B35"/>
    <w:rsid w:val="00B76BEF"/>
    <w:rsid w:val="00B76C3D"/>
    <w:rsid w:val="00B76DD3"/>
    <w:rsid w:val="00B76F56"/>
    <w:rsid w:val="00B77493"/>
    <w:rsid w:val="00B7752D"/>
    <w:rsid w:val="00B77661"/>
    <w:rsid w:val="00B777DD"/>
    <w:rsid w:val="00B7783B"/>
    <w:rsid w:val="00B77B4A"/>
    <w:rsid w:val="00B77B8D"/>
    <w:rsid w:val="00B77CA2"/>
    <w:rsid w:val="00B77E72"/>
    <w:rsid w:val="00B77E85"/>
    <w:rsid w:val="00B77FCA"/>
    <w:rsid w:val="00B800B3"/>
    <w:rsid w:val="00B800C9"/>
    <w:rsid w:val="00B80111"/>
    <w:rsid w:val="00B80264"/>
    <w:rsid w:val="00B8026A"/>
    <w:rsid w:val="00B80359"/>
    <w:rsid w:val="00B804AB"/>
    <w:rsid w:val="00B804B0"/>
    <w:rsid w:val="00B805B1"/>
    <w:rsid w:val="00B80683"/>
    <w:rsid w:val="00B8073F"/>
    <w:rsid w:val="00B80828"/>
    <w:rsid w:val="00B80868"/>
    <w:rsid w:val="00B80977"/>
    <w:rsid w:val="00B80A4B"/>
    <w:rsid w:val="00B80BEB"/>
    <w:rsid w:val="00B80D14"/>
    <w:rsid w:val="00B80DA2"/>
    <w:rsid w:val="00B80E0B"/>
    <w:rsid w:val="00B80E7F"/>
    <w:rsid w:val="00B80E86"/>
    <w:rsid w:val="00B80EB3"/>
    <w:rsid w:val="00B80F09"/>
    <w:rsid w:val="00B80F0A"/>
    <w:rsid w:val="00B80FA1"/>
    <w:rsid w:val="00B81054"/>
    <w:rsid w:val="00B81094"/>
    <w:rsid w:val="00B810E5"/>
    <w:rsid w:val="00B81112"/>
    <w:rsid w:val="00B81178"/>
    <w:rsid w:val="00B8117C"/>
    <w:rsid w:val="00B81264"/>
    <w:rsid w:val="00B8136C"/>
    <w:rsid w:val="00B813E2"/>
    <w:rsid w:val="00B815EC"/>
    <w:rsid w:val="00B81900"/>
    <w:rsid w:val="00B81974"/>
    <w:rsid w:val="00B81A80"/>
    <w:rsid w:val="00B81CCA"/>
    <w:rsid w:val="00B81DA4"/>
    <w:rsid w:val="00B81EA8"/>
    <w:rsid w:val="00B821B6"/>
    <w:rsid w:val="00B822F7"/>
    <w:rsid w:val="00B8235F"/>
    <w:rsid w:val="00B823D4"/>
    <w:rsid w:val="00B824CB"/>
    <w:rsid w:val="00B82714"/>
    <w:rsid w:val="00B82951"/>
    <w:rsid w:val="00B829D7"/>
    <w:rsid w:val="00B82B17"/>
    <w:rsid w:val="00B82BA8"/>
    <w:rsid w:val="00B82C88"/>
    <w:rsid w:val="00B82D0F"/>
    <w:rsid w:val="00B82FFB"/>
    <w:rsid w:val="00B8349A"/>
    <w:rsid w:val="00B83555"/>
    <w:rsid w:val="00B8362D"/>
    <w:rsid w:val="00B83721"/>
    <w:rsid w:val="00B83842"/>
    <w:rsid w:val="00B83883"/>
    <w:rsid w:val="00B83946"/>
    <w:rsid w:val="00B83990"/>
    <w:rsid w:val="00B83A54"/>
    <w:rsid w:val="00B83AA4"/>
    <w:rsid w:val="00B83B59"/>
    <w:rsid w:val="00B83B99"/>
    <w:rsid w:val="00B83DDD"/>
    <w:rsid w:val="00B83E8B"/>
    <w:rsid w:val="00B83F8F"/>
    <w:rsid w:val="00B84033"/>
    <w:rsid w:val="00B840A3"/>
    <w:rsid w:val="00B8432C"/>
    <w:rsid w:val="00B8457F"/>
    <w:rsid w:val="00B84837"/>
    <w:rsid w:val="00B8497B"/>
    <w:rsid w:val="00B84AF0"/>
    <w:rsid w:val="00B84BBF"/>
    <w:rsid w:val="00B84C56"/>
    <w:rsid w:val="00B84D32"/>
    <w:rsid w:val="00B84EA5"/>
    <w:rsid w:val="00B85276"/>
    <w:rsid w:val="00B852E4"/>
    <w:rsid w:val="00B85390"/>
    <w:rsid w:val="00B853C4"/>
    <w:rsid w:val="00B853EB"/>
    <w:rsid w:val="00B855C2"/>
    <w:rsid w:val="00B85762"/>
    <w:rsid w:val="00B85950"/>
    <w:rsid w:val="00B85E1E"/>
    <w:rsid w:val="00B86151"/>
    <w:rsid w:val="00B861E4"/>
    <w:rsid w:val="00B861F3"/>
    <w:rsid w:val="00B8621E"/>
    <w:rsid w:val="00B865DE"/>
    <w:rsid w:val="00B86723"/>
    <w:rsid w:val="00B86A11"/>
    <w:rsid w:val="00B86B8E"/>
    <w:rsid w:val="00B86EB1"/>
    <w:rsid w:val="00B86FE2"/>
    <w:rsid w:val="00B87084"/>
    <w:rsid w:val="00B873E5"/>
    <w:rsid w:val="00B87424"/>
    <w:rsid w:val="00B8761B"/>
    <w:rsid w:val="00B87670"/>
    <w:rsid w:val="00B87A39"/>
    <w:rsid w:val="00B87A83"/>
    <w:rsid w:val="00B87AB1"/>
    <w:rsid w:val="00B87D7A"/>
    <w:rsid w:val="00B87DE2"/>
    <w:rsid w:val="00B901DA"/>
    <w:rsid w:val="00B902CF"/>
    <w:rsid w:val="00B904DF"/>
    <w:rsid w:val="00B90781"/>
    <w:rsid w:val="00B90880"/>
    <w:rsid w:val="00B90CDF"/>
    <w:rsid w:val="00B9143B"/>
    <w:rsid w:val="00B917E0"/>
    <w:rsid w:val="00B918A2"/>
    <w:rsid w:val="00B91A3A"/>
    <w:rsid w:val="00B91C55"/>
    <w:rsid w:val="00B91ECE"/>
    <w:rsid w:val="00B923D1"/>
    <w:rsid w:val="00B9248E"/>
    <w:rsid w:val="00B92721"/>
    <w:rsid w:val="00B927B0"/>
    <w:rsid w:val="00B92881"/>
    <w:rsid w:val="00B92A7D"/>
    <w:rsid w:val="00B92B4A"/>
    <w:rsid w:val="00B92D0C"/>
    <w:rsid w:val="00B92FF7"/>
    <w:rsid w:val="00B9341B"/>
    <w:rsid w:val="00B934AE"/>
    <w:rsid w:val="00B934D8"/>
    <w:rsid w:val="00B93582"/>
    <w:rsid w:val="00B93858"/>
    <w:rsid w:val="00B93B47"/>
    <w:rsid w:val="00B93BC6"/>
    <w:rsid w:val="00B93D60"/>
    <w:rsid w:val="00B93DAC"/>
    <w:rsid w:val="00B93E08"/>
    <w:rsid w:val="00B93F3A"/>
    <w:rsid w:val="00B93FEF"/>
    <w:rsid w:val="00B94063"/>
    <w:rsid w:val="00B94127"/>
    <w:rsid w:val="00B94358"/>
    <w:rsid w:val="00B948A0"/>
    <w:rsid w:val="00B94BBF"/>
    <w:rsid w:val="00B94C8C"/>
    <w:rsid w:val="00B94CBC"/>
    <w:rsid w:val="00B94D24"/>
    <w:rsid w:val="00B94FD5"/>
    <w:rsid w:val="00B9506E"/>
    <w:rsid w:val="00B9511D"/>
    <w:rsid w:val="00B95155"/>
    <w:rsid w:val="00B951EC"/>
    <w:rsid w:val="00B95213"/>
    <w:rsid w:val="00B954A2"/>
    <w:rsid w:val="00B95544"/>
    <w:rsid w:val="00B95575"/>
    <w:rsid w:val="00B9588A"/>
    <w:rsid w:val="00B95951"/>
    <w:rsid w:val="00B95A75"/>
    <w:rsid w:val="00B95CB0"/>
    <w:rsid w:val="00B95DA4"/>
    <w:rsid w:val="00B95E6D"/>
    <w:rsid w:val="00B95FB0"/>
    <w:rsid w:val="00B96256"/>
    <w:rsid w:val="00B964A0"/>
    <w:rsid w:val="00B9654F"/>
    <w:rsid w:val="00B9658C"/>
    <w:rsid w:val="00B96676"/>
    <w:rsid w:val="00B9680A"/>
    <w:rsid w:val="00B96A9E"/>
    <w:rsid w:val="00B96F82"/>
    <w:rsid w:val="00B970C9"/>
    <w:rsid w:val="00B97200"/>
    <w:rsid w:val="00B97300"/>
    <w:rsid w:val="00B979CB"/>
    <w:rsid w:val="00B97ABF"/>
    <w:rsid w:val="00B97EA3"/>
    <w:rsid w:val="00BA008F"/>
    <w:rsid w:val="00BA0151"/>
    <w:rsid w:val="00BA04D1"/>
    <w:rsid w:val="00BA0717"/>
    <w:rsid w:val="00BA0869"/>
    <w:rsid w:val="00BA086A"/>
    <w:rsid w:val="00BA0A6F"/>
    <w:rsid w:val="00BA0A74"/>
    <w:rsid w:val="00BA0AC2"/>
    <w:rsid w:val="00BA0D5C"/>
    <w:rsid w:val="00BA0DBE"/>
    <w:rsid w:val="00BA0E5F"/>
    <w:rsid w:val="00BA0ED4"/>
    <w:rsid w:val="00BA1084"/>
    <w:rsid w:val="00BA110F"/>
    <w:rsid w:val="00BA118F"/>
    <w:rsid w:val="00BA11AB"/>
    <w:rsid w:val="00BA124D"/>
    <w:rsid w:val="00BA12BA"/>
    <w:rsid w:val="00BA1328"/>
    <w:rsid w:val="00BA1665"/>
    <w:rsid w:val="00BA1849"/>
    <w:rsid w:val="00BA18A8"/>
    <w:rsid w:val="00BA18B3"/>
    <w:rsid w:val="00BA18C3"/>
    <w:rsid w:val="00BA19BF"/>
    <w:rsid w:val="00BA20D4"/>
    <w:rsid w:val="00BA2158"/>
    <w:rsid w:val="00BA21A6"/>
    <w:rsid w:val="00BA22D6"/>
    <w:rsid w:val="00BA23AB"/>
    <w:rsid w:val="00BA23CE"/>
    <w:rsid w:val="00BA24E6"/>
    <w:rsid w:val="00BA25B8"/>
    <w:rsid w:val="00BA2767"/>
    <w:rsid w:val="00BA27CD"/>
    <w:rsid w:val="00BA2997"/>
    <w:rsid w:val="00BA2C41"/>
    <w:rsid w:val="00BA2D8B"/>
    <w:rsid w:val="00BA2DC5"/>
    <w:rsid w:val="00BA2E2F"/>
    <w:rsid w:val="00BA2E32"/>
    <w:rsid w:val="00BA2EE1"/>
    <w:rsid w:val="00BA2EF8"/>
    <w:rsid w:val="00BA2F32"/>
    <w:rsid w:val="00BA327B"/>
    <w:rsid w:val="00BA3296"/>
    <w:rsid w:val="00BA348E"/>
    <w:rsid w:val="00BA35CD"/>
    <w:rsid w:val="00BA3A41"/>
    <w:rsid w:val="00BA40C1"/>
    <w:rsid w:val="00BA4146"/>
    <w:rsid w:val="00BA422D"/>
    <w:rsid w:val="00BA455E"/>
    <w:rsid w:val="00BA45BD"/>
    <w:rsid w:val="00BA46E1"/>
    <w:rsid w:val="00BA48AF"/>
    <w:rsid w:val="00BA4F89"/>
    <w:rsid w:val="00BA5228"/>
    <w:rsid w:val="00BA5304"/>
    <w:rsid w:val="00BA5499"/>
    <w:rsid w:val="00BA55DF"/>
    <w:rsid w:val="00BA564E"/>
    <w:rsid w:val="00BA566C"/>
    <w:rsid w:val="00BA56EA"/>
    <w:rsid w:val="00BA57F6"/>
    <w:rsid w:val="00BA586A"/>
    <w:rsid w:val="00BA5D06"/>
    <w:rsid w:val="00BA5F0C"/>
    <w:rsid w:val="00BA63B4"/>
    <w:rsid w:val="00BA686E"/>
    <w:rsid w:val="00BA68C2"/>
    <w:rsid w:val="00BA6A1B"/>
    <w:rsid w:val="00BA6A40"/>
    <w:rsid w:val="00BA6ACA"/>
    <w:rsid w:val="00BA6B23"/>
    <w:rsid w:val="00BA6B36"/>
    <w:rsid w:val="00BA6B5B"/>
    <w:rsid w:val="00BA6B91"/>
    <w:rsid w:val="00BA6CFD"/>
    <w:rsid w:val="00BA727E"/>
    <w:rsid w:val="00BA73E9"/>
    <w:rsid w:val="00BA747A"/>
    <w:rsid w:val="00BA77D3"/>
    <w:rsid w:val="00BA7C42"/>
    <w:rsid w:val="00BA7C49"/>
    <w:rsid w:val="00BAFA3F"/>
    <w:rsid w:val="00BB0148"/>
    <w:rsid w:val="00BB05E8"/>
    <w:rsid w:val="00BB0638"/>
    <w:rsid w:val="00BB0706"/>
    <w:rsid w:val="00BB0739"/>
    <w:rsid w:val="00BB0EF0"/>
    <w:rsid w:val="00BB0F67"/>
    <w:rsid w:val="00BB1028"/>
    <w:rsid w:val="00BB1031"/>
    <w:rsid w:val="00BB111D"/>
    <w:rsid w:val="00BB11FD"/>
    <w:rsid w:val="00BB12C2"/>
    <w:rsid w:val="00BB13B5"/>
    <w:rsid w:val="00BB14B7"/>
    <w:rsid w:val="00BB1B48"/>
    <w:rsid w:val="00BB1B73"/>
    <w:rsid w:val="00BB1B8A"/>
    <w:rsid w:val="00BB1E2D"/>
    <w:rsid w:val="00BB1ED5"/>
    <w:rsid w:val="00BB21E7"/>
    <w:rsid w:val="00BB22CB"/>
    <w:rsid w:val="00BB2401"/>
    <w:rsid w:val="00BB2559"/>
    <w:rsid w:val="00BB2737"/>
    <w:rsid w:val="00BB27BF"/>
    <w:rsid w:val="00BB27D9"/>
    <w:rsid w:val="00BB27F5"/>
    <w:rsid w:val="00BB282D"/>
    <w:rsid w:val="00BB2995"/>
    <w:rsid w:val="00BB2A22"/>
    <w:rsid w:val="00BB311E"/>
    <w:rsid w:val="00BB319D"/>
    <w:rsid w:val="00BB33EB"/>
    <w:rsid w:val="00BB378F"/>
    <w:rsid w:val="00BB39B5"/>
    <w:rsid w:val="00BB3A4A"/>
    <w:rsid w:val="00BB3B92"/>
    <w:rsid w:val="00BB3C4B"/>
    <w:rsid w:val="00BB3D6B"/>
    <w:rsid w:val="00BB3F04"/>
    <w:rsid w:val="00BB4210"/>
    <w:rsid w:val="00BB4745"/>
    <w:rsid w:val="00BB4C42"/>
    <w:rsid w:val="00BB4DA7"/>
    <w:rsid w:val="00BB501D"/>
    <w:rsid w:val="00BB506A"/>
    <w:rsid w:val="00BB5356"/>
    <w:rsid w:val="00BB551B"/>
    <w:rsid w:val="00BB557B"/>
    <w:rsid w:val="00BB586F"/>
    <w:rsid w:val="00BB5A7B"/>
    <w:rsid w:val="00BB5B04"/>
    <w:rsid w:val="00BB5B49"/>
    <w:rsid w:val="00BB5C1B"/>
    <w:rsid w:val="00BB5CD3"/>
    <w:rsid w:val="00BB5DE0"/>
    <w:rsid w:val="00BB5DFC"/>
    <w:rsid w:val="00BB5E16"/>
    <w:rsid w:val="00BB605B"/>
    <w:rsid w:val="00BB6159"/>
    <w:rsid w:val="00BB61DE"/>
    <w:rsid w:val="00BB64D0"/>
    <w:rsid w:val="00BB664B"/>
    <w:rsid w:val="00BB6654"/>
    <w:rsid w:val="00BB66DD"/>
    <w:rsid w:val="00BB673D"/>
    <w:rsid w:val="00BB6810"/>
    <w:rsid w:val="00BB682C"/>
    <w:rsid w:val="00BB6918"/>
    <w:rsid w:val="00BB691E"/>
    <w:rsid w:val="00BB6958"/>
    <w:rsid w:val="00BB6A01"/>
    <w:rsid w:val="00BB6A91"/>
    <w:rsid w:val="00BB6AB4"/>
    <w:rsid w:val="00BB6B85"/>
    <w:rsid w:val="00BB6BAE"/>
    <w:rsid w:val="00BB6C48"/>
    <w:rsid w:val="00BB6FAF"/>
    <w:rsid w:val="00BB75CF"/>
    <w:rsid w:val="00BB761F"/>
    <w:rsid w:val="00BB7745"/>
    <w:rsid w:val="00BB7778"/>
    <w:rsid w:val="00BB7849"/>
    <w:rsid w:val="00BB78B2"/>
    <w:rsid w:val="00BB7A18"/>
    <w:rsid w:val="00BB7B0C"/>
    <w:rsid w:val="00BB7BD4"/>
    <w:rsid w:val="00BB7C2E"/>
    <w:rsid w:val="00BC0228"/>
    <w:rsid w:val="00BC03ED"/>
    <w:rsid w:val="00BC04F3"/>
    <w:rsid w:val="00BC0643"/>
    <w:rsid w:val="00BC07B3"/>
    <w:rsid w:val="00BC0A09"/>
    <w:rsid w:val="00BC0A43"/>
    <w:rsid w:val="00BC0C18"/>
    <w:rsid w:val="00BC0C8B"/>
    <w:rsid w:val="00BC0CA7"/>
    <w:rsid w:val="00BC0DBD"/>
    <w:rsid w:val="00BC0EF2"/>
    <w:rsid w:val="00BC1129"/>
    <w:rsid w:val="00BC11FC"/>
    <w:rsid w:val="00BC132B"/>
    <w:rsid w:val="00BC1455"/>
    <w:rsid w:val="00BC1599"/>
    <w:rsid w:val="00BC19C3"/>
    <w:rsid w:val="00BC1A31"/>
    <w:rsid w:val="00BC1A7E"/>
    <w:rsid w:val="00BC1AA7"/>
    <w:rsid w:val="00BC1DB7"/>
    <w:rsid w:val="00BC1EDB"/>
    <w:rsid w:val="00BC1F1F"/>
    <w:rsid w:val="00BC21B2"/>
    <w:rsid w:val="00BC21E5"/>
    <w:rsid w:val="00BC2379"/>
    <w:rsid w:val="00BC2599"/>
    <w:rsid w:val="00BC25B0"/>
    <w:rsid w:val="00BC2793"/>
    <w:rsid w:val="00BC2861"/>
    <w:rsid w:val="00BC2987"/>
    <w:rsid w:val="00BC29C3"/>
    <w:rsid w:val="00BC2A36"/>
    <w:rsid w:val="00BC2A6F"/>
    <w:rsid w:val="00BC2C0C"/>
    <w:rsid w:val="00BC3092"/>
    <w:rsid w:val="00BC314C"/>
    <w:rsid w:val="00BC32D6"/>
    <w:rsid w:val="00BC34F2"/>
    <w:rsid w:val="00BC3509"/>
    <w:rsid w:val="00BC350B"/>
    <w:rsid w:val="00BC38D1"/>
    <w:rsid w:val="00BC3A1A"/>
    <w:rsid w:val="00BC3BF9"/>
    <w:rsid w:val="00BC3CB1"/>
    <w:rsid w:val="00BC3CDB"/>
    <w:rsid w:val="00BC3E32"/>
    <w:rsid w:val="00BC3EC6"/>
    <w:rsid w:val="00BC3F16"/>
    <w:rsid w:val="00BC3F6E"/>
    <w:rsid w:val="00BC41AF"/>
    <w:rsid w:val="00BC429F"/>
    <w:rsid w:val="00BC42AA"/>
    <w:rsid w:val="00BC42F3"/>
    <w:rsid w:val="00BC4428"/>
    <w:rsid w:val="00BC4580"/>
    <w:rsid w:val="00BC4583"/>
    <w:rsid w:val="00BC4B29"/>
    <w:rsid w:val="00BC4D81"/>
    <w:rsid w:val="00BC5161"/>
    <w:rsid w:val="00BC5569"/>
    <w:rsid w:val="00BC586C"/>
    <w:rsid w:val="00BC5911"/>
    <w:rsid w:val="00BC599A"/>
    <w:rsid w:val="00BC5A35"/>
    <w:rsid w:val="00BC5AB1"/>
    <w:rsid w:val="00BC5CCC"/>
    <w:rsid w:val="00BC5D51"/>
    <w:rsid w:val="00BC6172"/>
    <w:rsid w:val="00BC61F1"/>
    <w:rsid w:val="00BC62BF"/>
    <w:rsid w:val="00BC643E"/>
    <w:rsid w:val="00BC64C2"/>
    <w:rsid w:val="00BC64D1"/>
    <w:rsid w:val="00BC6553"/>
    <w:rsid w:val="00BC65B4"/>
    <w:rsid w:val="00BC660C"/>
    <w:rsid w:val="00BC6647"/>
    <w:rsid w:val="00BC67F4"/>
    <w:rsid w:val="00BC69E4"/>
    <w:rsid w:val="00BC6FEF"/>
    <w:rsid w:val="00BC7073"/>
    <w:rsid w:val="00BC7094"/>
    <w:rsid w:val="00BC7167"/>
    <w:rsid w:val="00BC7288"/>
    <w:rsid w:val="00BC728D"/>
    <w:rsid w:val="00BC749B"/>
    <w:rsid w:val="00BC77AC"/>
    <w:rsid w:val="00BC7950"/>
    <w:rsid w:val="00BC7C0B"/>
    <w:rsid w:val="00BC7E3E"/>
    <w:rsid w:val="00BC7FBE"/>
    <w:rsid w:val="00BD024C"/>
    <w:rsid w:val="00BD0467"/>
    <w:rsid w:val="00BD0653"/>
    <w:rsid w:val="00BD0824"/>
    <w:rsid w:val="00BD095A"/>
    <w:rsid w:val="00BD0A68"/>
    <w:rsid w:val="00BD0BF8"/>
    <w:rsid w:val="00BD0C25"/>
    <w:rsid w:val="00BD0CBF"/>
    <w:rsid w:val="00BD0E8A"/>
    <w:rsid w:val="00BD13B7"/>
    <w:rsid w:val="00BD162C"/>
    <w:rsid w:val="00BD1858"/>
    <w:rsid w:val="00BD1909"/>
    <w:rsid w:val="00BD19F7"/>
    <w:rsid w:val="00BD1A33"/>
    <w:rsid w:val="00BD1AB5"/>
    <w:rsid w:val="00BD1CCA"/>
    <w:rsid w:val="00BD1EDB"/>
    <w:rsid w:val="00BD1F32"/>
    <w:rsid w:val="00BD1F43"/>
    <w:rsid w:val="00BD1F61"/>
    <w:rsid w:val="00BD2045"/>
    <w:rsid w:val="00BD21EC"/>
    <w:rsid w:val="00BD2247"/>
    <w:rsid w:val="00BD2499"/>
    <w:rsid w:val="00BD28D7"/>
    <w:rsid w:val="00BD292E"/>
    <w:rsid w:val="00BD2AF8"/>
    <w:rsid w:val="00BD2C31"/>
    <w:rsid w:val="00BD2DAB"/>
    <w:rsid w:val="00BD30B3"/>
    <w:rsid w:val="00BD31B2"/>
    <w:rsid w:val="00BD3283"/>
    <w:rsid w:val="00BD34A6"/>
    <w:rsid w:val="00BD353C"/>
    <w:rsid w:val="00BD362A"/>
    <w:rsid w:val="00BD3A89"/>
    <w:rsid w:val="00BD3B90"/>
    <w:rsid w:val="00BD3BD4"/>
    <w:rsid w:val="00BD3CB9"/>
    <w:rsid w:val="00BD3F26"/>
    <w:rsid w:val="00BD3FBE"/>
    <w:rsid w:val="00BD4229"/>
    <w:rsid w:val="00BD4366"/>
    <w:rsid w:val="00BD4385"/>
    <w:rsid w:val="00BD43C6"/>
    <w:rsid w:val="00BD4884"/>
    <w:rsid w:val="00BD4A3B"/>
    <w:rsid w:val="00BD4C31"/>
    <w:rsid w:val="00BD4EA4"/>
    <w:rsid w:val="00BD5027"/>
    <w:rsid w:val="00BD5072"/>
    <w:rsid w:val="00BD50E0"/>
    <w:rsid w:val="00BD5329"/>
    <w:rsid w:val="00BD5626"/>
    <w:rsid w:val="00BD5679"/>
    <w:rsid w:val="00BD5702"/>
    <w:rsid w:val="00BD5801"/>
    <w:rsid w:val="00BD5965"/>
    <w:rsid w:val="00BD59B7"/>
    <w:rsid w:val="00BD5D3E"/>
    <w:rsid w:val="00BD5DCF"/>
    <w:rsid w:val="00BD5E6F"/>
    <w:rsid w:val="00BD5FF2"/>
    <w:rsid w:val="00BD60D8"/>
    <w:rsid w:val="00BD6379"/>
    <w:rsid w:val="00BD65BA"/>
    <w:rsid w:val="00BD65FF"/>
    <w:rsid w:val="00BD668D"/>
    <w:rsid w:val="00BD69F5"/>
    <w:rsid w:val="00BD6AFB"/>
    <w:rsid w:val="00BD6B69"/>
    <w:rsid w:val="00BD6B89"/>
    <w:rsid w:val="00BD7068"/>
    <w:rsid w:val="00BD7255"/>
    <w:rsid w:val="00BD73DE"/>
    <w:rsid w:val="00BD79AF"/>
    <w:rsid w:val="00BD7A80"/>
    <w:rsid w:val="00BD7ABB"/>
    <w:rsid w:val="00BD7BB5"/>
    <w:rsid w:val="00BD7BC5"/>
    <w:rsid w:val="00BD7CE7"/>
    <w:rsid w:val="00BD7DE1"/>
    <w:rsid w:val="00BD7E62"/>
    <w:rsid w:val="00BD7EFC"/>
    <w:rsid w:val="00BE044E"/>
    <w:rsid w:val="00BE054E"/>
    <w:rsid w:val="00BE0A0F"/>
    <w:rsid w:val="00BE0AE3"/>
    <w:rsid w:val="00BE0E63"/>
    <w:rsid w:val="00BE11B1"/>
    <w:rsid w:val="00BE1518"/>
    <w:rsid w:val="00BE164C"/>
    <w:rsid w:val="00BE16F7"/>
    <w:rsid w:val="00BE18D9"/>
    <w:rsid w:val="00BE1CE3"/>
    <w:rsid w:val="00BE208F"/>
    <w:rsid w:val="00BE228C"/>
    <w:rsid w:val="00BE22EB"/>
    <w:rsid w:val="00BE23AC"/>
    <w:rsid w:val="00BE259A"/>
    <w:rsid w:val="00BE2931"/>
    <w:rsid w:val="00BE29AD"/>
    <w:rsid w:val="00BE2A93"/>
    <w:rsid w:val="00BE2FE9"/>
    <w:rsid w:val="00BE3224"/>
    <w:rsid w:val="00BE35F0"/>
    <w:rsid w:val="00BE375F"/>
    <w:rsid w:val="00BE398A"/>
    <w:rsid w:val="00BE3BBA"/>
    <w:rsid w:val="00BE3C60"/>
    <w:rsid w:val="00BE3D2D"/>
    <w:rsid w:val="00BE3DAF"/>
    <w:rsid w:val="00BE3E7F"/>
    <w:rsid w:val="00BE404C"/>
    <w:rsid w:val="00BE40BC"/>
    <w:rsid w:val="00BE4206"/>
    <w:rsid w:val="00BE4344"/>
    <w:rsid w:val="00BE43DF"/>
    <w:rsid w:val="00BE46BD"/>
    <w:rsid w:val="00BE4784"/>
    <w:rsid w:val="00BE4938"/>
    <w:rsid w:val="00BE4A12"/>
    <w:rsid w:val="00BE4AD8"/>
    <w:rsid w:val="00BE4DF0"/>
    <w:rsid w:val="00BE51B7"/>
    <w:rsid w:val="00BE51F1"/>
    <w:rsid w:val="00BE52C8"/>
    <w:rsid w:val="00BE53EA"/>
    <w:rsid w:val="00BE5472"/>
    <w:rsid w:val="00BE5576"/>
    <w:rsid w:val="00BE5594"/>
    <w:rsid w:val="00BE55A9"/>
    <w:rsid w:val="00BE56A5"/>
    <w:rsid w:val="00BE5816"/>
    <w:rsid w:val="00BE59FE"/>
    <w:rsid w:val="00BE601E"/>
    <w:rsid w:val="00BE627C"/>
    <w:rsid w:val="00BE62CA"/>
    <w:rsid w:val="00BE62D9"/>
    <w:rsid w:val="00BE6542"/>
    <w:rsid w:val="00BE655E"/>
    <w:rsid w:val="00BE6623"/>
    <w:rsid w:val="00BE674B"/>
    <w:rsid w:val="00BE698E"/>
    <w:rsid w:val="00BE6A38"/>
    <w:rsid w:val="00BE6A6D"/>
    <w:rsid w:val="00BE6A8A"/>
    <w:rsid w:val="00BE6AC1"/>
    <w:rsid w:val="00BE6BC2"/>
    <w:rsid w:val="00BE6D95"/>
    <w:rsid w:val="00BE6FE4"/>
    <w:rsid w:val="00BE719A"/>
    <w:rsid w:val="00BE7264"/>
    <w:rsid w:val="00BE72DB"/>
    <w:rsid w:val="00BE7307"/>
    <w:rsid w:val="00BE7452"/>
    <w:rsid w:val="00BE74AD"/>
    <w:rsid w:val="00BE74DC"/>
    <w:rsid w:val="00BE7879"/>
    <w:rsid w:val="00BE79C6"/>
    <w:rsid w:val="00BE7CA8"/>
    <w:rsid w:val="00BE7CE8"/>
    <w:rsid w:val="00BEA5A2"/>
    <w:rsid w:val="00BF0177"/>
    <w:rsid w:val="00BF02CD"/>
    <w:rsid w:val="00BF063F"/>
    <w:rsid w:val="00BF093F"/>
    <w:rsid w:val="00BF0E6E"/>
    <w:rsid w:val="00BF0FA1"/>
    <w:rsid w:val="00BF1026"/>
    <w:rsid w:val="00BF102E"/>
    <w:rsid w:val="00BF10FD"/>
    <w:rsid w:val="00BF13C6"/>
    <w:rsid w:val="00BF1535"/>
    <w:rsid w:val="00BF161D"/>
    <w:rsid w:val="00BF195E"/>
    <w:rsid w:val="00BF1BBC"/>
    <w:rsid w:val="00BF1BC7"/>
    <w:rsid w:val="00BF1C59"/>
    <w:rsid w:val="00BF2135"/>
    <w:rsid w:val="00BF219D"/>
    <w:rsid w:val="00BF22C3"/>
    <w:rsid w:val="00BF2407"/>
    <w:rsid w:val="00BF2612"/>
    <w:rsid w:val="00BF288A"/>
    <w:rsid w:val="00BF28DE"/>
    <w:rsid w:val="00BF29E2"/>
    <w:rsid w:val="00BF2B47"/>
    <w:rsid w:val="00BF2CBA"/>
    <w:rsid w:val="00BF2D55"/>
    <w:rsid w:val="00BF2EF8"/>
    <w:rsid w:val="00BF2F1F"/>
    <w:rsid w:val="00BF3086"/>
    <w:rsid w:val="00BF3628"/>
    <w:rsid w:val="00BF3977"/>
    <w:rsid w:val="00BF3A9B"/>
    <w:rsid w:val="00BF3AA1"/>
    <w:rsid w:val="00BF3CDD"/>
    <w:rsid w:val="00BF45FE"/>
    <w:rsid w:val="00BF474B"/>
    <w:rsid w:val="00BF479F"/>
    <w:rsid w:val="00BF48B3"/>
    <w:rsid w:val="00BF498B"/>
    <w:rsid w:val="00BF49B6"/>
    <w:rsid w:val="00BF4AAF"/>
    <w:rsid w:val="00BF4B52"/>
    <w:rsid w:val="00BF4BD1"/>
    <w:rsid w:val="00BF4C75"/>
    <w:rsid w:val="00BF4E00"/>
    <w:rsid w:val="00BF4F83"/>
    <w:rsid w:val="00BF589A"/>
    <w:rsid w:val="00BF5C95"/>
    <w:rsid w:val="00BF5E8C"/>
    <w:rsid w:val="00BF5F70"/>
    <w:rsid w:val="00BF6003"/>
    <w:rsid w:val="00BF61D5"/>
    <w:rsid w:val="00BF6264"/>
    <w:rsid w:val="00BF62FB"/>
    <w:rsid w:val="00BF64AE"/>
    <w:rsid w:val="00BF64E8"/>
    <w:rsid w:val="00BF6946"/>
    <w:rsid w:val="00BF69D9"/>
    <w:rsid w:val="00BF6C5B"/>
    <w:rsid w:val="00BF6D7A"/>
    <w:rsid w:val="00BF6E0D"/>
    <w:rsid w:val="00BF6E35"/>
    <w:rsid w:val="00BF7037"/>
    <w:rsid w:val="00BF7101"/>
    <w:rsid w:val="00BF744B"/>
    <w:rsid w:val="00BF79BB"/>
    <w:rsid w:val="00BF7A1C"/>
    <w:rsid w:val="00BF7AEE"/>
    <w:rsid w:val="00BF7B39"/>
    <w:rsid w:val="00BF7D9D"/>
    <w:rsid w:val="00BF7EDC"/>
    <w:rsid w:val="00C000B6"/>
    <w:rsid w:val="00C003CC"/>
    <w:rsid w:val="00C004DF"/>
    <w:rsid w:val="00C00C76"/>
    <w:rsid w:val="00C00CCF"/>
    <w:rsid w:val="00C00DF5"/>
    <w:rsid w:val="00C00E0D"/>
    <w:rsid w:val="00C00F33"/>
    <w:rsid w:val="00C00F88"/>
    <w:rsid w:val="00C01016"/>
    <w:rsid w:val="00C011DE"/>
    <w:rsid w:val="00C013BE"/>
    <w:rsid w:val="00C01495"/>
    <w:rsid w:val="00C014B0"/>
    <w:rsid w:val="00C01536"/>
    <w:rsid w:val="00C0166D"/>
    <w:rsid w:val="00C0170D"/>
    <w:rsid w:val="00C0175B"/>
    <w:rsid w:val="00C01CA2"/>
    <w:rsid w:val="00C01D28"/>
    <w:rsid w:val="00C01F95"/>
    <w:rsid w:val="00C0265D"/>
    <w:rsid w:val="00C0275E"/>
    <w:rsid w:val="00C02765"/>
    <w:rsid w:val="00C02A5B"/>
    <w:rsid w:val="00C02DC4"/>
    <w:rsid w:val="00C02FAF"/>
    <w:rsid w:val="00C03092"/>
    <w:rsid w:val="00C03284"/>
    <w:rsid w:val="00C03422"/>
    <w:rsid w:val="00C03471"/>
    <w:rsid w:val="00C03533"/>
    <w:rsid w:val="00C035B9"/>
    <w:rsid w:val="00C03606"/>
    <w:rsid w:val="00C03849"/>
    <w:rsid w:val="00C03870"/>
    <w:rsid w:val="00C03D5E"/>
    <w:rsid w:val="00C03E8A"/>
    <w:rsid w:val="00C04028"/>
    <w:rsid w:val="00C0418F"/>
    <w:rsid w:val="00C043DD"/>
    <w:rsid w:val="00C044A8"/>
    <w:rsid w:val="00C048F3"/>
    <w:rsid w:val="00C04942"/>
    <w:rsid w:val="00C04A4B"/>
    <w:rsid w:val="00C04DF7"/>
    <w:rsid w:val="00C04E08"/>
    <w:rsid w:val="00C04E4D"/>
    <w:rsid w:val="00C04F1E"/>
    <w:rsid w:val="00C04FBD"/>
    <w:rsid w:val="00C04FF2"/>
    <w:rsid w:val="00C0514E"/>
    <w:rsid w:val="00C05364"/>
    <w:rsid w:val="00C053EC"/>
    <w:rsid w:val="00C059CB"/>
    <w:rsid w:val="00C05B6A"/>
    <w:rsid w:val="00C05C46"/>
    <w:rsid w:val="00C05D6D"/>
    <w:rsid w:val="00C05E1B"/>
    <w:rsid w:val="00C06175"/>
    <w:rsid w:val="00C062CD"/>
    <w:rsid w:val="00C0662C"/>
    <w:rsid w:val="00C0698D"/>
    <w:rsid w:val="00C06C7A"/>
    <w:rsid w:val="00C06CF0"/>
    <w:rsid w:val="00C06D4E"/>
    <w:rsid w:val="00C06F25"/>
    <w:rsid w:val="00C071F6"/>
    <w:rsid w:val="00C073BF"/>
    <w:rsid w:val="00C07878"/>
    <w:rsid w:val="00C07C43"/>
    <w:rsid w:val="00C07DD6"/>
    <w:rsid w:val="00C07F25"/>
    <w:rsid w:val="00C10140"/>
    <w:rsid w:val="00C1016A"/>
    <w:rsid w:val="00C10211"/>
    <w:rsid w:val="00C1031A"/>
    <w:rsid w:val="00C10410"/>
    <w:rsid w:val="00C10422"/>
    <w:rsid w:val="00C10707"/>
    <w:rsid w:val="00C1077E"/>
    <w:rsid w:val="00C10847"/>
    <w:rsid w:val="00C10856"/>
    <w:rsid w:val="00C10864"/>
    <w:rsid w:val="00C10986"/>
    <w:rsid w:val="00C10AA4"/>
    <w:rsid w:val="00C10D0E"/>
    <w:rsid w:val="00C10D43"/>
    <w:rsid w:val="00C10DC7"/>
    <w:rsid w:val="00C11008"/>
    <w:rsid w:val="00C11558"/>
    <w:rsid w:val="00C11614"/>
    <w:rsid w:val="00C11642"/>
    <w:rsid w:val="00C11813"/>
    <w:rsid w:val="00C11963"/>
    <w:rsid w:val="00C11BED"/>
    <w:rsid w:val="00C11CAC"/>
    <w:rsid w:val="00C1211B"/>
    <w:rsid w:val="00C12203"/>
    <w:rsid w:val="00C123DC"/>
    <w:rsid w:val="00C1276C"/>
    <w:rsid w:val="00C1279F"/>
    <w:rsid w:val="00C128E5"/>
    <w:rsid w:val="00C12A97"/>
    <w:rsid w:val="00C12CFD"/>
    <w:rsid w:val="00C12D2F"/>
    <w:rsid w:val="00C12EC9"/>
    <w:rsid w:val="00C13279"/>
    <w:rsid w:val="00C13678"/>
    <w:rsid w:val="00C137DE"/>
    <w:rsid w:val="00C13BB3"/>
    <w:rsid w:val="00C13F4C"/>
    <w:rsid w:val="00C14185"/>
    <w:rsid w:val="00C14653"/>
    <w:rsid w:val="00C1467B"/>
    <w:rsid w:val="00C147C1"/>
    <w:rsid w:val="00C14835"/>
    <w:rsid w:val="00C14908"/>
    <w:rsid w:val="00C14CF7"/>
    <w:rsid w:val="00C15036"/>
    <w:rsid w:val="00C15222"/>
    <w:rsid w:val="00C1538A"/>
    <w:rsid w:val="00C154F7"/>
    <w:rsid w:val="00C157CE"/>
    <w:rsid w:val="00C15903"/>
    <w:rsid w:val="00C15937"/>
    <w:rsid w:val="00C15B3E"/>
    <w:rsid w:val="00C15E0A"/>
    <w:rsid w:val="00C15F52"/>
    <w:rsid w:val="00C161AD"/>
    <w:rsid w:val="00C1626D"/>
    <w:rsid w:val="00C16363"/>
    <w:rsid w:val="00C16460"/>
    <w:rsid w:val="00C16A5C"/>
    <w:rsid w:val="00C16AB1"/>
    <w:rsid w:val="00C16CCC"/>
    <w:rsid w:val="00C16D8D"/>
    <w:rsid w:val="00C16DD5"/>
    <w:rsid w:val="00C16FAD"/>
    <w:rsid w:val="00C170C6"/>
    <w:rsid w:val="00C170E5"/>
    <w:rsid w:val="00C17127"/>
    <w:rsid w:val="00C17213"/>
    <w:rsid w:val="00C17287"/>
    <w:rsid w:val="00C172E2"/>
    <w:rsid w:val="00C176B6"/>
    <w:rsid w:val="00C17C35"/>
    <w:rsid w:val="00C17F84"/>
    <w:rsid w:val="00C17FD5"/>
    <w:rsid w:val="00C20131"/>
    <w:rsid w:val="00C201BD"/>
    <w:rsid w:val="00C2020A"/>
    <w:rsid w:val="00C202CD"/>
    <w:rsid w:val="00C20335"/>
    <w:rsid w:val="00C204BB"/>
    <w:rsid w:val="00C20575"/>
    <w:rsid w:val="00C205AE"/>
    <w:rsid w:val="00C20649"/>
    <w:rsid w:val="00C207F0"/>
    <w:rsid w:val="00C20B9D"/>
    <w:rsid w:val="00C20DBB"/>
    <w:rsid w:val="00C20E18"/>
    <w:rsid w:val="00C20F2E"/>
    <w:rsid w:val="00C21071"/>
    <w:rsid w:val="00C21504"/>
    <w:rsid w:val="00C21507"/>
    <w:rsid w:val="00C21622"/>
    <w:rsid w:val="00C21634"/>
    <w:rsid w:val="00C218EB"/>
    <w:rsid w:val="00C21AC5"/>
    <w:rsid w:val="00C21BA8"/>
    <w:rsid w:val="00C21BC4"/>
    <w:rsid w:val="00C21D30"/>
    <w:rsid w:val="00C21D89"/>
    <w:rsid w:val="00C21DDD"/>
    <w:rsid w:val="00C21E2D"/>
    <w:rsid w:val="00C22133"/>
    <w:rsid w:val="00C222ED"/>
    <w:rsid w:val="00C22320"/>
    <w:rsid w:val="00C2243E"/>
    <w:rsid w:val="00C2263A"/>
    <w:rsid w:val="00C226F6"/>
    <w:rsid w:val="00C2278E"/>
    <w:rsid w:val="00C227BB"/>
    <w:rsid w:val="00C22A7D"/>
    <w:rsid w:val="00C22B08"/>
    <w:rsid w:val="00C22FDA"/>
    <w:rsid w:val="00C23090"/>
    <w:rsid w:val="00C230C5"/>
    <w:rsid w:val="00C23361"/>
    <w:rsid w:val="00C23600"/>
    <w:rsid w:val="00C2369E"/>
    <w:rsid w:val="00C240AF"/>
    <w:rsid w:val="00C2430B"/>
    <w:rsid w:val="00C24350"/>
    <w:rsid w:val="00C248FF"/>
    <w:rsid w:val="00C24AF0"/>
    <w:rsid w:val="00C24BAC"/>
    <w:rsid w:val="00C24DAD"/>
    <w:rsid w:val="00C24FB6"/>
    <w:rsid w:val="00C25067"/>
    <w:rsid w:val="00C2520B"/>
    <w:rsid w:val="00C2534D"/>
    <w:rsid w:val="00C2555C"/>
    <w:rsid w:val="00C255F2"/>
    <w:rsid w:val="00C256D8"/>
    <w:rsid w:val="00C258C2"/>
    <w:rsid w:val="00C258DE"/>
    <w:rsid w:val="00C25B0A"/>
    <w:rsid w:val="00C25BF1"/>
    <w:rsid w:val="00C25CD2"/>
    <w:rsid w:val="00C25F27"/>
    <w:rsid w:val="00C25F60"/>
    <w:rsid w:val="00C2621E"/>
    <w:rsid w:val="00C2631E"/>
    <w:rsid w:val="00C265B9"/>
    <w:rsid w:val="00C26911"/>
    <w:rsid w:val="00C2692D"/>
    <w:rsid w:val="00C26B62"/>
    <w:rsid w:val="00C26E4D"/>
    <w:rsid w:val="00C271E6"/>
    <w:rsid w:val="00C272A2"/>
    <w:rsid w:val="00C2745B"/>
    <w:rsid w:val="00C275C5"/>
    <w:rsid w:val="00C27A90"/>
    <w:rsid w:val="00C27BE6"/>
    <w:rsid w:val="00C30101"/>
    <w:rsid w:val="00C304E5"/>
    <w:rsid w:val="00C30757"/>
    <w:rsid w:val="00C30849"/>
    <w:rsid w:val="00C30895"/>
    <w:rsid w:val="00C308D7"/>
    <w:rsid w:val="00C30B21"/>
    <w:rsid w:val="00C31003"/>
    <w:rsid w:val="00C31008"/>
    <w:rsid w:val="00C3102D"/>
    <w:rsid w:val="00C3117D"/>
    <w:rsid w:val="00C3122B"/>
    <w:rsid w:val="00C31281"/>
    <w:rsid w:val="00C312E0"/>
    <w:rsid w:val="00C314AE"/>
    <w:rsid w:val="00C314FE"/>
    <w:rsid w:val="00C31F92"/>
    <w:rsid w:val="00C31FBE"/>
    <w:rsid w:val="00C32057"/>
    <w:rsid w:val="00C32152"/>
    <w:rsid w:val="00C321AD"/>
    <w:rsid w:val="00C321C9"/>
    <w:rsid w:val="00C32685"/>
    <w:rsid w:val="00C326BD"/>
    <w:rsid w:val="00C32D85"/>
    <w:rsid w:val="00C32DA5"/>
    <w:rsid w:val="00C32DCD"/>
    <w:rsid w:val="00C32F18"/>
    <w:rsid w:val="00C3304C"/>
    <w:rsid w:val="00C332AF"/>
    <w:rsid w:val="00C3340D"/>
    <w:rsid w:val="00C33482"/>
    <w:rsid w:val="00C33868"/>
    <w:rsid w:val="00C3388C"/>
    <w:rsid w:val="00C338A7"/>
    <w:rsid w:val="00C338F9"/>
    <w:rsid w:val="00C339CB"/>
    <w:rsid w:val="00C33AA9"/>
    <w:rsid w:val="00C33B3D"/>
    <w:rsid w:val="00C33B6F"/>
    <w:rsid w:val="00C33F87"/>
    <w:rsid w:val="00C34151"/>
    <w:rsid w:val="00C34304"/>
    <w:rsid w:val="00C3436D"/>
    <w:rsid w:val="00C343EC"/>
    <w:rsid w:val="00C3448F"/>
    <w:rsid w:val="00C34665"/>
    <w:rsid w:val="00C347A0"/>
    <w:rsid w:val="00C349F2"/>
    <w:rsid w:val="00C34B1F"/>
    <w:rsid w:val="00C34DAD"/>
    <w:rsid w:val="00C34DB6"/>
    <w:rsid w:val="00C35073"/>
    <w:rsid w:val="00C3554B"/>
    <w:rsid w:val="00C358DA"/>
    <w:rsid w:val="00C358F6"/>
    <w:rsid w:val="00C35AAC"/>
    <w:rsid w:val="00C35B36"/>
    <w:rsid w:val="00C35CED"/>
    <w:rsid w:val="00C35D1A"/>
    <w:rsid w:val="00C35E0E"/>
    <w:rsid w:val="00C35E5C"/>
    <w:rsid w:val="00C35E9E"/>
    <w:rsid w:val="00C36228"/>
    <w:rsid w:val="00C362FD"/>
    <w:rsid w:val="00C3636E"/>
    <w:rsid w:val="00C36665"/>
    <w:rsid w:val="00C369FE"/>
    <w:rsid w:val="00C36C27"/>
    <w:rsid w:val="00C37238"/>
    <w:rsid w:val="00C37367"/>
    <w:rsid w:val="00C37537"/>
    <w:rsid w:val="00C37AA0"/>
    <w:rsid w:val="00C37BE7"/>
    <w:rsid w:val="00C37CAC"/>
    <w:rsid w:val="00C37D7B"/>
    <w:rsid w:val="00C37E2A"/>
    <w:rsid w:val="00C37E57"/>
    <w:rsid w:val="00C37FC5"/>
    <w:rsid w:val="00C37FD9"/>
    <w:rsid w:val="00C4035F"/>
    <w:rsid w:val="00C40573"/>
    <w:rsid w:val="00C40A66"/>
    <w:rsid w:val="00C40AB0"/>
    <w:rsid w:val="00C40ADE"/>
    <w:rsid w:val="00C40B0D"/>
    <w:rsid w:val="00C40B98"/>
    <w:rsid w:val="00C40C9A"/>
    <w:rsid w:val="00C40D21"/>
    <w:rsid w:val="00C40E47"/>
    <w:rsid w:val="00C40E81"/>
    <w:rsid w:val="00C40F62"/>
    <w:rsid w:val="00C40FA4"/>
    <w:rsid w:val="00C410E9"/>
    <w:rsid w:val="00C41748"/>
    <w:rsid w:val="00C417FA"/>
    <w:rsid w:val="00C4194B"/>
    <w:rsid w:val="00C41B0E"/>
    <w:rsid w:val="00C41CB9"/>
    <w:rsid w:val="00C41D52"/>
    <w:rsid w:val="00C4237E"/>
    <w:rsid w:val="00C423AD"/>
    <w:rsid w:val="00C42431"/>
    <w:rsid w:val="00C425B7"/>
    <w:rsid w:val="00C4278D"/>
    <w:rsid w:val="00C42B0F"/>
    <w:rsid w:val="00C42B5A"/>
    <w:rsid w:val="00C42C96"/>
    <w:rsid w:val="00C42CE5"/>
    <w:rsid w:val="00C42D01"/>
    <w:rsid w:val="00C42D3C"/>
    <w:rsid w:val="00C42F18"/>
    <w:rsid w:val="00C431B0"/>
    <w:rsid w:val="00C43249"/>
    <w:rsid w:val="00C43278"/>
    <w:rsid w:val="00C4333D"/>
    <w:rsid w:val="00C436D6"/>
    <w:rsid w:val="00C437FB"/>
    <w:rsid w:val="00C4394A"/>
    <w:rsid w:val="00C43A1F"/>
    <w:rsid w:val="00C43D6F"/>
    <w:rsid w:val="00C43F42"/>
    <w:rsid w:val="00C44549"/>
    <w:rsid w:val="00C445DB"/>
    <w:rsid w:val="00C4462E"/>
    <w:rsid w:val="00C44638"/>
    <w:rsid w:val="00C44791"/>
    <w:rsid w:val="00C447A4"/>
    <w:rsid w:val="00C44C60"/>
    <w:rsid w:val="00C44DA1"/>
    <w:rsid w:val="00C44E81"/>
    <w:rsid w:val="00C45156"/>
    <w:rsid w:val="00C452D3"/>
    <w:rsid w:val="00C45326"/>
    <w:rsid w:val="00C453AE"/>
    <w:rsid w:val="00C454FA"/>
    <w:rsid w:val="00C45518"/>
    <w:rsid w:val="00C45583"/>
    <w:rsid w:val="00C45710"/>
    <w:rsid w:val="00C4572B"/>
    <w:rsid w:val="00C45EEC"/>
    <w:rsid w:val="00C45F02"/>
    <w:rsid w:val="00C461B3"/>
    <w:rsid w:val="00C46324"/>
    <w:rsid w:val="00C463C5"/>
    <w:rsid w:val="00C46655"/>
    <w:rsid w:val="00C46675"/>
    <w:rsid w:val="00C469B9"/>
    <w:rsid w:val="00C46B2E"/>
    <w:rsid w:val="00C46B62"/>
    <w:rsid w:val="00C46DB5"/>
    <w:rsid w:val="00C46F40"/>
    <w:rsid w:val="00C4718D"/>
    <w:rsid w:val="00C473BD"/>
    <w:rsid w:val="00C47407"/>
    <w:rsid w:val="00C47516"/>
    <w:rsid w:val="00C47725"/>
    <w:rsid w:val="00C479DA"/>
    <w:rsid w:val="00C47BB9"/>
    <w:rsid w:val="00C47DA0"/>
    <w:rsid w:val="00C47E4A"/>
    <w:rsid w:val="00C47F8F"/>
    <w:rsid w:val="00C50041"/>
    <w:rsid w:val="00C501B8"/>
    <w:rsid w:val="00C50248"/>
    <w:rsid w:val="00C502AC"/>
    <w:rsid w:val="00C502C1"/>
    <w:rsid w:val="00C5041E"/>
    <w:rsid w:val="00C50904"/>
    <w:rsid w:val="00C509A2"/>
    <w:rsid w:val="00C50A4B"/>
    <w:rsid w:val="00C50BD0"/>
    <w:rsid w:val="00C50D6F"/>
    <w:rsid w:val="00C50EAD"/>
    <w:rsid w:val="00C51006"/>
    <w:rsid w:val="00C5106F"/>
    <w:rsid w:val="00C512A0"/>
    <w:rsid w:val="00C51326"/>
    <w:rsid w:val="00C5134B"/>
    <w:rsid w:val="00C51598"/>
    <w:rsid w:val="00C51881"/>
    <w:rsid w:val="00C51A55"/>
    <w:rsid w:val="00C51CDA"/>
    <w:rsid w:val="00C52056"/>
    <w:rsid w:val="00C521C6"/>
    <w:rsid w:val="00C522D4"/>
    <w:rsid w:val="00C52452"/>
    <w:rsid w:val="00C52507"/>
    <w:rsid w:val="00C52537"/>
    <w:rsid w:val="00C5274E"/>
    <w:rsid w:val="00C527A5"/>
    <w:rsid w:val="00C5295B"/>
    <w:rsid w:val="00C52A25"/>
    <w:rsid w:val="00C52A6C"/>
    <w:rsid w:val="00C52CCA"/>
    <w:rsid w:val="00C52D33"/>
    <w:rsid w:val="00C52E6E"/>
    <w:rsid w:val="00C52F0A"/>
    <w:rsid w:val="00C53597"/>
    <w:rsid w:val="00C53678"/>
    <w:rsid w:val="00C53695"/>
    <w:rsid w:val="00C53888"/>
    <w:rsid w:val="00C538BE"/>
    <w:rsid w:val="00C53B49"/>
    <w:rsid w:val="00C53D4A"/>
    <w:rsid w:val="00C541C5"/>
    <w:rsid w:val="00C54401"/>
    <w:rsid w:val="00C5440E"/>
    <w:rsid w:val="00C5467D"/>
    <w:rsid w:val="00C546A4"/>
    <w:rsid w:val="00C54795"/>
    <w:rsid w:val="00C54B21"/>
    <w:rsid w:val="00C54B94"/>
    <w:rsid w:val="00C54B98"/>
    <w:rsid w:val="00C54C24"/>
    <w:rsid w:val="00C54D04"/>
    <w:rsid w:val="00C54E5F"/>
    <w:rsid w:val="00C54F98"/>
    <w:rsid w:val="00C55089"/>
    <w:rsid w:val="00C55333"/>
    <w:rsid w:val="00C55620"/>
    <w:rsid w:val="00C55646"/>
    <w:rsid w:val="00C5566D"/>
    <w:rsid w:val="00C55754"/>
    <w:rsid w:val="00C558DF"/>
    <w:rsid w:val="00C5590F"/>
    <w:rsid w:val="00C559EA"/>
    <w:rsid w:val="00C55A94"/>
    <w:rsid w:val="00C55BEF"/>
    <w:rsid w:val="00C55C00"/>
    <w:rsid w:val="00C55CC7"/>
    <w:rsid w:val="00C55D2B"/>
    <w:rsid w:val="00C55DE4"/>
    <w:rsid w:val="00C56117"/>
    <w:rsid w:val="00C56352"/>
    <w:rsid w:val="00C56388"/>
    <w:rsid w:val="00C5644E"/>
    <w:rsid w:val="00C5658E"/>
    <w:rsid w:val="00C565AB"/>
    <w:rsid w:val="00C565F2"/>
    <w:rsid w:val="00C5660F"/>
    <w:rsid w:val="00C567B3"/>
    <w:rsid w:val="00C569C7"/>
    <w:rsid w:val="00C56A07"/>
    <w:rsid w:val="00C56AEB"/>
    <w:rsid w:val="00C56DC2"/>
    <w:rsid w:val="00C56F25"/>
    <w:rsid w:val="00C57000"/>
    <w:rsid w:val="00C571D9"/>
    <w:rsid w:val="00C57382"/>
    <w:rsid w:val="00C5780D"/>
    <w:rsid w:val="00C57B79"/>
    <w:rsid w:val="00C57DE5"/>
    <w:rsid w:val="00C57FDF"/>
    <w:rsid w:val="00C60059"/>
    <w:rsid w:val="00C6017E"/>
    <w:rsid w:val="00C6027E"/>
    <w:rsid w:val="00C6047B"/>
    <w:rsid w:val="00C60678"/>
    <w:rsid w:val="00C60843"/>
    <w:rsid w:val="00C609CF"/>
    <w:rsid w:val="00C60D35"/>
    <w:rsid w:val="00C60FA0"/>
    <w:rsid w:val="00C60FE9"/>
    <w:rsid w:val="00C6119E"/>
    <w:rsid w:val="00C611AB"/>
    <w:rsid w:val="00C61289"/>
    <w:rsid w:val="00C61459"/>
    <w:rsid w:val="00C615AF"/>
    <w:rsid w:val="00C61684"/>
    <w:rsid w:val="00C619A6"/>
    <w:rsid w:val="00C61A04"/>
    <w:rsid w:val="00C61C44"/>
    <w:rsid w:val="00C61C47"/>
    <w:rsid w:val="00C62296"/>
    <w:rsid w:val="00C62558"/>
    <w:rsid w:val="00C6259C"/>
    <w:rsid w:val="00C6268E"/>
    <w:rsid w:val="00C62917"/>
    <w:rsid w:val="00C6291F"/>
    <w:rsid w:val="00C629D8"/>
    <w:rsid w:val="00C62A26"/>
    <w:rsid w:val="00C62A45"/>
    <w:rsid w:val="00C62B7F"/>
    <w:rsid w:val="00C62D6F"/>
    <w:rsid w:val="00C62DE3"/>
    <w:rsid w:val="00C62EA3"/>
    <w:rsid w:val="00C62F66"/>
    <w:rsid w:val="00C63100"/>
    <w:rsid w:val="00C631DA"/>
    <w:rsid w:val="00C6323C"/>
    <w:rsid w:val="00C632AA"/>
    <w:rsid w:val="00C636A9"/>
    <w:rsid w:val="00C636F3"/>
    <w:rsid w:val="00C63793"/>
    <w:rsid w:val="00C6381D"/>
    <w:rsid w:val="00C63947"/>
    <w:rsid w:val="00C63B49"/>
    <w:rsid w:val="00C64051"/>
    <w:rsid w:val="00C6422B"/>
    <w:rsid w:val="00C642B5"/>
    <w:rsid w:val="00C6437F"/>
    <w:rsid w:val="00C64645"/>
    <w:rsid w:val="00C6465A"/>
    <w:rsid w:val="00C64788"/>
    <w:rsid w:val="00C64851"/>
    <w:rsid w:val="00C64BC3"/>
    <w:rsid w:val="00C64C50"/>
    <w:rsid w:val="00C64F2D"/>
    <w:rsid w:val="00C65129"/>
    <w:rsid w:val="00C65309"/>
    <w:rsid w:val="00C65506"/>
    <w:rsid w:val="00C6560D"/>
    <w:rsid w:val="00C656A6"/>
    <w:rsid w:val="00C657CD"/>
    <w:rsid w:val="00C65984"/>
    <w:rsid w:val="00C65C11"/>
    <w:rsid w:val="00C65F53"/>
    <w:rsid w:val="00C660F1"/>
    <w:rsid w:val="00C6646C"/>
    <w:rsid w:val="00C666A2"/>
    <w:rsid w:val="00C6671A"/>
    <w:rsid w:val="00C66731"/>
    <w:rsid w:val="00C6688F"/>
    <w:rsid w:val="00C6695E"/>
    <w:rsid w:val="00C66AA3"/>
    <w:rsid w:val="00C66E26"/>
    <w:rsid w:val="00C66F4A"/>
    <w:rsid w:val="00C670B1"/>
    <w:rsid w:val="00C67185"/>
    <w:rsid w:val="00C6723E"/>
    <w:rsid w:val="00C6729F"/>
    <w:rsid w:val="00C672CF"/>
    <w:rsid w:val="00C6742B"/>
    <w:rsid w:val="00C67480"/>
    <w:rsid w:val="00C6758A"/>
    <w:rsid w:val="00C67847"/>
    <w:rsid w:val="00C678F1"/>
    <w:rsid w:val="00C67916"/>
    <w:rsid w:val="00C67BA5"/>
    <w:rsid w:val="00C67CC0"/>
    <w:rsid w:val="00C67DE5"/>
    <w:rsid w:val="00C70141"/>
    <w:rsid w:val="00C703D4"/>
    <w:rsid w:val="00C70404"/>
    <w:rsid w:val="00C7047D"/>
    <w:rsid w:val="00C705D3"/>
    <w:rsid w:val="00C705F5"/>
    <w:rsid w:val="00C70686"/>
    <w:rsid w:val="00C707D8"/>
    <w:rsid w:val="00C70820"/>
    <w:rsid w:val="00C709F3"/>
    <w:rsid w:val="00C70A66"/>
    <w:rsid w:val="00C70C1D"/>
    <w:rsid w:val="00C70E9A"/>
    <w:rsid w:val="00C70F6F"/>
    <w:rsid w:val="00C710F4"/>
    <w:rsid w:val="00C71185"/>
    <w:rsid w:val="00C71191"/>
    <w:rsid w:val="00C716D1"/>
    <w:rsid w:val="00C7178C"/>
    <w:rsid w:val="00C718D2"/>
    <w:rsid w:val="00C71940"/>
    <w:rsid w:val="00C71948"/>
    <w:rsid w:val="00C71C7D"/>
    <w:rsid w:val="00C71D6B"/>
    <w:rsid w:val="00C720C4"/>
    <w:rsid w:val="00C72244"/>
    <w:rsid w:val="00C72489"/>
    <w:rsid w:val="00C72593"/>
    <w:rsid w:val="00C725E6"/>
    <w:rsid w:val="00C7263A"/>
    <w:rsid w:val="00C727EA"/>
    <w:rsid w:val="00C72824"/>
    <w:rsid w:val="00C72AFE"/>
    <w:rsid w:val="00C72B53"/>
    <w:rsid w:val="00C72BE5"/>
    <w:rsid w:val="00C72C0C"/>
    <w:rsid w:val="00C72CFA"/>
    <w:rsid w:val="00C72D44"/>
    <w:rsid w:val="00C72D51"/>
    <w:rsid w:val="00C72EFB"/>
    <w:rsid w:val="00C73623"/>
    <w:rsid w:val="00C73761"/>
    <w:rsid w:val="00C737E1"/>
    <w:rsid w:val="00C73866"/>
    <w:rsid w:val="00C7415E"/>
    <w:rsid w:val="00C7424C"/>
    <w:rsid w:val="00C7437C"/>
    <w:rsid w:val="00C74512"/>
    <w:rsid w:val="00C74522"/>
    <w:rsid w:val="00C74590"/>
    <w:rsid w:val="00C74623"/>
    <w:rsid w:val="00C74917"/>
    <w:rsid w:val="00C74B92"/>
    <w:rsid w:val="00C74BC4"/>
    <w:rsid w:val="00C74C7D"/>
    <w:rsid w:val="00C74C97"/>
    <w:rsid w:val="00C74CB1"/>
    <w:rsid w:val="00C74D93"/>
    <w:rsid w:val="00C74EA5"/>
    <w:rsid w:val="00C74F05"/>
    <w:rsid w:val="00C74FAE"/>
    <w:rsid w:val="00C75402"/>
    <w:rsid w:val="00C75779"/>
    <w:rsid w:val="00C75CCB"/>
    <w:rsid w:val="00C75E98"/>
    <w:rsid w:val="00C75EC5"/>
    <w:rsid w:val="00C76445"/>
    <w:rsid w:val="00C764C6"/>
    <w:rsid w:val="00C7661A"/>
    <w:rsid w:val="00C766DD"/>
    <w:rsid w:val="00C76932"/>
    <w:rsid w:val="00C76979"/>
    <w:rsid w:val="00C76C13"/>
    <w:rsid w:val="00C76C29"/>
    <w:rsid w:val="00C77204"/>
    <w:rsid w:val="00C7721B"/>
    <w:rsid w:val="00C772D8"/>
    <w:rsid w:val="00C772E9"/>
    <w:rsid w:val="00C77306"/>
    <w:rsid w:val="00C7735C"/>
    <w:rsid w:val="00C77EE9"/>
    <w:rsid w:val="00C77F0F"/>
    <w:rsid w:val="00C80234"/>
    <w:rsid w:val="00C8034A"/>
    <w:rsid w:val="00C80551"/>
    <w:rsid w:val="00C805C5"/>
    <w:rsid w:val="00C8067E"/>
    <w:rsid w:val="00C80902"/>
    <w:rsid w:val="00C812D5"/>
    <w:rsid w:val="00C813E7"/>
    <w:rsid w:val="00C816B5"/>
    <w:rsid w:val="00C8183B"/>
    <w:rsid w:val="00C81926"/>
    <w:rsid w:val="00C81D53"/>
    <w:rsid w:val="00C81DAA"/>
    <w:rsid w:val="00C81DB5"/>
    <w:rsid w:val="00C81DE9"/>
    <w:rsid w:val="00C81FB8"/>
    <w:rsid w:val="00C820B6"/>
    <w:rsid w:val="00C822A5"/>
    <w:rsid w:val="00C8256D"/>
    <w:rsid w:val="00C825FC"/>
    <w:rsid w:val="00C82872"/>
    <w:rsid w:val="00C82984"/>
    <w:rsid w:val="00C82A16"/>
    <w:rsid w:val="00C82E36"/>
    <w:rsid w:val="00C83076"/>
    <w:rsid w:val="00C83254"/>
    <w:rsid w:val="00C835FC"/>
    <w:rsid w:val="00C837F5"/>
    <w:rsid w:val="00C8393D"/>
    <w:rsid w:val="00C83A92"/>
    <w:rsid w:val="00C83ACF"/>
    <w:rsid w:val="00C83B4D"/>
    <w:rsid w:val="00C83D0D"/>
    <w:rsid w:val="00C83FC7"/>
    <w:rsid w:val="00C84012"/>
    <w:rsid w:val="00C84181"/>
    <w:rsid w:val="00C8437F"/>
    <w:rsid w:val="00C843BB"/>
    <w:rsid w:val="00C843F7"/>
    <w:rsid w:val="00C8441B"/>
    <w:rsid w:val="00C84695"/>
    <w:rsid w:val="00C84A37"/>
    <w:rsid w:val="00C84B58"/>
    <w:rsid w:val="00C84D2A"/>
    <w:rsid w:val="00C84EAB"/>
    <w:rsid w:val="00C8513F"/>
    <w:rsid w:val="00C85327"/>
    <w:rsid w:val="00C85433"/>
    <w:rsid w:val="00C856EC"/>
    <w:rsid w:val="00C856F2"/>
    <w:rsid w:val="00C8570F"/>
    <w:rsid w:val="00C857B7"/>
    <w:rsid w:val="00C857E2"/>
    <w:rsid w:val="00C8589B"/>
    <w:rsid w:val="00C85BDF"/>
    <w:rsid w:val="00C85C67"/>
    <w:rsid w:val="00C85D88"/>
    <w:rsid w:val="00C85F64"/>
    <w:rsid w:val="00C86228"/>
    <w:rsid w:val="00C862E9"/>
    <w:rsid w:val="00C8655D"/>
    <w:rsid w:val="00C8664D"/>
    <w:rsid w:val="00C8678B"/>
    <w:rsid w:val="00C867C6"/>
    <w:rsid w:val="00C869D4"/>
    <w:rsid w:val="00C86B1F"/>
    <w:rsid w:val="00C86BAC"/>
    <w:rsid w:val="00C86C67"/>
    <w:rsid w:val="00C86CAF"/>
    <w:rsid w:val="00C86D4A"/>
    <w:rsid w:val="00C86DD5"/>
    <w:rsid w:val="00C86DD9"/>
    <w:rsid w:val="00C8729F"/>
    <w:rsid w:val="00C873F8"/>
    <w:rsid w:val="00C87462"/>
    <w:rsid w:val="00C876F6"/>
    <w:rsid w:val="00C877CF"/>
    <w:rsid w:val="00C8789D"/>
    <w:rsid w:val="00C87ADE"/>
    <w:rsid w:val="00C87B7E"/>
    <w:rsid w:val="00C87BB6"/>
    <w:rsid w:val="00C87CAA"/>
    <w:rsid w:val="00C87D37"/>
    <w:rsid w:val="00C9007C"/>
    <w:rsid w:val="00C9015D"/>
    <w:rsid w:val="00C905C0"/>
    <w:rsid w:val="00C90A89"/>
    <w:rsid w:val="00C90E11"/>
    <w:rsid w:val="00C91059"/>
    <w:rsid w:val="00C910E5"/>
    <w:rsid w:val="00C911A9"/>
    <w:rsid w:val="00C913AC"/>
    <w:rsid w:val="00C91771"/>
    <w:rsid w:val="00C9181F"/>
    <w:rsid w:val="00C91B03"/>
    <w:rsid w:val="00C91BF9"/>
    <w:rsid w:val="00C91D6C"/>
    <w:rsid w:val="00C91E42"/>
    <w:rsid w:val="00C91F56"/>
    <w:rsid w:val="00C921DE"/>
    <w:rsid w:val="00C922DB"/>
    <w:rsid w:val="00C924E6"/>
    <w:rsid w:val="00C92AD9"/>
    <w:rsid w:val="00C92BD2"/>
    <w:rsid w:val="00C9308B"/>
    <w:rsid w:val="00C931F3"/>
    <w:rsid w:val="00C933B9"/>
    <w:rsid w:val="00C933CD"/>
    <w:rsid w:val="00C9360D"/>
    <w:rsid w:val="00C936EE"/>
    <w:rsid w:val="00C93713"/>
    <w:rsid w:val="00C937E0"/>
    <w:rsid w:val="00C93B33"/>
    <w:rsid w:val="00C93B51"/>
    <w:rsid w:val="00C93B52"/>
    <w:rsid w:val="00C93C52"/>
    <w:rsid w:val="00C93CD0"/>
    <w:rsid w:val="00C93CEE"/>
    <w:rsid w:val="00C93D62"/>
    <w:rsid w:val="00C93E34"/>
    <w:rsid w:val="00C93E93"/>
    <w:rsid w:val="00C940FC"/>
    <w:rsid w:val="00C94259"/>
    <w:rsid w:val="00C943CF"/>
    <w:rsid w:val="00C94667"/>
    <w:rsid w:val="00C94912"/>
    <w:rsid w:val="00C94ADC"/>
    <w:rsid w:val="00C94D28"/>
    <w:rsid w:val="00C94F25"/>
    <w:rsid w:val="00C94FA1"/>
    <w:rsid w:val="00C95156"/>
    <w:rsid w:val="00C952B3"/>
    <w:rsid w:val="00C9530E"/>
    <w:rsid w:val="00C95412"/>
    <w:rsid w:val="00C954D7"/>
    <w:rsid w:val="00C95A07"/>
    <w:rsid w:val="00C95A12"/>
    <w:rsid w:val="00C95ABC"/>
    <w:rsid w:val="00C95D98"/>
    <w:rsid w:val="00C95DE0"/>
    <w:rsid w:val="00C96092"/>
    <w:rsid w:val="00C960E6"/>
    <w:rsid w:val="00C96507"/>
    <w:rsid w:val="00C96769"/>
    <w:rsid w:val="00C967A5"/>
    <w:rsid w:val="00C9681E"/>
    <w:rsid w:val="00C96949"/>
    <w:rsid w:val="00C96AD1"/>
    <w:rsid w:val="00C96B6E"/>
    <w:rsid w:val="00C96C68"/>
    <w:rsid w:val="00C96CF3"/>
    <w:rsid w:val="00C96D2B"/>
    <w:rsid w:val="00C97062"/>
    <w:rsid w:val="00C97375"/>
    <w:rsid w:val="00C973AC"/>
    <w:rsid w:val="00C974C2"/>
    <w:rsid w:val="00C974C3"/>
    <w:rsid w:val="00C976D7"/>
    <w:rsid w:val="00C97714"/>
    <w:rsid w:val="00C97924"/>
    <w:rsid w:val="00C97935"/>
    <w:rsid w:val="00C97A73"/>
    <w:rsid w:val="00C97AA9"/>
    <w:rsid w:val="00C97B36"/>
    <w:rsid w:val="00C97B8C"/>
    <w:rsid w:val="00C97D31"/>
    <w:rsid w:val="00C97DEE"/>
    <w:rsid w:val="00CA00E0"/>
    <w:rsid w:val="00CA027E"/>
    <w:rsid w:val="00CA030A"/>
    <w:rsid w:val="00CA057A"/>
    <w:rsid w:val="00CA06EF"/>
    <w:rsid w:val="00CA08B7"/>
    <w:rsid w:val="00CA08BC"/>
    <w:rsid w:val="00CA0907"/>
    <w:rsid w:val="00CA0ACF"/>
    <w:rsid w:val="00CA0BFE"/>
    <w:rsid w:val="00CA0FB3"/>
    <w:rsid w:val="00CA103A"/>
    <w:rsid w:val="00CA1059"/>
    <w:rsid w:val="00CA127C"/>
    <w:rsid w:val="00CA12D8"/>
    <w:rsid w:val="00CA163D"/>
    <w:rsid w:val="00CA1981"/>
    <w:rsid w:val="00CA19A3"/>
    <w:rsid w:val="00CA19CC"/>
    <w:rsid w:val="00CA1EFC"/>
    <w:rsid w:val="00CA2242"/>
    <w:rsid w:val="00CA22AD"/>
    <w:rsid w:val="00CA23A3"/>
    <w:rsid w:val="00CA2451"/>
    <w:rsid w:val="00CA2512"/>
    <w:rsid w:val="00CA29F4"/>
    <w:rsid w:val="00CA2BC3"/>
    <w:rsid w:val="00CA2C2E"/>
    <w:rsid w:val="00CA2CAF"/>
    <w:rsid w:val="00CA2CC9"/>
    <w:rsid w:val="00CA33D7"/>
    <w:rsid w:val="00CA3430"/>
    <w:rsid w:val="00CA346E"/>
    <w:rsid w:val="00CA34AD"/>
    <w:rsid w:val="00CA35F9"/>
    <w:rsid w:val="00CA36F9"/>
    <w:rsid w:val="00CA3B6E"/>
    <w:rsid w:val="00CA3C23"/>
    <w:rsid w:val="00CA3C29"/>
    <w:rsid w:val="00CA3CBC"/>
    <w:rsid w:val="00CA3EF4"/>
    <w:rsid w:val="00CA3FC3"/>
    <w:rsid w:val="00CA405E"/>
    <w:rsid w:val="00CA4066"/>
    <w:rsid w:val="00CA4391"/>
    <w:rsid w:val="00CA47C2"/>
    <w:rsid w:val="00CA486F"/>
    <w:rsid w:val="00CA48B5"/>
    <w:rsid w:val="00CA49BC"/>
    <w:rsid w:val="00CA4A59"/>
    <w:rsid w:val="00CA4A9A"/>
    <w:rsid w:val="00CA4C2B"/>
    <w:rsid w:val="00CA4C41"/>
    <w:rsid w:val="00CA4E09"/>
    <w:rsid w:val="00CA4E29"/>
    <w:rsid w:val="00CA4EB6"/>
    <w:rsid w:val="00CA5006"/>
    <w:rsid w:val="00CA54A4"/>
    <w:rsid w:val="00CA5597"/>
    <w:rsid w:val="00CA56A2"/>
    <w:rsid w:val="00CA58CC"/>
    <w:rsid w:val="00CA5C3D"/>
    <w:rsid w:val="00CA5D98"/>
    <w:rsid w:val="00CA6089"/>
    <w:rsid w:val="00CA60B8"/>
    <w:rsid w:val="00CA60D1"/>
    <w:rsid w:val="00CA60F3"/>
    <w:rsid w:val="00CA6196"/>
    <w:rsid w:val="00CA629E"/>
    <w:rsid w:val="00CA62FD"/>
    <w:rsid w:val="00CA6318"/>
    <w:rsid w:val="00CA6410"/>
    <w:rsid w:val="00CA66B1"/>
    <w:rsid w:val="00CA6AA8"/>
    <w:rsid w:val="00CA6ADE"/>
    <w:rsid w:val="00CA6B3A"/>
    <w:rsid w:val="00CA6BBE"/>
    <w:rsid w:val="00CA6D1D"/>
    <w:rsid w:val="00CA6EB0"/>
    <w:rsid w:val="00CA6F15"/>
    <w:rsid w:val="00CA6F42"/>
    <w:rsid w:val="00CA6F6E"/>
    <w:rsid w:val="00CA7011"/>
    <w:rsid w:val="00CA702D"/>
    <w:rsid w:val="00CA70B5"/>
    <w:rsid w:val="00CA7368"/>
    <w:rsid w:val="00CA7549"/>
    <w:rsid w:val="00CA755A"/>
    <w:rsid w:val="00CA76A5"/>
    <w:rsid w:val="00CA770A"/>
    <w:rsid w:val="00CA798E"/>
    <w:rsid w:val="00CA7B52"/>
    <w:rsid w:val="00CADA2E"/>
    <w:rsid w:val="00CB0007"/>
    <w:rsid w:val="00CB0010"/>
    <w:rsid w:val="00CB0143"/>
    <w:rsid w:val="00CB0420"/>
    <w:rsid w:val="00CB0551"/>
    <w:rsid w:val="00CB0654"/>
    <w:rsid w:val="00CB08CC"/>
    <w:rsid w:val="00CB0A77"/>
    <w:rsid w:val="00CB0BAE"/>
    <w:rsid w:val="00CB0C76"/>
    <w:rsid w:val="00CB110A"/>
    <w:rsid w:val="00CB131C"/>
    <w:rsid w:val="00CB1333"/>
    <w:rsid w:val="00CB13C0"/>
    <w:rsid w:val="00CB172B"/>
    <w:rsid w:val="00CB1758"/>
    <w:rsid w:val="00CB17CC"/>
    <w:rsid w:val="00CB1981"/>
    <w:rsid w:val="00CB1990"/>
    <w:rsid w:val="00CB1A00"/>
    <w:rsid w:val="00CB1C7E"/>
    <w:rsid w:val="00CB1D05"/>
    <w:rsid w:val="00CB1E5C"/>
    <w:rsid w:val="00CB1FB4"/>
    <w:rsid w:val="00CB20AC"/>
    <w:rsid w:val="00CB21D0"/>
    <w:rsid w:val="00CB243A"/>
    <w:rsid w:val="00CB2472"/>
    <w:rsid w:val="00CB26CB"/>
    <w:rsid w:val="00CB2780"/>
    <w:rsid w:val="00CB299C"/>
    <w:rsid w:val="00CB2D60"/>
    <w:rsid w:val="00CB2FB6"/>
    <w:rsid w:val="00CB310A"/>
    <w:rsid w:val="00CB331C"/>
    <w:rsid w:val="00CB3320"/>
    <w:rsid w:val="00CB34AB"/>
    <w:rsid w:val="00CB3870"/>
    <w:rsid w:val="00CB38D4"/>
    <w:rsid w:val="00CB3C88"/>
    <w:rsid w:val="00CB3D30"/>
    <w:rsid w:val="00CB3E2A"/>
    <w:rsid w:val="00CB4373"/>
    <w:rsid w:val="00CB47AB"/>
    <w:rsid w:val="00CB496B"/>
    <w:rsid w:val="00CB4BA8"/>
    <w:rsid w:val="00CB4EA6"/>
    <w:rsid w:val="00CB5011"/>
    <w:rsid w:val="00CB53BE"/>
    <w:rsid w:val="00CB54FD"/>
    <w:rsid w:val="00CB561B"/>
    <w:rsid w:val="00CB5632"/>
    <w:rsid w:val="00CB5719"/>
    <w:rsid w:val="00CB5948"/>
    <w:rsid w:val="00CB59C6"/>
    <w:rsid w:val="00CB5AAA"/>
    <w:rsid w:val="00CB5AE9"/>
    <w:rsid w:val="00CB5B72"/>
    <w:rsid w:val="00CB5C0D"/>
    <w:rsid w:val="00CB5C12"/>
    <w:rsid w:val="00CB5D1C"/>
    <w:rsid w:val="00CB5D5F"/>
    <w:rsid w:val="00CB5E27"/>
    <w:rsid w:val="00CB60A7"/>
    <w:rsid w:val="00CB60CF"/>
    <w:rsid w:val="00CB6111"/>
    <w:rsid w:val="00CB6353"/>
    <w:rsid w:val="00CB6458"/>
    <w:rsid w:val="00CB64B2"/>
    <w:rsid w:val="00CB64BD"/>
    <w:rsid w:val="00CB6706"/>
    <w:rsid w:val="00CB67BC"/>
    <w:rsid w:val="00CB67BF"/>
    <w:rsid w:val="00CB67CB"/>
    <w:rsid w:val="00CB6852"/>
    <w:rsid w:val="00CB694A"/>
    <w:rsid w:val="00CB694B"/>
    <w:rsid w:val="00CB6BAB"/>
    <w:rsid w:val="00CB6C00"/>
    <w:rsid w:val="00CB6EB7"/>
    <w:rsid w:val="00CB6FC1"/>
    <w:rsid w:val="00CB70DB"/>
    <w:rsid w:val="00CB7171"/>
    <w:rsid w:val="00CB7177"/>
    <w:rsid w:val="00CB72DD"/>
    <w:rsid w:val="00CB7607"/>
    <w:rsid w:val="00CB7649"/>
    <w:rsid w:val="00CB7709"/>
    <w:rsid w:val="00CB777C"/>
    <w:rsid w:val="00CB7B68"/>
    <w:rsid w:val="00CB7C0B"/>
    <w:rsid w:val="00CB7C2D"/>
    <w:rsid w:val="00CB7D67"/>
    <w:rsid w:val="00CC054A"/>
    <w:rsid w:val="00CC0697"/>
    <w:rsid w:val="00CC072B"/>
    <w:rsid w:val="00CC0B24"/>
    <w:rsid w:val="00CC0D4C"/>
    <w:rsid w:val="00CC0F08"/>
    <w:rsid w:val="00CC1132"/>
    <w:rsid w:val="00CC13CF"/>
    <w:rsid w:val="00CC14FD"/>
    <w:rsid w:val="00CC1565"/>
    <w:rsid w:val="00CC1786"/>
    <w:rsid w:val="00CC1A38"/>
    <w:rsid w:val="00CC1A3B"/>
    <w:rsid w:val="00CC1B13"/>
    <w:rsid w:val="00CC1DAA"/>
    <w:rsid w:val="00CC1F62"/>
    <w:rsid w:val="00CC205A"/>
    <w:rsid w:val="00CC20EE"/>
    <w:rsid w:val="00CC251E"/>
    <w:rsid w:val="00CC2555"/>
    <w:rsid w:val="00CC2984"/>
    <w:rsid w:val="00CC2C0D"/>
    <w:rsid w:val="00CC3403"/>
    <w:rsid w:val="00CC342E"/>
    <w:rsid w:val="00CC3457"/>
    <w:rsid w:val="00CC362A"/>
    <w:rsid w:val="00CC36E5"/>
    <w:rsid w:val="00CC3907"/>
    <w:rsid w:val="00CC390B"/>
    <w:rsid w:val="00CC3946"/>
    <w:rsid w:val="00CC394D"/>
    <w:rsid w:val="00CC3CA7"/>
    <w:rsid w:val="00CC3FDC"/>
    <w:rsid w:val="00CC40A6"/>
    <w:rsid w:val="00CC40AD"/>
    <w:rsid w:val="00CC4179"/>
    <w:rsid w:val="00CC4270"/>
    <w:rsid w:val="00CC4367"/>
    <w:rsid w:val="00CC43A9"/>
    <w:rsid w:val="00CC45B9"/>
    <w:rsid w:val="00CC4650"/>
    <w:rsid w:val="00CC47A2"/>
    <w:rsid w:val="00CC47C6"/>
    <w:rsid w:val="00CC49CD"/>
    <w:rsid w:val="00CC4A04"/>
    <w:rsid w:val="00CC4A13"/>
    <w:rsid w:val="00CC4A20"/>
    <w:rsid w:val="00CC4B2B"/>
    <w:rsid w:val="00CC4E31"/>
    <w:rsid w:val="00CC4E95"/>
    <w:rsid w:val="00CC4F29"/>
    <w:rsid w:val="00CC55C3"/>
    <w:rsid w:val="00CC5639"/>
    <w:rsid w:val="00CC563D"/>
    <w:rsid w:val="00CC5651"/>
    <w:rsid w:val="00CC5E56"/>
    <w:rsid w:val="00CC5F8F"/>
    <w:rsid w:val="00CC5FAD"/>
    <w:rsid w:val="00CC5FD6"/>
    <w:rsid w:val="00CC6038"/>
    <w:rsid w:val="00CC6090"/>
    <w:rsid w:val="00CC6146"/>
    <w:rsid w:val="00CC637A"/>
    <w:rsid w:val="00CC6385"/>
    <w:rsid w:val="00CC658B"/>
    <w:rsid w:val="00CC66EA"/>
    <w:rsid w:val="00CC6767"/>
    <w:rsid w:val="00CC67B0"/>
    <w:rsid w:val="00CC687E"/>
    <w:rsid w:val="00CC6959"/>
    <w:rsid w:val="00CC6A12"/>
    <w:rsid w:val="00CC6AAB"/>
    <w:rsid w:val="00CC6BB1"/>
    <w:rsid w:val="00CC6D7C"/>
    <w:rsid w:val="00CC6E25"/>
    <w:rsid w:val="00CC6EE8"/>
    <w:rsid w:val="00CC6F1A"/>
    <w:rsid w:val="00CC6FA9"/>
    <w:rsid w:val="00CC705B"/>
    <w:rsid w:val="00CC70A9"/>
    <w:rsid w:val="00CC7132"/>
    <w:rsid w:val="00CC718B"/>
    <w:rsid w:val="00CC7208"/>
    <w:rsid w:val="00CC76E8"/>
    <w:rsid w:val="00CC7BAA"/>
    <w:rsid w:val="00CC7D6A"/>
    <w:rsid w:val="00CD0097"/>
    <w:rsid w:val="00CD00CE"/>
    <w:rsid w:val="00CD01ED"/>
    <w:rsid w:val="00CD0C80"/>
    <w:rsid w:val="00CD0E14"/>
    <w:rsid w:val="00CD0F54"/>
    <w:rsid w:val="00CD105C"/>
    <w:rsid w:val="00CD1088"/>
    <w:rsid w:val="00CD12E7"/>
    <w:rsid w:val="00CD1313"/>
    <w:rsid w:val="00CD1371"/>
    <w:rsid w:val="00CD1562"/>
    <w:rsid w:val="00CD1B91"/>
    <w:rsid w:val="00CD1D71"/>
    <w:rsid w:val="00CD21D9"/>
    <w:rsid w:val="00CD2788"/>
    <w:rsid w:val="00CD27DC"/>
    <w:rsid w:val="00CD285B"/>
    <w:rsid w:val="00CD29D9"/>
    <w:rsid w:val="00CD29FD"/>
    <w:rsid w:val="00CD3034"/>
    <w:rsid w:val="00CD3073"/>
    <w:rsid w:val="00CD3497"/>
    <w:rsid w:val="00CD368A"/>
    <w:rsid w:val="00CD3BC6"/>
    <w:rsid w:val="00CD3CE3"/>
    <w:rsid w:val="00CD3F5F"/>
    <w:rsid w:val="00CD41FD"/>
    <w:rsid w:val="00CD4236"/>
    <w:rsid w:val="00CD42AC"/>
    <w:rsid w:val="00CD43BC"/>
    <w:rsid w:val="00CD473C"/>
    <w:rsid w:val="00CD48BB"/>
    <w:rsid w:val="00CD4B42"/>
    <w:rsid w:val="00CD4D9D"/>
    <w:rsid w:val="00CD4F25"/>
    <w:rsid w:val="00CD50D1"/>
    <w:rsid w:val="00CD5221"/>
    <w:rsid w:val="00CD524C"/>
    <w:rsid w:val="00CD5310"/>
    <w:rsid w:val="00CD5411"/>
    <w:rsid w:val="00CD54C4"/>
    <w:rsid w:val="00CD5663"/>
    <w:rsid w:val="00CD5718"/>
    <w:rsid w:val="00CD5C2D"/>
    <w:rsid w:val="00CD5D63"/>
    <w:rsid w:val="00CD5EBC"/>
    <w:rsid w:val="00CD5ED6"/>
    <w:rsid w:val="00CD6292"/>
    <w:rsid w:val="00CD6390"/>
    <w:rsid w:val="00CD64A2"/>
    <w:rsid w:val="00CD64CF"/>
    <w:rsid w:val="00CD68F7"/>
    <w:rsid w:val="00CD6AB6"/>
    <w:rsid w:val="00CD6B2B"/>
    <w:rsid w:val="00CD6E1A"/>
    <w:rsid w:val="00CD6EBD"/>
    <w:rsid w:val="00CD70E7"/>
    <w:rsid w:val="00CD713A"/>
    <w:rsid w:val="00CD7620"/>
    <w:rsid w:val="00CD7665"/>
    <w:rsid w:val="00CD7668"/>
    <w:rsid w:val="00CD786F"/>
    <w:rsid w:val="00CD7920"/>
    <w:rsid w:val="00CD7A1B"/>
    <w:rsid w:val="00CD7BD1"/>
    <w:rsid w:val="00CD7D63"/>
    <w:rsid w:val="00CD7ECF"/>
    <w:rsid w:val="00CD7F32"/>
    <w:rsid w:val="00CE0070"/>
    <w:rsid w:val="00CE008B"/>
    <w:rsid w:val="00CE05C0"/>
    <w:rsid w:val="00CE061C"/>
    <w:rsid w:val="00CE0702"/>
    <w:rsid w:val="00CE074C"/>
    <w:rsid w:val="00CE07FF"/>
    <w:rsid w:val="00CE095D"/>
    <w:rsid w:val="00CE0A2F"/>
    <w:rsid w:val="00CE0C66"/>
    <w:rsid w:val="00CE0C94"/>
    <w:rsid w:val="00CE0EB5"/>
    <w:rsid w:val="00CE1221"/>
    <w:rsid w:val="00CE13E1"/>
    <w:rsid w:val="00CE14A2"/>
    <w:rsid w:val="00CE1929"/>
    <w:rsid w:val="00CE1A12"/>
    <w:rsid w:val="00CE1C39"/>
    <w:rsid w:val="00CE1D6F"/>
    <w:rsid w:val="00CE1F96"/>
    <w:rsid w:val="00CE2499"/>
    <w:rsid w:val="00CE28E1"/>
    <w:rsid w:val="00CE2922"/>
    <w:rsid w:val="00CE2A76"/>
    <w:rsid w:val="00CE2B43"/>
    <w:rsid w:val="00CE2BA8"/>
    <w:rsid w:val="00CE2BD4"/>
    <w:rsid w:val="00CE2E6A"/>
    <w:rsid w:val="00CE3194"/>
    <w:rsid w:val="00CE34F2"/>
    <w:rsid w:val="00CE38AF"/>
    <w:rsid w:val="00CE391B"/>
    <w:rsid w:val="00CE3C3E"/>
    <w:rsid w:val="00CE4044"/>
    <w:rsid w:val="00CE4202"/>
    <w:rsid w:val="00CE431C"/>
    <w:rsid w:val="00CE474A"/>
    <w:rsid w:val="00CE486A"/>
    <w:rsid w:val="00CE492E"/>
    <w:rsid w:val="00CE4A53"/>
    <w:rsid w:val="00CE4D06"/>
    <w:rsid w:val="00CE4E97"/>
    <w:rsid w:val="00CE4EBB"/>
    <w:rsid w:val="00CE4FAF"/>
    <w:rsid w:val="00CE505C"/>
    <w:rsid w:val="00CE5268"/>
    <w:rsid w:val="00CE5490"/>
    <w:rsid w:val="00CE549A"/>
    <w:rsid w:val="00CE5525"/>
    <w:rsid w:val="00CE5700"/>
    <w:rsid w:val="00CE5780"/>
    <w:rsid w:val="00CE5A73"/>
    <w:rsid w:val="00CE5B93"/>
    <w:rsid w:val="00CE5C77"/>
    <w:rsid w:val="00CE5D28"/>
    <w:rsid w:val="00CE5D93"/>
    <w:rsid w:val="00CE5E27"/>
    <w:rsid w:val="00CE5E63"/>
    <w:rsid w:val="00CE5ECD"/>
    <w:rsid w:val="00CE5F04"/>
    <w:rsid w:val="00CE5F12"/>
    <w:rsid w:val="00CE5F3D"/>
    <w:rsid w:val="00CE5F56"/>
    <w:rsid w:val="00CE629B"/>
    <w:rsid w:val="00CE6710"/>
    <w:rsid w:val="00CE6F02"/>
    <w:rsid w:val="00CE72D9"/>
    <w:rsid w:val="00CE7304"/>
    <w:rsid w:val="00CE7343"/>
    <w:rsid w:val="00CE73BF"/>
    <w:rsid w:val="00CE7567"/>
    <w:rsid w:val="00CE75FA"/>
    <w:rsid w:val="00CE76B8"/>
    <w:rsid w:val="00CE7A91"/>
    <w:rsid w:val="00CE7CFD"/>
    <w:rsid w:val="00CE7FFD"/>
    <w:rsid w:val="00CF0030"/>
    <w:rsid w:val="00CF0123"/>
    <w:rsid w:val="00CF01A4"/>
    <w:rsid w:val="00CF049F"/>
    <w:rsid w:val="00CF0901"/>
    <w:rsid w:val="00CF0AA7"/>
    <w:rsid w:val="00CF0ADF"/>
    <w:rsid w:val="00CF0BF0"/>
    <w:rsid w:val="00CF0CBE"/>
    <w:rsid w:val="00CF0D52"/>
    <w:rsid w:val="00CF1067"/>
    <w:rsid w:val="00CF13B6"/>
    <w:rsid w:val="00CF13D2"/>
    <w:rsid w:val="00CF1BD3"/>
    <w:rsid w:val="00CF1C36"/>
    <w:rsid w:val="00CF1C91"/>
    <w:rsid w:val="00CF1D03"/>
    <w:rsid w:val="00CF1D9A"/>
    <w:rsid w:val="00CF21D3"/>
    <w:rsid w:val="00CF269D"/>
    <w:rsid w:val="00CF278C"/>
    <w:rsid w:val="00CF28C0"/>
    <w:rsid w:val="00CF2915"/>
    <w:rsid w:val="00CF2930"/>
    <w:rsid w:val="00CF2EE1"/>
    <w:rsid w:val="00CF2FC5"/>
    <w:rsid w:val="00CF2FD0"/>
    <w:rsid w:val="00CF3051"/>
    <w:rsid w:val="00CF3392"/>
    <w:rsid w:val="00CF3464"/>
    <w:rsid w:val="00CF348E"/>
    <w:rsid w:val="00CF36DD"/>
    <w:rsid w:val="00CF3733"/>
    <w:rsid w:val="00CF37E7"/>
    <w:rsid w:val="00CF3868"/>
    <w:rsid w:val="00CF39BC"/>
    <w:rsid w:val="00CF39D2"/>
    <w:rsid w:val="00CF3ABE"/>
    <w:rsid w:val="00CF3B76"/>
    <w:rsid w:val="00CF3D29"/>
    <w:rsid w:val="00CF3F81"/>
    <w:rsid w:val="00CF40AB"/>
    <w:rsid w:val="00CF4135"/>
    <w:rsid w:val="00CF433E"/>
    <w:rsid w:val="00CF436A"/>
    <w:rsid w:val="00CF47B9"/>
    <w:rsid w:val="00CF4A24"/>
    <w:rsid w:val="00CF4A9E"/>
    <w:rsid w:val="00CF4B48"/>
    <w:rsid w:val="00CF4EAA"/>
    <w:rsid w:val="00CF4EBE"/>
    <w:rsid w:val="00CF4FE1"/>
    <w:rsid w:val="00CF50F4"/>
    <w:rsid w:val="00CF518A"/>
    <w:rsid w:val="00CF521F"/>
    <w:rsid w:val="00CF5382"/>
    <w:rsid w:val="00CF53A1"/>
    <w:rsid w:val="00CF55F6"/>
    <w:rsid w:val="00CF55FE"/>
    <w:rsid w:val="00CF56DF"/>
    <w:rsid w:val="00CF586B"/>
    <w:rsid w:val="00CF598A"/>
    <w:rsid w:val="00CF5A4F"/>
    <w:rsid w:val="00CF5CC5"/>
    <w:rsid w:val="00CF5D22"/>
    <w:rsid w:val="00CF5E40"/>
    <w:rsid w:val="00CF5FB2"/>
    <w:rsid w:val="00CF5FC8"/>
    <w:rsid w:val="00CF6373"/>
    <w:rsid w:val="00CF6613"/>
    <w:rsid w:val="00CF6721"/>
    <w:rsid w:val="00CF6A8A"/>
    <w:rsid w:val="00CF6C0F"/>
    <w:rsid w:val="00CF6D6A"/>
    <w:rsid w:val="00CF6F0C"/>
    <w:rsid w:val="00CF701B"/>
    <w:rsid w:val="00CF70C9"/>
    <w:rsid w:val="00CF7216"/>
    <w:rsid w:val="00CF72DC"/>
    <w:rsid w:val="00CF73CB"/>
    <w:rsid w:val="00CF778B"/>
    <w:rsid w:val="00CF7B54"/>
    <w:rsid w:val="00CF7D8D"/>
    <w:rsid w:val="00CF7F59"/>
    <w:rsid w:val="00D00277"/>
    <w:rsid w:val="00D00581"/>
    <w:rsid w:val="00D00B0B"/>
    <w:rsid w:val="00D00BB5"/>
    <w:rsid w:val="00D00C8F"/>
    <w:rsid w:val="00D00E25"/>
    <w:rsid w:val="00D010B2"/>
    <w:rsid w:val="00D0119F"/>
    <w:rsid w:val="00D0157B"/>
    <w:rsid w:val="00D01602"/>
    <w:rsid w:val="00D016E2"/>
    <w:rsid w:val="00D018B0"/>
    <w:rsid w:val="00D0195B"/>
    <w:rsid w:val="00D01C89"/>
    <w:rsid w:val="00D01CAA"/>
    <w:rsid w:val="00D01E9E"/>
    <w:rsid w:val="00D01F7F"/>
    <w:rsid w:val="00D0238F"/>
    <w:rsid w:val="00D02519"/>
    <w:rsid w:val="00D02795"/>
    <w:rsid w:val="00D02804"/>
    <w:rsid w:val="00D028DA"/>
    <w:rsid w:val="00D0297E"/>
    <w:rsid w:val="00D02A8E"/>
    <w:rsid w:val="00D02F27"/>
    <w:rsid w:val="00D02F4F"/>
    <w:rsid w:val="00D02F5A"/>
    <w:rsid w:val="00D03057"/>
    <w:rsid w:val="00D0309F"/>
    <w:rsid w:val="00D03114"/>
    <w:rsid w:val="00D03197"/>
    <w:rsid w:val="00D0333A"/>
    <w:rsid w:val="00D03447"/>
    <w:rsid w:val="00D03458"/>
    <w:rsid w:val="00D03713"/>
    <w:rsid w:val="00D0375F"/>
    <w:rsid w:val="00D03996"/>
    <w:rsid w:val="00D03B50"/>
    <w:rsid w:val="00D03DB8"/>
    <w:rsid w:val="00D03F1A"/>
    <w:rsid w:val="00D04128"/>
    <w:rsid w:val="00D0417D"/>
    <w:rsid w:val="00D0468C"/>
    <w:rsid w:val="00D04888"/>
    <w:rsid w:val="00D04BF7"/>
    <w:rsid w:val="00D04EA6"/>
    <w:rsid w:val="00D04F55"/>
    <w:rsid w:val="00D04FF2"/>
    <w:rsid w:val="00D0507C"/>
    <w:rsid w:val="00D055B7"/>
    <w:rsid w:val="00D055D6"/>
    <w:rsid w:val="00D056E1"/>
    <w:rsid w:val="00D0570B"/>
    <w:rsid w:val="00D05818"/>
    <w:rsid w:val="00D0585B"/>
    <w:rsid w:val="00D0595A"/>
    <w:rsid w:val="00D05A8F"/>
    <w:rsid w:val="00D05BD1"/>
    <w:rsid w:val="00D05F43"/>
    <w:rsid w:val="00D06280"/>
    <w:rsid w:val="00D06298"/>
    <w:rsid w:val="00D062FD"/>
    <w:rsid w:val="00D0633C"/>
    <w:rsid w:val="00D063D3"/>
    <w:rsid w:val="00D065CA"/>
    <w:rsid w:val="00D06782"/>
    <w:rsid w:val="00D06812"/>
    <w:rsid w:val="00D0689F"/>
    <w:rsid w:val="00D06914"/>
    <w:rsid w:val="00D06AF3"/>
    <w:rsid w:val="00D06D11"/>
    <w:rsid w:val="00D0708E"/>
    <w:rsid w:val="00D07196"/>
    <w:rsid w:val="00D074D7"/>
    <w:rsid w:val="00D076B5"/>
    <w:rsid w:val="00D076BF"/>
    <w:rsid w:val="00D07725"/>
    <w:rsid w:val="00D0797C"/>
    <w:rsid w:val="00D07CCB"/>
    <w:rsid w:val="00D07D2E"/>
    <w:rsid w:val="00D07D3B"/>
    <w:rsid w:val="00D10048"/>
    <w:rsid w:val="00D10178"/>
    <w:rsid w:val="00D101D7"/>
    <w:rsid w:val="00D10311"/>
    <w:rsid w:val="00D10545"/>
    <w:rsid w:val="00D106E4"/>
    <w:rsid w:val="00D1084A"/>
    <w:rsid w:val="00D10E65"/>
    <w:rsid w:val="00D10F05"/>
    <w:rsid w:val="00D11110"/>
    <w:rsid w:val="00D111C7"/>
    <w:rsid w:val="00D11386"/>
    <w:rsid w:val="00D11510"/>
    <w:rsid w:val="00D11614"/>
    <w:rsid w:val="00D11802"/>
    <w:rsid w:val="00D1196A"/>
    <w:rsid w:val="00D11ABE"/>
    <w:rsid w:val="00D11AF2"/>
    <w:rsid w:val="00D11BAF"/>
    <w:rsid w:val="00D11CA8"/>
    <w:rsid w:val="00D11CF7"/>
    <w:rsid w:val="00D11E10"/>
    <w:rsid w:val="00D11E56"/>
    <w:rsid w:val="00D12069"/>
    <w:rsid w:val="00D12088"/>
    <w:rsid w:val="00D125FA"/>
    <w:rsid w:val="00D12709"/>
    <w:rsid w:val="00D127EA"/>
    <w:rsid w:val="00D128A1"/>
    <w:rsid w:val="00D1291B"/>
    <w:rsid w:val="00D1296C"/>
    <w:rsid w:val="00D12D5C"/>
    <w:rsid w:val="00D12F27"/>
    <w:rsid w:val="00D132A0"/>
    <w:rsid w:val="00D133FE"/>
    <w:rsid w:val="00D1343A"/>
    <w:rsid w:val="00D1344A"/>
    <w:rsid w:val="00D13A7C"/>
    <w:rsid w:val="00D13B97"/>
    <w:rsid w:val="00D13BEB"/>
    <w:rsid w:val="00D13DBA"/>
    <w:rsid w:val="00D13E2E"/>
    <w:rsid w:val="00D13F70"/>
    <w:rsid w:val="00D14221"/>
    <w:rsid w:val="00D14D61"/>
    <w:rsid w:val="00D14E56"/>
    <w:rsid w:val="00D151CA"/>
    <w:rsid w:val="00D15250"/>
    <w:rsid w:val="00D15297"/>
    <w:rsid w:val="00D1541F"/>
    <w:rsid w:val="00D155AA"/>
    <w:rsid w:val="00D156A4"/>
    <w:rsid w:val="00D158FA"/>
    <w:rsid w:val="00D15968"/>
    <w:rsid w:val="00D15996"/>
    <w:rsid w:val="00D159A1"/>
    <w:rsid w:val="00D159B5"/>
    <w:rsid w:val="00D15BCB"/>
    <w:rsid w:val="00D15CC0"/>
    <w:rsid w:val="00D15F6B"/>
    <w:rsid w:val="00D16009"/>
    <w:rsid w:val="00D160CD"/>
    <w:rsid w:val="00D160D8"/>
    <w:rsid w:val="00D16332"/>
    <w:rsid w:val="00D16338"/>
    <w:rsid w:val="00D16352"/>
    <w:rsid w:val="00D163DD"/>
    <w:rsid w:val="00D164E3"/>
    <w:rsid w:val="00D16528"/>
    <w:rsid w:val="00D166D7"/>
    <w:rsid w:val="00D1689C"/>
    <w:rsid w:val="00D16988"/>
    <w:rsid w:val="00D16EDD"/>
    <w:rsid w:val="00D17332"/>
    <w:rsid w:val="00D17449"/>
    <w:rsid w:val="00D17569"/>
    <w:rsid w:val="00D176D8"/>
    <w:rsid w:val="00D17720"/>
    <w:rsid w:val="00D17796"/>
    <w:rsid w:val="00D1794F"/>
    <w:rsid w:val="00D17C71"/>
    <w:rsid w:val="00D17DC9"/>
    <w:rsid w:val="00D17FAF"/>
    <w:rsid w:val="00D17FC6"/>
    <w:rsid w:val="00D2005D"/>
    <w:rsid w:val="00D20199"/>
    <w:rsid w:val="00D2027A"/>
    <w:rsid w:val="00D202F2"/>
    <w:rsid w:val="00D203D7"/>
    <w:rsid w:val="00D20653"/>
    <w:rsid w:val="00D206BA"/>
    <w:rsid w:val="00D206E9"/>
    <w:rsid w:val="00D20C1A"/>
    <w:rsid w:val="00D20D61"/>
    <w:rsid w:val="00D20F40"/>
    <w:rsid w:val="00D2101E"/>
    <w:rsid w:val="00D21187"/>
    <w:rsid w:val="00D211A7"/>
    <w:rsid w:val="00D21237"/>
    <w:rsid w:val="00D21386"/>
    <w:rsid w:val="00D213BA"/>
    <w:rsid w:val="00D215BA"/>
    <w:rsid w:val="00D2193D"/>
    <w:rsid w:val="00D21D37"/>
    <w:rsid w:val="00D21D5A"/>
    <w:rsid w:val="00D21FC3"/>
    <w:rsid w:val="00D22010"/>
    <w:rsid w:val="00D220D4"/>
    <w:rsid w:val="00D221B1"/>
    <w:rsid w:val="00D22360"/>
    <w:rsid w:val="00D223B9"/>
    <w:rsid w:val="00D22906"/>
    <w:rsid w:val="00D22B78"/>
    <w:rsid w:val="00D22B7E"/>
    <w:rsid w:val="00D22D64"/>
    <w:rsid w:val="00D22D72"/>
    <w:rsid w:val="00D22DA5"/>
    <w:rsid w:val="00D22E05"/>
    <w:rsid w:val="00D22F48"/>
    <w:rsid w:val="00D23184"/>
    <w:rsid w:val="00D231C4"/>
    <w:rsid w:val="00D2395C"/>
    <w:rsid w:val="00D23B03"/>
    <w:rsid w:val="00D23FEB"/>
    <w:rsid w:val="00D2403D"/>
    <w:rsid w:val="00D2404A"/>
    <w:rsid w:val="00D24252"/>
    <w:rsid w:val="00D24274"/>
    <w:rsid w:val="00D243A0"/>
    <w:rsid w:val="00D243A6"/>
    <w:rsid w:val="00D244CE"/>
    <w:rsid w:val="00D24524"/>
    <w:rsid w:val="00D2480F"/>
    <w:rsid w:val="00D24847"/>
    <w:rsid w:val="00D24A18"/>
    <w:rsid w:val="00D24C99"/>
    <w:rsid w:val="00D24F1E"/>
    <w:rsid w:val="00D25046"/>
    <w:rsid w:val="00D251D5"/>
    <w:rsid w:val="00D25286"/>
    <w:rsid w:val="00D2533A"/>
    <w:rsid w:val="00D25390"/>
    <w:rsid w:val="00D256FC"/>
    <w:rsid w:val="00D25A0D"/>
    <w:rsid w:val="00D25C9F"/>
    <w:rsid w:val="00D261C4"/>
    <w:rsid w:val="00D261D1"/>
    <w:rsid w:val="00D262AA"/>
    <w:rsid w:val="00D26529"/>
    <w:rsid w:val="00D265F0"/>
    <w:rsid w:val="00D266A3"/>
    <w:rsid w:val="00D2679F"/>
    <w:rsid w:val="00D267F1"/>
    <w:rsid w:val="00D268DF"/>
    <w:rsid w:val="00D26D08"/>
    <w:rsid w:val="00D27014"/>
    <w:rsid w:val="00D270FC"/>
    <w:rsid w:val="00D27213"/>
    <w:rsid w:val="00D27355"/>
    <w:rsid w:val="00D27363"/>
    <w:rsid w:val="00D2738E"/>
    <w:rsid w:val="00D27464"/>
    <w:rsid w:val="00D274C8"/>
    <w:rsid w:val="00D2770E"/>
    <w:rsid w:val="00D2786D"/>
    <w:rsid w:val="00D27C55"/>
    <w:rsid w:val="00D27D25"/>
    <w:rsid w:val="00D27F65"/>
    <w:rsid w:val="00D27F7C"/>
    <w:rsid w:val="00D30282"/>
    <w:rsid w:val="00D303C0"/>
    <w:rsid w:val="00D303D9"/>
    <w:rsid w:val="00D304D4"/>
    <w:rsid w:val="00D3064B"/>
    <w:rsid w:val="00D306ED"/>
    <w:rsid w:val="00D30A88"/>
    <w:rsid w:val="00D30B57"/>
    <w:rsid w:val="00D30EE9"/>
    <w:rsid w:val="00D30F71"/>
    <w:rsid w:val="00D311FA"/>
    <w:rsid w:val="00D31247"/>
    <w:rsid w:val="00D315BB"/>
    <w:rsid w:val="00D3172A"/>
    <w:rsid w:val="00D31B24"/>
    <w:rsid w:val="00D31C6A"/>
    <w:rsid w:val="00D31CD3"/>
    <w:rsid w:val="00D31DA0"/>
    <w:rsid w:val="00D31DFF"/>
    <w:rsid w:val="00D31E5E"/>
    <w:rsid w:val="00D3203F"/>
    <w:rsid w:val="00D3204B"/>
    <w:rsid w:val="00D32460"/>
    <w:rsid w:val="00D324ED"/>
    <w:rsid w:val="00D32669"/>
    <w:rsid w:val="00D329C0"/>
    <w:rsid w:val="00D329C1"/>
    <w:rsid w:val="00D32CE7"/>
    <w:rsid w:val="00D32D06"/>
    <w:rsid w:val="00D330ED"/>
    <w:rsid w:val="00D337B8"/>
    <w:rsid w:val="00D33D11"/>
    <w:rsid w:val="00D33E97"/>
    <w:rsid w:val="00D33FC9"/>
    <w:rsid w:val="00D341A8"/>
    <w:rsid w:val="00D34424"/>
    <w:rsid w:val="00D3442F"/>
    <w:rsid w:val="00D34534"/>
    <w:rsid w:val="00D34653"/>
    <w:rsid w:val="00D3475D"/>
    <w:rsid w:val="00D348C1"/>
    <w:rsid w:val="00D34976"/>
    <w:rsid w:val="00D34DF5"/>
    <w:rsid w:val="00D34EAC"/>
    <w:rsid w:val="00D350D5"/>
    <w:rsid w:val="00D352DE"/>
    <w:rsid w:val="00D3541B"/>
    <w:rsid w:val="00D354E4"/>
    <w:rsid w:val="00D3554D"/>
    <w:rsid w:val="00D35672"/>
    <w:rsid w:val="00D357D9"/>
    <w:rsid w:val="00D35CCB"/>
    <w:rsid w:val="00D35E62"/>
    <w:rsid w:val="00D36065"/>
    <w:rsid w:val="00D36257"/>
    <w:rsid w:val="00D3640C"/>
    <w:rsid w:val="00D3647C"/>
    <w:rsid w:val="00D365C5"/>
    <w:rsid w:val="00D3687F"/>
    <w:rsid w:val="00D368EE"/>
    <w:rsid w:val="00D36924"/>
    <w:rsid w:val="00D36A65"/>
    <w:rsid w:val="00D36C06"/>
    <w:rsid w:val="00D36E50"/>
    <w:rsid w:val="00D370F3"/>
    <w:rsid w:val="00D3726F"/>
    <w:rsid w:val="00D377AB"/>
    <w:rsid w:val="00D37953"/>
    <w:rsid w:val="00D37A7F"/>
    <w:rsid w:val="00D37D30"/>
    <w:rsid w:val="00D37DAD"/>
    <w:rsid w:val="00D40220"/>
    <w:rsid w:val="00D4043B"/>
    <w:rsid w:val="00D40587"/>
    <w:rsid w:val="00D406E1"/>
    <w:rsid w:val="00D407C0"/>
    <w:rsid w:val="00D40846"/>
    <w:rsid w:val="00D408FB"/>
    <w:rsid w:val="00D40994"/>
    <w:rsid w:val="00D40BB6"/>
    <w:rsid w:val="00D40BEA"/>
    <w:rsid w:val="00D40C0C"/>
    <w:rsid w:val="00D40CAE"/>
    <w:rsid w:val="00D40F90"/>
    <w:rsid w:val="00D40FB2"/>
    <w:rsid w:val="00D40FC1"/>
    <w:rsid w:val="00D41059"/>
    <w:rsid w:val="00D410BC"/>
    <w:rsid w:val="00D411B7"/>
    <w:rsid w:val="00D4126D"/>
    <w:rsid w:val="00D41410"/>
    <w:rsid w:val="00D4169C"/>
    <w:rsid w:val="00D418AA"/>
    <w:rsid w:val="00D4199C"/>
    <w:rsid w:val="00D41AF7"/>
    <w:rsid w:val="00D41B47"/>
    <w:rsid w:val="00D41BA1"/>
    <w:rsid w:val="00D420CC"/>
    <w:rsid w:val="00D423DD"/>
    <w:rsid w:val="00D4249A"/>
    <w:rsid w:val="00D428A4"/>
    <w:rsid w:val="00D428EC"/>
    <w:rsid w:val="00D42956"/>
    <w:rsid w:val="00D429B2"/>
    <w:rsid w:val="00D42ADD"/>
    <w:rsid w:val="00D42B4D"/>
    <w:rsid w:val="00D42BB5"/>
    <w:rsid w:val="00D42BCC"/>
    <w:rsid w:val="00D42BE9"/>
    <w:rsid w:val="00D42CB8"/>
    <w:rsid w:val="00D42EA4"/>
    <w:rsid w:val="00D4301D"/>
    <w:rsid w:val="00D430EC"/>
    <w:rsid w:val="00D43189"/>
    <w:rsid w:val="00D434B4"/>
    <w:rsid w:val="00D438CA"/>
    <w:rsid w:val="00D439CE"/>
    <w:rsid w:val="00D439DB"/>
    <w:rsid w:val="00D43DE4"/>
    <w:rsid w:val="00D43E42"/>
    <w:rsid w:val="00D43E9B"/>
    <w:rsid w:val="00D43F9C"/>
    <w:rsid w:val="00D43FB2"/>
    <w:rsid w:val="00D44123"/>
    <w:rsid w:val="00D44133"/>
    <w:rsid w:val="00D444E2"/>
    <w:rsid w:val="00D4451C"/>
    <w:rsid w:val="00D445B2"/>
    <w:rsid w:val="00D44655"/>
    <w:rsid w:val="00D44953"/>
    <w:rsid w:val="00D44A19"/>
    <w:rsid w:val="00D44E93"/>
    <w:rsid w:val="00D45130"/>
    <w:rsid w:val="00D451CB"/>
    <w:rsid w:val="00D451E3"/>
    <w:rsid w:val="00D453D6"/>
    <w:rsid w:val="00D459AC"/>
    <w:rsid w:val="00D45A46"/>
    <w:rsid w:val="00D45D43"/>
    <w:rsid w:val="00D45D7E"/>
    <w:rsid w:val="00D45D88"/>
    <w:rsid w:val="00D45E86"/>
    <w:rsid w:val="00D46037"/>
    <w:rsid w:val="00D462DC"/>
    <w:rsid w:val="00D463FA"/>
    <w:rsid w:val="00D46571"/>
    <w:rsid w:val="00D46690"/>
    <w:rsid w:val="00D46AE1"/>
    <w:rsid w:val="00D46B09"/>
    <w:rsid w:val="00D46B69"/>
    <w:rsid w:val="00D46C0D"/>
    <w:rsid w:val="00D46D0E"/>
    <w:rsid w:val="00D46D96"/>
    <w:rsid w:val="00D46E07"/>
    <w:rsid w:val="00D472DB"/>
    <w:rsid w:val="00D47327"/>
    <w:rsid w:val="00D475B1"/>
    <w:rsid w:val="00D47801"/>
    <w:rsid w:val="00D47863"/>
    <w:rsid w:val="00D47A4E"/>
    <w:rsid w:val="00D47A6C"/>
    <w:rsid w:val="00D47A7A"/>
    <w:rsid w:val="00D47C49"/>
    <w:rsid w:val="00D47CA7"/>
    <w:rsid w:val="00D47DDB"/>
    <w:rsid w:val="00D47F40"/>
    <w:rsid w:val="00D50021"/>
    <w:rsid w:val="00D50105"/>
    <w:rsid w:val="00D50111"/>
    <w:rsid w:val="00D50317"/>
    <w:rsid w:val="00D50483"/>
    <w:rsid w:val="00D5048C"/>
    <w:rsid w:val="00D50515"/>
    <w:rsid w:val="00D5065F"/>
    <w:rsid w:val="00D506BB"/>
    <w:rsid w:val="00D50835"/>
    <w:rsid w:val="00D50855"/>
    <w:rsid w:val="00D50E3B"/>
    <w:rsid w:val="00D50F50"/>
    <w:rsid w:val="00D510DC"/>
    <w:rsid w:val="00D512B0"/>
    <w:rsid w:val="00D513DE"/>
    <w:rsid w:val="00D513F6"/>
    <w:rsid w:val="00D51457"/>
    <w:rsid w:val="00D51789"/>
    <w:rsid w:val="00D51805"/>
    <w:rsid w:val="00D51AB7"/>
    <w:rsid w:val="00D51BF9"/>
    <w:rsid w:val="00D51D01"/>
    <w:rsid w:val="00D51D4A"/>
    <w:rsid w:val="00D52080"/>
    <w:rsid w:val="00D520AE"/>
    <w:rsid w:val="00D5234B"/>
    <w:rsid w:val="00D52432"/>
    <w:rsid w:val="00D5244C"/>
    <w:rsid w:val="00D526F2"/>
    <w:rsid w:val="00D5275D"/>
    <w:rsid w:val="00D5279F"/>
    <w:rsid w:val="00D52A4A"/>
    <w:rsid w:val="00D5322D"/>
    <w:rsid w:val="00D534C7"/>
    <w:rsid w:val="00D53764"/>
    <w:rsid w:val="00D537A3"/>
    <w:rsid w:val="00D5380A"/>
    <w:rsid w:val="00D53889"/>
    <w:rsid w:val="00D53B90"/>
    <w:rsid w:val="00D53CC9"/>
    <w:rsid w:val="00D54342"/>
    <w:rsid w:val="00D544D9"/>
    <w:rsid w:val="00D5464D"/>
    <w:rsid w:val="00D5478D"/>
    <w:rsid w:val="00D54B80"/>
    <w:rsid w:val="00D54D6B"/>
    <w:rsid w:val="00D54D73"/>
    <w:rsid w:val="00D54DA8"/>
    <w:rsid w:val="00D550F8"/>
    <w:rsid w:val="00D552F1"/>
    <w:rsid w:val="00D55416"/>
    <w:rsid w:val="00D55636"/>
    <w:rsid w:val="00D556F9"/>
    <w:rsid w:val="00D5578C"/>
    <w:rsid w:val="00D557EF"/>
    <w:rsid w:val="00D55A88"/>
    <w:rsid w:val="00D55AE0"/>
    <w:rsid w:val="00D55EE4"/>
    <w:rsid w:val="00D55EEE"/>
    <w:rsid w:val="00D56030"/>
    <w:rsid w:val="00D5605A"/>
    <w:rsid w:val="00D563DA"/>
    <w:rsid w:val="00D56609"/>
    <w:rsid w:val="00D5669E"/>
    <w:rsid w:val="00D569FA"/>
    <w:rsid w:val="00D56AB5"/>
    <w:rsid w:val="00D56B62"/>
    <w:rsid w:val="00D56BBC"/>
    <w:rsid w:val="00D56D0F"/>
    <w:rsid w:val="00D56DF3"/>
    <w:rsid w:val="00D5707A"/>
    <w:rsid w:val="00D571BF"/>
    <w:rsid w:val="00D571D7"/>
    <w:rsid w:val="00D571EB"/>
    <w:rsid w:val="00D57270"/>
    <w:rsid w:val="00D57286"/>
    <w:rsid w:val="00D57366"/>
    <w:rsid w:val="00D576DE"/>
    <w:rsid w:val="00D576E9"/>
    <w:rsid w:val="00D5776F"/>
    <w:rsid w:val="00D579CE"/>
    <w:rsid w:val="00D57AC5"/>
    <w:rsid w:val="00D57B33"/>
    <w:rsid w:val="00D57BB3"/>
    <w:rsid w:val="00D57BEE"/>
    <w:rsid w:val="00D57DCB"/>
    <w:rsid w:val="00D57DF4"/>
    <w:rsid w:val="00D57F6B"/>
    <w:rsid w:val="00D57F7E"/>
    <w:rsid w:val="00D57FCA"/>
    <w:rsid w:val="00D6059C"/>
    <w:rsid w:val="00D605BF"/>
    <w:rsid w:val="00D60706"/>
    <w:rsid w:val="00D607B6"/>
    <w:rsid w:val="00D607D0"/>
    <w:rsid w:val="00D60804"/>
    <w:rsid w:val="00D60842"/>
    <w:rsid w:val="00D6090D"/>
    <w:rsid w:val="00D60980"/>
    <w:rsid w:val="00D609B3"/>
    <w:rsid w:val="00D609FF"/>
    <w:rsid w:val="00D60B32"/>
    <w:rsid w:val="00D60B80"/>
    <w:rsid w:val="00D60CBB"/>
    <w:rsid w:val="00D60D82"/>
    <w:rsid w:val="00D60E1E"/>
    <w:rsid w:val="00D60FC3"/>
    <w:rsid w:val="00D613B3"/>
    <w:rsid w:val="00D613B7"/>
    <w:rsid w:val="00D613D7"/>
    <w:rsid w:val="00D61842"/>
    <w:rsid w:val="00D6188C"/>
    <w:rsid w:val="00D61891"/>
    <w:rsid w:val="00D61C5A"/>
    <w:rsid w:val="00D6240F"/>
    <w:rsid w:val="00D62513"/>
    <w:rsid w:val="00D6252A"/>
    <w:rsid w:val="00D62819"/>
    <w:rsid w:val="00D62829"/>
    <w:rsid w:val="00D62A2A"/>
    <w:rsid w:val="00D62B07"/>
    <w:rsid w:val="00D62D65"/>
    <w:rsid w:val="00D62F20"/>
    <w:rsid w:val="00D62F5B"/>
    <w:rsid w:val="00D62FE4"/>
    <w:rsid w:val="00D6332C"/>
    <w:rsid w:val="00D634F8"/>
    <w:rsid w:val="00D63541"/>
    <w:rsid w:val="00D63634"/>
    <w:rsid w:val="00D63657"/>
    <w:rsid w:val="00D63691"/>
    <w:rsid w:val="00D63ADB"/>
    <w:rsid w:val="00D63AE7"/>
    <w:rsid w:val="00D63CDD"/>
    <w:rsid w:val="00D63D02"/>
    <w:rsid w:val="00D63ED9"/>
    <w:rsid w:val="00D63F51"/>
    <w:rsid w:val="00D641FF"/>
    <w:rsid w:val="00D64210"/>
    <w:rsid w:val="00D64256"/>
    <w:rsid w:val="00D64622"/>
    <w:rsid w:val="00D647B2"/>
    <w:rsid w:val="00D64D28"/>
    <w:rsid w:val="00D64E87"/>
    <w:rsid w:val="00D6501E"/>
    <w:rsid w:val="00D654DB"/>
    <w:rsid w:val="00D65684"/>
    <w:rsid w:val="00D6589D"/>
    <w:rsid w:val="00D658B5"/>
    <w:rsid w:val="00D65943"/>
    <w:rsid w:val="00D65A57"/>
    <w:rsid w:val="00D65A9E"/>
    <w:rsid w:val="00D65B0B"/>
    <w:rsid w:val="00D65B57"/>
    <w:rsid w:val="00D65D4B"/>
    <w:rsid w:val="00D65E96"/>
    <w:rsid w:val="00D65EC6"/>
    <w:rsid w:val="00D65EF4"/>
    <w:rsid w:val="00D65FB7"/>
    <w:rsid w:val="00D661BE"/>
    <w:rsid w:val="00D662A4"/>
    <w:rsid w:val="00D662DB"/>
    <w:rsid w:val="00D66355"/>
    <w:rsid w:val="00D66413"/>
    <w:rsid w:val="00D665BE"/>
    <w:rsid w:val="00D665C6"/>
    <w:rsid w:val="00D66785"/>
    <w:rsid w:val="00D66C47"/>
    <w:rsid w:val="00D675F5"/>
    <w:rsid w:val="00D67857"/>
    <w:rsid w:val="00D678B2"/>
    <w:rsid w:val="00D678B6"/>
    <w:rsid w:val="00D679CF"/>
    <w:rsid w:val="00D67AA7"/>
    <w:rsid w:val="00D67B5F"/>
    <w:rsid w:val="00D67DAB"/>
    <w:rsid w:val="00D67FC0"/>
    <w:rsid w:val="00D700B7"/>
    <w:rsid w:val="00D70106"/>
    <w:rsid w:val="00D7012D"/>
    <w:rsid w:val="00D7014D"/>
    <w:rsid w:val="00D70194"/>
    <w:rsid w:val="00D70335"/>
    <w:rsid w:val="00D70575"/>
    <w:rsid w:val="00D70916"/>
    <w:rsid w:val="00D70925"/>
    <w:rsid w:val="00D70A3C"/>
    <w:rsid w:val="00D70AA3"/>
    <w:rsid w:val="00D70B5F"/>
    <w:rsid w:val="00D70BF8"/>
    <w:rsid w:val="00D70C90"/>
    <w:rsid w:val="00D71254"/>
    <w:rsid w:val="00D71288"/>
    <w:rsid w:val="00D71437"/>
    <w:rsid w:val="00D716A2"/>
    <w:rsid w:val="00D71AF0"/>
    <w:rsid w:val="00D71CE1"/>
    <w:rsid w:val="00D71FF6"/>
    <w:rsid w:val="00D7208F"/>
    <w:rsid w:val="00D72202"/>
    <w:rsid w:val="00D7235E"/>
    <w:rsid w:val="00D728ED"/>
    <w:rsid w:val="00D729AE"/>
    <w:rsid w:val="00D72BC3"/>
    <w:rsid w:val="00D72FCF"/>
    <w:rsid w:val="00D73192"/>
    <w:rsid w:val="00D7323D"/>
    <w:rsid w:val="00D7331A"/>
    <w:rsid w:val="00D7332D"/>
    <w:rsid w:val="00D73457"/>
    <w:rsid w:val="00D7394C"/>
    <w:rsid w:val="00D73988"/>
    <w:rsid w:val="00D73B69"/>
    <w:rsid w:val="00D73F48"/>
    <w:rsid w:val="00D73F8A"/>
    <w:rsid w:val="00D74068"/>
    <w:rsid w:val="00D740F3"/>
    <w:rsid w:val="00D74275"/>
    <w:rsid w:val="00D7477C"/>
    <w:rsid w:val="00D7489B"/>
    <w:rsid w:val="00D74AF7"/>
    <w:rsid w:val="00D7522D"/>
    <w:rsid w:val="00D75455"/>
    <w:rsid w:val="00D75481"/>
    <w:rsid w:val="00D75616"/>
    <w:rsid w:val="00D758E2"/>
    <w:rsid w:val="00D75D2E"/>
    <w:rsid w:val="00D75D93"/>
    <w:rsid w:val="00D75FAF"/>
    <w:rsid w:val="00D761A3"/>
    <w:rsid w:val="00D762A5"/>
    <w:rsid w:val="00D76300"/>
    <w:rsid w:val="00D76712"/>
    <w:rsid w:val="00D76764"/>
    <w:rsid w:val="00D7683C"/>
    <w:rsid w:val="00D76CC0"/>
    <w:rsid w:val="00D770DD"/>
    <w:rsid w:val="00D77173"/>
    <w:rsid w:val="00D771BF"/>
    <w:rsid w:val="00D77239"/>
    <w:rsid w:val="00D773BC"/>
    <w:rsid w:val="00D7743B"/>
    <w:rsid w:val="00D774E5"/>
    <w:rsid w:val="00D775D7"/>
    <w:rsid w:val="00D77653"/>
    <w:rsid w:val="00D77AE7"/>
    <w:rsid w:val="00D77C80"/>
    <w:rsid w:val="00D77DFE"/>
    <w:rsid w:val="00D77E19"/>
    <w:rsid w:val="00D800E2"/>
    <w:rsid w:val="00D800F5"/>
    <w:rsid w:val="00D802C3"/>
    <w:rsid w:val="00D8030D"/>
    <w:rsid w:val="00D804CD"/>
    <w:rsid w:val="00D8051A"/>
    <w:rsid w:val="00D80627"/>
    <w:rsid w:val="00D80652"/>
    <w:rsid w:val="00D806DF"/>
    <w:rsid w:val="00D80797"/>
    <w:rsid w:val="00D807C2"/>
    <w:rsid w:val="00D807CE"/>
    <w:rsid w:val="00D80975"/>
    <w:rsid w:val="00D80A07"/>
    <w:rsid w:val="00D80CE3"/>
    <w:rsid w:val="00D80E7B"/>
    <w:rsid w:val="00D80EB4"/>
    <w:rsid w:val="00D80F82"/>
    <w:rsid w:val="00D81031"/>
    <w:rsid w:val="00D81046"/>
    <w:rsid w:val="00D811F2"/>
    <w:rsid w:val="00D81258"/>
    <w:rsid w:val="00D8125C"/>
    <w:rsid w:val="00D8127D"/>
    <w:rsid w:val="00D81370"/>
    <w:rsid w:val="00D81BC2"/>
    <w:rsid w:val="00D81ED8"/>
    <w:rsid w:val="00D81F0C"/>
    <w:rsid w:val="00D81F53"/>
    <w:rsid w:val="00D820AF"/>
    <w:rsid w:val="00D82237"/>
    <w:rsid w:val="00D8241E"/>
    <w:rsid w:val="00D825B7"/>
    <w:rsid w:val="00D8260A"/>
    <w:rsid w:val="00D8274D"/>
    <w:rsid w:val="00D82DE9"/>
    <w:rsid w:val="00D82F31"/>
    <w:rsid w:val="00D83035"/>
    <w:rsid w:val="00D83073"/>
    <w:rsid w:val="00D83199"/>
    <w:rsid w:val="00D8333C"/>
    <w:rsid w:val="00D833DB"/>
    <w:rsid w:val="00D835C1"/>
    <w:rsid w:val="00D83637"/>
    <w:rsid w:val="00D836F1"/>
    <w:rsid w:val="00D83893"/>
    <w:rsid w:val="00D83BB6"/>
    <w:rsid w:val="00D83F1A"/>
    <w:rsid w:val="00D841B1"/>
    <w:rsid w:val="00D84276"/>
    <w:rsid w:val="00D8453F"/>
    <w:rsid w:val="00D8457E"/>
    <w:rsid w:val="00D84BAA"/>
    <w:rsid w:val="00D84BF1"/>
    <w:rsid w:val="00D84C64"/>
    <w:rsid w:val="00D84CAA"/>
    <w:rsid w:val="00D85232"/>
    <w:rsid w:val="00D85291"/>
    <w:rsid w:val="00D853AC"/>
    <w:rsid w:val="00D8546C"/>
    <w:rsid w:val="00D854AB"/>
    <w:rsid w:val="00D855E6"/>
    <w:rsid w:val="00D858C9"/>
    <w:rsid w:val="00D85925"/>
    <w:rsid w:val="00D85A3A"/>
    <w:rsid w:val="00D85B0B"/>
    <w:rsid w:val="00D85B45"/>
    <w:rsid w:val="00D85E6D"/>
    <w:rsid w:val="00D85F6B"/>
    <w:rsid w:val="00D8600D"/>
    <w:rsid w:val="00D861E2"/>
    <w:rsid w:val="00D8629C"/>
    <w:rsid w:val="00D862DC"/>
    <w:rsid w:val="00D866AC"/>
    <w:rsid w:val="00D86737"/>
    <w:rsid w:val="00D8674D"/>
    <w:rsid w:val="00D86757"/>
    <w:rsid w:val="00D867CC"/>
    <w:rsid w:val="00D86887"/>
    <w:rsid w:val="00D86AA6"/>
    <w:rsid w:val="00D86AA9"/>
    <w:rsid w:val="00D86D20"/>
    <w:rsid w:val="00D86D68"/>
    <w:rsid w:val="00D86E1B"/>
    <w:rsid w:val="00D86E67"/>
    <w:rsid w:val="00D86FFC"/>
    <w:rsid w:val="00D87175"/>
    <w:rsid w:val="00D8718D"/>
    <w:rsid w:val="00D87265"/>
    <w:rsid w:val="00D872AD"/>
    <w:rsid w:val="00D87484"/>
    <w:rsid w:val="00D87494"/>
    <w:rsid w:val="00D87568"/>
    <w:rsid w:val="00D8788D"/>
    <w:rsid w:val="00D878BF"/>
    <w:rsid w:val="00D878FB"/>
    <w:rsid w:val="00D87D38"/>
    <w:rsid w:val="00D87ECA"/>
    <w:rsid w:val="00D900DC"/>
    <w:rsid w:val="00D90203"/>
    <w:rsid w:val="00D90239"/>
    <w:rsid w:val="00D902F0"/>
    <w:rsid w:val="00D9033B"/>
    <w:rsid w:val="00D90361"/>
    <w:rsid w:val="00D904F0"/>
    <w:rsid w:val="00D9064A"/>
    <w:rsid w:val="00D907C1"/>
    <w:rsid w:val="00D90A2F"/>
    <w:rsid w:val="00D90A32"/>
    <w:rsid w:val="00D90A66"/>
    <w:rsid w:val="00D90ABA"/>
    <w:rsid w:val="00D90DC0"/>
    <w:rsid w:val="00D91596"/>
    <w:rsid w:val="00D915AA"/>
    <w:rsid w:val="00D91693"/>
    <w:rsid w:val="00D91A04"/>
    <w:rsid w:val="00D91AA0"/>
    <w:rsid w:val="00D91E93"/>
    <w:rsid w:val="00D91EF6"/>
    <w:rsid w:val="00D921FB"/>
    <w:rsid w:val="00D924BC"/>
    <w:rsid w:val="00D9250E"/>
    <w:rsid w:val="00D92827"/>
    <w:rsid w:val="00D92916"/>
    <w:rsid w:val="00D9292B"/>
    <w:rsid w:val="00D92DBC"/>
    <w:rsid w:val="00D931D5"/>
    <w:rsid w:val="00D931D6"/>
    <w:rsid w:val="00D9323E"/>
    <w:rsid w:val="00D93316"/>
    <w:rsid w:val="00D93460"/>
    <w:rsid w:val="00D934A9"/>
    <w:rsid w:val="00D93564"/>
    <w:rsid w:val="00D93C5E"/>
    <w:rsid w:val="00D93E6D"/>
    <w:rsid w:val="00D93F31"/>
    <w:rsid w:val="00D9401F"/>
    <w:rsid w:val="00D94022"/>
    <w:rsid w:val="00D94167"/>
    <w:rsid w:val="00D941B4"/>
    <w:rsid w:val="00D94480"/>
    <w:rsid w:val="00D94629"/>
    <w:rsid w:val="00D947B4"/>
    <w:rsid w:val="00D947C7"/>
    <w:rsid w:val="00D949F8"/>
    <w:rsid w:val="00D94F42"/>
    <w:rsid w:val="00D9528B"/>
    <w:rsid w:val="00D957D6"/>
    <w:rsid w:val="00D95AC1"/>
    <w:rsid w:val="00D95B02"/>
    <w:rsid w:val="00D95D50"/>
    <w:rsid w:val="00D95E15"/>
    <w:rsid w:val="00D95F50"/>
    <w:rsid w:val="00D96867"/>
    <w:rsid w:val="00D9688A"/>
    <w:rsid w:val="00D968C3"/>
    <w:rsid w:val="00D96BF4"/>
    <w:rsid w:val="00D96E5F"/>
    <w:rsid w:val="00D96EEC"/>
    <w:rsid w:val="00D96EF8"/>
    <w:rsid w:val="00D9718F"/>
    <w:rsid w:val="00D972F1"/>
    <w:rsid w:val="00D974F9"/>
    <w:rsid w:val="00D97770"/>
    <w:rsid w:val="00D979CE"/>
    <w:rsid w:val="00D97C51"/>
    <w:rsid w:val="00D97D71"/>
    <w:rsid w:val="00D97D9A"/>
    <w:rsid w:val="00D97ED6"/>
    <w:rsid w:val="00DA012C"/>
    <w:rsid w:val="00DA0172"/>
    <w:rsid w:val="00DA030C"/>
    <w:rsid w:val="00DA0446"/>
    <w:rsid w:val="00DA05A8"/>
    <w:rsid w:val="00DA06B1"/>
    <w:rsid w:val="00DA0ACE"/>
    <w:rsid w:val="00DA0EA0"/>
    <w:rsid w:val="00DA0FCE"/>
    <w:rsid w:val="00DA11EC"/>
    <w:rsid w:val="00DA1354"/>
    <w:rsid w:val="00DA1742"/>
    <w:rsid w:val="00DA1761"/>
    <w:rsid w:val="00DA1983"/>
    <w:rsid w:val="00DA1B3A"/>
    <w:rsid w:val="00DA1DC9"/>
    <w:rsid w:val="00DA1DF1"/>
    <w:rsid w:val="00DA1F19"/>
    <w:rsid w:val="00DA1FB8"/>
    <w:rsid w:val="00DA211F"/>
    <w:rsid w:val="00DA26EA"/>
    <w:rsid w:val="00DA2735"/>
    <w:rsid w:val="00DA2CAB"/>
    <w:rsid w:val="00DA2CD4"/>
    <w:rsid w:val="00DA2D0F"/>
    <w:rsid w:val="00DA2DBE"/>
    <w:rsid w:val="00DA3062"/>
    <w:rsid w:val="00DA30AD"/>
    <w:rsid w:val="00DA31F1"/>
    <w:rsid w:val="00DA31F8"/>
    <w:rsid w:val="00DA362B"/>
    <w:rsid w:val="00DA368B"/>
    <w:rsid w:val="00DA39CA"/>
    <w:rsid w:val="00DA39EA"/>
    <w:rsid w:val="00DA3CA4"/>
    <w:rsid w:val="00DA3D81"/>
    <w:rsid w:val="00DA3DF5"/>
    <w:rsid w:val="00DA3E34"/>
    <w:rsid w:val="00DA3EC5"/>
    <w:rsid w:val="00DA3F10"/>
    <w:rsid w:val="00DA405C"/>
    <w:rsid w:val="00DA4285"/>
    <w:rsid w:val="00DA46A5"/>
    <w:rsid w:val="00DA46B9"/>
    <w:rsid w:val="00DA4857"/>
    <w:rsid w:val="00DA4AE0"/>
    <w:rsid w:val="00DA4CE7"/>
    <w:rsid w:val="00DA4FC8"/>
    <w:rsid w:val="00DA51E9"/>
    <w:rsid w:val="00DA5356"/>
    <w:rsid w:val="00DA54F9"/>
    <w:rsid w:val="00DA56EC"/>
    <w:rsid w:val="00DA5706"/>
    <w:rsid w:val="00DA57D9"/>
    <w:rsid w:val="00DA57E4"/>
    <w:rsid w:val="00DA58A9"/>
    <w:rsid w:val="00DA5B4B"/>
    <w:rsid w:val="00DA5C6A"/>
    <w:rsid w:val="00DA5CA0"/>
    <w:rsid w:val="00DA5D0D"/>
    <w:rsid w:val="00DA6171"/>
    <w:rsid w:val="00DA61A7"/>
    <w:rsid w:val="00DA61DA"/>
    <w:rsid w:val="00DA6284"/>
    <w:rsid w:val="00DA630A"/>
    <w:rsid w:val="00DA6499"/>
    <w:rsid w:val="00DA64BC"/>
    <w:rsid w:val="00DA658C"/>
    <w:rsid w:val="00DA671D"/>
    <w:rsid w:val="00DA6774"/>
    <w:rsid w:val="00DA67BB"/>
    <w:rsid w:val="00DA68BE"/>
    <w:rsid w:val="00DA6919"/>
    <w:rsid w:val="00DA6B2F"/>
    <w:rsid w:val="00DA6E41"/>
    <w:rsid w:val="00DA6EC2"/>
    <w:rsid w:val="00DA6F26"/>
    <w:rsid w:val="00DA70E7"/>
    <w:rsid w:val="00DA71AC"/>
    <w:rsid w:val="00DA7263"/>
    <w:rsid w:val="00DA7321"/>
    <w:rsid w:val="00DA73E4"/>
    <w:rsid w:val="00DA74F6"/>
    <w:rsid w:val="00DA75EA"/>
    <w:rsid w:val="00DA7734"/>
    <w:rsid w:val="00DA7A55"/>
    <w:rsid w:val="00DA7AB0"/>
    <w:rsid w:val="00DA7B6C"/>
    <w:rsid w:val="00DA7B7E"/>
    <w:rsid w:val="00DA7CC2"/>
    <w:rsid w:val="00DA7E4E"/>
    <w:rsid w:val="00DA7FF3"/>
    <w:rsid w:val="00DA9808"/>
    <w:rsid w:val="00DB0169"/>
    <w:rsid w:val="00DB02D7"/>
    <w:rsid w:val="00DB054B"/>
    <w:rsid w:val="00DB058E"/>
    <w:rsid w:val="00DB0879"/>
    <w:rsid w:val="00DB0A02"/>
    <w:rsid w:val="00DB0BBE"/>
    <w:rsid w:val="00DB0C0D"/>
    <w:rsid w:val="00DB0DEC"/>
    <w:rsid w:val="00DB130C"/>
    <w:rsid w:val="00DB133C"/>
    <w:rsid w:val="00DB1456"/>
    <w:rsid w:val="00DB14AB"/>
    <w:rsid w:val="00DB14BB"/>
    <w:rsid w:val="00DB157F"/>
    <w:rsid w:val="00DB15EA"/>
    <w:rsid w:val="00DB17A3"/>
    <w:rsid w:val="00DB197A"/>
    <w:rsid w:val="00DB1DC0"/>
    <w:rsid w:val="00DB1DE6"/>
    <w:rsid w:val="00DB1E44"/>
    <w:rsid w:val="00DB2059"/>
    <w:rsid w:val="00DB23DF"/>
    <w:rsid w:val="00DB25A0"/>
    <w:rsid w:val="00DB28C1"/>
    <w:rsid w:val="00DB29AC"/>
    <w:rsid w:val="00DB2C45"/>
    <w:rsid w:val="00DB31E4"/>
    <w:rsid w:val="00DB322F"/>
    <w:rsid w:val="00DB33BD"/>
    <w:rsid w:val="00DB33E5"/>
    <w:rsid w:val="00DB34A9"/>
    <w:rsid w:val="00DB3AAC"/>
    <w:rsid w:val="00DB3BF7"/>
    <w:rsid w:val="00DB3DFB"/>
    <w:rsid w:val="00DB3FC2"/>
    <w:rsid w:val="00DB425D"/>
    <w:rsid w:val="00DB43D0"/>
    <w:rsid w:val="00DB4458"/>
    <w:rsid w:val="00DB44C8"/>
    <w:rsid w:val="00DB45A8"/>
    <w:rsid w:val="00DB48E6"/>
    <w:rsid w:val="00DB499A"/>
    <w:rsid w:val="00DB4DDF"/>
    <w:rsid w:val="00DB51B3"/>
    <w:rsid w:val="00DB51E2"/>
    <w:rsid w:val="00DB54FA"/>
    <w:rsid w:val="00DB5685"/>
    <w:rsid w:val="00DB5766"/>
    <w:rsid w:val="00DB57EA"/>
    <w:rsid w:val="00DB5A4C"/>
    <w:rsid w:val="00DB5B32"/>
    <w:rsid w:val="00DB6139"/>
    <w:rsid w:val="00DB6192"/>
    <w:rsid w:val="00DB6271"/>
    <w:rsid w:val="00DB62A7"/>
    <w:rsid w:val="00DB63EB"/>
    <w:rsid w:val="00DB6531"/>
    <w:rsid w:val="00DB6949"/>
    <w:rsid w:val="00DB694F"/>
    <w:rsid w:val="00DB6C6D"/>
    <w:rsid w:val="00DB6D3A"/>
    <w:rsid w:val="00DB7658"/>
    <w:rsid w:val="00DB7727"/>
    <w:rsid w:val="00DB7899"/>
    <w:rsid w:val="00DB7926"/>
    <w:rsid w:val="00DB7935"/>
    <w:rsid w:val="00DB79D8"/>
    <w:rsid w:val="00DB7A70"/>
    <w:rsid w:val="00DB7B69"/>
    <w:rsid w:val="00DB7C14"/>
    <w:rsid w:val="00DB7C49"/>
    <w:rsid w:val="00DB7C52"/>
    <w:rsid w:val="00DB7CAD"/>
    <w:rsid w:val="00DB7CC6"/>
    <w:rsid w:val="00DC00F7"/>
    <w:rsid w:val="00DC0100"/>
    <w:rsid w:val="00DC02D3"/>
    <w:rsid w:val="00DC0471"/>
    <w:rsid w:val="00DC072A"/>
    <w:rsid w:val="00DC0737"/>
    <w:rsid w:val="00DC073B"/>
    <w:rsid w:val="00DC083F"/>
    <w:rsid w:val="00DC0844"/>
    <w:rsid w:val="00DC0E32"/>
    <w:rsid w:val="00DC0E9B"/>
    <w:rsid w:val="00DC0F29"/>
    <w:rsid w:val="00DC1010"/>
    <w:rsid w:val="00DC10B4"/>
    <w:rsid w:val="00DC1147"/>
    <w:rsid w:val="00DC12C6"/>
    <w:rsid w:val="00DC139E"/>
    <w:rsid w:val="00DC1610"/>
    <w:rsid w:val="00DC1663"/>
    <w:rsid w:val="00DC17F8"/>
    <w:rsid w:val="00DC193B"/>
    <w:rsid w:val="00DC1B29"/>
    <w:rsid w:val="00DC1DB9"/>
    <w:rsid w:val="00DC1E5B"/>
    <w:rsid w:val="00DC1E9A"/>
    <w:rsid w:val="00DC1EE4"/>
    <w:rsid w:val="00DC1FF9"/>
    <w:rsid w:val="00DC229A"/>
    <w:rsid w:val="00DC2524"/>
    <w:rsid w:val="00DC25CF"/>
    <w:rsid w:val="00DC2661"/>
    <w:rsid w:val="00DC26C3"/>
    <w:rsid w:val="00DC2D1A"/>
    <w:rsid w:val="00DC2EF7"/>
    <w:rsid w:val="00DC35D7"/>
    <w:rsid w:val="00DC3830"/>
    <w:rsid w:val="00DC3990"/>
    <w:rsid w:val="00DC39E1"/>
    <w:rsid w:val="00DC3A9F"/>
    <w:rsid w:val="00DC3BBB"/>
    <w:rsid w:val="00DC4158"/>
    <w:rsid w:val="00DC438D"/>
    <w:rsid w:val="00DC46A3"/>
    <w:rsid w:val="00DC4825"/>
    <w:rsid w:val="00DC486B"/>
    <w:rsid w:val="00DC4E0C"/>
    <w:rsid w:val="00DC4E40"/>
    <w:rsid w:val="00DC4E7A"/>
    <w:rsid w:val="00DC4E9E"/>
    <w:rsid w:val="00DC502F"/>
    <w:rsid w:val="00DC50A2"/>
    <w:rsid w:val="00DC50EF"/>
    <w:rsid w:val="00DC5450"/>
    <w:rsid w:val="00DC5610"/>
    <w:rsid w:val="00DC5AE3"/>
    <w:rsid w:val="00DC5B2A"/>
    <w:rsid w:val="00DC5BE4"/>
    <w:rsid w:val="00DC5D37"/>
    <w:rsid w:val="00DC5DA5"/>
    <w:rsid w:val="00DC6115"/>
    <w:rsid w:val="00DC6152"/>
    <w:rsid w:val="00DC6297"/>
    <w:rsid w:val="00DC6339"/>
    <w:rsid w:val="00DC63FB"/>
    <w:rsid w:val="00DC6408"/>
    <w:rsid w:val="00DC642F"/>
    <w:rsid w:val="00DC64D5"/>
    <w:rsid w:val="00DC6658"/>
    <w:rsid w:val="00DC6728"/>
    <w:rsid w:val="00DC69B7"/>
    <w:rsid w:val="00DC6C61"/>
    <w:rsid w:val="00DC6CAC"/>
    <w:rsid w:val="00DC6CB1"/>
    <w:rsid w:val="00DC6D4D"/>
    <w:rsid w:val="00DC6D94"/>
    <w:rsid w:val="00DC70EC"/>
    <w:rsid w:val="00DC7295"/>
    <w:rsid w:val="00DC72A5"/>
    <w:rsid w:val="00DC747C"/>
    <w:rsid w:val="00DC758D"/>
    <w:rsid w:val="00DC764B"/>
    <w:rsid w:val="00DC797A"/>
    <w:rsid w:val="00DC7ABE"/>
    <w:rsid w:val="00DC7B12"/>
    <w:rsid w:val="00DC7B4D"/>
    <w:rsid w:val="00DD0552"/>
    <w:rsid w:val="00DD0763"/>
    <w:rsid w:val="00DD078F"/>
    <w:rsid w:val="00DD0A13"/>
    <w:rsid w:val="00DD0BEC"/>
    <w:rsid w:val="00DD0CC4"/>
    <w:rsid w:val="00DD0D9E"/>
    <w:rsid w:val="00DD0EAE"/>
    <w:rsid w:val="00DD0F36"/>
    <w:rsid w:val="00DD11F5"/>
    <w:rsid w:val="00DD134A"/>
    <w:rsid w:val="00DD143B"/>
    <w:rsid w:val="00DD1657"/>
    <w:rsid w:val="00DD1975"/>
    <w:rsid w:val="00DD1A15"/>
    <w:rsid w:val="00DD1A7C"/>
    <w:rsid w:val="00DD1C0D"/>
    <w:rsid w:val="00DD1C34"/>
    <w:rsid w:val="00DD1CA1"/>
    <w:rsid w:val="00DD1E0F"/>
    <w:rsid w:val="00DD1F5A"/>
    <w:rsid w:val="00DD2047"/>
    <w:rsid w:val="00DD24CF"/>
    <w:rsid w:val="00DD24D9"/>
    <w:rsid w:val="00DD2526"/>
    <w:rsid w:val="00DD27E8"/>
    <w:rsid w:val="00DD2D7A"/>
    <w:rsid w:val="00DD2F48"/>
    <w:rsid w:val="00DD31C5"/>
    <w:rsid w:val="00DD31C6"/>
    <w:rsid w:val="00DD34A1"/>
    <w:rsid w:val="00DD34B0"/>
    <w:rsid w:val="00DD3516"/>
    <w:rsid w:val="00DD3B8C"/>
    <w:rsid w:val="00DD3DDA"/>
    <w:rsid w:val="00DD3DEF"/>
    <w:rsid w:val="00DD3E0D"/>
    <w:rsid w:val="00DD3EE9"/>
    <w:rsid w:val="00DD420B"/>
    <w:rsid w:val="00DD42AE"/>
    <w:rsid w:val="00DD437D"/>
    <w:rsid w:val="00DD43EE"/>
    <w:rsid w:val="00DD4472"/>
    <w:rsid w:val="00DD4B63"/>
    <w:rsid w:val="00DD4C89"/>
    <w:rsid w:val="00DD4C9D"/>
    <w:rsid w:val="00DD4D01"/>
    <w:rsid w:val="00DD4E78"/>
    <w:rsid w:val="00DD5001"/>
    <w:rsid w:val="00DD504B"/>
    <w:rsid w:val="00DD512B"/>
    <w:rsid w:val="00DD51D3"/>
    <w:rsid w:val="00DD5300"/>
    <w:rsid w:val="00DD530E"/>
    <w:rsid w:val="00DD552D"/>
    <w:rsid w:val="00DD555E"/>
    <w:rsid w:val="00DD5641"/>
    <w:rsid w:val="00DD56B4"/>
    <w:rsid w:val="00DD5738"/>
    <w:rsid w:val="00DD580B"/>
    <w:rsid w:val="00DD5B98"/>
    <w:rsid w:val="00DD5F55"/>
    <w:rsid w:val="00DD60C3"/>
    <w:rsid w:val="00DD61F3"/>
    <w:rsid w:val="00DD65C7"/>
    <w:rsid w:val="00DD687D"/>
    <w:rsid w:val="00DD690F"/>
    <w:rsid w:val="00DD699F"/>
    <w:rsid w:val="00DD6AA1"/>
    <w:rsid w:val="00DD6CDC"/>
    <w:rsid w:val="00DD6DD4"/>
    <w:rsid w:val="00DD7061"/>
    <w:rsid w:val="00DD70BE"/>
    <w:rsid w:val="00DD7308"/>
    <w:rsid w:val="00DD74BC"/>
    <w:rsid w:val="00DD7601"/>
    <w:rsid w:val="00DD7625"/>
    <w:rsid w:val="00DD7AED"/>
    <w:rsid w:val="00DD7E2C"/>
    <w:rsid w:val="00DE051E"/>
    <w:rsid w:val="00DE0520"/>
    <w:rsid w:val="00DE0680"/>
    <w:rsid w:val="00DE06EA"/>
    <w:rsid w:val="00DE0960"/>
    <w:rsid w:val="00DE097E"/>
    <w:rsid w:val="00DE0DCD"/>
    <w:rsid w:val="00DE0E03"/>
    <w:rsid w:val="00DE0F6C"/>
    <w:rsid w:val="00DE10E7"/>
    <w:rsid w:val="00DE165D"/>
    <w:rsid w:val="00DE1CC7"/>
    <w:rsid w:val="00DE1CF0"/>
    <w:rsid w:val="00DE1F1A"/>
    <w:rsid w:val="00DE204F"/>
    <w:rsid w:val="00DE2193"/>
    <w:rsid w:val="00DE225E"/>
    <w:rsid w:val="00DE236C"/>
    <w:rsid w:val="00DE2392"/>
    <w:rsid w:val="00DE245D"/>
    <w:rsid w:val="00DE24F9"/>
    <w:rsid w:val="00DE2843"/>
    <w:rsid w:val="00DE2959"/>
    <w:rsid w:val="00DE2ABA"/>
    <w:rsid w:val="00DE2ACA"/>
    <w:rsid w:val="00DE2B0A"/>
    <w:rsid w:val="00DE2BB6"/>
    <w:rsid w:val="00DE2F35"/>
    <w:rsid w:val="00DE2F44"/>
    <w:rsid w:val="00DE3033"/>
    <w:rsid w:val="00DE3139"/>
    <w:rsid w:val="00DE3318"/>
    <w:rsid w:val="00DE3436"/>
    <w:rsid w:val="00DE344F"/>
    <w:rsid w:val="00DE34B3"/>
    <w:rsid w:val="00DE34DF"/>
    <w:rsid w:val="00DE372C"/>
    <w:rsid w:val="00DE3790"/>
    <w:rsid w:val="00DE382B"/>
    <w:rsid w:val="00DE39F4"/>
    <w:rsid w:val="00DE3D2B"/>
    <w:rsid w:val="00DE3D4C"/>
    <w:rsid w:val="00DE40A6"/>
    <w:rsid w:val="00DE41FB"/>
    <w:rsid w:val="00DE4378"/>
    <w:rsid w:val="00DE437F"/>
    <w:rsid w:val="00DE447C"/>
    <w:rsid w:val="00DE4881"/>
    <w:rsid w:val="00DE4AEE"/>
    <w:rsid w:val="00DE4B7B"/>
    <w:rsid w:val="00DE4C6C"/>
    <w:rsid w:val="00DE4CA5"/>
    <w:rsid w:val="00DE4D4F"/>
    <w:rsid w:val="00DE4D8B"/>
    <w:rsid w:val="00DE521B"/>
    <w:rsid w:val="00DE525B"/>
    <w:rsid w:val="00DE535D"/>
    <w:rsid w:val="00DE5396"/>
    <w:rsid w:val="00DE53E3"/>
    <w:rsid w:val="00DE54DF"/>
    <w:rsid w:val="00DE550C"/>
    <w:rsid w:val="00DE56A9"/>
    <w:rsid w:val="00DE58AE"/>
    <w:rsid w:val="00DE59BB"/>
    <w:rsid w:val="00DE59E6"/>
    <w:rsid w:val="00DE5A1B"/>
    <w:rsid w:val="00DE5A60"/>
    <w:rsid w:val="00DE5B00"/>
    <w:rsid w:val="00DE5B0E"/>
    <w:rsid w:val="00DE5C04"/>
    <w:rsid w:val="00DE5DC3"/>
    <w:rsid w:val="00DE5F4D"/>
    <w:rsid w:val="00DE609A"/>
    <w:rsid w:val="00DE6222"/>
    <w:rsid w:val="00DE6649"/>
    <w:rsid w:val="00DE664D"/>
    <w:rsid w:val="00DE6A68"/>
    <w:rsid w:val="00DE6B35"/>
    <w:rsid w:val="00DE6D13"/>
    <w:rsid w:val="00DE6FC1"/>
    <w:rsid w:val="00DE7164"/>
    <w:rsid w:val="00DE722C"/>
    <w:rsid w:val="00DE72D3"/>
    <w:rsid w:val="00DE74C8"/>
    <w:rsid w:val="00DE75F0"/>
    <w:rsid w:val="00DE797E"/>
    <w:rsid w:val="00DE7BE1"/>
    <w:rsid w:val="00DE7BFA"/>
    <w:rsid w:val="00DE7C9C"/>
    <w:rsid w:val="00DE7CBD"/>
    <w:rsid w:val="00DE7DD4"/>
    <w:rsid w:val="00DE7E11"/>
    <w:rsid w:val="00DE7F02"/>
    <w:rsid w:val="00DF026F"/>
    <w:rsid w:val="00DF04BB"/>
    <w:rsid w:val="00DF05DB"/>
    <w:rsid w:val="00DF061C"/>
    <w:rsid w:val="00DF068C"/>
    <w:rsid w:val="00DF069B"/>
    <w:rsid w:val="00DF06F4"/>
    <w:rsid w:val="00DF0772"/>
    <w:rsid w:val="00DF08BA"/>
    <w:rsid w:val="00DF0AA3"/>
    <w:rsid w:val="00DF0E26"/>
    <w:rsid w:val="00DF0F0A"/>
    <w:rsid w:val="00DF1316"/>
    <w:rsid w:val="00DF1421"/>
    <w:rsid w:val="00DF1876"/>
    <w:rsid w:val="00DF193B"/>
    <w:rsid w:val="00DF19D6"/>
    <w:rsid w:val="00DF1BFA"/>
    <w:rsid w:val="00DF1CF0"/>
    <w:rsid w:val="00DF1DAD"/>
    <w:rsid w:val="00DF1E3B"/>
    <w:rsid w:val="00DF241B"/>
    <w:rsid w:val="00DF2523"/>
    <w:rsid w:val="00DF26E3"/>
    <w:rsid w:val="00DF26FC"/>
    <w:rsid w:val="00DF29D1"/>
    <w:rsid w:val="00DF2A72"/>
    <w:rsid w:val="00DF2AFA"/>
    <w:rsid w:val="00DF2BA1"/>
    <w:rsid w:val="00DF2C57"/>
    <w:rsid w:val="00DF2E77"/>
    <w:rsid w:val="00DF3386"/>
    <w:rsid w:val="00DF3426"/>
    <w:rsid w:val="00DF347B"/>
    <w:rsid w:val="00DF3595"/>
    <w:rsid w:val="00DF3D64"/>
    <w:rsid w:val="00DF3DF0"/>
    <w:rsid w:val="00DF40B4"/>
    <w:rsid w:val="00DF41CC"/>
    <w:rsid w:val="00DF4269"/>
    <w:rsid w:val="00DF4271"/>
    <w:rsid w:val="00DF4404"/>
    <w:rsid w:val="00DF45AC"/>
    <w:rsid w:val="00DF4880"/>
    <w:rsid w:val="00DF489C"/>
    <w:rsid w:val="00DF4B2E"/>
    <w:rsid w:val="00DF4B59"/>
    <w:rsid w:val="00DF4C29"/>
    <w:rsid w:val="00DF4CF8"/>
    <w:rsid w:val="00DF5033"/>
    <w:rsid w:val="00DF523B"/>
    <w:rsid w:val="00DF5261"/>
    <w:rsid w:val="00DF52DE"/>
    <w:rsid w:val="00DF550C"/>
    <w:rsid w:val="00DF5609"/>
    <w:rsid w:val="00DF5673"/>
    <w:rsid w:val="00DF57C6"/>
    <w:rsid w:val="00DF57E1"/>
    <w:rsid w:val="00DF5F55"/>
    <w:rsid w:val="00DF61B7"/>
    <w:rsid w:val="00DF6276"/>
    <w:rsid w:val="00DF6392"/>
    <w:rsid w:val="00DF64DC"/>
    <w:rsid w:val="00DF661F"/>
    <w:rsid w:val="00DF662B"/>
    <w:rsid w:val="00DF6667"/>
    <w:rsid w:val="00DF6673"/>
    <w:rsid w:val="00DF6BE0"/>
    <w:rsid w:val="00DF6C2F"/>
    <w:rsid w:val="00DF6D7A"/>
    <w:rsid w:val="00DF6FE0"/>
    <w:rsid w:val="00DF71E3"/>
    <w:rsid w:val="00DF7216"/>
    <w:rsid w:val="00DF7220"/>
    <w:rsid w:val="00DF7283"/>
    <w:rsid w:val="00DF7322"/>
    <w:rsid w:val="00DF7332"/>
    <w:rsid w:val="00DF7348"/>
    <w:rsid w:val="00DF7B82"/>
    <w:rsid w:val="00DF7CFB"/>
    <w:rsid w:val="00DF7F55"/>
    <w:rsid w:val="00E0024F"/>
    <w:rsid w:val="00E002AD"/>
    <w:rsid w:val="00E003D4"/>
    <w:rsid w:val="00E0042E"/>
    <w:rsid w:val="00E005A4"/>
    <w:rsid w:val="00E00700"/>
    <w:rsid w:val="00E009FA"/>
    <w:rsid w:val="00E00C6B"/>
    <w:rsid w:val="00E00D2B"/>
    <w:rsid w:val="00E00FAC"/>
    <w:rsid w:val="00E016A5"/>
    <w:rsid w:val="00E01A6C"/>
    <w:rsid w:val="00E01A81"/>
    <w:rsid w:val="00E01CD3"/>
    <w:rsid w:val="00E01D4F"/>
    <w:rsid w:val="00E01E94"/>
    <w:rsid w:val="00E020C6"/>
    <w:rsid w:val="00E025F9"/>
    <w:rsid w:val="00E02762"/>
    <w:rsid w:val="00E02AC6"/>
    <w:rsid w:val="00E02DE2"/>
    <w:rsid w:val="00E02DFE"/>
    <w:rsid w:val="00E03228"/>
    <w:rsid w:val="00E032C4"/>
    <w:rsid w:val="00E03343"/>
    <w:rsid w:val="00E03425"/>
    <w:rsid w:val="00E0356E"/>
    <w:rsid w:val="00E03618"/>
    <w:rsid w:val="00E0370A"/>
    <w:rsid w:val="00E03954"/>
    <w:rsid w:val="00E040AA"/>
    <w:rsid w:val="00E04162"/>
    <w:rsid w:val="00E041EC"/>
    <w:rsid w:val="00E04204"/>
    <w:rsid w:val="00E04375"/>
    <w:rsid w:val="00E0463D"/>
    <w:rsid w:val="00E04808"/>
    <w:rsid w:val="00E04D19"/>
    <w:rsid w:val="00E04E23"/>
    <w:rsid w:val="00E04F68"/>
    <w:rsid w:val="00E0537A"/>
    <w:rsid w:val="00E053CA"/>
    <w:rsid w:val="00E0591D"/>
    <w:rsid w:val="00E05A32"/>
    <w:rsid w:val="00E05BE7"/>
    <w:rsid w:val="00E05BF3"/>
    <w:rsid w:val="00E05F65"/>
    <w:rsid w:val="00E06032"/>
    <w:rsid w:val="00E0608B"/>
    <w:rsid w:val="00E06174"/>
    <w:rsid w:val="00E06314"/>
    <w:rsid w:val="00E066BE"/>
    <w:rsid w:val="00E0686A"/>
    <w:rsid w:val="00E0687D"/>
    <w:rsid w:val="00E068BA"/>
    <w:rsid w:val="00E06B67"/>
    <w:rsid w:val="00E06BD9"/>
    <w:rsid w:val="00E06CD1"/>
    <w:rsid w:val="00E0709F"/>
    <w:rsid w:val="00E07100"/>
    <w:rsid w:val="00E0764A"/>
    <w:rsid w:val="00E0774A"/>
    <w:rsid w:val="00E077DE"/>
    <w:rsid w:val="00E07BAB"/>
    <w:rsid w:val="00E07DDC"/>
    <w:rsid w:val="00E07F37"/>
    <w:rsid w:val="00E07FF7"/>
    <w:rsid w:val="00E10158"/>
    <w:rsid w:val="00E1029D"/>
    <w:rsid w:val="00E1030C"/>
    <w:rsid w:val="00E10355"/>
    <w:rsid w:val="00E103E5"/>
    <w:rsid w:val="00E105AA"/>
    <w:rsid w:val="00E10602"/>
    <w:rsid w:val="00E10641"/>
    <w:rsid w:val="00E106EC"/>
    <w:rsid w:val="00E10753"/>
    <w:rsid w:val="00E107BB"/>
    <w:rsid w:val="00E10904"/>
    <w:rsid w:val="00E10AA3"/>
    <w:rsid w:val="00E10BFB"/>
    <w:rsid w:val="00E10E51"/>
    <w:rsid w:val="00E10EB4"/>
    <w:rsid w:val="00E1103F"/>
    <w:rsid w:val="00E1170A"/>
    <w:rsid w:val="00E117E1"/>
    <w:rsid w:val="00E119F0"/>
    <w:rsid w:val="00E11ABE"/>
    <w:rsid w:val="00E11BC0"/>
    <w:rsid w:val="00E11E36"/>
    <w:rsid w:val="00E11F59"/>
    <w:rsid w:val="00E12078"/>
    <w:rsid w:val="00E123E6"/>
    <w:rsid w:val="00E1280D"/>
    <w:rsid w:val="00E12BBE"/>
    <w:rsid w:val="00E12CCD"/>
    <w:rsid w:val="00E12D07"/>
    <w:rsid w:val="00E12F45"/>
    <w:rsid w:val="00E13155"/>
    <w:rsid w:val="00E131D9"/>
    <w:rsid w:val="00E13247"/>
    <w:rsid w:val="00E13504"/>
    <w:rsid w:val="00E137E9"/>
    <w:rsid w:val="00E1393F"/>
    <w:rsid w:val="00E13A7B"/>
    <w:rsid w:val="00E13C49"/>
    <w:rsid w:val="00E13DFC"/>
    <w:rsid w:val="00E14128"/>
    <w:rsid w:val="00E14466"/>
    <w:rsid w:val="00E146D3"/>
    <w:rsid w:val="00E14703"/>
    <w:rsid w:val="00E1481B"/>
    <w:rsid w:val="00E1497E"/>
    <w:rsid w:val="00E149E3"/>
    <w:rsid w:val="00E14AF1"/>
    <w:rsid w:val="00E14B24"/>
    <w:rsid w:val="00E152DB"/>
    <w:rsid w:val="00E1542A"/>
    <w:rsid w:val="00E1564E"/>
    <w:rsid w:val="00E1596D"/>
    <w:rsid w:val="00E159F5"/>
    <w:rsid w:val="00E15B3B"/>
    <w:rsid w:val="00E15B85"/>
    <w:rsid w:val="00E15DC0"/>
    <w:rsid w:val="00E15F6F"/>
    <w:rsid w:val="00E16352"/>
    <w:rsid w:val="00E16410"/>
    <w:rsid w:val="00E164D3"/>
    <w:rsid w:val="00E165A6"/>
    <w:rsid w:val="00E16616"/>
    <w:rsid w:val="00E167CF"/>
    <w:rsid w:val="00E16962"/>
    <w:rsid w:val="00E16979"/>
    <w:rsid w:val="00E16D09"/>
    <w:rsid w:val="00E16D0F"/>
    <w:rsid w:val="00E16DF0"/>
    <w:rsid w:val="00E16ECC"/>
    <w:rsid w:val="00E1713B"/>
    <w:rsid w:val="00E171D8"/>
    <w:rsid w:val="00E17277"/>
    <w:rsid w:val="00E1742A"/>
    <w:rsid w:val="00E1756D"/>
    <w:rsid w:val="00E17824"/>
    <w:rsid w:val="00E1782E"/>
    <w:rsid w:val="00E17A0D"/>
    <w:rsid w:val="00E17D75"/>
    <w:rsid w:val="00E17FA8"/>
    <w:rsid w:val="00E20692"/>
    <w:rsid w:val="00E2082A"/>
    <w:rsid w:val="00E2087C"/>
    <w:rsid w:val="00E208A0"/>
    <w:rsid w:val="00E208F6"/>
    <w:rsid w:val="00E20A9C"/>
    <w:rsid w:val="00E20B07"/>
    <w:rsid w:val="00E20D07"/>
    <w:rsid w:val="00E20E45"/>
    <w:rsid w:val="00E210C8"/>
    <w:rsid w:val="00E21213"/>
    <w:rsid w:val="00E2126E"/>
    <w:rsid w:val="00E21304"/>
    <w:rsid w:val="00E21344"/>
    <w:rsid w:val="00E21495"/>
    <w:rsid w:val="00E2149D"/>
    <w:rsid w:val="00E215FA"/>
    <w:rsid w:val="00E216EF"/>
    <w:rsid w:val="00E21844"/>
    <w:rsid w:val="00E219D6"/>
    <w:rsid w:val="00E21D26"/>
    <w:rsid w:val="00E21D8A"/>
    <w:rsid w:val="00E21E74"/>
    <w:rsid w:val="00E21EF4"/>
    <w:rsid w:val="00E21EFD"/>
    <w:rsid w:val="00E21F1D"/>
    <w:rsid w:val="00E21F28"/>
    <w:rsid w:val="00E22187"/>
    <w:rsid w:val="00E221C9"/>
    <w:rsid w:val="00E22390"/>
    <w:rsid w:val="00E223F8"/>
    <w:rsid w:val="00E22569"/>
    <w:rsid w:val="00E22D08"/>
    <w:rsid w:val="00E22E02"/>
    <w:rsid w:val="00E22EDE"/>
    <w:rsid w:val="00E22F35"/>
    <w:rsid w:val="00E22FFC"/>
    <w:rsid w:val="00E231D2"/>
    <w:rsid w:val="00E23272"/>
    <w:rsid w:val="00E23349"/>
    <w:rsid w:val="00E2365B"/>
    <w:rsid w:val="00E23720"/>
    <w:rsid w:val="00E23738"/>
    <w:rsid w:val="00E23A21"/>
    <w:rsid w:val="00E23BCA"/>
    <w:rsid w:val="00E23C0E"/>
    <w:rsid w:val="00E2401C"/>
    <w:rsid w:val="00E240F2"/>
    <w:rsid w:val="00E2415D"/>
    <w:rsid w:val="00E2419C"/>
    <w:rsid w:val="00E243E0"/>
    <w:rsid w:val="00E2444E"/>
    <w:rsid w:val="00E244B5"/>
    <w:rsid w:val="00E24507"/>
    <w:rsid w:val="00E2459D"/>
    <w:rsid w:val="00E24715"/>
    <w:rsid w:val="00E249F6"/>
    <w:rsid w:val="00E24A3A"/>
    <w:rsid w:val="00E24A9A"/>
    <w:rsid w:val="00E24CBA"/>
    <w:rsid w:val="00E24D8B"/>
    <w:rsid w:val="00E24DF3"/>
    <w:rsid w:val="00E24E71"/>
    <w:rsid w:val="00E24F9B"/>
    <w:rsid w:val="00E253F4"/>
    <w:rsid w:val="00E25493"/>
    <w:rsid w:val="00E256DB"/>
    <w:rsid w:val="00E25845"/>
    <w:rsid w:val="00E260E0"/>
    <w:rsid w:val="00E26193"/>
    <w:rsid w:val="00E2622D"/>
    <w:rsid w:val="00E2624A"/>
    <w:rsid w:val="00E262D7"/>
    <w:rsid w:val="00E26377"/>
    <w:rsid w:val="00E263EA"/>
    <w:rsid w:val="00E264BC"/>
    <w:rsid w:val="00E264CD"/>
    <w:rsid w:val="00E26552"/>
    <w:rsid w:val="00E26641"/>
    <w:rsid w:val="00E26CEB"/>
    <w:rsid w:val="00E271E2"/>
    <w:rsid w:val="00E272E5"/>
    <w:rsid w:val="00E273D9"/>
    <w:rsid w:val="00E27540"/>
    <w:rsid w:val="00E2767A"/>
    <w:rsid w:val="00E27723"/>
    <w:rsid w:val="00E27BEE"/>
    <w:rsid w:val="00E27CED"/>
    <w:rsid w:val="00E27DA8"/>
    <w:rsid w:val="00E27E77"/>
    <w:rsid w:val="00E27ECD"/>
    <w:rsid w:val="00E27FBF"/>
    <w:rsid w:val="00E300A2"/>
    <w:rsid w:val="00E30281"/>
    <w:rsid w:val="00E30321"/>
    <w:rsid w:val="00E3044B"/>
    <w:rsid w:val="00E304BA"/>
    <w:rsid w:val="00E30886"/>
    <w:rsid w:val="00E309DD"/>
    <w:rsid w:val="00E30AEE"/>
    <w:rsid w:val="00E30BBE"/>
    <w:rsid w:val="00E30C0C"/>
    <w:rsid w:val="00E30CB0"/>
    <w:rsid w:val="00E30CF3"/>
    <w:rsid w:val="00E30D9B"/>
    <w:rsid w:val="00E310AF"/>
    <w:rsid w:val="00E31118"/>
    <w:rsid w:val="00E31140"/>
    <w:rsid w:val="00E311DC"/>
    <w:rsid w:val="00E3124D"/>
    <w:rsid w:val="00E3147A"/>
    <w:rsid w:val="00E31850"/>
    <w:rsid w:val="00E31AD0"/>
    <w:rsid w:val="00E31B35"/>
    <w:rsid w:val="00E31B4D"/>
    <w:rsid w:val="00E31B72"/>
    <w:rsid w:val="00E31C4F"/>
    <w:rsid w:val="00E31C68"/>
    <w:rsid w:val="00E31D5B"/>
    <w:rsid w:val="00E31D6A"/>
    <w:rsid w:val="00E31DB2"/>
    <w:rsid w:val="00E31EE6"/>
    <w:rsid w:val="00E32108"/>
    <w:rsid w:val="00E32305"/>
    <w:rsid w:val="00E323ED"/>
    <w:rsid w:val="00E3240E"/>
    <w:rsid w:val="00E3248C"/>
    <w:rsid w:val="00E324D1"/>
    <w:rsid w:val="00E3254A"/>
    <w:rsid w:val="00E325AE"/>
    <w:rsid w:val="00E32931"/>
    <w:rsid w:val="00E3299C"/>
    <w:rsid w:val="00E32A9D"/>
    <w:rsid w:val="00E32DFE"/>
    <w:rsid w:val="00E331B9"/>
    <w:rsid w:val="00E33498"/>
    <w:rsid w:val="00E334AD"/>
    <w:rsid w:val="00E335B0"/>
    <w:rsid w:val="00E3362E"/>
    <w:rsid w:val="00E3369C"/>
    <w:rsid w:val="00E336DC"/>
    <w:rsid w:val="00E33779"/>
    <w:rsid w:val="00E337AE"/>
    <w:rsid w:val="00E33814"/>
    <w:rsid w:val="00E3389B"/>
    <w:rsid w:val="00E338DF"/>
    <w:rsid w:val="00E33A59"/>
    <w:rsid w:val="00E33B6A"/>
    <w:rsid w:val="00E33D4C"/>
    <w:rsid w:val="00E33D78"/>
    <w:rsid w:val="00E33F90"/>
    <w:rsid w:val="00E3412B"/>
    <w:rsid w:val="00E34325"/>
    <w:rsid w:val="00E3469A"/>
    <w:rsid w:val="00E3472E"/>
    <w:rsid w:val="00E347A9"/>
    <w:rsid w:val="00E34A70"/>
    <w:rsid w:val="00E34B7C"/>
    <w:rsid w:val="00E34CFD"/>
    <w:rsid w:val="00E34D54"/>
    <w:rsid w:val="00E35188"/>
    <w:rsid w:val="00E355F5"/>
    <w:rsid w:val="00E357D8"/>
    <w:rsid w:val="00E359EF"/>
    <w:rsid w:val="00E35AF2"/>
    <w:rsid w:val="00E35B91"/>
    <w:rsid w:val="00E35CF0"/>
    <w:rsid w:val="00E35D9D"/>
    <w:rsid w:val="00E35EBB"/>
    <w:rsid w:val="00E361EF"/>
    <w:rsid w:val="00E362CB"/>
    <w:rsid w:val="00E36592"/>
    <w:rsid w:val="00E36627"/>
    <w:rsid w:val="00E367C9"/>
    <w:rsid w:val="00E36DB1"/>
    <w:rsid w:val="00E36E49"/>
    <w:rsid w:val="00E370DF"/>
    <w:rsid w:val="00E3719C"/>
    <w:rsid w:val="00E371A8"/>
    <w:rsid w:val="00E373B4"/>
    <w:rsid w:val="00E3783B"/>
    <w:rsid w:val="00E37B4C"/>
    <w:rsid w:val="00E37BBE"/>
    <w:rsid w:val="00E37DF1"/>
    <w:rsid w:val="00E37E30"/>
    <w:rsid w:val="00E37F81"/>
    <w:rsid w:val="00E402FF"/>
    <w:rsid w:val="00E40442"/>
    <w:rsid w:val="00E404C4"/>
    <w:rsid w:val="00E40759"/>
    <w:rsid w:val="00E40A10"/>
    <w:rsid w:val="00E40A52"/>
    <w:rsid w:val="00E40D2E"/>
    <w:rsid w:val="00E40F54"/>
    <w:rsid w:val="00E40F9B"/>
    <w:rsid w:val="00E41024"/>
    <w:rsid w:val="00E41399"/>
    <w:rsid w:val="00E4178E"/>
    <w:rsid w:val="00E41AF3"/>
    <w:rsid w:val="00E41BEE"/>
    <w:rsid w:val="00E41FC4"/>
    <w:rsid w:val="00E42044"/>
    <w:rsid w:val="00E42052"/>
    <w:rsid w:val="00E42340"/>
    <w:rsid w:val="00E4250D"/>
    <w:rsid w:val="00E426A6"/>
    <w:rsid w:val="00E42BA5"/>
    <w:rsid w:val="00E42D4D"/>
    <w:rsid w:val="00E42DEC"/>
    <w:rsid w:val="00E42E65"/>
    <w:rsid w:val="00E42EAA"/>
    <w:rsid w:val="00E42FFF"/>
    <w:rsid w:val="00E431D2"/>
    <w:rsid w:val="00E435F5"/>
    <w:rsid w:val="00E4364A"/>
    <w:rsid w:val="00E436AA"/>
    <w:rsid w:val="00E43995"/>
    <w:rsid w:val="00E43C77"/>
    <w:rsid w:val="00E43CE1"/>
    <w:rsid w:val="00E43D04"/>
    <w:rsid w:val="00E43E75"/>
    <w:rsid w:val="00E43F97"/>
    <w:rsid w:val="00E4403D"/>
    <w:rsid w:val="00E44233"/>
    <w:rsid w:val="00E4429A"/>
    <w:rsid w:val="00E442AC"/>
    <w:rsid w:val="00E4431D"/>
    <w:rsid w:val="00E443B6"/>
    <w:rsid w:val="00E445EF"/>
    <w:rsid w:val="00E447C6"/>
    <w:rsid w:val="00E448A3"/>
    <w:rsid w:val="00E449E8"/>
    <w:rsid w:val="00E44B71"/>
    <w:rsid w:val="00E45073"/>
    <w:rsid w:val="00E4508C"/>
    <w:rsid w:val="00E45273"/>
    <w:rsid w:val="00E452B2"/>
    <w:rsid w:val="00E45312"/>
    <w:rsid w:val="00E454CB"/>
    <w:rsid w:val="00E459F2"/>
    <w:rsid w:val="00E45A3A"/>
    <w:rsid w:val="00E45ABC"/>
    <w:rsid w:val="00E45B17"/>
    <w:rsid w:val="00E45E0D"/>
    <w:rsid w:val="00E460BB"/>
    <w:rsid w:val="00E461D9"/>
    <w:rsid w:val="00E46442"/>
    <w:rsid w:val="00E464C1"/>
    <w:rsid w:val="00E46626"/>
    <w:rsid w:val="00E4685F"/>
    <w:rsid w:val="00E46995"/>
    <w:rsid w:val="00E46C5F"/>
    <w:rsid w:val="00E46D36"/>
    <w:rsid w:val="00E46F83"/>
    <w:rsid w:val="00E47010"/>
    <w:rsid w:val="00E47353"/>
    <w:rsid w:val="00E47398"/>
    <w:rsid w:val="00E475CE"/>
    <w:rsid w:val="00E47623"/>
    <w:rsid w:val="00E47786"/>
    <w:rsid w:val="00E47A50"/>
    <w:rsid w:val="00E47B63"/>
    <w:rsid w:val="00E47EFE"/>
    <w:rsid w:val="00E47F04"/>
    <w:rsid w:val="00E50137"/>
    <w:rsid w:val="00E5017D"/>
    <w:rsid w:val="00E5021B"/>
    <w:rsid w:val="00E5093F"/>
    <w:rsid w:val="00E50ACA"/>
    <w:rsid w:val="00E50D54"/>
    <w:rsid w:val="00E50DCB"/>
    <w:rsid w:val="00E50F69"/>
    <w:rsid w:val="00E50FB4"/>
    <w:rsid w:val="00E51672"/>
    <w:rsid w:val="00E5168C"/>
    <w:rsid w:val="00E51FA8"/>
    <w:rsid w:val="00E520C6"/>
    <w:rsid w:val="00E522D7"/>
    <w:rsid w:val="00E522EC"/>
    <w:rsid w:val="00E52319"/>
    <w:rsid w:val="00E5251B"/>
    <w:rsid w:val="00E52654"/>
    <w:rsid w:val="00E52679"/>
    <w:rsid w:val="00E526F3"/>
    <w:rsid w:val="00E52711"/>
    <w:rsid w:val="00E52994"/>
    <w:rsid w:val="00E52B97"/>
    <w:rsid w:val="00E52CE2"/>
    <w:rsid w:val="00E52DC1"/>
    <w:rsid w:val="00E52FAD"/>
    <w:rsid w:val="00E5312A"/>
    <w:rsid w:val="00E531E4"/>
    <w:rsid w:val="00E53589"/>
    <w:rsid w:val="00E53736"/>
    <w:rsid w:val="00E539CA"/>
    <w:rsid w:val="00E53AAA"/>
    <w:rsid w:val="00E53D4A"/>
    <w:rsid w:val="00E54037"/>
    <w:rsid w:val="00E54388"/>
    <w:rsid w:val="00E5481C"/>
    <w:rsid w:val="00E5487E"/>
    <w:rsid w:val="00E54903"/>
    <w:rsid w:val="00E54B78"/>
    <w:rsid w:val="00E54E24"/>
    <w:rsid w:val="00E54E31"/>
    <w:rsid w:val="00E54E94"/>
    <w:rsid w:val="00E54FF6"/>
    <w:rsid w:val="00E551DC"/>
    <w:rsid w:val="00E557CD"/>
    <w:rsid w:val="00E557F7"/>
    <w:rsid w:val="00E55896"/>
    <w:rsid w:val="00E55949"/>
    <w:rsid w:val="00E559B8"/>
    <w:rsid w:val="00E55AF0"/>
    <w:rsid w:val="00E55C65"/>
    <w:rsid w:val="00E55DA9"/>
    <w:rsid w:val="00E55E32"/>
    <w:rsid w:val="00E5609C"/>
    <w:rsid w:val="00E560DD"/>
    <w:rsid w:val="00E561D3"/>
    <w:rsid w:val="00E5639B"/>
    <w:rsid w:val="00E56506"/>
    <w:rsid w:val="00E565AC"/>
    <w:rsid w:val="00E56673"/>
    <w:rsid w:val="00E56685"/>
    <w:rsid w:val="00E5672B"/>
    <w:rsid w:val="00E5699D"/>
    <w:rsid w:val="00E56BAA"/>
    <w:rsid w:val="00E56D03"/>
    <w:rsid w:val="00E56DDA"/>
    <w:rsid w:val="00E56DF6"/>
    <w:rsid w:val="00E56E75"/>
    <w:rsid w:val="00E572B5"/>
    <w:rsid w:val="00E57466"/>
    <w:rsid w:val="00E57793"/>
    <w:rsid w:val="00E577F3"/>
    <w:rsid w:val="00E578DF"/>
    <w:rsid w:val="00E5798C"/>
    <w:rsid w:val="00E57D2A"/>
    <w:rsid w:val="00E57DBD"/>
    <w:rsid w:val="00E57F91"/>
    <w:rsid w:val="00E60289"/>
    <w:rsid w:val="00E60623"/>
    <w:rsid w:val="00E609BF"/>
    <w:rsid w:val="00E60AC3"/>
    <w:rsid w:val="00E60B08"/>
    <w:rsid w:val="00E60BF1"/>
    <w:rsid w:val="00E60C0B"/>
    <w:rsid w:val="00E60C21"/>
    <w:rsid w:val="00E60CC4"/>
    <w:rsid w:val="00E60CE1"/>
    <w:rsid w:val="00E60D66"/>
    <w:rsid w:val="00E61200"/>
    <w:rsid w:val="00E6131E"/>
    <w:rsid w:val="00E61595"/>
    <w:rsid w:val="00E6160C"/>
    <w:rsid w:val="00E61653"/>
    <w:rsid w:val="00E6181B"/>
    <w:rsid w:val="00E6196B"/>
    <w:rsid w:val="00E61978"/>
    <w:rsid w:val="00E61B19"/>
    <w:rsid w:val="00E61DBF"/>
    <w:rsid w:val="00E61E4F"/>
    <w:rsid w:val="00E620B6"/>
    <w:rsid w:val="00E62165"/>
    <w:rsid w:val="00E621B2"/>
    <w:rsid w:val="00E62327"/>
    <w:rsid w:val="00E62757"/>
    <w:rsid w:val="00E62906"/>
    <w:rsid w:val="00E63088"/>
    <w:rsid w:val="00E633F5"/>
    <w:rsid w:val="00E6346E"/>
    <w:rsid w:val="00E637F6"/>
    <w:rsid w:val="00E637FC"/>
    <w:rsid w:val="00E638B0"/>
    <w:rsid w:val="00E639C4"/>
    <w:rsid w:val="00E63B48"/>
    <w:rsid w:val="00E63BAF"/>
    <w:rsid w:val="00E63BC0"/>
    <w:rsid w:val="00E63C17"/>
    <w:rsid w:val="00E63C6E"/>
    <w:rsid w:val="00E63C76"/>
    <w:rsid w:val="00E63EDB"/>
    <w:rsid w:val="00E63F1F"/>
    <w:rsid w:val="00E64070"/>
    <w:rsid w:val="00E6415A"/>
    <w:rsid w:val="00E64187"/>
    <w:rsid w:val="00E641E4"/>
    <w:rsid w:val="00E6453E"/>
    <w:rsid w:val="00E6487B"/>
    <w:rsid w:val="00E6487D"/>
    <w:rsid w:val="00E64994"/>
    <w:rsid w:val="00E649BC"/>
    <w:rsid w:val="00E64CAD"/>
    <w:rsid w:val="00E64E51"/>
    <w:rsid w:val="00E64EFD"/>
    <w:rsid w:val="00E6550F"/>
    <w:rsid w:val="00E65545"/>
    <w:rsid w:val="00E6563E"/>
    <w:rsid w:val="00E656E2"/>
    <w:rsid w:val="00E6572D"/>
    <w:rsid w:val="00E660E1"/>
    <w:rsid w:val="00E66133"/>
    <w:rsid w:val="00E665CF"/>
    <w:rsid w:val="00E66753"/>
    <w:rsid w:val="00E6685A"/>
    <w:rsid w:val="00E66ABC"/>
    <w:rsid w:val="00E66B78"/>
    <w:rsid w:val="00E66BEB"/>
    <w:rsid w:val="00E66D47"/>
    <w:rsid w:val="00E66DF6"/>
    <w:rsid w:val="00E66E4A"/>
    <w:rsid w:val="00E66FBB"/>
    <w:rsid w:val="00E670AB"/>
    <w:rsid w:val="00E67131"/>
    <w:rsid w:val="00E6720B"/>
    <w:rsid w:val="00E6727B"/>
    <w:rsid w:val="00E675AB"/>
    <w:rsid w:val="00E67608"/>
    <w:rsid w:val="00E678A3"/>
    <w:rsid w:val="00E67B86"/>
    <w:rsid w:val="00E67B9A"/>
    <w:rsid w:val="00E7002A"/>
    <w:rsid w:val="00E703BA"/>
    <w:rsid w:val="00E703EB"/>
    <w:rsid w:val="00E705A1"/>
    <w:rsid w:val="00E705BE"/>
    <w:rsid w:val="00E70614"/>
    <w:rsid w:val="00E70841"/>
    <w:rsid w:val="00E7090B"/>
    <w:rsid w:val="00E70A5C"/>
    <w:rsid w:val="00E70D92"/>
    <w:rsid w:val="00E70FFD"/>
    <w:rsid w:val="00E71000"/>
    <w:rsid w:val="00E7107B"/>
    <w:rsid w:val="00E7133F"/>
    <w:rsid w:val="00E715F9"/>
    <w:rsid w:val="00E717D6"/>
    <w:rsid w:val="00E718CC"/>
    <w:rsid w:val="00E71BB5"/>
    <w:rsid w:val="00E71C20"/>
    <w:rsid w:val="00E71C93"/>
    <w:rsid w:val="00E71EFE"/>
    <w:rsid w:val="00E7202B"/>
    <w:rsid w:val="00E72223"/>
    <w:rsid w:val="00E722F8"/>
    <w:rsid w:val="00E726A8"/>
    <w:rsid w:val="00E728D7"/>
    <w:rsid w:val="00E728F7"/>
    <w:rsid w:val="00E72ADB"/>
    <w:rsid w:val="00E72AF8"/>
    <w:rsid w:val="00E72DB3"/>
    <w:rsid w:val="00E72FEF"/>
    <w:rsid w:val="00E7315F"/>
    <w:rsid w:val="00E732FF"/>
    <w:rsid w:val="00E73756"/>
    <w:rsid w:val="00E7376D"/>
    <w:rsid w:val="00E737FE"/>
    <w:rsid w:val="00E73BA0"/>
    <w:rsid w:val="00E73BA4"/>
    <w:rsid w:val="00E73D46"/>
    <w:rsid w:val="00E7414F"/>
    <w:rsid w:val="00E741D2"/>
    <w:rsid w:val="00E74301"/>
    <w:rsid w:val="00E746BF"/>
    <w:rsid w:val="00E74704"/>
    <w:rsid w:val="00E74714"/>
    <w:rsid w:val="00E747C2"/>
    <w:rsid w:val="00E74870"/>
    <w:rsid w:val="00E748AC"/>
    <w:rsid w:val="00E748F7"/>
    <w:rsid w:val="00E74962"/>
    <w:rsid w:val="00E74997"/>
    <w:rsid w:val="00E749F1"/>
    <w:rsid w:val="00E74C61"/>
    <w:rsid w:val="00E74DC1"/>
    <w:rsid w:val="00E74DC7"/>
    <w:rsid w:val="00E7505D"/>
    <w:rsid w:val="00E750FB"/>
    <w:rsid w:val="00E75213"/>
    <w:rsid w:val="00E75254"/>
    <w:rsid w:val="00E753FB"/>
    <w:rsid w:val="00E75527"/>
    <w:rsid w:val="00E75733"/>
    <w:rsid w:val="00E75990"/>
    <w:rsid w:val="00E75C71"/>
    <w:rsid w:val="00E75D63"/>
    <w:rsid w:val="00E75D90"/>
    <w:rsid w:val="00E75E53"/>
    <w:rsid w:val="00E75F0C"/>
    <w:rsid w:val="00E760EE"/>
    <w:rsid w:val="00E7643C"/>
    <w:rsid w:val="00E767D4"/>
    <w:rsid w:val="00E76A0E"/>
    <w:rsid w:val="00E76A75"/>
    <w:rsid w:val="00E76A86"/>
    <w:rsid w:val="00E76B46"/>
    <w:rsid w:val="00E76BDC"/>
    <w:rsid w:val="00E76C17"/>
    <w:rsid w:val="00E76EEB"/>
    <w:rsid w:val="00E770F8"/>
    <w:rsid w:val="00E7733B"/>
    <w:rsid w:val="00E77596"/>
    <w:rsid w:val="00E7773B"/>
    <w:rsid w:val="00E777E0"/>
    <w:rsid w:val="00E7789A"/>
    <w:rsid w:val="00E77B29"/>
    <w:rsid w:val="00E77D84"/>
    <w:rsid w:val="00E77DB4"/>
    <w:rsid w:val="00E77DC3"/>
    <w:rsid w:val="00E806AF"/>
    <w:rsid w:val="00E80784"/>
    <w:rsid w:val="00E808E5"/>
    <w:rsid w:val="00E8098E"/>
    <w:rsid w:val="00E80A9D"/>
    <w:rsid w:val="00E80BB1"/>
    <w:rsid w:val="00E80BC1"/>
    <w:rsid w:val="00E80D07"/>
    <w:rsid w:val="00E80E9C"/>
    <w:rsid w:val="00E81019"/>
    <w:rsid w:val="00E81188"/>
    <w:rsid w:val="00E812C0"/>
    <w:rsid w:val="00E813F3"/>
    <w:rsid w:val="00E81627"/>
    <w:rsid w:val="00E81985"/>
    <w:rsid w:val="00E819CD"/>
    <w:rsid w:val="00E81A34"/>
    <w:rsid w:val="00E81CB2"/>
    <w:rsid w:val="00E81E3E"/>
    <w:rsid w:val="00E821E8"/>
    <w:rsid w:val="00E82573"/>
    <w:rsid w:val="00E825E7"/>
    <w:rsid w:val="00E82725"/>
    <w:rsid w:val="00E82910"/>
    <w:rsid w:val="00E82A49"/>
    <w:rsid w:val="00E82C08"/>
    <w:rsid w:val="00E82DDD"/>
    <w:rsid w:val="00E8365C"/>
    <w:rsid w:val="00E83886"/>
    <w:rsid w:val="00E839B8"/>
    <w:rsid w:val="00E83BBD"/>
    <w:rsid w:val="00E83DD5"/>
    <w:rsid w:val="00E83DD6"/>
    <w:rsid w:val="00E83F9B"/>
    <w:rsid w:val="00E841ED"/>
    <w:rsid w:val="00E84270"/>
    <w:rsid w:val="00E84C1C"/>
    <w:rsid w:val="00E84DC3"/>
    <w:rsid w:val="00E84DDA"/>
    <w:rsid w:val="00E854FE"/>
    <w:rsid w:val="00E8550B"/>
    <w:rsid w:val="00E8575A"/>
    <w:rsid w:val="00E858B6"/>
    <w:rsid w:val="00E85B6E"/>
    <w:rsid w:val="00E85BD3"/>
    <w:rsid w:val="00E85CD2"/>
    <w:rsid w:val="00E86283"/>
    <w:rsid w:val="00E864DD"/>
    <w:rsid w:val="00E86ABD"/>
    <w:rsid w:val="00E86E7C"/>
    <w:rsid w:val="00E86E91"/>
    <w:rsid w:val="00E86F53"/>
    <w:rsid w:val="00E8718B"/>
    <w:rsid w:val="00E872C8"/>
    <w:rsid w:val="00E8760D"/>
    <w:rsid w:val="00E8779D"/>
    <w:rsid w:val="00E8795E"/>
    <w:rsid w:val="00E87A01"/>
    <w:rsid w:val="00E87AFC"/>
    <w:rsid w:val="00E87B2E"/>
    <w:rsid w:val="00E87CD2"/>
    <w:rsid w:val="00E87D93"/>
    <w:rsid w:val="00E87F09"/>
    <w:rsid w:val="00E87F43"/>
    <w:rsid w:val="00E90041"/>
    <w:rsid w:val="00E901DF"/>
    <w:rsid w:val="00E905C9"/>
    <w:rsid w:val="00E907DD"/>
    <w:rsid w:val="00E90899"/>
    <w:rsid w:val="00E9089C"/>
    <w:rsid w:val="00E90A34"/>
    <w:rsid w:val="00E90C4E"/>
    <w:rsid w:val="00E90DE4"/>
    <w:rsid w:val="00E90E13"/>
    <w:rsid w:val="00E90FC7"/>
    <w:rsid w:val="00E91193"/>
    <w:rsid w:val="00E91257"/>
    <w:rsid w:val="00E9134F"/>
    <w:rsid w:val="00E9153B"/>
    <w:rsid w:val="00E9188A"/>
    <w:rsid w:val="00E91AC0"/>
    <w:rsid w:val="00E92556"/>
    <w:rsid w:val="00E925A4"/>
    <w:rsid w:val="00E927D6"/>
    <w:rsid w:val="00E92A48"/>
    <w:rsid w:val="00E92A82"/>
    <w:rsid w:val="00E92E8C"/>
    <w:rsid w:val="00E939F2"/>
    <w:rsid w:val="00E93BBD"/>
    <w:rsid w:val="00E93DA5"/>
    <w:rsid w:val="00E93E23"/>
    <w:rsid w:val="00E942BA"/>
    <w:rsid w:val="00E943BF"/>
    <w:rsid w:val="00E943E4"/>
    <w:rsid w:val="00E943EA"/>
    <w:rsid w:val="00E945B7"/>
    <w:rsid w:val="00E94747"/>
    <w:rsid w:val="00E94782"/>
    <w:rsid w:val="00E948AF"/>
    <w:rsid w:val="00E94A17"/>
    <w:rsid w:val="00E94E7B"/>
    <w:rsid w:val="00E95111"/>
    <w:rsid w:val="00E9518B"/>
    <w:rsid w:val="00E951C0"/>
    <w:rsid w:val="00E95350"/>
    <w:rsid w:val="00E95679"/>
    <w:rsid w:val="00E956A1"/>
    <w:rsid w:val="00E9584A"/>
    <w:rsid w:val="00E95949"/>
    <w:rsid w:val="00E95BAA"/>
    <w:rsid w:val="00E95D22"/>
    <w:rsid w:val="00E95D2B"/>
    <w:rsid w:val="00E95E3C"/>
    <w:rsid w:val="00E95E65"/>
    <w:rsid w:val="00E95EF8"/>
    <w:rsid w:val="00E9606B"/>
    <w:rsid w:val="00E96125"/>
    <w:rsid w:val="00E96193"/>
    <w:rsid w:val="00E962C5"/>
    <w:rsid w:val="00E965C7"/>
    <w:rsid w:val="00E966B6"/>
    <w:rsid w:val="00E96ABC"/>
    <w:rsid w:val="00E96DF4"/>
    <w:rsid w:val="00E96DFF"/>
    <w:rsid w:val="00E96E62"/>
    <w:rsid w:val="00E96EEB"/>
    <w:rsid w:val="00E96EFE"/>
    <w:rsid w:val="00E96F3B"/>
    <w:rsid w:val="00E96F69"/>
    <w:rsid w:val="00E970C8"/>
    <w:rsid w:val="00E9713E"/>
    <w:rsid w:val="00E97237"/>
    <w:rsid w:val="00E9725E"/>
    <w:rsid w:val="00E97416"/>
    <w:rsid w:val="00E97423"/>
    <w:rsid w:val="00E974CF"/>
    <w:rsid w:val="00E9778D"/>
    <w:rsid w:val="00E9783B"/>
    <w:rsid w:val="00E97963"/>
    <w:rsid w:val="00E979BE"/>
    <w:rsid w:val="00E979E4"/>
    <w:rsid w:val="00E97A39"/>
    <w:rsid w:val="00E97A83"/>
    <w:rsid w:val="00E97BDD"/>
    <w:rsid w:val="00E97E03"/>
    <w:rsid w:val="00E97F5D"/>
    <w:rsid w:val="00EA0012"/>
    <w:rsid w:val="00EA0069"/>
    <w:rsid w:val="00EA010B"/>
    <w:rsid w:val="00EA0115"/>
    <w:rsid w:val="00EA02C0"/>
    <w:rsid w:val="00EA043D"/>
    <w:rsid w:val="00EA09E6"/>
    <w:rsid w:val="00EA100C"/>
    <w:rsid w:val="00EA1160"/>
    <w:rsid w:val="00EA1181"/>
    <w:rsid w:val="00EA123E"/>
    <w:rsid w:val="00EA14CD"/>
    <w:rsid w:val="00EA1506"/>
    <w:rsid w:val="00EA162D"/>
    <w:rsid w:val="00EA194A"/>
    <w:rsid w:val="00EA1B1F"/>
    <w:rsid w:val="00EA22CC"/>
    <w:rsid w:val="00EA23CC"/>
    <w:rsid w:val="00EA24E0"/>
    <w:rsid w:val="00EA26C6"/>
    <w:rsid w:val="00EA2812"/>
    <w:rsid w:val="00EA290C"/>
    <w:rsid w:val="00EA2A9E"/>
    <w:rsid w:val="00EA2C43"/>
    <w:rsid w:val="00EA2F52"/>
    <w:rsid w:val="00EA2F53"/>
    <w:rsid w:val="00EA31B3"/>
    <w:rsid w:val="00EA331D"/>
    <w:rsid w:val="00EA34BE"/>
    <w:rsid w:val="00EA3515"/>
    <w:rsid w:val="00EA3815"/>
    <w:rsid w:val="00EA3A19"/>
    <w:rsid w:val="00EA3B02"/>
    <w:rsid w:val="00EA3B76"/>
    <w:rsid w:val="00EA3BE6"/>
    <w:rsid w:val="00EA3CEA"/>
    <w:rsid w:val="00EA3DDA"/>
    <w:rsid w:val="00EA4670"/>
    <w:rsid w:val="00EA473D"/>
    <w:rsid w:val="00EA48EE"/>
    <w:rsid w:val="00EA491D"/>
    <w:rsid w:val="00EA4954"/>
    <w:rsid w:val="00EA4A58"/>
    <w:rsid w:val="00EA4CF0"/>
    <w:rsid w:val="00EA4D79"/>
    <w:rsid w:val="00EA52B4"/>
    <w:rsid w:val="00EA5451"/>
    <w:rsid w:val="00EA5633"/>
    <w:rsid w:val="00EA5918"/>
    <w:rsid w:val="00EA5AA4"/>
    <w:rsid w:val="00EA5B4B"/>
    <w:rsid w:val="00EA5B52"/>
    <w:rsid w:val="00EA5BAF"/>
    <w:rsid w:val="00EA5BC7"/>
    <w:rsid w:val="00EA5CB4"/>
    <w:rsid w:val="00EA5E36"/>
    <w:rsid w:val="00EA5ED1"/>
    <w:rsid w:val="00EA63D7"/>
    <w:rsid w:val="00EA68F4"/>
    <w:rsid w:val="00EA6904"/>
    <w:rsid w:val="00EA6956"/>
    <w:rsid w:val="00EA6974"/>
    <w:rsid w:val="00EA6C35"/>
    <w:rsid w:val="00EA6C8E"/>
    <w:rsid w:val="00EA6D71"/>
    <w:rsid w:val="00EA6F73"/>
    <w:rsid w:val="00EA710B"/>
    <w:rsid w:val="00EA747F"/>
    <w:rsid w:val="00EA759E"/>
    <w:rsid w:val="00EA7671"/>
    <w:rsid w:val="00EA77C8"/>
    <w:rsid w:val="00EA78B1"/>
    <w:rsid w:val="00EA78F3"/>
    <w:rsid w:val="00EA79DD"/>
    <w:rsid w:val="00EA7A5B"/>
    <w:rsid w:val="00EA7B25"/>
    <w:rsid w:val="00EA7D6B"/>
    <w:rsid w:val="00EA7E03"/>
    <w:rsid w:val="00EB00CA"/>
    <w:rsid w:val="00EB01F5"/>
    <w:rsid w:val="00EB0325"/>
    <w:rsid w:val="00EB08A2"/>
    <w:rsid w:val="00EB0E21"/>
    <w:rsid w:val="00EB0EEE"/>
    <w:rsid w:val="00EB10BA"/>
    <w:rsid w:val="00EB1329"/>
    <w:rsid w:val="00EB13BF"/>
    <w:rsid w:val="00EB14E0"/>
    <w:rsid w:val="00EB1523"/>
    <w:rsid w:val="00EB1718"/>
    <w:rsid w:val="00EB1CE9"/>
    <w:rsid w:val="00EB1F93"/>
    <w:rsid w:val="00EB1F94"/>
    <w:rsid w:val="00EB25C2"/>
    <w:rsid w:val="00EB2696"/>
    <w:rsid w:val="00EB26FA"/>
    <w:rsid w:val="00EB272B"/>
    <w:rsid w:val="00EB27C0"/>
    <w:rsid w:val="00EB2843"/>
    <w:rsid w:val="00EB2933"/>
    <w:rsid w:val="00EB2C3A"/>
    <w:rsid w:val="00EB2E8E"/>
    <w:rsid w:val="00EB3078"/>
    <w:rsid w:val="00EB32D0"/>
    <w:rsid w:val="00EB3454"/>
    <w:rsid w:val="00EB3492"/>
    <w:rsid w:val="00EB38B9"/>
    <w:rsid w:val="00EB3DBB"/>
    <w:rsid w:val="00EB3E5C"/>
    <w:rsid w:val="00EB3E9B"/>
    <w:rsid w:val="00EB3EB9"/>
    <w:rsid w:val="00EB3FA8"/>
    <w:rsid w:val="00EB4017"/>
    <w:rsid w:val="00EB4163"/>
    <w:rsid w:val="00EB416A"/>
    <w:rsid w:val="00EB4180"/>
    <w:rsid w:val="00EB430A"/>
    <w:rsid w:val="00EB437E"/>
    <w:rsid w:val="00EB4399"/>
    <w:rsid w:val="00EB47ED"/>
    <w:rsid w:val="00EB491C"/>
    <w:rsid w:val="00EB4BE2"/>
    <w:rsid w:val="00EB4E9D"/>
    <w:rsid w:val="00EB4EEC"/>
    <w:rsid w:val="00EB5272"/>
    <w:rsid w:val="00EB52D6"/>
    <w:rsid w:val="00EB5319"/>
    <w:rsid w:val="00EB5393"/>
    <w:rsid w:val="00EB5710"/>
    <w:rsid w:val="00EB57AA"/>
    <w:rsid w:val="00EB5AC0"/>
    <w:rsid w:val="00EB5F94"/>
    <w:rsid w:val="00EB619D"/>
    <w:rsid w:val="00EB6314"/>
    <w:rsid w:val="00EB6350"/>
    <w:rsid w:val="00EB65B7"/>
    <w:rsid w:val="00EB6696"/>
    <w:rsid w:val="00EB66B0"/>
    <w:rsid w:val="00EB67A8"/>
    <w:rsid w:val="00EB69B7"/>
    <w:rsid w:val="00EB6B11"/>
    <w:rsid w:val="00EB6C67"/>
    <w:rsid w:val="00EB6DC2"/>
    <w:rsid w:val="00EB6EE7"/>
    <w:rsid w:val="00EB6F25"/>
    <w:rsid w:val="00EB6F7C"/>
    <w:rsid w:val="00EB71A1"/>
    <w:rsid w:val="00EB71D6"/>
    <w:rsid w:val="00EB721C"/>
    <w:rsid w:val="00EB7418"/>
    <w:rsid w:val="00EB755E"/>
    <w:rsid w:val="00EB780F"/>
    <w:rsid w:val="00EB78BD"/>
    <w:rsid w:val="00EB78EB"/>
    <w:rsid w:val="00EB7E4F"/>
    <w:rsid w:val="00EB7E65"/>
    <w:rsid w:val="00EB7E72"/>
    <w:rsid w:val="00EC03B0"/>
    <w:rsid w:val="00EC0531"/>
    <w:rsid w:val="00EC096D"/>
    <w:rsid w:val="00EC09B4"/>
    <w:rsid w:val="00EC0A99"/>
    <w:rsid w:val="00EC0AEF"/>
    <w:rsid w:val="00EC0F78"/>
    <w:rsid w:val="00EC1182"/>
    <w:rsid w:val="00EC12D9"/>
    <w:rsid w:val="00EC19CA"/>
    <w:rsid w:val="00EC1B19"/>
    <w:rsid w:val="00EC1C2C"/>
    <w:rsid w:val="00EC1EF3"/>
    <w:rsid w:val="00EC2015"/>
    <w:rsid w:val="00EC201B"/>
    <w:rsid w:val="00EC205C"/>
    <w:rsid w:val="00EC23C0"/>
    <w:rsid w:val="00EC247E"/>
    <w:rsid w:val="00EC2563"/>
    <w:rsid w:val="00EC257F"/>
    <w:rsid w:val="00EC2744"/>
    <w:rsid w:val="00EC2800"/>
    <w:rsid w:val="00EC2A7B"/>
    <w:rsid w:val="00EC2A87"/>
    <w:rsid w:val="00EC2BC4"/>
    <w:rsid w:val="00EC2CF6"/>
    <w:rsid w:val="00EC2E62"/>
    <w:rsid w:val="00EC311B"/>
    <w:rsid w:val="00EC3349"/>
    <w:rsid w:val="00EC34E2"/>
    <w:rsid w:val="00EC3567"/>
    <w:rsid w:val="00EC3795"/>
    <w:rsid w:val="00EC3818"/>
    <w:rsid w:val="00EC39E7"/>
    <w:rsid w:val="00EC3A23"/>
    <w:rsid w:val="00EC3BC0"/>
    <w:rsid w:val="00EC3DD3"/>
    <w:rsid w:val="00EC3E8D"/>
    <w:rsid w:val="00EC43A8"/>
    <w:rsid w:val="00EC44B7"/>
    <w:rsid w:val="00EC4505"/>
    <w:rsid w:val="00EC473F"/>
    <w:rsid w:val="00EC4896"/>
    <w:rsid w:val="00EC49F0"/>
    <w:rsid w:val="00EC4B59"/>
    <w:rsid w:val="00EC4B5A"/>
    <w:rsid w:val="00EC4B67"/>
    <w:rsid w:val="00EC4B78"/>
    <w:rsid w:val="00EC4BC5"/>
    <w:rsid w:val="00EC4E05"/>
    <w:rsid w:val="00EC4EFD"/>
    <w:rsid w:val="00EC4F94"/>
    <w:rsid w:val="00EC5063"/>
    <w:rsid w:val="00EC51CF"/>
    <w:rsid w:val="00EC532C"/>
    <w:rsid w:val="00EC54BE"/>
    <w:rsid w:val="00EC554D"/>
    <w:rsid w:val="00EC55A5"/>
    <w:rsid w:val="00EC56E0"/>
    <w:rsid w:val="00EC5717"/>
    <w:rsid w:val="00EC58CA"/>
    <w:rsid w:val="00EC58FF"/>
    <w:rsid w:val="00EC598E"/>
    <w:rsid w:val="00EC5A50"/>
    <w:rsid w:val="00EC5A6F"/>
    <w:rsid w:val="00EC5A85"/>
    <w:rsid w:val="00EC5B70"/>
    <w:rsid w:val="00EC5C83"/>
    <w:rsid w:val="00EC5CE5"/>
    <w:rsid w:val="00EC5EE0"/>
    <w:rsid w:val="00EC5FD1"/>
    <w:rsid w:val="00EC63B2"/>
    <w:rsid w:val="00EC661E"/>
    <w:rsid w:val="00EC693E"/>
    <w:rsid w:val="00EC6E3C"/>
    <w:rsid w:val="00EC6F17"/>
    <w:rsid w:val="00EC6F9C"/>
    <w:rsid w:val="00EC7252"/>
    <w:rsid w:val="00EC750A"/>
    <w:rsid w:val="00EC75EA"/>
    <w:rsid w:val="00EC7839"/>
    <w:rsid w:val="00EC7A41"/>
    <w:rsid w:val="00EC7A61"/>
    <w:rsid w:val="00EC7C40"/>
    <w:rsid w:val="00ED01B0"/>
    <w:rsid w:val="00ED03CE"/>
    <w:rsid w:val="00ED03F0"/>
    <w:rsid w:val="00ED0436"/>
    <w:rsid w:val="00ED0903"/>
    <w:rsid w:val="00ED093F"/>
    <w:rsid w:val="00ED0AD3"/>
    <w:rsid w:val="00ED0DD0"/>
    <w:rsid w:val="00ED1014"/>
    <w:rsid w:val="00ED10BD"/>
    <w:rsid w:val="00ED116E"/>
    <w:rsid w:val="00ED149C"/>
    <w:rsid w:val="00ED1514"/>
    <w:rsid w:val="00ED15FF"/>
    <w:rsid w:val="00ED17BF"/>
    <w:rsid w:val="00ED185B"/>
    <w:rsid w:val="00ED196D"/>
    <w:rsid w:val="00ED196E"/>
    <w:rsid w:val="00ED198C"/>
    <w:rsid w:val="00ED1A18"/>
    <w:rsid w:val="00ED1CDC"/>
    <w:rsid w:val="00ED235F"/>
    <w:rsid w:val="00ED2DA5"/>
    <w:rsid w:val="00ED2E9C"/>
    <w:rsid w:val="00ED3207"/>
    <w:rsid w:val="00ED342E"/>
    <w:rsid w:val="00ED35C3"/>
    <w:rsid w:val="00ED374C"/>
    <w:rsid w:val="00ED3FA3"/>
    <w:rsid w:val="00ED418A"/>
    <w:rsid w:val="00ED41E4"/>
    <w:rsid w:val="00ED4302"/>
    <w:rsid w:val="00ED4596"/>
    <w:rsid w:val="00ED45F0"/>
    <w:rsid w:val="00ED4C5A"/>
    <w:rsid w:val="00ED4D7D"/>
    <w:rsid w:val="00ED4FCA"/>
    <w:rsid w:val="00ED4FCF"/>
    <w:rsid w:val="00ED50D4"/>
    <w:rsid w:val="00ED5172"/>
    <w:rsid w:val="00ED5246"/>
    <w:rsid w:val="00ED534A"/>
    <w:rsid w:val="00ED53D3"/>
    <w:rsid w:val="00ED551F"/>
    <w:rsid w:val="00ED5562"/>
    <w:rsid w:val="00ED559E"/>
    <w:rsid w:val="00ED56BD"/>
    <w:rsid w:val="00ED56F1"/>
    <w:rsid w:val="00ED5719"/>
    <w:rsid w:val="00ED5A90"/>
    <w:rsid w:val="00ED5B94"/>
    <w:rsid w:val="00ED5D91"/>
    <w:rsid w:val="00ED5E2F"/>
    <w:rsid w:val="00ED63FA"/>
    <w:rsid w:val="00ED673C"/>
    <w:rsid w:val="00ED6E08"/>
    <w:rsid w:val="00ED70B1"/>
    <w:rsid w:val="00ED7114"/>
    <w:rsid w:val="00ED7238"/>
    <w:rsid w:val="00ED748A"/>
    <w:rsid w:val="00ED7529"/>
    <w:rsid w:val="00ED78F2"/>
    <w:rsid w:val="00ED7945"/>
    <w:rsid w:val="00ED7A8C"/>
    <w:rsid w:val="00ED7D6D"/>
    <w:rsid w:val="00EE02CF"/>
    <w:rsid w:val="00EE0341"/>
    <w:rsid w:val="00EE03D1"/>
    <w:rsid w:val="00EE0624"/>
    <w:rsid w:val="00EE0811"/>
    <w:rsid w:val="00EE09E5"/>
    <w:rsid w:val="00EE0A9B"/>
    <w:rsid w:val="00EE0CB1"/>
    <w:rsid w:val="00EE0D17"/>
    <w:rsid w:val="00EE0F12"/>
    <w:rsid w:val="00EE11B4"/>
    <w:rsid w:val="00EE126E"/>
    <w:rsid w:val="00EE138C"/>
    <w:rsid w:val="00EE153E"/>
    <w:rsid w:val="00EE1562"/>
    <w:rsid w:val="00EE1627"/>
    <w:rsid w:val="00EE1693"/>
    <w:rsid w:val="00EE16B3"/>
    <w:rsid w:val="00EE16EA"/>
    <w:rsid w:val="00EE1707"/>
    <w:rsid w:val="00EE172D"/>
    <w:rsid w:val="00EE1BC5"/>
    <w:rsid w:val="00EE1BE1"/>
    <w:rsid w:val="00EE1C2A"/>
    <w:rsid w:val="00EE1E0C"/>
    <w:rsid w:val="00EE1E1C"/>
    <w:rsid w:val="00EE1EB4"/>
    <w:rsid w:val="00EE2178"/>
    <w:rsid w:val="00EE21E8"/>
    <w:rsid w:val="00EE2463"/>
    <w:rsid w:val="00EE246B"/>
    <w:rsid w:val="00EE253A"/>
    <w:rsid w:val="00EE2544"/>
    <w:rsid w:val="00EE2597"/>
    <w:rsid w:val="00EE282B"/>
    <w:rsid w:val="00EE2984"/>
    <w:rsid w:val="00EE2C66"/>
    <w:rsid w:val="00EE2D52"/>
    <w:rsid w:val="00EE2DBC"/>
    <w:rsid w:val="00EE2FCD"/>
    <w:rsid w:val="00EE300B"/>
    <w:rsid w:val="00EE304D"/>
    <w:rsid w:val="00EE342D"/>
    <w:rsid w:val="00EE354B"/>
    <w:rsid w:val="00EE35D3"/>
    <w:rsid w:val="00EE35F6"/>
    <w:rsid w:val="00EE3638"/>
    <w:rsid w:val="00EE3658"/>
    <w:rsid w:val="00EE3798"/>
    <w:rsid w:val="00EE37F0"/>
    <w:rsid w:val="00EE39F1"/>
    <w:rsid w:val="00EE3C40"/>
    <w:rsid w:val="00EE3F1E"/>
    <w:rsid w:val="00EE3FF5"/>
    <w:rsid w:val="00EE4053"/>
    <w:rsid w:val="00EE410D"/>
    <w:rsid w:val="00EE413B"/>
    <w:rsid w:val="00EE452F"/>
    <w:rsid w:val="00EE4545"/>
    <w:rsid w:val="00EE47DF"/>
    <w:rsid w:val="00EE47F4"/>
    <w:rsid w:val="00EE4BC4"/>
    <w:rsid w:val="00EE50C4"/>
    <w:rsid w:val="00EE5175"/>
    <w:rsid w:val="00EE51C0"/>
    <w:rsid w:val="00EE5223"/>
    <w:rsid w:val="00EE5245"/>
    <w:rsid w:val="00EE53B6"/>
    <w:rsid w:val="00EE556D"/>
    <w:rsid w:val="00EE569C"/>
    <w:rsid w:val="00EE5990"/>
    <w:rsid w:val="00EE59B0"/>
    <w:rsid w:val="00EE5BF9"/>
    <w:rsid w:val="00EE5D8B"/>
    <w:rsid w:val="00EE5DAA"/>
    <w:rsid w:val="00EE5E0D"/>
    <w:rsid w:val="00EE5EAF"/>
    <w:rsid w:val="00EE5F17"/>
    <w:rsid w:val="00EE6245"/>
    <w:rsid w:val="00EE641D"/>
    <w:rsid w:val="00EE6459"/>
    <w:rsid w:val="00EE6489"/>
    <w:rsid w:val="00EE6636"/>
    <w:rsid w:val="00EE6673"/>
    <w:rsid w:val="00EE69AF"/>
    <w:rsid w:val="00EE69D8"/>
    <w:rsid w:val="00EE6C4A"/>
    <w:rsid w:val="00EE6D23"/>
    <w:rsid w:val="00EE6E09"/>
    <w:rsid w:val="00EE6EFE"/>
    <w:rsid w:val="00EE6F58"/>
    <w:rsid w:val="00EE7002"/>
    <w:rsid w:val="00EE7123"/>
    <w:rsid w:val="00EE719B"/>
    <w:rsid w:val="00EE71AE"/>
    <w:rsid w:val="00EE71D5"/>
    <w:rsid w:val="00EE743A"/>
    <w:rsid w:val="00EE744C"/>
    <w:rsid w:val="00EE7621"/>
    <w:rsid w:val="00EE7671"/>
    <w:rsid w:val="00EE7782"/>
    <w:rsid w:val="00EE7C30"/>
    <w:rsid w:val="00EE7CC8"/>
    <w:rsid w:val="00EE7D04"/>
    <w:rsid w:val="00EE7D4D"/>
    <w:rsid w:val="00EE7DC1"/>
    <w:rsid w:val="00EE7F7B"/>
    <w:rsid w:val="00EEC988"/>
    <w:rsid w:val="00EF0005"/>
    <w:rsid w:val="00EF0332"/>
    <w:rsid w:val="00EF0450"/>
    <w:rsid w:val="00EF07FB"/>
    <w:rsid w:val="00EF0A61"/>
    <w:rsid w:val="00EF0BD6"/>
    <w:rsid w:val="00EF0BDE"/>
    <w:rsid w:val="00EF0DBB"/>
    <w:rsid w:val="00EF0EA8"/>
    <w:rsid w:val="00EF0EB3"/>
    <w:rsid w:val="00EF11C5"/>
    <w:rsid w:val="00EF13FD"/>
    <w:rsid w:val="00EF1431"/>
    <w:rsid w:val="00EF1592"/>
    <w:rsid w:val="00EF15F1"/>
    <w:rsid w:val="00EF1610"/>
    <w:rsid w:val="00EF161E"/>
    <w:rsid w:val="00EF179F"/>
    <w:rsid w:val="00EF17A4"/>
    <w:rsid w:val="00EF17C1"/>
    <w:rsid w:val="00EF18AF"/>
    <w:rsid w:val="00EF1AA7"/>
    <w:rsid w:val="00EF1B5C"/>
    <w:rsid w:val="00EF1CB1"/>
    <w:rsid w:val="00EF1E32"/>
    <w:rsid w:val="00EF1E63"/>
    <w:rsid w:val="00EF1E6A"/>
    <w:rsid w:val="00EF1F24"/>
    <w:rsid w:val="00EF1F7F"/>
    <w:rsid w:val="00EF2242"/>
    <w:rsid w:val="00EF24CE"/>
    <w:rsid w:val="00EF26B6"/>
    <w:rsid w:val="00EF28A5"/>
    <w:rsid w:val="00EF28B6"/>
    <w:rsid w:val="00EF293F"/>
    <w:rsid w:val="00EF2B33"/>
    <w:rsid w:val="00EF2F74"/>
    <w:rsid w:val="00EF3193"/>
    <w:rsid w:val="00EF31A9"/>
    <w:rsid w:val="00EF3263"/>
    <w:rsid w:val="00EF35AB"/>
    <w:rsid w:val="00EF376E"/>
    <w:rsid w:val="00EF3B4C"/>
    <w:rsid w:val="00EF4273"/>
    <w:rsid w:val="00EF44B5"/>
    <w:rsid w:val="00EF453A"/>
    <w:rsid w:val="00EF4549"/>
    <w:rsid w:val="00EF4829"/>
    <w:rsid w:val="00EF4BAD"/>
    <w:rsid w:val="00EF4D87"/>
    <w:rsid w:val="00EF4E3D"/>
    <w:rsid w:val="00EF4FF9"/>
    <w:rsid w:val="00EF5084"/>
    <w:rsid w:val="00EF51B1"/>
    <w:rsid w:val="00EF5214"/>
    <w:rsid w:val="00EF53B2"/>
    <w:rsid w:val="00EF55E8"/>
    <w:rsid w:val="00EF5739"/>
    <w:rsid w:val="00EF5A20"/>
    <w:rsid w:val="00EF5A5A"/>
    <w:rsid w:val="00EF5D18"/>
    <w:rsid w:val="00EF603E"/>
    <w:rsid w:val="00EF6067"/>
    <w:rsid w:val="00EF6159"/>
    <w:rsid w:val="00EF61AC"/>
    <w:rsid w:val="00EF61B2"/>
    <w:rsid w:val="00EF63C5"/>
    <w:rsid w:val="00EF63F7"/>
    <w:rsid w:val="00EF65F7"/>
    <w:rsid w:val="00EF66B6"/>
    <w:rsid w:val="00EF6788"/>
    <w:rsid w:val="00EF67CD"/>
    <w:rsid w:val="00EF68F2"/>
    <w:rsid w:val="00EF6959"/>
    <w:rsid w:val="00EF6B73"/>
    <w:rsid w:val="00EF6BCC"/>
    <w:rsid w:val="00EF6C28"/>
    <w:rsid w:val="00EF6F29"/>
    <w:rsid w:val="00EF6F95"/>
    <w:rsid w:val="00EF70A3"/>
    <w:rsid w:val="00EF71D5"/>
    <w:rsid w:val="00EF75E2"/>
    <w:rsid w:val="00EF767B"/>
    <w:rsid w:val="00EF76D5"/>
    <w:rsid w:val="00EF79EA"/>
    <w:rsid w:val="00EF7C3E"/>
    <w:rsid w:val="00EF7C62"/>
    <w:rsid w:val="00F00148"/>
    <w:rsid w:val="00F0038F"/>
    <w:rsid w:val="00F0045A"/>
    <w:rsid w:val="00F004CC"/>
    <w:rsid w:val="00F005A7"/>
    <w:rsid w:val="00F00682"/>
    <w:rsid w:val="00F00719"/>
    <w:rsid w:val="00F00B74"/>
    <w:rsid w:val="00F00E3F"/>
    <w:rsid w:val="00F00FED"/>
    <w:rsid w:val="00F01081"/>
    <w:rsid w:val="00F0112C"/>
    <w:rsid w:val="00F0113B"/>
    <w:rsid w:val="00F01195"/>
    <w:rsid w:val="00F012C5"/>
    <w:rsid w:val="00F01787"/>
    <w:rsid w:val="00F019A0"/>
    <w:rsid w:val="00F01E2A"/>
    <w:rsid w:val="00F0210A"/>
    <w:rsid w:val="00F02110"/>
    <w:rsid w:val="00F02379"/>
    <w:rsid w:val="00F02632"/>
    <w:rsid w:val="00F0271D"/>
    <w:rsid w:val="00F02804"/>
    <w:rsid w:val="00F02B39"/>
    <w:rsid w:val="00F02BC7"/>
    <w:rsid w:val="00F02C89"/>
    <w:rsid w:val="00F02ED3"/>
    <w:rsid w:val="00F02FAC"/>
    <w:rsid w:val="00F031FE"/>
    <w:rsid w:val="00F0320E"/>
    <w:rsid w:val="00F0348A"/>
    <w:rsid w:val="00F03619"/>
    <w:rsid w:val="00F0394B"/>
    <w:rsid w:val="00F039B8"/>
    <w:rsid w:val="00F03AA2"/>
    <w:rsid w:val="00F03B42"/>
    <w:rsid w:val="00F03CC3"/>
    <w:rsid w:val="00F03EB4"/>
    <w:rsid w:val="00F0421B"/>
    <w:rsid w:val="00F0433D"/>
    <w:rsid w:val="00F043C5"/>
    <w:rsid w:val="00F04486"/>
    <w:rsid w:val="00F044E2"/>
    <w:rsid w:val="00F046C3"/>
    <w:rsid w:val="00F04973"/>
    <w:rsid w:val="00F049EB"/>
    <w:rsid w:val="00F04A03"/>
    <w:rsid w:val="00F04CA9"/>
    <w:rsid w:val="00F04DDB"/>
    <w:rsid w:val="00F05266"/>
    <w:rsid w:val="00F052CB"/>
    <w:rsid w:val="00F05461"/>
    <w:rsid w:val="00F055A9"/>
    <w:rsid w:val="00F05730"/>
    <w:rsid w:val="00F058E2"/>
    <w:rsid w:val="00F05B08"/>
    <w:rsid w:val="00F05D69"/>
    <w:rsid w:val="00F05E27"/>
    <w:rsid w:val="00F060F9"/>
    <w:rsid w:val="00F062D9"/>
    <w:rsid w:val="00F0639A"/>
    <w:rsid w:val="00F067BC"/>
    <w:rsid w:val="00F068FE"/>
    <w:rsid w:val="00F06D4C"/>
    <w:rsid w:val="00F06EF4"/>
    <w:rsid w:val="00F0781D"/>
    <w:rsid w:val="00F07832"/>
    <w:rsid w:val="00F07855"/>
    <w:rsid w:val="00F07C3A"/>
    <w:rsid w:val="00F0C9AC"/>
    <w:rsid w:val="00F10221"/>
    <w:rsid w:val="00F102E9"/>
    <w:rsid w:val="00F10393"/>
    <w:rsid w:val="00F1063B"/>
    <w:rsid w:val="00F10821"/>
    <w:rsid w:val="00F10875"/>
    <w:rsid w:val="00F108AD"/>
    <w:rsid w:val="00F108D1"/>
    <w:rsid w:val="00F1097C"/>
    <w:rsid w:val="00F10AFB"/>
    <w:rsid w:val="00F10BE8"/>
    <w:rsid w:val="00F10C4D"/>
    <w:rsid w:val="00F110C1"/>
    <w:rsid w:val="00F112F7"/>
    <w:rsid w:val="00F11534"/>
    <w:rsid w:val="00F115AC"/>
    <w:rsid w:val="00F116DD"/>
    <w:rsid w:val="00F118ED"/>
    <w:rsid w:val="00F11B60"/>
    <w:rsid w:val="00F11BD0"/>
    <w:rsid w:val="00F11C80"/>
    <w:rsid w:val="00F11CB0"/>
    <w:rsid w:val="00F11CFD"/>
    <w:rsid w:val="00F11F89"/>
    <w:rsid w:val="00F12168"/>
    <w:rsid w:val="00F12431"/>
    <w:rsid w:val="00F1243C"/>
    <w:rsid w:val="00F1262D"/>
    <w:rsid w:val="00F126DF"/>
    <w:rsid w:val="00F1284E"/>
    <w:rsid w:val="00F12A77"/>
    <w:rsid w:val="00F12A9F"/>
    <w:rsid w:val="00F12C81"/>
    <w:rsid w:val="00F12D8E"/>
    <w:rsid w:val="00F12DA2"/>
    <w:rsid w:val="00F12DE5"/>
    <w:rsid w:val="00F12E20"/>
    <w:rsid w:val="00F12E8A"/>
    <w:rsid w:val="00F1308B"/>
    <w:rsid w:val="00F13268"/>
    <w:rsid w:val="00F13355"/>
    <w:rsid w:val="00F1347E"/>
    <w:rsid w:val="00F137AB"/>
    <w:rsid w:val="00F1396B"/>
    <w:rsid w:val="00F13AA3"/>
    <w:rsid w:val="00F13D1D"/>
    <w:rsid w:val="00F1407F"/>
    <w:rsid w:val="00F1413E"/>
    <w:rsid w:val="00F141E5"/>
    <w:rsid w:val="00F1443D"/>
    <w:rsid w:val="00F147C2"/>
    <w:rsid w:val="00F14829"/>
    <w:rsid w:val="00F14989"/>
    <w:rsid w:val="00F14A0B"/>
    <w:rsid w:val="00F14AB9"/>
    <w:rsid w:val="00F14AC7"/>
    <w:rsid w:val="00F14B0B"/>
    <w:rsid w:val="00F14F75"/>
    <w:rsid w:val="00F1500B"/>
    <w:rsid w:val="00F15139"/>
    <w:rsid w:val="00F154EC"/>
    <w:rsid w:val="00F157C3"/>
    <w:rsid w:val="00F160CE"/>
    <w:rsid w:val="00F161D5"/>
    <w:rsid w:val="00F16326"/>
    <w:rsid w:val="00F164EC"/>
    <w:rsid w:val="00F16513"/>
    <w:rsid w:val="00F166DC"/>
    <w:rsid w:val="00F1681C"/>
    <w:rsid w:val="00F16A79"/>
    <w:rsid w:val="00F16D57"/>
    <w:rsid w:val="00F16DBE"/>
    <w:rsid w:val="00F16DED"/>
    <w:rsid w:val="00F16FCA"/>
    <w:rsid w:val="00F170E7"/>
    <w:rsid w:val="00F17203"/>
    <w:rsid w:val="00F17208"/>
    <w:rsid w:val="00F17746"/>
    <w:rsid w:val="00F177CA"/>
    <w:rsid w:val="00F1799C"/>
    <w:rsid w:val="00F17AA6"/>
    <w:rsid w:val="00F17D28"/>
    <w:rsid w:val="00F17E34"/>
    <w:rsid w:val="00F17E7C"/>
    <w:rsid w:val="00F17EA6"/>
    <w:rsid w:val="00F2009F"/>
    <w:rsid w:val="00F2012F"/>
    <w:rsid w:val="00F20196"/>
    <w:rsid w:val="00F20376"/>
    <w:rsid w:val="00F20440"/>
    <w:rsid w:val="00F20906"/>
    <w:rsid w:val="00F20948"/>
    <w:rsid w:val="00F209A9"/>
    <w:rsid w:val="00F20F58"/>
    <w:rsid w:val="00F21315"/>
    <w:rsid w:val="00F213F2"/>
    <w:rsid w:val="00F2164C"/>
    <w:rsid w:val="00F216C8"/>
    <w:rsid w:val="00F216F5"/>
    <w:rsid w:val="00F2177B"/>
    <w:rsid w:val="00F21781"/>
    <w:rsid w:val="00F21DEE"/>
    <w:rsid w:val="00F2222A"/>
    <w:rsid w:val="00F22291"/>
    <w:rsid w:val="00F222E9"/>
    <w:rsid w:val="00F22381"/>
    <w:rsid w:val="00F2268D"/>
    <w:rsid w:val="00F226AE"/>
    <w:rsid w:val="00F226E7"/>
    <w:rsid w:val="00F229B5"/>
    <w:rsid w:val="00F229E8"/>
    <w:rsid w:val="00F22A34"/>
    <w:rsid w:val="00F22D75"/>
    <w:rsid w:val="00F22F22"/>
    <w:rsid w:val="00F23090"/>
    <w:rsid w:val="00F230BA"/>
    <w:rsid w:val="00F23176"/>
    <w:rsid w:val="00F2331C"/>
    <w:rsid w:val="00F23341"/>
    <w:rsid w:val="00F2359D"/>
    <w:rsid w:val="00F235B3"/>
    <w:rsid w:val="00F23693"/>
    <w:rsid w:val="00F23718"/>
    <w:rsid w:val="00F23780"/>
    <w:rsid w:val="00F23A43"/>
    <w:rsid w:val="00F23BD6"/>
    <w:rsid w:val="00F23D95"/>
    <w:rsid w:val="00F23DCC"/>
    <w:rsid w:val="00F23E9A"/>
    <w:rsid w:val="00F23EB3"/>
    <w:rsid w:val="00F241FA"/>
    <w:rsid w:val="00F24235"/>
    <w:rsid w:val="00F244C9"/>
    <w:rsid w:val="00F24849"/>
    <w:rsid w:val="00F248B5"/>
    <w:rsid w:val="00F249CF"/>
    <w:rsid w:val="00F24AF2"/>
    <w:rsid w:val="00F252B0"/>
    <w:rsid w:val="00F25395"/>
    <w:rsid w:val="00F253B1"/>
    <w:rsid w:val="00F2588B"/>
    <w:rsid w:val="00F25EC1"/>
    <w:rsid w:val="00F25ED3"/>
    <w:rsid w:val="00F2601A"/>
    <w:rsid w:val="00F26022"/>
    <w:rsid w:val="00F26041"/>
    <w:rsid w:val="00F260C9"/>
    <w:rsid w:val="00F261D0"/>
    <w:rsid w:val="00F261E2"/>
    <w:rsid w:val="00F2625D"/>
    <w:rsid w:val="00F2636D"/>
    <w:rsid w:val="00F26428"/>
    <w:rsid w:val="00F264ED"/>
    <w:rsid w:val="00F26547"/>
    <w:rsid w:val="00F26610"/>
    <w:rsid w:val="00F26740"/>
    <w:rsid w:val="00F26BB3"/>
    <w:rsid w:val="00F26D00"/>
    <w:rsid w:val="00F26DEF"/>
    <w:rsid w:val="00F26E65"/>
    <w:rsid w:val="00F270D1"/>
    <w:rsid w:val="00F274DF"/>
    <w:rsid w:val="00F277C3"/>
    <w:rsid w:val="00F27B1D"/>
    <w:rsid w:val="00F27B2D"/>
    <w:rsid w:val="00F27D2B"/>
    <w:rsid w:val="00F27D94"/>
    <w:rsid w:val="00F27FB0"/>
    <w:rsid w:val="00F300BF"/>
    <w:rsid w:val="00F3027E"/>
    <w:rsid w:val="00F303BE"/>
    <w:rsid w:val="00F303E7"/>
    <w:rsid w:val="00F30941"/>
    <w:rsid w:val="00F30A6E"/>
    <w:rsid w:val="00F30D00"/>
    <w:rsid w:val="00F30DB0"/>
    <w:rsid w:val="00F30DB9"/>
    <w:rsid w:val="00F31007"/>
    <w:rsid w:val="00F31231"/>
    <w:rsid w:val="00F31255"/>
    <w:rsid w:val="00F3130E"/>
    <w:rsid w:val="00F31490"/>
    <w:rsid w:val="00F31572"/>
    <w:rsid w:val="00F31964"/>
    <w:rsid w:val="00F319FB"/>
    <w:rsid w:val="00F31BBE"/>
    <w:rsid w:val="00F31C49"/>
    <w:rsid w:val="00F31CBA"/>
    <w:rsid w:val="00F31DB7"/>
    <w:rsid w:val="00F31DBA"/>
    <w:rsid w:val="00F31DF9"/>
    <w:rsid w:val="00F31E42"/>
    <w:rsid w:val="00F31E85"/>
    <w:rsid w:val="00F32117"/>
    <w:rsid w:val="00F32353"/>
    <w:rsid w:val="00F323FA"/>
    <w:rsid w:val="00F3250E"/>
    <w:rsid w:val="00F32557"/>
    <w:rsid w:val="00F3257E"/>
    <w:rsid w:val="00F326DA"/>
    <w:rsid w:val="00F32725"/>
    <w:rsid w:val="00F32755"/>
    <w:rsid w:val="00F32907"/>
    <w:rsid w:val="00F3296A"/>
    <w:rsid w:val="00F329DD"/>
    <w:rsid w:val="00F32BFA"/>
    <w:rsid w:val="00F32D2C"/>
    <w:rsid w:val="00F331BD"/>
    <w:rsid w:val="00F3332F"/>
    <w:rsid w:val="00F33417"/>
    <w:rsid w:val="00F33438"/>
    <w:rsid w:val="00F33B59"/>
    <w:rsid w:val="00F33BAC"/>
    <w:rsid w:val="00F33E62"/>
    <w:rsid w:val="00F33EB0"/>
    <w:rsid w:val="00F340DC"/>
    <w:rsid w:val="00F34107"/>
    <w:rsid w:val="00F344E0"/>
    <w:rsid w:val="00F344EC"/>
    <w:rsid w:val="00F34998"/>
    <w:rsid w:val="00F34D1E"/>
    <w:rsid w:val="00F34D6A"/>
    <w:rsid w:val="00F34D74"/>
    <w:rsid w:val="00F34D83"/>
    <w:rsid w:val="00F35535"/>
    <w:rsid w:val="00F35687"/>
    <w:rsid w:val="00F35872"/>
    <w:rsid w:val="00F35891"/>
    <w:rsid w:val="00F3589B"/>
    <w:rsid w:val="00F35A23"/>
    <w:rsid w:val="00F35AA5"/>
    <w:rsid w:val="00F35F7B"/>
    <w:rsid w:val="00F35FBC"/>
    <w:rsid w:val="00F3614D"/>
    <w:rsid w:val="00F36369"/>
    <w:rsid w:val="00F364AE"/>
    <w:rsid w:val="00F36587"/>
    <w:rsid w:val="00F3677A"/>
    <w:rsid w:val="00F369BF"/>
    <w:rsid w:val="00F36B84"/>
    <w:rsid w:val="00F36BE1"/>
    <w:rsid w:val="00F36DC4"/>
    <w:rsid w:val="00F36E3C"/>
    <w:rsid w:val="00F36E86"/>
    <w:rsid w:val="00F36EE3"/>
    <w:rsid w:val="00F36F3F"/>
    <w:rsid w:val="00F36F4C"/>
    <w:rsid w:val="00F37382"/>
    <w:rsid w:val="00F37438"/>
    <w:rsid w:val="00F376AD"/>
    <w:rsid w:val="00F376FB"/>
    <w:rsid w:val="00F377D7"/>
    <w:rsid w:val="00F379C0"/>
    <w:rsid w:val="00F37ADE"/>
    <w:rsid w:val="00F37B38"/>
    <w:rsid w:val="00F37B48"/>
    <w:rsid w:val="00F37C7D"/>
    <w:rsid w:val="00F37E2F"/>
    <w:rsid w:val="00F37ECD"/>
    <w:rsid w:val="00F4000D"/>
    <w:rsid w:val="00F400E9"/>
    <w:rsid w:val="00F403A9"/>
    <w:rsid w:val="00F403D5"/>
    <w:rsid w:val="00F40402"/>
    <w:rsid w:val="00F408A5"/>
    <w:rsid w:val="00F4099B"/>
    <w:rsid w:val="00F40A00"/>
    <w:rsid w:val="00F40AA4"/>
    <w:rsid w:val="00F40B13"/>
    <w:rsid w:val="00F40B4D"/>
    <w:rsid w:val="00F40DDB"/>
    <w:rsid w:val="00F40E38"/>
    <w:rsid w:val="00F40E3B"/>
    <w:rsid w:val="00F40FD3"/>
    <w:rsid w:val="00F4105E"/>
    <w:rsid w:val="00F412F5"/>
    <w:rsid w:val="00F413FF"/>
    <w:rsid w:val="00F41ACD"/>
    <w:rsid w:val="00F41EB0"/>
    <w:rsid w:val="00F41FB9"/>
    <w:rsid w:val="00F4224F"/>
    <w:rsid w:val="00F4245C"/>
    <w:rsid w:val="00F4262F"/>
    <w:rsid w:val="00F42678"/>
    <w:rsid w:val="00F42774"/>
    <w:rsid w:val="00F42798"/>
    <w:rsid w:val="00F429C6"/>
    <w:rsid w:val="00F42BE4"/>
    <w:rsid w:val="00F42E8B"/>
    <w:rsid w:val="00F42F04"/>
    <w:rsid w:val="00F42FDE"/>
    <w:rsid w:val="00F43017"/>
    <w:rsid w:val="00F4364F"/>
    <w:rsid w:val="00F4370A"/>
    <w:rsid w:val="00F437AC"/>
    <w:rsid w:val="00F43854"/>
    <w:rsid w:val="00F43B89"/>
    <w:rsid w:val="00F43BFC"/>
    <w:rsid w:val="00F43CB7"/>
    <w:rsid w:val="00F43EB0"/>
    <w:rsid w:val="00F43EF2"/>
    <w:rsid w:val="00F4414D"/>
    <w:rsid w:val="00F44226"/>
    <w:rsid w:val="00F443E9"/>
    <w:rsid w:val="00F4487D"/>
    <w:rsid w:val="00F4496D"/>
    <w:rsid w:val="00F44B4D"/>
    <w:rsid w:val="00F44C46"/>
    <w:rsid w:val="00F44DD1"/>
    <w:rsid w:val="00F44E15"/>
    <w:rsid w:val="00F44F42"/>
    <w:rsid w:val="00F4518B"/>
    <w:rsid w:val="00F451C7"/>
    <w:rsid w:val="00F4520B"/>
    <w:rsid w:val="00F4534A"/>
    <w:rsid w:val="00F4544A"/>
    <w:rsid w:val="00F456F6"/>
    <w:rsid w:val="00F45ADC"/>
    <w:rsid w:val="00F45C35"/>
    <w:rsid w:val="00F45CDD"/>
    <w:rsid w:val="00F45EEC"/>
    <w:rsid w:val="00F4602E"/>
    <w:rsid w:val="00F46252"/>
    <w:rsid w:val="00F46314"/>
    <w:rsid w:val="00F4643B"/>
    <w:rsid w:val="00F4682F"/>
    <w:rsid w:val="00F468DF"/>
    <w:rsid w:val="00F46EC9"/>
    <w:rsid w:val="00F46F4B"/>
    <w:rsid w:val="00F47151"/>
    <w:rsid w:val="00F4721D"/>
    <w:rsid w:val="00F4752F"/>
    <w:rsid w:val="00F4761E"/>
    <w:rsid w:val="00F479FD"/>
    <w:rsid w:val="00F47A87"/>
    <w:rsid w:val="00F47B02"/>
    <w:rsid w:val="00F47C18"/>
    <w:rsid w:val="00F47CF7"/>
    <w:rsid w:val="00F501F6"/>
    <w:rsid w:val="00F50CD8"/>
    <w:rsid w:val="00F50EC4"/>
    <w:rsid w:val="00F51496"/>
    <w:rsid w:val="00F51564"/>
    <w:rsid w:val="00F516F7"/>
    <w:rsid w:val="00F5173B"/>
    <w:rsid w:val="00F51809"/>
    <w:rsid w:val="00F518B9"/>
    <w:rsid w:val="00F51D5D"/>
    <w:rsid w:val="00F51FCD"/>
    <w:rsid w:val="00F51FE7"/>
    <w:rsid w:val="00F5214A"/>
    <w:rsid w:val="00F522A5"/>
    <w:rsid w:val="00F52582"/>
    <w:rsid w:val="00F52600"/>
    <w:rsid w:val="00F52611"/>
    <w:rsid w:val="00F528BD"/>
    <w:rsid w:val="00F52B02"/>
    <w:rsid w:val="00F52C7A"/>
    <w:rsid w:val="00F52D48"/>
    <w:rsid w:val="00F52E7E"/>
    <w:rsid w:val="00F52EA1"/>
    <w:rsid w:val="00F5308A"/>
    <w:rsid w:val="00F5318B"/>
    <w:rsid w:val="00F53388"/>
    <w:rsid w:val="00F539E4"/>
    <w:rsid w:val="00F53BBC"/>
    <w:rsid w:val="00F53C42"/>
    <w:rsid w:val="00F53C7B"/>
    <w:rsid w:val="00F53D24"/>
    <w:rsid w:val="00F53DB3"/>
    <w:rsid w:val="00F53F97"/>
    <w:rsid w:val="00F544C9"/>
    <w:rsid w:val="00F544E8"/>
    <w:rsid w:val="00F544F3"/>
    <w:rsid w:val="00F54779"/>
    <w:rsid w:val="00F54893"/>
    <w:rsid w:val="00F5498C"/>
    <w:rsid w:val="00F54A89"/>
    <w:rsid w:val="00F54D48"/>
    <w:rsid w:val="00F54E9A"/>
    <w:rsid w:val="00F5500F"/>
    <w:rsid w:val="00F5503D"/>
    <w:rsid w:val="00F55359"/>
    <w:rsid w:val="00F55364"/>
    <w:rsid w:val="00F553CF"/>
    <w:rsid w:val="00F55401"/>
    <w:rsid w:val="00F5591A"/>
    <w:rsid w:val="00F55930"/>
    <w:rsid w:val="00F55C9A"/>
    <w:rsid w:val="00F55CBC"/>
    <w:rsid w:val="00F55E04"/>
    <w:rsid w:val="00F55E2D"/>
    <w:rsid w:val="00F55ED2"/>
    <w:rsid w:val="00F56061"/>
    <w:rsid w:val="00F566AD"/>
    <w:rsid w:val="00F56745"/>
    <w:rsid w:val="00F567B0"/>
    <w:rsid w:val="00F56A69"/>
    <w:rsid w:val="00F56BA3"/>
    <w:rsid w:val="00F56C59"/>
    <w:rsid w:val="00F56DEE"/>
    <w:rsid w:val="00F56EFA"/>
    <w:rsid w:val="00F56F38"/>
    <w:rsid w:val="00F5723F"/>
    <w:rsid w:val="00F5724F"/>
    <w:rsid w:val="00F5769B"/>
    <w:rsid w:val="00F57720"/>
    <w:rsid w:val="00F57927"/>
    <w:rsid w:val="00F57BC7"/>
    <w:rsid w:val="00F57C94"/>
    <w:rsid w:val="00F57CC8"/>
    <w:rsid w:val="00F57D77"/>
    <w:rsid w:val="00F57E4A"/>
    <w:rsid w:val="00F57E4C"/>
    <w:rsid w:val="00F60165"/>
    <w:rsid w:val="00F602B9"/>
    <w:rsid w:val="00F604C1"/>
    <w:rsid w:val="00F6069B"/>
    <w:rsid w:val="00F607F6"/>
    <w:rsid w:val="00F6086A"/>
    <w:rsid w:val="00F608B5"/>
    <w:rsid w:val="00F608D3"/>
    <w:rsid w:val="00F608D8"/>
    <w:rsid w:val="00F608E5"/>
    <w:rsid w:val="00F60C73"/>
    <w:rsid w:val="00F60E88"/>
    <w:rsid w:val="00F61205"/>
    <w:rsid w:val="00F6131B"/>
    <w:rsid w:val="00F6147A"/>
    <w:rsid w:val="00F614D1"/>
    <w:rsid w:val="00F617F8"/>
    <w:rsid w:val="00F61AB5"/>
    <w:rsid w:val="00F61FB8"/>
    <w:rsid w:val="00F62450"/>
    <w:rsid w:val="00F626D6"/>
    <w:rsid w:val="00F62711"/>
    <w:rsid w:val="00F62BE3"/>
    <w:rsid w:val="00F62D59"/>
    <w:rsid w:val="00F63031"/>
    <w:rsid w:val="00F63689"/>
    <w:rsid w:val="00F636A9"/>
    <w:rsid w:val="00F636CC"/>
    <w:rsid w:val="00F63978"/>
    <w:rsid w:val="00F63982"/>
    <w:rsid w:val="00F63BBB"/>
    <w:rsid w:val="00F63D41"/>
    <w:rsid w:val="00F63F62"/>
    <w:rsid w:val="00F6421A"/>
    <w:rsid w:val="00F6422A"/>
    <w:rsid w:val="00F644D4"/>
    <w:rsid w:val="00F64571"/>
    <w:rsid w:val="00F6477C"/>
    <w:rsid w:val="00F64B18"/>
    <w:rsid w:val="00F64CD5"/>
    <w:rsid w:val="00F64FED"/>
    <w:rsid w:val="00F650F8"/>
    <w:rsid w:val="00F65497"/>
    <w:rsid w:val="00F655FD"/>
    <w:rsid w:val="00F656F7"/>
    <w:rsid w:val="00F65B0D"/>
    <w:rsid w:val="00F65B6F"/>
    <w:rsid w:val="00F65C42"/>
    <w:rsid w:val="00F65CBB"/>
    <w:rsid w:val="00F65D5E"/>
    <w:rsid w:val="00F65F02"/>
    <w:rsid w:val="00F660EB"/>
    <w:rsid w:val="00F66201"/>
    <w:rsid w:val="00F66382"/>
    <w:rsid w:val="00F664EC"/>
    <w:rsid w:val="00F665AE"/>
    <w:rsid w:val="00F66694"/>
    <w:rsid w:val="00F6679B"/>
    <w:rsid w:val="00F6689B"/>
    <w:rsid w:val="00F6690B"/>
    <w:rsid w:val="00F66BBE"/>
    <w:rsid w:val="00F66D48"/>
    <w:rsid w:val="00F66E7F"/>
    <w:rsid w:val="00F66FD8"/>
    <w:rsid w:val="00F67111"/>
    <w:rsid w:val="00F672AF"/>
    <w:rsid w:val="00F67439"/>
    <w:rsid w:val="00F675B5"/>
    <w:rsid w:val="00F676B4"/>
    <w:rsid w:val="00F67A29"/>
    <w:rsid w:val="00F67BEA"/>
    <w:rsid w:val="00F67FA4"/>
    <w:rsid w:val="00F700E4"/>
    <w:rsid w:val="00F70125"/>
    <w:rsid w:val="00F7048F"/>
    <w:rsid w:val="00F70665"/>
    <w:rsid w:val="00F709C1"/>
    <w:rsid w:val="00F70A5C"/>
    <w:rsid w:val="00F70BE3"/>
    <w:rsid w:val="00F70C85"/>
    <w:rsid w:val="00F70D54"/>
    <w:rsid w:val="00F70D55"/>
    <w:rsid w:val="00F70DDD"/>
    <w:rsid w:val="00F71280"/>
    <w:rsid w:val="00F715B1"/>
    <w:rsid w:val="00F716BB"/>
    <w:rsid w:val="00F71810"/>
    <w:rsid w:val="00F71CBB"/>
    <w:rsid w:val="00F71CCA"/>
    <w:rsid w:val="00F71E89"/>
    <w:rsid w:val="00F71EA1"/>
    <w:rsid w:val="00F72181"/>
    <w:rsid w:val="00F725DE"/>
    <w:rsid w:val="00F72979"/>
    <w:rsid w:val="00F7298C"/>
    <w:rsid w:val="00F72D1D"/>
    <w:rsid w:val="00F72D3E"/>
    <w:rsid w:val="00F72FA3"/>
    <w:rsid w:val="00F732CD"/>
    <w:rsid w:val="00F732EF"/>
    <w:rsid w:val="00F73480"/>
    <w:rsid w:val="00F738FC"/>
    <w:rsid w:val="00F739F2"/>
    <w:rsid w:val="00F73E2D"/>
    <w:rsid w:val="00F73EA4"/>
    <w:rsid w:val="00F74268"/>
    <w:rsid w:val="00F74583"/>
    <w:rsid w:val="00F746D7"/>
    <w:rsid w:val="00F74FA7"/>
    <w:rsid w:val="00F755AC"/>
    <w:rsid w:val="00F755B3"/>
    <w:rsid w:val="00F75C70"/>
    <w:rsid w:val="00F76437"/>
    <w:rsid w:val="00F76585"/>
    <w:rsid w:val="00F765E8"/>
    <w:rsid w:val="00F76687"/>
    <w:rsid w:val="00F766D5"/>
    <w:rsid w:val="00F767BE"/>
    <w:rsid w:val="00F76953"/>
    <w:rsid w:val="00F76956"/>
    <w:rsid w:val="00F769D4"/>
    <w:rsid w:val="00F76A64"/>
    <w:rsid w:val="00F76AE4"/>
    <w:rsid w:val="00F76C1E"/>
    <w:rsid w:val="00F76D22"/>
    <w:rsid w:val="00F76D8A"/>
    <w:rsid w:val="00F76E6B"/>
    <w:rsid w:val="00F76ED3"/>
    <w:rsid w:val="00F76EEA"/>
    <w:rsid w:val="00F76FD4"/>
    <w:rsid w:val="00F77026"/>
    <w:rsid w:val="00F77069"/>
    <w:rsid w:val="00F771B7"/>
    <w:rsid w:val="00F7726D"/>
    <w:rsid w:val="00F77273"/>
    <w:rsid w:val="00F7734A"/>
    <w:rsid w:val="00F773AB"/>
    <w:rsid w:val="00F773E1"/>
    <w:rsid w:val="00F773ED"/>
    <w:rsid w:val="00F77452"/>
    <w:rsid w:val="00F775FF"/>
    <w:rsid w:val="00F77722"/>
    <w:rsid w:val="00F77ADE"/>
    <w:rsid w:val="00F77BA5"/>
    <w:rsid w:val="00F77D16"/>
    <w:rsid w:val="00F803BA"/>
    <w:rsid w:val="00F8055A"/>
    <w:rsid w:val="00F80753"/>
    <w:rsid w:val="00F807D7"/>
    <w:rsid w:val="00F80857"/>
    <w:rsid w:val="00F80C35"/>
    <w:rsid w:val="00F810EC"/>
    <w:rsid w:val="00F813D8"/>
    <w:rsid w:val="00F81638"/>
    <w:rsid w:val="00F818A1"/>
    <w:rsid w:val="00F81C4E"/>
    <w:rsid w:val="00F81CBF"/>
    <w:rsid w:val="00F82108"/>
    <w:rsid w:val="00F8239B"/>
    <w:rsid w:val="00F824C7"/>
    <w:rsid w:val="00F82563"/>
    <w:rsid w:val="00F825D6"/>
    <w:rsid w:val="00F82630"/>
    <w:rsid w:val="00F826F2"/>
    <w:rsid w:val="00F827A8"/>
    <w:rsid w:val="00F82A20"/>
    <w:rsid w:val="00F82BF6"/>
    <w:rsid w:val="00F82CCB"/>
    <w:rsid w:val="00F82DD2"/>
    <w:rsid w:val="00F82EAD"/>
    <w:rsid w:val="00F82F2F"/>
    <w:rsid w:val="00F83019"/>
    <w:rsid w:val="00F830B6"/>
    <w:rsid w:val="00F830EB"/>
    <w:rsid w:val="00F8311B"/>
    <w:rsid w:val="00F8324F"/>
    <w:rsid w:val="00F83A8B"/>
    <w:rsid w:val="00F83ACD"/>
    <w:rsid w:val="00F83ADA"/>
    <w:rsid w:val="00F83BF2"/>
    <w:rsid w:val="00F83C65"/>
    <w:rsid w:val="00F83F8F"/>
    <w:rsid w:val="00F84140"/>
    <w:rsid w:val="00F84230"/>
    <w:rsid w:val="00F8446E"/>
    <w:rsid w:val="00F84697"/>
    <w:rsid w:val="00F84A4C"/>
    <w:rsid w:val="00F84C9F"/>
    <w:rsid w:val="00F851A5"/>
    <w:rsid w:val="00F851BF"/>
    <w:rsid w:val="00F852CE"/>
    <w:rsid w:val="00F85549"/>
    <w:rsid w:val="00F855A2"/>
    <w:rsid w:val="00F855D2"/>
    <w:rsid w:val="00F856DB"/>
    <w:rsid w:val="00F857E0"/>
    <w:rsid w:val="00F8581B"/>
    <w:rsid w:val="00F85AD9"/>
    <w:rsid w:val="00F85BA1"/>
    <w:rsid w:val="00F85BB4"/>
    <w:rsid w:val="00F860F2"/>
    <w:rsid w:val="00F862DB"/>
    <w:rsid w:val="00F865CA"/>
    <w:rsid w:val="00F8667A"/>
    <w:rsid w:val="00F8667B"/>
    <w:rsid w:val="00F867B6"/>
    <w:rsid w:val="00F868DA"/>
    <w:rsid w:val="00F86A8C"/>
    <w:rsid w:val="00F86D4F"/>
    <w:rsid w:val="00F86DDA"/>
    <w:rsid w:val="00F870B8"/>
    <w:rsid w:val="00F873C5"/>
    <w:rsid w:val="00F87404"/>
    <w:rsid w:val="00F87412"/>
    <w:rsid w:val="00F874FE"/>
    <w:rsid w:val="00F87677"/>
    <w:rsid w:val="00F8792C"/>
    <w:rsid w:val="00F87A4E"/>
    <w:rsid w:val="00F87AA4"/>
    <w:rsid w:val="00F87D20"/>
    <w:rsid w:val="00F87FFC"/>
    <w:rsid w:val="00F901C9"/>
    <w:rsid w:val="00F905AA"/>
    <w:rsid w:val="00F909AD"/>
    <w:rsid w:val="00F90A70"/>
    <w:rsid w:val="00F90C0F"/>
    <w:rsid w:val="00F90D3E"/>
    <w:rsid w:val="00F90E98"/>
    <w:rsid w:val="00F9126C"/>
    <w:rsid w:val="00F91346"/>
    <w:rsid w:val="00F91462"/>
    <w:rsid w:val="00F91607"/>
    <w:rsid w:val="00F916FE"/>
    <w:rsid w:val="00F91735"/>
    <w:rsid w:val="00F919A7"/>
    <w:rsid w:val="00F91AAB"/>
    <w:rsid w:val="00F91AC9"/>
    <w:rsid w:val="00F91ADE"/>
    <w:rsid w:val="00F921CB"/>
    <w:rsid w:val="00F921EC"/>
    <w:rsid w:val="00F92215"/>
    <w:rsid w:val="00F92325"/>
    <w:rsid w:val="00F9252A"/>
    <w:rsid w:val="00F92638"/>
    <w:rsid w:val="00F92726"/>
    <w:rsid w:val="00F92AA6"/>
    <w:rsid w:val="00F92DE9"/>
    <w:rsid w:val="00F92EE8"/>
    <w:rsid w:val="00F92F09"/>
    <w:rsid w:val="00F92F67"/>
    <w:rsid w:val="00F93418"/>
    <w:rsid w:val="00F935B4"/>
    <w:rsid w:val="00F93659"/>
    <w:rsid w:val="00F93739"/>
    <w:rsid w:val="00F93791"/>
    <w:rsid w:val="00F93958"/>
    <w:rsid w:val="00F9399E"/>
    <w:rsid w:val="00F93EA9"/>
    <w:rsid w:val="00F9416B"/>
    <w:rsid w:val="00F94468"/>
    <w:rsid w:val="00F944A8"/>
    <w:rsid w:val="00F94CD3"/>
    <w:rsid w:val="00F95005"/>
    <w:rsid w:val="00F952D9"/>
    <w:rsid w:val="00F95384"/>
    <w:rsid w:val="00F95467"/>
    <w:rsid w:val="00F95557"/>
    <w:rsid w:val="00F957BC"/>
    <w:rsid w:val="00F95AF4"/>
    <w:rsid w:val="00F95B4F"/>
    <w:rsid w:val="00F961D2"/>
    <w:rsid w:val="00F961EB"/>
    <w:rsid w:val="00F966C2"/>
    <w:rsid w:val="00F96A62"/>
    <w:rsid w:val="00F96ADC"/>
    <w:rsid w:val="00F96BFC"/>
    <w:rsid w:val="00F9711A"/>
    <w:rsid w:val="00F971CD"/>
    <w:rsid w:val="00F9721A"/>
    <w:rsid w:val="00F97273"/>
    <w:rsid w:val="00F97427"/>
    <w:rsid w:val="00F97579"/>
    <w:rsid w:val="00F97705"/>
    <w:rsid w:val="00F978C0"/>
    <w:rsid w:val="00F9792B"/>
    <w:rsid w:val="00F97B5D"/>
    <w:rsid w:val="00F97CAC"/>
    <w:rsid w:val="00F97CE0"/>
    <w:rsid w:val="00F97D5C"/>
    <w:rsid w:val="00F97D92"/>
    <w:rsid w:val="00F97F18"/>
    <w:rsid w:val="00F97F2A"/>
    <w:rsid w:val="00F97F94"/>
    <w:rsid w:val="00FA008D"/>
    <w:rsid w:val="00FA008F"/>
    <w:rsid w:val="00FA0265"/>
    <w:rsid w:val="00FA039C"/>
    <w:rsid w:val="00FA0587"/>
    <w:rsid w:val="00FA0625"/>
    <w:rsid w:val="00FA06DE"/>
    <w:rsid w:val="00FA0EF5"/>
    <w:rsid w:val="00FA1309"/>
    <w:rsid w:val="00FA137B"/>
    <w:rsid w:val="00FA143F"/>
    <w:rsid w:val="00FA148B"/>
    <w:rsid w:val="00FA15D8"/>
    <w:rsid w:val="00FA1A1A"/>
    <w:rsid w:val="00FA1D1B"/>
    <w:rsid w:val="00FA1DF9"/>
    <w:rsid w:val="00FA1EFC"/>
    <w:rsid w:val="00FA1F09"/>
    <w:rsid w:val="00FA20DC"/>
    <w:rsid w:val="00FA22B3"/>
    <w:rsid w:val="00FA22BC"/>
    <w:rsid w:val="00FA23C6"/>
    <w:rsid w:val="00FA2624"/>
    <w:rsid w:val="00FA2773"/>
    <w:rsid w:val="00FA27B5"/>
    <w:rsid w:val="00FA289F"/>
    <w:rsid w:val="00FA2931"/>
    <w:rsid w:val="00FA2A33"/>
    <w:rsid w:val="00FA2C0A"/>
    <w:rsid w:val="00FA2D8B"/>
    <w:rsid w:val="00FA2E6B"/>
    <w:rsid w:val="00FA3039"/>
    <w:rsid w:val="00FA3187"/>
    <w:rsid w:val="00FA323F"/>
    <w:rsid w:val="00FA32CD"/>
    <w:rsid w:val="00FA35D5"/>
    <w:rsid w:val="00FA3886"/>
    <w:rsid w:val="00FA3974"/>
    <w:rsid w:val="00FA3B6B"/>
    <w:rsid w:val="00FA3B75"/>
    <w:rsid w:val="00FA4386"/>
    <w:rsid w:val="00FA45FB"/>
    <w:rsid w:val="00FA496F"/>
    <w:rsid w:val="00FA4AE5"/>
    <w:rsid w:val="00FA4BD5"/>
    <w:rsid w:val="00FA4E5B"/>
    <w:rsid w:val="00FA5143"/>
    <w:rsid w:val="00FA5189"/>
    <w:rsid w:val="00FA51F4"/>
    <w:rsid w:val="00FA527B"/>
    <w:rsid w:val="00FA527C"/>
    <w:rsid w:val="00FA532D"/>
    <w:rsid w:val="00FA5851"/>
    <w:rsid w:val="00FA5DF4"/>
    <w:rsid w:val="00FA5E3D"/>
    <w:rsid w:val="00FA5F4C"/>
    <w:rsid w:val="00FA6003"/>
    <w:rsid w:val="00FA61A9"/>
    <w:rsid w:val="00FA6385"/>
    <w:rsid w:val="00FA6538"/>
    <w:rsid w:val="00FA6630"/>
    <w:rsid w:val="00FA664B"/>
    <w:rsid w:val="00FA6812"/>
    <w:rsid w:val="00FA683C"/>
    <w:rsid w:val="00FA69F2"/>
    <w:rsid w:val="00FA6ED4"/>
    <w:rsid w:val="00FA71C5"/>
    <w:rsid w:val="00FA73B3"/>
    <w:rsid w:val="00FA74F7"/>
    <w:rsid w:val="00FA75F9"/>
    <w:rsid w:val="00FA76C0"/>
    <w:rsid w:val="00FA78CD"/>
    <w:rsid w:val="00FA7A97"/>
    <w:rsid w:val="00FA7AF1"/>
    <w:rsid w:val="00FA7BEA"/>
    <w:rsid w:val="00FA7CBA"/>
    <w:rsid w:val="00FA7FE8"/>
    <w:rsid w:val="00FB01C3"/>
    <w:rsid w:val="00FB0206"/>
    <w:rsid w:val="00FB021E"/>
    <w:rsid w:val="00FB029D"/>
    <w:rsid w:val="00FB029F"/>
    <w:rsid w:val="00FB058B"/>
    <w:rsid w:val="00FB07AE"/>
    <w:rsid w:val="00FB07E1"/>
    <w:rsid w:val="00FB082B"/>
    <w:rsid w:val="00FB096B"/>
    <w:rsid w:val="00FB0D39"/>
    <w:rsid w:val="00FB0D95"/>
    <w:rsid w:val="00FB102D"/>
    <w:rsid w:val="00FB107D"/>
    <w:rsid w:val="00FB13A2"/>
    <w:rsid w:val="00FB1424"/>
    <w:rsid w:val="00FB1490"/>
    <w:rsid w:val="00FB169F"/>
    <w:rsid w:val="00FB188F"/>
    <w:rsid w:val="00FB18B9"/>
    <w:rsid w:val="00FB1B4D"/>
    <w:rsid w:val="00FB1F44"/>
    <w:rsid w:val="00FB20C2"/>
    <w:rsid w:val="00FB2122"/>
    <w:rsid w:val="00FB2220"/>
    <w:rsid w:val="00FB25D8"/>
    <w:rsid w:val="00FB29BF"/>
    <w:rsid w:val="00FB2B40"/>
    <w:rsid w:val="00FB2B9B"/>
    <w:rsid w:val="00FB2BDD"/>
    <w:rsid w:val="00FB2D17"/>
    <w:rsid w:val="00FB32D2"/>
    <w:rsid w:val="00FB33EB"/>
    <w:rsid w:val="00FB34B0"/>
    <w:rsid w:val="00FB3593"/>
    <w:rsid w:val="00FB364B"/>
    <w:rsid w:val="00FB37B2"/>
    <w:rsid w:val="00FB3846"/>
    <w:rsid w:val="00FB38FA"/>
    <w:rsid w:val="00FB3EDC"/>
    <w:rsid w:val="00FB3FC7"/>
    <w:rsid w:val="00FB400B"/>
    <w:rsid w:val="00FB41F4"/>
    <w:rsid w:val="00FB424D"/>
    <w:rsid w:val="00FB4937"/>
    <w:rsid w:val="00FB49BF"/>
    <w:rsid w:val="00FB4A24"/>
    <w:rsid w:val="00FB4BB0"/>
    <w:rsid w:val="00FB4C06"/>
    <w:rsid w:val="00FB4C24"/>
    <w:rsid w:val="00FB4FDB"/>
    <w:rsid w:val="00FB4FE4"/>
    <w:rsid w:val="00FB53ED"/>
    <w:rsid w:val="00FB5557"/>
    <w:rsid w:val="00FB555D"/>
    <w:rsid w:val="00FB5D8D"/>
    <w:rsid w:val="00FB5FC4"/>
    <w:rsid w:val="00FB6050"/>
    <w:rsid w:val="00FB64EC"/>
    <w:rsid w:val="00FB654C"/>
    <w:rsid w:val="00FB6794"/>
    <w:rsid w:val="00FB67DD"/>
    <w:rsid w:val="00FB68C1"/>
    <w:rsid w:val="00FB6A6B"/>
    <w:rsid w:val="00FB6D32"/>
    <w:rsid w:val="00FB6D7A"/>
    <w:rsid w:val="00FB6E43"/>
    <w:rsid w:val="00FB6EAA"/>
    <w:rsid w:val="00FB70AE"/>
    <w:rsid w:val="00FB70C9"/>
    <w:rsid w:val="00FB736E"/>
    <w:rsid w:val="00FB758B"/>
    <w:rsid w:val="00FB7A24"/>
    <w:rsid w:val="00FB7EAA"/>
    <w:rsid w:val="00FB7FE6"/>
    <w:rsid w:val="00FC00E4"/>
    <w:rsid w:val="00FC016C"/>
    <w:rsid w:val="00FC028A"/>
    <w:rsid w:val="00FC032C"/>
    <w:rsid w:val="00FC0FAF"/>
    <w:rsid w:val="00FC1192"/>
    <w:rsid w:val="00FC1495"/>
    <w:rsid w:val="00FC1584"/>
    <w:rsid w:val="00FC15B0"/>
    <w:rsid w:val="00FC15F6"/>
    <w:rsid w:val="00FC181D"/>
    <w:rsid w:val="00FC1912"/>
    <w:rsid w:val="00FC1A5F"/>
    <w:rsid w:val="00FC1EAC"/>
    <w:rsid w:val="00FC21FA"/>
    <w:rsid w:val="00FC25C1"/>
    <w:rsid w:val="00FC273E"/>
    <w:rsid w:val="00FC27F8"/>
    <w:rsid w:val="00FC28F4"/>
    <w:rsid w:val="00FC2C4D"/>
    <w:rsid w:val="00FC2E4B"/>
    <w:rsid w:val="00FC2F4D"/>
    <w:rsid w:val="00FC2F6F"/>
    <w:rsid w:val="00FC3324"/>
    <w:rsid w:val="00FC3692"/>
    <w:rsid w:val="00FC375C"/>
    <w:rsid w:val="00FC41A5"/>
    <w:rsid w:val="00FC42DA"/>
    <w:rsid w:val="00FC451F"/>
    <w:rsid w:val="00FC459D"/>
    <w:rsid w:val="00FC4654"/>
    <w:rsid w:val="00FC4705"/>
    <w:rsid w:val="00FC4873"/>
    <w:rsid w:val="00FC4A9F"/>
    <w:rsid w:val="00FC4BD6"/>
    <w:rsid w:val="00FC4CD4"/>
    <w:rsid w:val="00FC4E42"/>
    <w:rsid w:val="00FC4F1F"/>
    <w:rsid w:val="00FC571B"/>
    <w:rsid w:val="00FC5781"/>
    <w:rsid w:val="00FC57C6"/>
    <w:rsid w:val="00FC588F"/>
    <w:rsid w:val="00FC5B32"/>
    <w:rsid w:val="00FC5B5F"/>
    <w:rsid w:val="00FC5F37"/>
    <w:rsid w:val="00FC5F49"/>
    <w:rsid w:val="00FC5FF6"/>
    <w:rsid w:val="00FC5FFD"/>
    <w:rsid w:val="00FC6247"/>
    <w:rsid w:val="00FC633F"/>
    <w:rsid w:val="00FC6A71"/>
    <w:rsid w:val="00FC6BF9"/>
    <w:rsid w:val="00FC6BFF"/>
    <w:rsid w:val="00FC7033"/>
    <w:rsid w:val="00FC72A7"/>
    <w:rsid w:val="00FC74E5"/>
    <w:rsid w:val="00FC788C"/>
    <w:rsid w:val="00FC7A2E"/>
    <w:rsid w:val="00FC7EC5"/>
    <w:rsid w:val="00FD0284"/>
    <w:rsid w:val="00FD031E"/>
    <w:rsid w:val="00FD05EE"/>
    <w:rsid w:val="00FD0A8C"/>
    <w:rsid w:val="00FD0AB9"/>
    <w:rsid w:val="00FD0C22"/>
    <w:rsid w:val="00FD0E5D"/>
    <w:rsid w:val="00FD0FAF"/>
    <w:rsid w:val="00FD110E"/>
    <w:rsid w:val="00FD1123"/>
    <w:rsid w:val="00FD16E8"/>
    <w:rsid w:val="00FD17F5"/>
    <w:rsid w:val="00FD192A"/>
    <w:rsid w:val="00FD194E"/>
    <w:rsid w:val="00FD1963"/>
    <w:rsid w:val="00FD1988"/>
    <w:rsid w:val="00FD19D3"/>
    <w:rsid w:val="00FD1AAC"/>
    <w:rsid w:val="00FD1B0D"/>
    <w:rsid w:val="00FD1BA4"/>
    <w:rsid w:val="00FD1D5B"/>
    <w:rsid w:val="00FD2198"/>
    <w:rsid w:val="00FD21B9"/>
    <w:rsid w:val="00FD21CC"/>
    <w:rsid w:val="00FD21E2"/>
    <w:rsid w:val="00FD22D7"/>
    <w:rsid w:val="00FD244C"/>
    <w:rsid w:val="00FD2743"/>
    <w:rsid w:val="00FD2940"/>
    <w:rsid w:val="00FD2A72"/>
    <w:rsid w:val="00FD2ABF"/>
    <w:rsid w:val="00FD2DB5"/>
    <w:rsid w:val="00FD2F4F"/>
    <w:rsid w:val="00FD2FFB"/>
    <w:rsid w:val="00FD30D5"/>
    <w:rsid w:val="00FD32EF"/>
    <w:rsid w:val="00FD3423"/>
    <w:rsid w:val="00FD35B9"/>
    <w:rsid w:val="00FD36F7"/>
    <w:rsid w:val="00FD3B0C"/>
    <w:rsid w:val="00FD3EE0"/>
    <w:rsid w:val="00FD46D1"/>
    <w:rsid w:val="00FD471B"/>
    <w:rsid w:val="00FD4817"/>
    <w:rsid w:val="00FD488A"/>
    <w:rsid w:val="00FD4954"/>
    <w:rsid w:val="00FD4CB8"/>
    <w:rsid w:val="00FD4DD4"/>
    <w:rsid w:val="00FD52CE"/>
    <w:rsid w:val="00FD54D5"/>
    <w:rsid w:val="00FD56A9"/>
    <w:rsid w:val="00FD57C0"/>
    <w:rsid w:val="00FD5871"/>
    <w:rsid w:val="00FD5BA8"/>
    <w:rsid w:val="00FD5CAB"/>
    <w:rsid w:val="00FD5DC5"/>
    <w:rsid w:val="00FD5E34"/>
    <w:rsid w:val="00FD603C"/>
    <w:rsid w:val="00FD6072"/>
    <w:rsid w:val="00FD6216"/>
    <w:rsid w:val="00FD633D"/>
    <w:rsid w:val="00FD64B5"/>
    <w:rsid w:val="00FD665D"/>
    <w:rsid w:val="00FD69C8"/>
    <w:rsid w:val="00FD6A02"/>
    <w:rsid w:val="00FD6EFA"/>
    <w:rsid w:val="00FD6F04"/>
    <w:rsid w:val="00FD7105"/>
    <w:rsid w:val="00FD7133"/>
    <w:rsid w:val="00FD7322"/>
    <w:rsid w:val="00FD73F5"/>
    <w:rsid w:val="00FD74A6"/>
    <w:rsid w:val="00FD76C4"/>
    <w:rsid w:val="00FD770B"/>
    <w:rsid w:val="00FD78EA"/>
    <w:rsid w:val="00FD7A5A"/>
    <w:rsid w:val="00FD7B72"/>
    <w:rsid w:val="00FD7C49"/>
    <w:rsid w:val="00FD7D2A"/>
    <w:rsid w:val="00FD7E25"/>
    <w:rsid w:val="00FD7F57"/>
    <w:rsid w:val="00FE008F"/>
    <w:rsid w:val="00FE03F0"/>
    <w:rsid w:val="00FE04B6"/>
    <w:rsid w:val="00FE063C"/>
    <w:rsid w:val="00FE06EC"/>
    <w:rsid w:val="00FE077F"/>
    <w:rsid w:val="00FE0985"/>
    <w:rsid w:val="00FE0B99"/>
    <w:rsid w:val="00FE0C6E"/>
    <w:rsid w:val="00FE0C84"/>
    <w:rsid w:val="00FE0C9E"/>
    <w:rsid w:val="00FE0D3F"/>
    <w:rsid w:val="00FE0FE9"/>
    <w:rsid w:val="00FE137C"/>
    <w:rsid w:val="00FE1489"/>
    <w:rsid w:val="00FE14C4"/>
    <w:rsid w:val="00FE15B8"/>
    <w:rsid w:val="00FE165E"/>
    <w:rsid w:val="00FE17EB"/>
    <w:rsid w:val="00FE18B5"/>
    <w:rsid w:val="00FE1CED"/>
    <w:rsid w:val="00FE1CF7"/>
    <w:rsid w:val="00FE1F29"/>
    <w:rsid w:val="00FE2089"/>
    <w:rsid w:val="00FE22F1"/>
    <w:rsid w:val="00FE22F9"/>
    <w:rsid w:val="00FE23BA"/>
    <w:rsid w:val="00FE2511"/>
    <w:rsid w:val="00FE268A"/>
    <w:rsid w:val="00FE26AA"/>
    <w:rsid w:val="00FE2789"/>
    <w:rsid w:val="00FE27C5"/>
    <w:rsid w:val="00FE2ABD"/>
    <w:rsid w:val="00FE2B9B"/>
    <w:rsid w:val="00FE2BC2"/>
    <w:rsid w:val="00FE2CE7"/>
    <w:rsid w:val="00FE2F3B"/>
    <w:rsid w:val="00FE30D3"/>
    <w:rsid w:val="00FE3757"/>
    <w:rsid w:val="00FE3789"/>
    <w:rsid w:val="00FE3910"/>
    <w:rsid w:val="00FE3942"/>
    <w:rsid w:val="00FE39CE"/>
    <w:rsid w:val="00FE3CBD"/>
    <w:rsid w:val="00FE3D51"/>
    <w:rsid w:val="00FE3D68"/>
    <w:rsid w:val="00FE40CF"/>
    <w:rsid w:val="00FE4413"/>
    <w:rsid w:val="00FE44C1"/>
    <w:rsid w:val="00FE4874"/>
    <w:rsid w:val="00FE49EB"/>
    <w:rsid w:val="00FE4BEE"/>
    <w:rsid w:val="00FE4F45"/>
    <w:rsid w:val="00FE4FE7"/>
    <w:rsid w:val="00FE5515"/>
    <w:rsid w:val="00FE5527"/>
    <w:rsid w:val="00FE5553"/>
    <w:rsid w:val="00FE55F2"/>
    <w:rsid w:val="00FE62DB"/>
    <w:rsid w:val="00FE6339"/>
    <w:rsid w:val="00FE6396"/>
    <w:rsid w:val="00FE63A5"/>
    <w:rsid w:val="00FE6481"/>
    <w:rsid w:val="00FE66AB"/>
    <w:rsid w:val="00FE67CA"/>
    <w:rsid w:val="00FE6990"/>
    <w:rsid w:val="00FE6C30"/>
    <w:rsid w:val="00FE6E2A"/>
    <w:rsid w:val="00FE6ED4"/>
    <w:rsid w:val="00FE7035"/>
    <w:rsid w:val="00FE706C"/>
    <w:rsid w:val="00FE7174"/>
    <w:rsid w:val="00FE7440"/>
    <w:rsid w:val="00FE74CD"/>
    <w:rsid w:val="00FE756E"/>
    <w:rsid w:val="00FE75D7"/>
    <w:rsid w:val="00FE75DE"/>
    <w:rsid w:val="00FE7844"/>
    <w:rsid w:val="00FE7D61"/>
    <w:rsid w:val="00FE7DBE"/>
    <w:rsid w:val="00FE7E0D"/>
    <w:rsid w:val="00FE7E13"/>
    <w:rsid w:val="00FE7FD1"/>
    <w:rsid w:val="00FF0040"/>
    <w:rsid w:val="00FF0424"/>
    <w:rsid w:val="00FF0565"/>
    <w:rsid w:val="00FF0650"/>
    <w:rsid w:val="00FF0760"/>
    <w:rsid w:val="00FF08DC"/>
    <w:rsid w:val="00FF09AD"/>
    <w:rsid w:val="00FF0C1C"/>
    <w:rsid w:val="00FF0CC1"/>
    <w:rsid w:val="00FF0DB2"/>
    <w:rsid w:val="00FF0DE1"/>
    <w:rsid w:val="00FF0FF0"/>
    <w:rsid w:val="00FF11D3"/>
    <w:rsid w:val="00FF120F"/>
    <w:rsid w:val="00FF131A"/>
    <w:rsid w:val="00FF139A"/>
    <w:rsid w:val="00FF15B0"/>
    <w:rsid w:val="00FF1720"/>
    <w:rsid w:val="00FF18FC"/>
    <w:rsid w:val="00FF1BC7"/>
    <w:rsid w:val="00FF1D52"/>
    <w:rsid w:val="00FF2165"/>
    <w:rsid w:val="00FF21A6"/>
    <w:rsid w:val="00FF223A"/>
    <w:rsid w:val="00FF2327"/>
    <w:rsid w:val="00FF23AB"/>
    <w:rsid w:val="00FF2538"/>
    <w:rsid w:val="00FF25DB"/>
    <w:rsid w:val="00FF2777"/>
    <w:rsid w:val="00FF2931"/>
    <w:rsid w:val="00FF2A59"/>
    <w:rsid w:val="00FF2AB1"/>
    <w:rsid w:val="00FF2C4A"/>
    <w:rsid w:val="00FF2CD3"/>
    <w:rsid w:val="00FF2F6E"/>
    <w:rsid w:val="00FF3028"/>
    <w:rsid w:val="00FF30EC"/>
    <w:rsid w:val="00FF3141"/>
    <w:rsid w:val="00FF32B0"/>
    <w:rsid w:val="00FF3363"/>
    <w:rsid w:val="00FF33D2"/>
    <w:rsid w:val="00FF353C"/>
    <w:rsid w:val="00FF3644"/>
    <w:rsid w:val="00FF3696"/>
    <w:rsid w:val="00FF37C5"/>
    <w:rsid w:val="00FF380C"/>
    <w:rsid w:val="00FF3DE5"/>
    <w:rsid w:val="00FF3E34"/>
    <w:rsid w:val="00FF4084"/>
    <w:rsid w:val="00FF40A1"/>
    <w:rsid w:val="00FF40B8"/>
    <w:rsid w:val="00FF42AD"/>
    <w:rsid w:val="00FF46CA"/>
    <w:rsid w:val="00FF4726"/>
    <w:rsid w:val="00FF482F"/>
    <w:rsid w:val="00FF49B5"/>
    <w:rsid w:val="00FF4A1B"/>
    <w:rsid w:val="00FF4AD0"/>
    <w:rsid w:val="00FF4D2D"/>
    <w:rsid w:val="00FF4EB2"/>
    <w:rsid w:val="00FF5242"/>
    <w:rsid w:val="00FF5243"/>
    <w:rsid w:val="00FF539A"/>
    <w:rsid w:val="00FF53FD"/>
    <w:rsid w:val="00FF54E3"/>
    <w:rsid w:val="00FF55FB"/>
    <w:rsid w:val="00FF5759"/>
    <w:rsid w:val="00FF57DF"/>
    <w:rsid w:val="00FF5B47"/>
    <w:rsid w:val="00FF5D2F"/>
    <w:rsid w:val="00FF5D8D"/>
    <w:rsid w:val="00FF5F13"/>
    <w:rsid w:val="00FF5F4B"/>
    <w:rsid w:val="00FF60AB"/>
    <w:rsid w:val="00FF6253"/>
    <w:rsid w:val="00FF62D5"/>
    <w:rsid w:val="00FF6353"/>
    <w:rsid w:val="00FF6803"/>
    <w:rsid w:val="00FF6855"/>
    <w:rsid w:val="00FF68CD"/>
    <w:rsid w:val="00FF6B33"/>
    <w:rsid w:val="00FF6C51"/>
    <w:rsid w:val="00FF6E8C"/>
    <w:rsid w:val="00FF72D4"/>
    <w:rsid w:val="00FF741C"/>
    <w:rsid w:val="00FF7486"/>
    <w:rsid w:val="00FF74EC"/>
    <w:rsid w:val="00FF794F"/>
    <w:rsid w:val="00FF7C42"/>
    <w:rsid w:val="00FF7CC8"/>
    <w:rsid w:val="00FF7D3D"/>
    <w:rsid w:val="00FF7DCD"/>
    <w:rsid w:val="00FF7F57"/>
    <w:rsid w:val="00FFD785"/>
    <w:rsid w:val="0103D299"/>
    <w:rsid w:val="01067AB8"/>
    <w:rsid w:val="0108C28A"/>
    <w:rsid w:val="01096D17"/>
    <w:rsid w:val="010B0272"/>
    <w:rsid w:val="011284DC"/>
    <w:rsid w:val="011316E5"/>
    <w:rsid w:val="0116C7A2"/>
    <w:rsid w:val="0118E52F"/>
    <w:rsid w:val="011B644A"/>
    <w:rsid w:val="011ED0C3"/>
    <w:rsid w:val="012C6F9C"/>
    <w:rsid w:val="012E8527"/>
    <w:rsid w:val="0131A598"/>
    <w:rsid w:val="0131F81E"/>
    <w:rsid w:val="01338ECC"/>
    <w:rsid w:val="01345E0F"/>
    <w:rsid w:val="013EEEB7"/>
    <w:rsid w:val="013FA2DC"/>
    <w:rsid w:val="0148C922"/>
    <w:rsid w:val="014DBDEA"/>
    <w:rsid w:val="014E5EC5"/>
    <w:rsid w:val="014F41E5"/>
    <w:rsid w:val="0150B8E6"/>
    <w:rsid w:val="0152CE90"/>
    <w:rsid w:val="0154D7C1"/>
    <w:rsid w:val="01583D93"/>
    <w:rsid w:val="0159C3E0"/>
    <w:rsid w:val="01617105"/>
    <w:rsid w:val="017464D0"/>
    <w:rsid w:val="0174F7A8"/>
    <w:rsid w:val="017D50C8"/>
    <w:rsid w:val="01840858"/>
    <w:rsid w:val="0186147C"/>
    <w:rsid w:val="0188C485"/>
    <w:rsid w:val="01890AF1"/>
    <w:rsid w:val="0189298D"/>
    <w:rsid w:val="01893C16"/>
    <w:rsid w:val="0189F48B"/>
    <w:rsid w:val="018A77BE"/>
    <w:rsid w:val="018AAFC5"/>
    <w:rsid w:val="018E0314"/>
    <w:rsid w:val="01A86B06"/>
    <w:rsid w:val="01A92096"/>
    <w:rsid w:val="01AC620C"/>
    <w:rsid w:val="01B0A40F"/>
    <w:rsid w:val="01B1BD6D"/>
    <w:rsid w:val="01B61039"/>
    <w:rsid w:val="01B67922"/>
    <w:rsid w:val="01B74D4E"/>
    <w:rsid w:val="01BCEC71"/>
    <w:rsid w:val="01C7BF15"/>
    <w:rsid w:val="01CE3CA8"/>
    <w:rsid w:val="01DA6D17"/>
    <w:rsid w:val="01DD9EAB"/>
    <w:rsid w:val="01DDD508"/>
    <w:rsid w:val="01E3D756"/>
    <w:rsid w:val="01E6B27E"/>
    <w:rsid w:val="01E723EA"/>
    <w:rsid w:val="01E93E3E"/>
    <w:rsid w:val="01EA286C"/>
    <w:rsid w:val="01EB6AD7"/>
    <w:rsid w:val="01EF0D54"/>
    <w:rsid w:val="01F36D13"/>
    <w:rsid w:val="01F3CD23"/>
    <w:rsid w:val="01F7DCA2"/>
    <w:rsid w:val="01F8D0AE"/>
    <w:rsid w:val="020DDA01"/>
    <w:rsid w:val="020F48F7"/>
    <w:rsid w:val="0217511F"/>
    <w:rsid w:val="02175D1A"/>
    <w:rsid w:val="0218C8D6"/>
    <w:rsid w:val="021CA5DC"/>
    <w:rsid w:val="02258B71"/>
    <w:rsid w:val="0225A1DF"/>
    <w:rsid w:val="022BD7D9"/>
    <w:rsid w:val="022CACD2"/>
    <w:rsid w:val="0231578E"/>
    <w:rsid w:val="023C8E53"/>
    <w:rsid w:val="023E17D5"/>
    <w:rsid w:val="02453AB6"/>
    <w:rsid w:val="024ABC11"/>
    <w:rsid w:val="025069A4"/>
    <w:rsid w:val="02523C2E"/>
    <w:rsid w:val="02529D73"/>
    <w:rsid w:val="0257E5C5"/>
    <w:rsid w:val="0259F80E"/>
    <w:rsid w:val="0262866A"/>
    <w:rsid w:val="0262F55C"/>
    <w:rsid w:val="0263A69D"/>
    <w:rsid w:val="0265D7B0"/>
    <w:rsid w:val="026CC270"/>
    <w:rsid w:val="026FA3BE"/>
    <w:rsid w:val="02754D74"/>
    <w:rsid w:val="02842EF9"/>
    <w:rsid w:val="028DA3BC"/>
    <w:rsid w:val="028F9CFD"/>
    <w:rsid w:val="02992CC6"/>
    <w:rsid w:val="029B997F"/>
    <w:rsid w:val="029CE245"/>
    <w:rsid w:val="02A65187"/>
    <w:rsid w:val="02A8DF3B"/>
    <w:rsid w:val="02B0A2AC"/>
    <w:rsid w:val="02BA4A2D"/>
    <w:rsid w:val="02C05513"/>
    <w:rsid w:val="02D21773"/>
    <w:rsid w:val="02D56AD0"/>
    <w:rsid w:val="02E00E03"/>
    <w:rsid w:val="02E24A28"/>
    <w:rsid w:val="02E34704"/>
    <w:rsid w:val="02E59323"/>
    <w:rsid w:val="02E6344F"/>
    <w:rsid w:val="02F20683"/>
    <w:rsid w:val="02F5EF91"/>
    <w:rsid w:val="02FE9340"/>
    <w:rsid w:val="030F583E"/>
    <w:rsid w:val="03163209"/>
    <w:rsid w:val="0317A15F"/>
    <w:rsid w:val="0320D6C9"/>
    <w:rsid w:val="0324DEF9"/>
    <w:rsid w:val="032744BE"/>
    <w:rsid w:val="03288716"/>
    <w:rsid w:val="0329DA52"/>
    <w:rsid w:val="032C2397"/>
    <w:rsid w:val="032F8BF4"/>
    <w:rsid w:val="0333BBC1"/>
    <w:rsid w:val="03360A5E"/>
    <w:rsid w:val="033A0261"/>
    <w:rsid w:val="033BA0DF"/>
    <w:rsid w:val="033BB94E"/>
    <w:rsid w:val="034119D9"/>
    <w:rsid w:val="0341255B"/>
    <w:rsid w:val="034125CA"/>
    <w:rsid w:val="0341401B"/>
    <w:rsid w:val="03423DD9"/>
    <w:rsid w:val="034456DE"/>
    <w:rsid w:val="034F7ECC"/>
    <w:rsid w:val="03508F75"/>
    <w:rsid w:val="0356DFF3"/>
    <w:rsid w:val="0359441F"/>
    <w:rsid w:val="035F2B03"/>
    <w:rsid w:val="03612E20"/>
    <w:rsid w:val="036237CA"/>
    <w:rsid w:val="03626DCC"/>
    <w:rsid w:val="0368C8A6"/>
    <w:rsid w:val="036F5981"/>
    <w:rsid w:val="03709DAF"/>
    <w:rsid w:val="0370AFD8"/>
    <w:rsid w:val="0371D734"/>
    <w:rsid w:val="0373E73B"/>
    <w:rsid w:val="037472C2"/>
    <w:rsid w:val="03757E11"/>
    <w:rsid w:val="03787DC4"/>
    <w:rsid w:val="0378F943"/>
    <w:rsid w:val="03870B17"/>
    <w:rsid w:val="0387B5CC"/>
    <w:rsid w:val="038D1933"/>
    <w:rsid w:val="0395DE62"/>
    <w:rsid w:val="03A8690E"/>
    <w:rsid w:val="03AFCC8D"/>
    <w:rsid w:val="03BCB17B"/>
    <w:rsid w:val="03C00176"/>
    <w:rsid w:val="03C05C90"/>
    <w:rsid w:val="03C508C1"/>
    <w:rsid w:val="03C8AF44"/>
    <w:rsid w:val="03C9C6ED"/>
    <w:rsid w:val="03D0F07D"/>
    <w:rsid w:val="03D6BFDC"/>
    <w:rsid w:val="03D7BC59"/>
    <w:rsid w:val="03E85DFF"/>
    <w:rsid w:val="03EE75B2"/>
    <w:rsid w:val="03EE9D78"/>
    <w:rsid w:val="03F4902E"/>
    <w:rsid w:val="03F81F69"/>
    <w:rsid w:val="03FCCBC9"/>
    <w:rsid w:val="03FEE37E"/>
    <w:rsid w:val="03FFA003"/>
    <w:rsid w:val="04047C1E"/>
    <w:rsid w:val="0406155D"/>
    <w:rsid w:val="040962BE"/>
    <w:rsid w:val="040B9D37"/>
    <w:rsid w:val="040BD948"/>
    <w:rsid w:val="040EB088"/>
    <w:rsid w:val="0415E7DD"/>
    <w:rsid w:val="04195929"/>
    <w:rsid w:val="041A4444"/>
    <w:rsid w:val="041D54A5"/>
    <w:rsid w:val="04223F0A"/>
    <w:rsid w:val="042F9D11"/>
    <w:rsid w:val="043147BD"/>
    <w:rsid w:val="0431C26C"/>
    <w:rsid w:val="0437AC5F"/>
    <w:rsid w:val="043BE5B8"/>
    <w:rsid w:val="04489D7B"/>
    <w:rsid w:val="0448C111"/>
    <w:rsid w:val="044BAC13"/>
    <w:rsid w:val="045704F1"/>
    <w:rsid w:val="04578160"/>
    <w:rsid w:val="045802B0"/>
    <w:rsid w:val="045D6878"/>
    <w:rsid w:val="04606554"/>
    <w:rsid w:val="04608C82"/>
    <w:rsid w:val="046477C8"/>
    <w:rsid w:val="04694E6D"/>
    <w:rsid w:val="046B187F"/>
    <w:rsid w:val="046BFD9D"/>
    <w:rsid w:val="046D4695"/>
    <w:rsid w:val="047CC04A"/>
    <w:rsid w:val="048353CC"/>
    <w:rsid w:val="0485F438"/>
    <w:rsid w:val="048ABBB1"/>
    <w:rsid w:val="04904594"/>
    <w:rsid w:val="0497149D"/>
    <w:rsid w:val="049911C7"/>
    <w:rsid w:val="049CD581"/>
    <w:rsid w:val="049DC264"/>
    <w:rsid w:val="04A02C4A"/>
    <w:rsid w:val="04A58D4D"/>
    <w:rsid w:val="04A8F99A"/>
    <w:rsid w:val="04B13BB7"/>
    <w:rsid w:val="04B56346"/>
    <w:rsid w:val="04BAB9BB"/>
    <w:rsid w:val="04C1448F"/>
    <w:rsid w:val="04C3AE18"/>
    <w:rsid w:val="04C8E90A"/>
    <w:rsid w:val="04D7B075"/>
    <w:rsid w:val="04DF3FB3"/>
    <w:rsid w:val="04E7C741"/>
    <w:rsid w:val="04EAAC45"/>
    <w:rsid w:val="04EBB52D"/>
    <w:rsid w:val="04EE5F78"/>
    <w:rsid w:val="04F70EC5"/>
    <w:rsid w:val="04F84886"/>
    <w:rsid w:val="04FC946D"/>
    <w:rsid w:val="050157E5"/>
    <w:rsid w:val="050726A8"/>
    <w:rsid w:val="050764D3"/>
    <w:rsid w:val="050A1757"/>
    <w:rsid w:val="050D1C41"/>
    <w:rsid w:val="050ED997"/>
    <w:rsid w:val="05139AC7"/>
    <w:rsid w:val="051E4EC8"/>
    <w:rsid w:val="051F2114"/>
    <w:rsid w:val="052A90AA"/>
    <w:rsid w:val="052C0979"/>
    <w:rsid w:val="052DC427"/>
    <w:rsid w:val="0532673A"/>
    <w:rsid w:val="0533336D"/>
    <w:rsid w:val="053533AE"/>
    <w:rsid w:val="0539C5A3"/>
    <w:rsid w:val="053EEAA7"/>
    <w:rsid w:val="0541ADD4"/>
    <w:rsid w:val="05430E7B"/>
    <w:rsid w:val="0546C641"/>
    <w:rsid w:val="05470B54"/>
    <w:rsid w:val="054910F1"/>
    <w:rsid w:val="0549CB65"/>
    <w:rsid w:val="054B1794"/>
    <w:rsid w:val="054DFB1A"/>
    <w:rsid w:val="054E6C74"/>
    <w:rsid w:val="054FCF76"/>
    <w:rsid w:val="055697A5"/>
    <w:rsid w:val="0567CEB4"/>
    <w:rsid w:val="0569734F"/>
    <w:rsid w:val="0571D2B3"/>
    <w:rsid w:val="05743394"/>
    <w:rsid w:val="05762406"/>
    <w:rsid w:val="057CDCF7"/>
    <w:rsid w:val="0580CC1F"/>
    <w:rsid w:val="05877F7D"/>
    <w:rsid w:val="058AC300"/>
    <w:rsid w:val="0591BFAC"/>
    <w:rsid w:val="059829B6"/>
    <w:rsid w:val="059CAEA9"/>
    <w:rsid w:val="05A5FDCA"/>
    <w:rsid w:val="05AA5448"/>
    <w:rsid w:val="05ADD663"/>
    <w:rsid w:val="05B03815"/>
    <w:rsid w:val="05B03C00"/>
    <w:rsid w:val="05B14252"/>
    <w:rsid w:val="05B26765"/>
    <w:rsid w:val="05B6AACB"/>
    <w:rsid w:val="05BBE128"/>
    <w:rsid w:val="05BE6855"/>
    <w:rsid w:val="05BE68F9"/>
    <w:rsid w:val="05C96E7F"/>
    <w:rsid w:val="05CA9026"/>
    <w:rsid w:val="05D5F29D"/>
    <w:rsid w:val="05DBF6E3"/>
    <w:rsid w:val="05DD3A4C"/>
    <w:rsid w:val="05DDC6B6"/>
    <w:rsid w:val="05DE231D"/>
    <w:rsid w:val="05E0F82E"/>
    <w:rsid w:val="05E41338"/>
    <w:rsid w:val="05E57915"/>
    <w:rsid w:val="05E866E3"/>
    <w:rsid w:val="05F6EF58"/>
    <w:rsid w:val="05F73640"/>
    <w:rsid w:val="05FFF098"/>
    <w:rsid w:val="060070E2"/>
    <w:rsid w:val="06029118"/>
    <w:rsid w:val="06044853"/>
    <w:rsid w:val="0606A41A"/>
    <w:rsid w:val="0606BE08"/>
    <w:rsid w:val="060E210C"/>
    <w:rsid w:val="060F54CD"/>
    <w:rsid w:val="060FB42D"/>
    <w:rsid w:val="061070B6"/>
    <w:rsid w:val="06122519"/>
    <w:rsid w:val="0615B565"/>
    <w:rsid w:val="0617D470"/>
    <w:rsid w:val="061B2D88"/>
    <w:rsid w:val="061BA339"/>
    <w:rsid w:val="061C9017"/>
    <w:rsid w:val="061D3E81"/>
    <w:rsid w:val="06227C68"/>
    <w:rsid w:val="06257980"/>
    <w:rsid w:val="06278F23"/>
    <w:rsid w:val="06287FDE"/>
    <w:rsid w:val="062C169B"/>
    <w:rsid w:val="062C611B"/>
    <w:rsid w:val="062D717D"/>
    <w:rsid w:val="062EA6F1"/>
    <w:rsid w:val="0630272D"/>
    <w:rsid w:val="06377944"/>
    <w:rsid w:val="06382E9A"/>
    <w:rsid w:val="06396170"/>
    <w:rsid w:val="0639B09A"/>
    <w:rsid w:val="063D4DB1"/>
    <w:rsid w:val="0643A560"/>
    <w:rsid w:val="0644AAE0"/>
    <w:rsid w:val="0645F6C8"/>
    <w:rsid w:val="06467F0A"/>
    <w:rsid w:val="0647B7F3"/>
    <w:rsid w:val="065252A8"/>
    <w:rsid w:val="06546963"/>
    <w:rsid w:val="0654D3C2"/>
    <w:rsid w:val="065909B9"/>
    <w:rsid w:val="065B6CF1"/>
    <w:rsid w:val="065FCCEC"/>
    <w:rsid w:val="0663A1A4"/>
    <w:rsid w:val="06651154"/>
    <w:rsid w:val="06669918"/>
    <w:rsid w:val="066D25C7"/>
    <w:rsid w:val="067092E1"/>
    <w:rsid w:val="06779948"/>
    <w:rsid w:val="067B1014"/>
    <w:rsid w:val="067FCC98"/>
    <w:rsid w:val="068BBADA"/>
    <w:rsid w:val="068E48EB"/>
    <w:rsid w:val="068FB978"/>
    <w:rsid w:val="06971A2F"/>
    <w:rsid w:val="06977158"/>
    <w:rsid w:val="069B2D84"/>
    <w:rsid w:val="069DFC59"/>
    <w:rsid w:val="06A07162"/>
    <w:rsid w:val="06A2E254"/>
    <w:rsid w:val="06A3E4EE"/>
    <w:rsid w:val="06A695C6"/>
    <w:rsid w:val="06A98C90"/>
    <w:rsid w:val="06ADACFA"/>
    <w:rsid w:val="06AFB6FA"/>
    <w:rsid w:val="06AFBD0B"/>
    <w:rsid w:val="06B57659"/>
    <w:rsid w:val="06BCEEE9"/>
    <w:rsid w:val="06C34763"/>
    <w:rsid w:val="06C73029"/>
    <w:rsid w:val="06C787DE"/>
    <w:rsid w:val="06DF74B7"/>
    <w:rsid w:val="06E03FF3"/>
    <w:rsid w:val="06E04C8E"/>
    <w:rsid w:val="06E3F77C"/>
    <w:rsid w:val="06EF1D86"/>
    <w:rsid w:val="06F8CC29"/>
    <w:rsid w:val="06FB7D31"/>
    <w:rsid w:val="06FD4166"/>
    <w:rsid w:val="07013551"/>
    <w:rsid w:val="07020161"/>
    <w:rsid w:val="07043EFD"/>
    <w:rsid w:val="07043F5A"/>
    <w:rsid w:val="070FC6E9"/>
    <w:rsid w:val="07162A26"/>
    <w:rsid w:val="07173827"/>
    <w:rsid w:val="0718ED27"/>
    <w:rsid w:val="071A2269"/>
    <w:rsid w:val="071E0393"/>
    <w:rsid w:val="0726C76C"/>
    <w:rsid w:val="072D8073"/>
    <w:rsid w:val="07355838"/>
    <w:rsid w:val="07468AB9"/>
    <w:rsid w:val="0747575F"/>
    <w:rsid w:val="0749BCE2"/>
    <w:rsid w:val="074BD111"/>
    <w:rsid w:val="07523461"/>
    <w:rsid w:val="075F2DA7"/>
    <w:rsid w:val="0766EF82"/>
    <w:rsid w:val="076CE2CD"/>
    <w:rsid w:val="076E5D3D"/>
    <w:rsid w:val="07704963"/>
    <w:rsid w:val="07708F14"/>
    <w:rsid w:val="0775DDBB"/>
    <w:rsid w:val="077A2E7E"/>
    <w:rsid w:val="077AA029"/>
    <w:rsid w:val="077D2950"/>
    <w:rsid w:val="0788A6BD"/>
    <w:rsid w:val="078CA08B"/>
    <w:rsid w:val="079153E9"/>
    <w:rsid w:val="07918470"/>
    <w:rsid w:val="0799DEB0"/>
    <w:rsid w:val="079D1432"/>
    <w:rsid w:val="07A39268"/>
    <w:rsid w:val="07A55AD1"/>
    <w:rsid w:val="07A65B7E"/>
    <w:rsid w:val="07A7BAFE"/>
    <w:rsid w:val="07AA66D3"/>
    <w:rsid w:val="07AC3D2F"/>
    <w:rsid w:val="07ADD7FE"/>
    <w:rsid w:val="07AE931B"/>
    <w:rsid w:val="07B86CE1"/>
    <w:rsid w:val="07BC9166"/>
    <w:rsid w:val="07BD4831"/>
    <w:rsid w:val="07BF3616"/>
    <w:rsid w:val="07C0E15D"/>
    <w:rsid w:val="07C3DB1B"/>
    <w:rsid w:val="07C8D846"/>
    <w:rsid w:val="07CA6FD4"/>
    <w:rsid w:val="07D8FA61"/>
    <w:rsid w:val="07D948BD"/>
    <w:rsid w:val="07DAF209"/>
    <w:rsid w:val="07E2E7CE"/>
    <w:rsid w:val="07E81263"/>
    <w:rsid w:val="07EA6C94"/>
    <w:rsid w:val="07EBEA5E"/>
    <w:rsid w:val="07F57AF5"/>
    <w:rsid w:val="080169F2"/>
    <w:rsid w:val="0801EC9B"/>
    <w:rsid w:val="08051B6F"/>
    <w:rsid w:val="08079D6A"/>
    <w:rsid w:val="080A0F5B"/>
    <w:rsid w:val="080D86EE"/>
    <w:rsid w:val="080FD56E"/>
    <w:rsid w:val="0816CE67"/>
    <w:rsid w:val="08193005"/>
    <w:rsid w:val="081AC56F"/>
    <w:rsid w:val="082023B2"/>
    <w:rsid w:val="0822AAC4"/>
    <w:rsid w:val="082AE0E0"/>
    <w:rsid w:val="08315B12"/>
    <w:rsid w:val="08386DF0"/>
    <w:rsid w:val="083A860F"/>
    <w:rsid w:val="083A9F94"/>
    <w:rsid w:val="08499B22"/>
    <w:rsid w:val="085015DD"/>
    <w:rsid w:val="08576F10"/>
    <w:rsid w:val="0861C457"/>
    <w:rsid w:val="08697F79"/>
    <w:rsid w:val="086B01A9"/>
    <w:rsid w:val="086C59F1"/>
    <w:rsid w:val="086D9F31"/>
    <w:rsid w:val="086F47BB"/>
    <w:rsid w:val="0871F501"/>
    <w:rsid w:val="08739AAF"/>
    <w:rsid w:val="0873AAC8"/>
    <w:rsid w:val="08771CD4"/>
    <w:rsid w:val="087BA93C"/>
    <w:rsid w:val="087E3EA6"/>
    <w:rsid w:val="08810EEC"/>
    <w:rsid w:val="08893B7C"/>
    <w:rsid w:val="088AEDE7"/>
    <w:rsid w:val="088B938E"/>
    <w:rsid w:val="0890A99A"/>
    <w:rsid w:val="08943B11"/>
    <w:rsid w:val="08949F04"/>
    <w:rsid w:val="0895C555"/>
    <w:rsid w:val="0897B295"/>
    <w:rsid w:val="08996732"/>
    <w:rsid w:val="089D79AD"/>
    <w:rsid w:val="08A00B58"/>
    <w:rsid w:val="08A31A28"/>
    <w:rsid w:val="08A5B251"/>
    <w:rsid w:val="08A6955F"/>
    <w:rsid w:val="08A7C947"/>
    <w:rsid w:val="08A9713C"/>
    <w:rsid w:val="08AA21A6"/>
    <w:rsid w:val="08ACA393"/>
    <w:rsid w:val="08AE5D72"/>
    <w:rsid w:val="08B6699D"/>
    <w:rsid w:val="08B7AA56"/>
    <w:rsid w:val="08B896B9"/>
    <w:rsid w:val="08BBCF86"/>
    <w:rsid w:val="08BE3D22"/>
    <w:rsid w:val="08C239C8"/>
    <w:rsid w:val="08C66EB7"/>
    <w:rsid w:val="08CE650E"/>
    <w:rsid w:val="08D1080B"/>
    <w:rsid w:val="08D54E18"/>
    <w:rsid w:val="08D5AF33"/>
    <w:rsid w:val="08D90EC8"/>
    <w:rsid w:val="08E018B3"/>
    <w:rsid w:val="08E2B3E7"/>
    <w:rsid w:val="08E76F99"/>
    <w:rsid w:val="08EC8918"/>
    <w:rsid w:val="08ED68EF"/>
    <w:rsid w:val="08F04A11"/>
    <w:rsid w:val="08F2A2CE"/>
    <w:rsid w:val="08F55121"/>
    <w:rsid w:val="08F60FBE"/>
    <w:rsid w:val="08F679BA"/>
    <w:rsid w:val="090648BE"/>
    <w:rsid w:val="09072FD3"/>
    <w:rsid w:val="090FB0D4"/>
    <w:rsid w:val="09239111"/>
    <w:rsid w:val="0926E156"/>
    <w:rsid w:val="0937B8FD"/>
    <w:rsid w:val="093B2383"/>
    <w:rsid w:val="093BC7E7"/>
    <w:rsid w:val="09411AB2"/>
    <w:rsid w:val="09426055"/>
    <w:rsid w:val="094E01E3"/>
    <w:rsid w:val="0953DD15"/>
    <w:rsid w:val="0956D704"/>
    <w:rsid w:val="096740A3"/>
    <w:rsid w:val="09688BC4"/>
    <w:rsid w:val="096901A0"/>
    <w:rsid w:val="096D7F0B"/>
    <w:rsid w:val="096DA016"/>
    <w:rsid w:val="096DED6D"/>
    <w:rsid w:val="0972AC48"/>
    <w:rsid w:val="097763BC"/>
    <w:rsid w:val="097BA6ED"/>
    <w:rsid w:val="097C580F"/>
    <w:rsid w:val="098BD87C"/>
    <w:rsid w:val="098C246A"/>
    <w:rsid w:val="0991ACED"/>
    <w:rsid w:val="09956A80"/>
    <w:rsid w:val="0997A522"/>
    <w:rsid w:val="099A113C"/>
    <w:rsid w:val="099ADF7D"/>
    <w:rsid w:val="099F137A"/>
    <w:rsid w:val="09A216AF"/>
    <w:rsid w:val="09A22DF7"/>
    <w:rsid w:val="09A4B307"/>
    <w:rsid w:val="09A7CEDD"/>
    <w:rsid w:val="09A9BA81"/>
    <w:rsid w:val="09AC0E49"/>
    <w:rsid w:val="09AC18D4"/>
    <w:rsid w:val="09ADF5CE"/>
    <w:rsid w:val="09B3FCE7"/>
    <w:rsid w:val="09B564D3"/>
    <w:rsid w:val="09B672CF"/>
    <w:rsid w:val="09BC977A"/>
    <w:rsid w:val="09BDE310"/>
    <w:rsid w:val="09C02DC6"/>
    <w:rsid w:val="09C1A226"/>
    <w:rsid w:val="09C72A85"/>
    <w:rsid w:val="09C73C46"/>
    <w:rsid w:val="09CF2124"/>
    <w:rsid w:val="09D6C92F"/>
    <w:rsid w:val="09DAE2EB"/>
    <w:rsid w:val="09E0381C"/>
    <w:rsid w:val="09E58669"/>
    <w:rsid w:val="09F02A79"/>
    <w:rsid w:val="09FF007B"/>
    <w:rsid w:val="0A00DBC7"/>
    <w:rsid w:val="0A0406BC"/>
    <w:rsid w:val="0A0685C4"/>
    <w:rsid w:val="0A0B6D2D"/>
    <w:rsid w:val="0A0EDBA8"/>
    <w:rsid w:val="0A120153"/>
    <w:rsid w:val="0A1727B1"/>
    <w:rsid w:val="0A1C762F"/>
    <w:rsid w:val="0A1F2E6D"/>
    <w:rsid w:val="0A26EFC8"/>
    <w:rsid w:val="0A26EFF7"/>
    <w:rsid w:val="0A279FF8"/>
    <w:rsid w:val="0A299A24"/>
    <w:rsid w:val="0A2BF2C3"/>
    <w:rsid w:val="0A32E75A"/>
    <w:rsid w:val="0A354F60"/>
    <w:rsid w:val="0A37F720"/>
    <w:rsid w:val="0A3C2471"/>
    <w:rsid w:val="0A3DB89C"/>
    <w:rsid w:val="0A43345E"/>
    <w:rsid w:val="0A483A91"/>
    <w:rsid w:val="0A4CEC75"/>
    <w:rsid w:val="0A4CF516"/>
    <w:rsid w:val="0A4D1CB6"/>
    <w:rsid w:val="0A50F460"/>
    <w:rsid w:val="0A551145"/>
    <w:rsid w:val="0A5849A0"/>
    <w:rsid w:val="0A584C7B"/>
    <w:rsid w:val="0A5878DD"/>
    <w:rsid w:val="0A5C4265"/>
    <w:rsid w:val="0A610CD8"/>
    <w:rsid w:val="0A637FC9"/>
    <w:rsid w:val="0A64DCA5"/>
    <w:rsid w:val="0A6FF33D"/>
    <w:rsid w:val="0A76EF97"/>
    <w:rsid w:val="0A796899"/>
    <w:rsid w:val="0A798DF1"/>
    <w:rsid w:val="0A7CB2A7"/>
    <w:rsid w:val="0A7F6A4E"/>
    <w:rsid w:val="0A859F5E"/>
    <w:rsid w:val="0A8758C0"/>
    <w:rsid w:val="0A8C3C9C"/>
    <w:rsid w:val="0A8DE2EC"/>
    <w:rsid w:val="0A948D11"/>
    <w:rsid w:val="0A971B58"/>
    <w:rsid w:val="0AA21B61"/>
    <w:rsid w:val="0AA88BA8"/>
    <w:rsid w:val="0AAB4E2F"/>
    <w:rsid w:val="0AB0DCBB"/>
    <w:rsid w:val="0AB73614"/>
    <w:rsid w:val="0ABA7462"/>
    <w:rsid w:val="0ABACF01"/>
    <w:rsid w:val="0ABD8FA6"/>
    <w:rsid w:val="0ABFABFA"/>
    <w:rsid w:val="0AC075AF"/>
    <w:rsid w:val="0AC507C5"/>
    <w:rsid w:val="0AC776D0"/>
    <w:rsid w:val="0ACA55D0"/>
    <w:rsid w:val="0AD24605"/>
    <w:rsid w:val="0AD72612"/>
    <w:rsid w:val="0ADE7325"/>
    <w:rsid w:val="0AE1A935"/>
    <w:rsid w:val="0AE1E241"/>
    <w:rsid w:val="0AE946B1"/>
    <w:rsid w:val="0AEBC1A9"/>
    <w:rsid w:val="0AED5E1E"/>
    <w:rsid w:val="0AEDD2F8"/>
    <w:rsid w:val="0AFA4687"/>
    <w:rsid w:val="0AFC7708"/>
    <w:rsid w:val="0B010C6A"/>
    <w:rsid w:val="0B0446CD"/>
    <w:rsid w:val="0B0EE221"/>
    <w:rsid w:val="0B0F7543"/>
    <w:rsid w:val="0B0FB29F"/>
    <w:rsid w:val="0B114336"/>
    <w:rsid w:val="0B133F71"/>
    <w:rsid w:val="0B13B066"/>
    <w:rsid w:val="0B1524B0"/>
    <w:rsid w:val="0B16998F"/>
    <w:rsid w:val="0B181F1E"/>
    <w:rsid w:val="0B1A192A"/>
    <w:rsid w:val="0B20C585"/>
    <w:rsid w:val="0B290C32"/>
    <w:rsid w:val="0B2B75D6"/>
    <w:rsid w:val="0B2C4E5E"/>
    <w:rsid w:val="0B2D8BFB"/>
    <w:rsid w:val="0B2F37E0"/>
    <w:rsid w:val="0B306C42"/>
    <w:rsid w:val="0B33AB57"/>
    <w:rsid w:val="0B3E4F2C"/>
    <w:rsid w:val="0B4325B9"/>
    <w:rsid w:val="0B4459ED"/>
    <w:rsid w:val="0B44A885"/>
    <w:rsid w:val="0B460EAC"/>
    <w:rsid w:val="0B4836CC"/>
    <w:rsid w:val="0B4C7BB0"/>
    <w:rsid w:val="0B504618"/>
    <w:rsid w:val="0B54EA13"/>
    <w:rsid w:val="0B5AF534"/>
    <w:rsid w:val="0B618F13"/>
    <w:rsid w:val="0B62CF2F"/>
    <w:rsid w:val="0B6ACCD2"/>
    <w:rsid w:val="0B7289A7"/>
    <w:rsid w:val="0B732C88"/>
    <w:rsid w:val="0B751F4B"/>
    <w:rsid w:val="0B77B503"/>
    <w:rsid w:val="0B805CB6"/>
    <w:rsid w:val="0B823E78"/>
    <w:rsid w:val="0B82A240"/>
    <w:rsid w:val="0B94C9F1"/>
    <w:rsid w:val="0B98E836"/>
    <w:rsid w:val="0BA0FDB6"/>
    <w:rsid w:val="0BAA277C"/>
    <w:rsid w:val="0BB04E43"/>
    <w:rsid w:val="0BB48D0E"/>
    <w:rsid w:val="0BC21EC6"/>
    <w:rsid w:val="0BC22920"/>
    <w:rsid w:val="0BCFD1EB"/>
    <w:rsid w:val="0BD09AC1"/>
    <w:rsid w:val="0BDA37B1"/>
    <w:rsid w:val="0BDC9684"/>
    <w:rsid w:val="0BE300BB"/>
    <w:rsid w:val="0BF2AA40"/>
    <w:rsid w:val="0BF6EB7E"/>
    <w:rsid w:val="0BF7C19B"/>
    <w:rsid w:val="0BF85D39"/>
    <w:rsid w:val="0BFED185"/>
    <w:rsid w:val="0C00F292"/>
    <w:rsid w:val="0C036D1D"/>
    <w:rsid w:val="0C09176B"/>
    <w:rsid w:val="0C0EE645"/>
    <w:rsid w:val="0C12D18E"/>
    <w:rsid w:val="0C1716AD"/>
    <w:rsid w:val="0C1A726E"/>
    <w:rsid w:val="0C1BA770"/>
    <w:rsid w:val="0C212CDD"/>
    <w:rsid w:val="0C25681B"/>
    <w:rsid w:val="0C259A90"/>
    <w:rsid w:val="0C288310"/>
    <w:rsid w:val="0C2B6FC3"/>
    <w:rsid w:val="0C2C57D6"/>
    <w:rsid w:val="0C2DB3EA"/>
    <w:rsid w:val="0C2DFEC2"/>
    <w:rsid w:val="0C2E9FCC"/>
    <w:rsid w:val="0C3329A6"/>
    <w:rsid w:val="0C37C369"/>
    <w:rsid w:val="0C380FEA"/>
    <w:rsid w:val="0C3B4664"/>
    <w:rsid w:val="0C3CCAAF"/>
    <w:rsid w:val="0C41F80A"/>
    <w:rsid w:val="0C44846A"/>
    <w:rsid w:val="0C457228"/>
    <w:rsid w:val="0C475360"/>
    <w:rsid w:val="0C47A106"/>
    <w:rsid w:val="0C49F836"/>
    <w:rsid w:val="0C5035E7"/>
    <w:rsid w:val="0C505F80"/>
    <w:rsid w:val="0C53E0E0"/>
    <w:rsid w:val="0C55186D"/>
    <w:rsid w:val="0C5A9080"/>
    <w:rsid w:val="0C65EE55"/>
    <w:rsid w:val="0C662631"/>
    <w:rsid w:val="0C707FDA"/>
    <w:rsid w:val="0C7ACBF8"/>
    <w:rsid w:val="0C7E84CF"/>
    <w:rsid w:val="0C8986CE"/>
    <w:rsid w:val="0C8E73C0"/>
    <w:rsid w:val="0C902147"/>
    <w:rsid w:val="0C93A3DB"/>
    <w:rsid w:val="0C9A12B9"/>
    <w:rsid w:val="0CACCB9C"/>
    <w:rsid w:val="0CBE350E"/>
    <w:rsid w:val="0CC3EFC7"/>
    <w:rsid w:val="0CC7A23B"/>
    <w:rsid w:val="0CC8C76F"/>
    <w:rsid w:val="0CCA540F"/>
    <w:rsid w:val="0CCC1DD5"/>
    <w:rsid w:val="0CD3DC2A"/>
    <w:rsid w:val="0CD4966B"/>
    <w:rsid w:val="0CD8BB00"/>
    <w:rsid w:val="0CDA7BFF"/>
    <w:rsid w:val="0CDC09BB"/>
    <w:rsid w:val="0CE089C7"/>
    <w:rsid w:val="0CE2FA3A"/>
    <w:rsid w:val="0CE597FE"/>
    <w:rsid w:val="0CE5E711"/>
    <w:rsid w:val="0CECAB68"/>
    <w:rsid w:val="0CED1D52"/>
    <w:rsid w:val="0CF5CDB6"/>
    <w:rsid w:val="0CFC16BE"/>
    <w:rsid w:val="0D06B66A"/>
    <w:rsid w:val="0D0F77BF"/>
    <w:rsid w:val="0D1235D5"/>
    <w:rsid w:val="0D193B21"/>
    <w:rsid w:val="0D1A4DC2"/>
    <w:rsid w:val="0D1E6577"/>
    <w:rsid w:val="0D23FEBD"/>
    <w:rsid w:val="0D268DF0"/>
    <w:rsid w:val="0D284B86"/>
    <w:rsid w:val="0D2AF6E2"/>
    <w:rsid w:val="0D2B1236"/>
    <w:rsid w:val="0D2EFD2B"/>
    <w:rsid w:val="0D31BB97"/>
    <w:rsid w:val="0D3455BE"/>
    <w:rsid w:val="0D3AAF4E"/>
    <w:rsid w:val="0D3F8346"/>
    <w:rsid w:val="0D497758"/>
    <w:rsid w:val="0D49C220"/>
    <w:rsid w:val="0D4D7D49"/>
    <w:rsid w:val="0D4E0E21"/>
    <w:rsid w:val="0D55F138"/>
    <w:rsid w:val="0D5A4C66"/>
    <w:rsid w:val="0D5B28FD"/>
    <w:rsid w:val="0D5BE3BA"/>
    <w:rsid w:val="0D60224E"/>
    <w:rsid w:val="0D6049F5"/>
    <w:rsid w:val="0D6790C4"/>
    <w:rsid w:val="0D699F7A"/>
    <w:rsid w:val="0D6B4034"/>
    <w:rsid w:val="0D6CC5D9"/>
    <w:rsid w:val="0D79C884"/>
    <w:rsid w:val="0D7A9F38"/>
    <w:rsid w:val="0D82FEB3"/>
    <w:rsid w:val="0D87F1E6"/>
    <w:rsid w:val="0D88A445"/>
    <w:rsid w:val="0D8C919F"/>
    <w:rsid w:val="0D90A9EF"/>
    <w:rsid w:val="0D9BB933"/>
    <w:rsid w:val="0D9C145E"/>
    <w:rsid w:val="0DA379F9"/>
    <w:rsid w:val="0DA3E8D3"/>
    <w:rsid w:val="0DA4E4AD"/>
    <w:rsid w:val="0DAA59F3"/>
    <w:rsid w:val="0DAB76D4"/>
    <w:rsid w:val="0DAF5AF6"/>
    <w:rsid w:val="0DB4AB77"/>
    <w:rsid w:val="0DB4ED27"/>
    <w:rsid w:val="0DC0B0A2"/>
    <w:rsid w:val="0DC94220"/>
    <w:rsid w:val="0DD10F7C"/>
    <w:rsid w:val="0DDE54AB"/>
    <w:rsid w:val="0DDEDDC4"/>
    <w:rsid w:val="0DE3AECA"/>
    <w:rsid w:val="0DE3C6CE"/>
    <w:rsid w:val="0DE50D90"/>
    <w:rsid w:val="0DE61A09"/>
    <w:rsid w:val="0DE7FFE9"/>
    <w:rsid w:val="0DF59D3E"/>
    <w:rsid w:val="0E027C4E"/>
    <w:rsid w:val="0E033A25"/>
    <w:rsid w:val="0E106230"/>
    <w:rsid w:val="0E11BD08"/>
    <w:rsid w:val="0E11E0C5"/>
    <w:rsid w:val="0E13B9B6"/>
    <w:rsid w:val="0E163B3E"/>
    <w:rsid w:val="0E1BF09F"/>
    <w:rsid w:val="0E1ED80B"/>
    <w:rsid w:val="0E1FFA7D"/>
    <w:rsid w:val="0E291E99"/>
    <w:rsid w:val="0E2AADE2"/>
    <w:rsid w:val="0E2BBCB9"/>
    <w:rsid w:val="0E377C74"/>
    <w:rsid w:val="0E37864E"/>
    <w:rsid w:val="0E38A2F1"/>
    <w:rsid w:val="0E3958B7"/>
    <w:rsid w:val="0E3FFFB9"/>
    <w:rsid w:val="0E422BA5"/>
    <w:rsid w:val="0E4794FA"/>
    <w:rsid w:val="0E481833"/>
    <w:rsid w:val="0E490BF4"/>
    <w:rsid w:val="0E514AC5"/>
    <w:rsid w:val="0E528758"/>
    <w:rsid w:val="0E555D81"/>
    <w:rsid w:val="0E55B77F"/>
    <w:rsid w:val="0E5AAF35"/>
    <w:rsid w:val="0E5ACA13"/>
    <w:rsid w:val="0E5E2EE5"/>
    <w:rsid w:val="0E6327BD"/>
    <w:rsid w:val="0E761EC7"/>
    <w:rsid w:val="0E7B7594"/>
    <w:rsid w:val="0E82952D"/>
    <w:rsid w:val="0E838D09"/>
    <w:rsid w:val="0E85D94D"/>
    <w:rsid w:val="0E865C28"/>
    <w:rsid w:val="0E89383B"/>
    <w:rsid w:val="0E8BC42C"/>
    <w:rsid w:val="0E92E675"/>
    <w:rsid w:val="0E9569F9"/>
    <w:rsid w:val="0E95C2F9"/>
    <w:rsid w:val="0E960CA5"/>
    <w:rsid w:val="0E97322A"/>
    <w:rsid w:val="0EA0E0C5"/>
    <w:rsid w:val="0EA3F0D6"/>
    <w:rsid w:val="0EA480B3"/>
    <w:rsid w:val="0EBC6781"/>
    <w:rsid w:val="0EBEE415"/>
    <w:rsid w:val="0EC1B6F5"/>
    <w:rsid w:val="0EC61CB8"/>
    <w:rsid w:val="0EC80065"/>
    <w:rsid w:val="0ECA1866"/>
    <w:rsid w:val="0ECC5270"/>
    <w:rsid w:val="0ED48E5F"/>
    <w:rsid w:val="0ED504D5"/>
    <w:rsid w:val="0ED6AB4D"/>
    <w:rsid w:val="0ED70A1B"/>
    <w:rsid w:val="0EDC9128"/>
    <w:rsid w:val="0EE05959"/>
    <w:rsid w:val="0EE43FB2"/>
    <w:rsid w:val="0EE4A8D6"/>
    <w:rsid w:val="0EE4D739"/>
    <w:rsid w:val="0EEE0955"/>
    <w:rsid w:val="0EF1C21F"/>
    <w:rsid w:val="0EF48443"/>
    <w:rsid w:val="0F02268F"/>
    <w:rsid w:val="0F02E364"/>
    <w:rsid w:val="0F0A9B69"/>
    <w:rsid w:val="0F0C0264"/>
    <w:rsid w:val="0F0DE0AB"/>
    <w:rsid w:val="0F0DEFC3"/>
    <w:rsid w:val="0F0E3E86"/>
    <w:rsid w:val="0F16CB7D"/>
    <w:rsid w:val="0F1EDA08"/>
    <w:rsid w:val="0F1EFEB5"/>
    <w:rsid w:val="0F1F7E2F"/>
    <w:rsid w:val="0F2B8CAD"/>
    <w:rsid w:val="0F2BF8A6"/>
    <w:rsid w:val="0F38421E"/>
    <w:rsid w:val="0F3B0545"/>
    <w:rsid w:val="0F452FD6"/>
    <w:rsid w:val="0F48EC7B"/>
    <w:rsid w:val="0F5B4A02"/>
    <w:rsid w:val="0F62EE72"/>
    <w:rsid w:val="0F63E06A"/>
    <w:rsid w:val="0F647C96"/>
    <w:rsid w:val="0F654082"/>
    <w:rsid w:val="0F6B3723"/>
    <w:rsid w:val="0F6EA847"/>
    <w:rsid w:val="0F706E0D"/>
    <w:rsid w:val="0F7103F2"/>
    <w:rsid w:val="0F73715D"/>
    <w:rsid w:val="0F7414BC"/>
    <w:rsid w:val="0F755D76"/>
    <w:rsid w:val="0F785D85"/>
    <w:rsid w:val="0F7A08CE"/>
    <w:rsid w:val="0F7EE4E1"/>
    <w:rsid w:val="0F874A00"/>
    <w:rsid w:val="0FA16DBB"/>
    <w:rsid w:val="0FA42B1C"/>
    <w:rsid w:val="0FA6E405"/>
    <w:rsid w:val="0FA86936"/>
    <w:rsid w:val="0FA92DFD"/>
    <w:rsid w:val="0FB0D201"/>
    <w:rsid w:val="0FB0E49D"/>
    <w:rsid w:val="0FB5B281"/>
    <w:rsid w:val="0FBAD6DD"/>
    <w:rsid w:val="0FBC26DC"/>
    <w:rsid w:val="0FBD69E3"/>
    <w:rsid w:val="0FC30BE8"/>
    <w:rsid w:val="0FC53751"/>
    <w:rsid w:val="0FC76D81"/>
    <w:rsid w:val="0FCF376F"/>
    <w:rsid w:val="0FD2F388"/>
    <w:rsid w:val="0FD497EE"/>
    <w:rsid w:val="0FE104BE"/>
    <w:rsid w:val="0FF5867E"/>
    <w:rsid w:val="0FF618AA"/>
    <w:rsid w:val="1000C197"/>
    <w:rsid w:val="100767A7"/>
    <w:rsid w:val="10092CEE"/>
    <w:rsid w:val="10137CF5"/>
    <w:rsid w:val="102513BF"/>
    <w:rsid w:val="10266B83"/>
    <w:rsid w:val="1032610E"/>
    <w:rsid w:val="1033C439"/>
    <w:rsid w:val="1039EE5C"/>
    <w:rsid w:val="103DCC53"/>
    <w:rsid w:val="103E026C"/>
    <w:rsid w:val="1041607B"/>
    <w:rsid w:val="104228EC"/>
    <w:rsid w:val="10498E11"/>
    <w:rsid w:val="10528796"/>
    <w:rsid w:val="105EEAB0"/>
    <w:rsid w:val="10641EBD"/>
    <w:rsid w:val="106586B4"/>
    <w:rsid w:val="1077FC9F"/>
    <w:rsid w:val="1078C649"/>
    <w:rsid w:val="107A9303"/>
    <w:rsid w:val="1084C17D"/>
    <w:rsid w:val="1087DFDD"/>
    <w:rsid w:val="108A0F0C"/>
    <w:rsid w:val="108AEFB9"/>
    <w:rsid w:val="108DC97F"/>
    <w:rsid w:val="108EBC65"/>
    <w:rsid w:val="108F0FAF"/>
    <w:rsid w:val="1093D990"/>
    <w:rsid w:val="1097CDD4"/>
    <w:rsid w:val="109828BD"/>
    <w:rsid w:val="109E686A"/>
    <w:rsid w:val="10AE7BB9"/>
    <w:rsid w:val="10AEA50E"/>
    <w:rsid w:val="10B2CBC2"/>
    <w:rsid w:val="10C2CB10"/>
    <w:rsid w:val="10CC0714"/>
    <w:rsid w:val="10D94B65"/>
    <w:rsid w:val="10DD19BD"/>
    <w:rsid w:val="10DDED68"/>
    <w:rsid w:val="10DE95A9"/>
    <w:rsid w:val="10DF05D2"/>
    <w:rsid w:val="10E0547C"/>
    <w:rsid w:val="10E26F62"/>
    <w:rsid w:val="10E2A6E2"/>
    <w:rsid w:val="10E7AB9F"/>
    <w:rsid w:val="10E8139F"/>
    <w:rsid w:val="10E8E9E7"/>
    <w:rsid w:val="10EB245F"/>
    <w:rsid w:val="10EB981B"/>
    <w:rsid w:val="10F35B8D"/>
    <w:rsid w:val="10F41B6B"/>
    <w:rsid w:val="10F88955"/>
    <w:rsid w:val="110060CB"/>
    <w:rsid w:val="11045472"/>
    <w:rsid w:val="1109F92F"/>
    <w:rsid w:val="110ACDC2"/>
    <w:rsid w:val="110F0822"/>
    <w:rsid w:val="110F3E75"/>
    <w:rsid w:val="11100E47"/>
    <w:rsid w:val="1110CFB5"/>
    <w:rsid w:val="111A31D9"/>
    <w:rsid w:val="111F460E"/>
    <w:rsid w:val="112C34E2"/>
    <w:rsid w:val="11346DE1"/>
    <w:rsid w:val="113A9616"/>
    <w:rsid w:val="113E5DE6"/>
    <w:rsid w:val="1143A079"/>
    <w:rsid w:val="11447626"/>
    <w:rsid w:val="114C9D19"/>
    <w:rsid w:val="114DF9F1"/>
    <w:rsid w:val="114E5A03"/>
    <w:rsid w:val="114E63BE"/>
    <w:rsid w:val="1152D49A"/>
    <w:rsid w:val="11583E72"/>
    <w:rsid w:val="115E4E09"/>
    <w:rsid w:val="1165118C"/>
    <w:rsid w:val="116BB97B"/>
    <w:rsid w:val="117755A6"/>
    <w:rsid w:val="1178E7D5"/>
    <w:rsid w:val="117D5152"/>
    <w:rsid w:val="1181AE91"/>
    <w:rsid w:val="11878213"/>
    <w:rsid w:val="1188DC42"/>
    <w:rsid w:val="118E8E74"/>
    <w:rsid w:val="1196F48C"/>
    <w:rsid w:val="11981163"/>
    <w:rsid w:val="119A835E"/>
    <w:rsid w:val="119E97B9"/>
    <w:rsid w:val="11A0A74F"/>
    <w:rsid w:val="11A1470F"/>
    <w:rsid w:val="11A157B0"/>
    <w:rsid w:val="11A4148B"/>
    <w:rsid w:val="11A48D7B"/>
    <w:rsid w:val="11B3FCC4"/>
    <w:rsid w:val="11B6E36E"/>
    <w:rsid w:val="11BAC93B"/>
    <w:rsid w:val="11C7C900"/>
    <w:rsid w:val="11C8AE92"/>
    <w:rsid w:val="11D0B0B4"/>
    <w:rsid w:val="11D71361"/>
    <w:rsid w:val="11D83915"/>
    <w:rsid w:val="11E2E1B7"/>
    <w:rsid w:val="11E7DF97"/>
    <w:rsid w:val="11FEB95C"/>
    <w:rsid w:val="12018ABA"/>
    <w:rsid w:val="120AA635"/>
    <w:rsid w:val="12143716"/>
    <w:rsid w:val="1215C4BB"/>
    <w:rsid w:val="121ABA7C"/>
    <w:rsid w:val="121E2A28"/>
    <w:rsid w:val="12203066"/>
    <w:rsid w:val="12243918"/>
    <w:rsid w:val="1228A1AE"/>
    <w:rsid w:val="122944AA"/>
    <w:rsid w:val="122CD882"/>
    <w:rsid w:val="122D2704"/>
    <w:rsid w:val="12311AE4"/>
    <w:rsid w:val="1236F9FA"/>
    <w:rsid w:val="123C2CA6"/>
    <w:rsid w:val="123EC694"/>
    <w:rsid w:val="123F6CC8"/>
    <w:rsid w:val="123F9D0D"/>
    <w:rsid w:val="124B3D5F"/>
    <w:rsid w:val="1252DBFC"/>
    <w:rsid w:val="126610FF"/>
    <w:rsid w:val="1266F904"/>
    <w:rsid w:val="1267910F"/>
    <w:rsid w:val="12682419"/>
    <w:rsid w:val="126E7E0E"/>
    <w:rsid w:val="12717DE4"/>
    <w:rsid w:val="1273384D"/>
    <w:rsid w:val="127701D3"/>
    <w:rsid w:val="12771E7C"/>
    <w:rsid w:val="127B497A"/>
    <w:rsid w:val="12868B01"/>
    <w:rsid w:val="1287FA25"/>
    <w:rsid w:val="128986AB"/>
    <w:rsid w:val="1289E1FB"/>
    <w:rsid w:val="128E3747"/>
    <w:rsid w:val="1292AFDB"/>
    <w:rsid w:val="129C26EC"/>
    <w:rsid w:val="129C8240"/>
    <w:rsid w:val="12A29868"/>
    <w:rsid w:val="12A7975F"/>
    <w:rsid w:val="12B0E25C"/>
    <w:rsid w:val="12B36F06"/>
    <w:rsid w:val="12B76E23"/>
    <w:rsid w:val="12BB8CC3"/>
    <w:rsid w:val="12BC5CF6"/>
    <w:rsid w:val="12BE372C"/>
    <w:rsid w:val="12C46008"/>
    <w:rsid w:val="12CE3E00"/>
    <w:rsid w:val="12D70CCA"/>
    <w:rsid w:val="12DEDEFE"/>
    <w:rsid w:val="12EBB41D"/>
    <w:rsid w:val="12EC4EE5"/>
    <w:rsid w:val="12F2FEB4"/>
    <w:rsid w:val="12F33163"/>
    <w:rsid w:val="12F63411"/>
    <w:rsid w:val="12FD02D5"/>
    <w:rsid w:val="12FD95C7"/>
    <w:rsid w:val="1303D660"/>
    <w:rsid w:val="1309BAB9"/>
    <w:rsid w:val="1309E887"/>
    <w:rsid w:val="130E7552"/>
    <w:rsid w:val="130F05CC"/>
    <w:rsid w:val="13110A98"/>
    <w:rsid w:val="1313CB85"/>
    <w:rsid w:val="131F9FAC"/>
    <w:rsid w:val="132F1623"/>
    <w:rsid w:val="13330E5B"/>
    <w:rsid w:val="13356C0F"/>
    <w:rsid w:val="1339860B"/>
    <w:rsid w:val="1340C5D7"/>
    <w:rsid w:val="1344DA22"/>
    <w:rsid w:val="1348C784"/>
    <w:rsid w:val="134AD895"/>
    <w:rsid w:val="134AF994"/>
    <w:rsid w:val="134D8DDF"/>
    <w:rsid w:val="135A4687"/>
    <w:rsid w:val="135F2133"/>
    <w:rsid w:val="1368F93F"/>
    <w:rsid w:val="1369EE1D"/>
    <w:rsid w:val="136DDC15"/>
    <w:rsid w:val="1372323C"/>
    <w:rsid w:val="137CD2F0"/>
    <w:rsid w:val="137EB943"/>
    <w:rsid w:val="13800F3A"/>
    <w:rsid w:val="13804B2F"/>
    <w:rsid w:val="13804CE1"/>
    <w:rsid w:val="138DDBE2"/>
    <w:rsid w:val="139305AD"/>
    <w:rsid w:val="13933B6E"/>
    <w:rsid w:val="1395EDF8"/>
    <w:rsid w:val="13A08694"/>
    <w:rsid w:val="13A0C192"/>
    <w:rsid w:val="13A490A8"/>
    <w:rsid w:val="13A6DE80"/>
    <w:rsid w:val="13A75130"/>
    <w:rsid w:val="13AA2DF8"/>
    <w:rsid w:val="13ADC04B"/>
    <w:rsid w:val="13AF7F5F"/>
    <w:rsid w:val="13B4849B"/>
    <w:rsid w:val="13B68F8C"/>
    <w:rsid w:val="13BCD9E2"/>
    <w:rsid w:val="13C5DCB4"/>
    <w:rsid w:val="13C932B8"/>
    <w:rsid w:val="13D2669D"/>
    <w:rsid w:val="13D2A359"/>
    <w:rsid w:val="13D7BDDD"/>
    <w:rsid w:val="13D81790"/>
    <w:rsid w:val="13DA8DFA"/>
    <w:rsid w:val="13DCAA76"/>
    <w:rsid w:val="13DDD8B4"/>
    <w:rsid w:val="13DEF7C8"/>
    <w:rsid w:val="13DFF469"/>
    <w:rsid w:val="13E1E3F0"/>
    <w:rsid w:val="13E76DC6"/>
    <w:rsid w:val="13EA4D91"/>
    <w:rsid w:val="13ED14A9"/>
    <w:rsid w:val="13F08E16"/>
    <w:rsid w:val="13F2BA1E"/>
    <w:rsid w:val="13F67BA9"/>
    <w:rsid w:val="13FBDC0E"/>
    <w:rsid w:val="14024F97"/>
    <w:rsid w:val="1403337D"/>
    <w:rsid w:val="140B4F3B"/>
    <w:rsid w:val="140D89C3"/>
    <w:rsid w:val="1416CAC0"/>
    <w:rsid w:val="141A6265"/>
    <w:rsid w:val="1429576B"/>
    <w:rsid w:val="142A3361"/>
    <w:rsid w:val="142F46DE"/>
    <w:rsid w:val="14333F6E"/>
    <w:rsid w:val="1442C767"/>
    <w:rsid w:val="1445B05A"/>
    <w:rsid w:val="1448038F"/>
    <w:rsid w:val="144D0DB2"/>
    <w:rsid w:val="1457E67E"/>
    <w:rsid w:val="1457F7CA"/>
    <w:rsid w:val="145B8F07"/>
    <w:rsid w:val="145C6CC8"/>
    <w:rsid w:val="145D3165"/>
    <w:rsid w:val="14632565"/>
    <w:rsid w:val="14652432"/>
    <w:rsid w:val="146ADA0E"/>
    <w:rsid w:val="146BECDD"/>
    <w:rsid w:val="1470FEF7"/>
    <w:rsid w:val="147AB514"/>
    <w:rsid w:val="147BEDEB"/>
    <w:rsid w:val="14840357"/>
    <w:rsid w:val="14851EF6"/>
    <w:rsid w:val="1485CD62"/>
    <w:rsid w:val="14899267"/>
    <w:rsid w:val="148DA527"/>
    <w:rsid w:val="148F2118"/>
    <w:rsid w:val="149F8E46"/>
    <w:rsid w:val="14A45E81"/>
    <w:rsid w:val="14A7C3F7"/>
    <w:rsid w:val="14AB9052"/>
    <w:rsid w:val="14AFE48C"/>
    <w:rsid w:val="14B29B2F"/>
    <w:rsid w:val="14B68222"/>
    <w:rsid w:val="14C12459"/>
    <w:rsid w:val="14C13853"/>
    <w:rsid w:val="14C2E989"/>
    <w:rsid w:val="14C56DDB"/>
    <w:rsid w:val="14C90943"/>
    <w:rsid w:val="14CDEB65"/>
    <w:rsid w:val="14CED69F"/>
    <w:rsid w:val="14CF0A49"/>
    <w:rsid w:val="14D18F60"/>
    <w:rsid w:val="14D3788B"/>
    <w:rsid w:val="14D507F4"/>
    <w:rsid w:val="14DAD709"/>
    <w:rsid w:val="14E1716A"/>
    <w:rsid w:val="14E59662"/>
    <w:rsid w:val="14ED812B"/>
    <w:rsid w:val="14EEE729"/>
    <w:rsid w:val="14F860EB"/>
    <w:rsid w:val="14F8D63D"/>
    <w:rsid w:val="14FB4856"/>
    <w:rsid w:val="15017D4A"/>
    <w:rsid w:val="15023BB7"/>
    <w:rsid w:val="150D6159"/>
    <w:rsid w:val="150F6FFC"/>
    <w:rsid w:val="1513E770"/>
    <w:rsid w:val="15146EA7"/>
    <w:rsid w:val="1515D930"/>
    <w:rsid w:val="1518D29D"/>
    <w:rsid w:val="151A9FF9"/>
    <w:rsid w:val="151C4C75"/>
    <w:rsid w:val="151CD3AF"/>
    <w:rsid w:val="151EA5A0"/>
    <w:rsid w:val="15218DB6"/>
    <w:rsid w:val="1523CBC6"/>
    <w:rsid w:val="1526071E"/>
    <w:rsid w:val="1528613F"/>
    <w:rsid w:val="152E10A7"/>
    <w:rsid w:val="15322569"/>
    <w:rsid w:val="153279AB"/>
    <w:rsid w:val="1532DD20"/>
    <w:rsid w:val="15377A0D"/>
    <w:rsid w:val="153BA25C"/>
    <w:rsid w:val="1545DDDC"/>
    <w:rsid w:val="1547AEA5"/>
    <w:rsid w:val="15516170"/>
    <w:rsid w:val="155236A8"/>
    <w:rsid w:val="15543266"/>
    <w:rsid w:val="155B4A10"/>
    <w:rsid w:val="155ECFB5"/>
    <w:rsid w:val="155F30C2"/>
    <w:rsid w:val="1573CD68"/>
    <w:rsid w:val="15750504"/>
    <w:rsid w:val="1579EA10"/>
    <w:rsid w:val="157A87FF"/>
    <w:rsid w:val="157D071D"/>
    <w:rsid w:val="1580F68B"/>
    <w:rsid w:val="1581DAC3"/>
    <w:rsid w:val="1583CC06"/>
    <w:rsid w:val="15849CB9"/>
    <w:rsid w:val="158FD160"/>
    <w:rsid w:val="158FFFA2"/>
    <w:rsid w:val="1593E395"/>
    <w:rsid w:val="1596E948"/>
    <w:rsid w:val="15A08374"/>
    <w:rsid w:val="15A0BD5C"/>
    <w:rsid w:val="15A240E3"/>
    <w:rsid w:val="15A2F40D"/>
    <w:rsid w:val="15A70FB7"/>
    <w:rsid w:val="15AD2CF4"/>
    <w:rsid w:val="15B04EBA"/>
    <w:rsid w:val="15B22024"/>
    <w:rsid w:val="15BF688A"/>
    <w:rsid w:val="15C56592"/>
    <w:rsid w:val="15C7C623"/>
    <w:rsid w:val="15C88123"/>
    <w:rsid w:val="15C975A5"/>
    <w:rsid w:val="15CAC9E2"/>
    <w:rsid w:val="15D26480"/>
    <w:rsid w:val="15D3555F"/>
    <w:rsid w:val="15DEAC28"/>
    <w:rsid w:val="15DFE33E"/>
    <w:rsid w:val="15E178CD"/>
    <w:rsid w:val="15E51F57"/>
    <w:rsid w:val="15E7BEA9"/>
    <w:rsid w:val="15EF273E"/>
    <w:rsid w:val="15F10C08"/>
    <w:rsid w:val="15FC3740"/>
    <w:rsid w:val="16028856"/>
    <w:rsid w:val="1604B1C3"/>
    <w:rsid w:val="16052DBB"/>
    <w:rsid w:val="1606AA00"/>
    <w:rsid w:val="1607D1C5"/>
    <w:rsid w:val="16083C5D"/>
    <w:rsid w:val="160C9D3C"/>
    <w:rsid w:val="16196766"/>
    <w:rsid w:val="161DE2E4"/>
    <w:rsid w:val="16216FBE"/>
    <w:rsid w:val="16219F11"/>
    <w:rsid w:val="1622F468"/>
    <w:rsid w:val="1624FBB3"/>
    <w:rsid w:val="162633E0"/>
    <w:rsid w:val="162D0F10"/>
    <w:rsid w:val="162D4DA3"/>
    <w:rsid w:val="162D534E"/>
    <w:rsid w:val="16327001"/>
    <w:rsid w:val="163602A8"/>
    <w:rsid w:val="16397777"/>
    <w:rsid w:val="163C2959"/>
    <w:rsid w:val="163EA76F"/>
    <w:rsid w:val="1640376C"/>
    <w:rsid w:val="1646457E"/>
    <w:rsid w:val="165460FB"/>
    <w:rsid w:val="16551B7F"/>
    <w:rsid w:val="165549B1"/>
    <w:rsid w:val="1657BBE8"/>
    <w:rsid w:val="165924B8"/>
    <w:rsid w:val="165A7C0F"/>
    <w:rsid w:val="165E5F3F"/>
    <w:rsid w:val="165E6BDE"/>
    <w:rsid w:val="16600CBB"/>
    <w:rsid w:val="166A73D2"/>
    <w:rsid w:val="166BD388"/>
    <w:rsid w:val="167642C0"/>
    <w:rsid w:val="16775FB7"/>
    <w:rsid w:val="16776169"/>
    <w:rsid w:val="1677D888"/>
    <w:rsid w:val="167B14B3"/>
    <w:rsid w:val="167D3C35"/>
    <w:rsid w:val="16804A96"/>
    <w:rsid w:val="16849CAC"/>
    <w:rsid w:val="168557E8"/>
    <w:rsid w:val="1686B222"/>
    <w:rsid w:val="168FB0AA"/>
    <w:rsid w:val="169593CE"/>
    <w:rsid w:val="1695BF88"/>
    <w:rsid w:val="169923CF"/>
    <w:rsid w:val="169EE4BA"/>
    <w:rsid w:val="16A44215"/>
    <w:rsid w:val="16AE371C"/>
    <w:rsid w:val="16AE7F09"/>
    <w:rsid w:val="16B28F44"/>
    <w:rsid w:val="16B3DD7F"/>
    <w:rsid w:val="16B9BD91"/>
    <w:rsid w:val="16C130E0"/>
    <w:rsid w:val="16C25978"/>
    <w:rsid w:val="16C88C63"/>
    <w:rsid w:val="16C9D669"/>
    <w:rsid w:val="16CCD2E0"/>
    <w:rsid w:val="16CE2C34"/>
    <w:rsid w:val="16D50632"/>
    <w:rsid w:val="16D51169"/>
    <w:rsid w:val="16DB3137"/>
    <w:rsid w:val="16DB9612"/>
    <w:rsid w:val="16DD1BFF"/>
    <w:rsid w:val="16DF25B6"/>
    <w:rsid w:val="16E7A30D"/>
    <w:rsid w:val="16E89C64"/>
    <w:rsid w:val="16EFDB24"/>
    <w:rsid w:val="16F47F61"/>
    <w:rsid w:val="16F728C4"/>
    <w:rsid w:val="16F7E761"/>
    <w:rsid w:val="16FB9094"/>
    <w:rsid w:val="16FF9B97"/>
    <w:rsid w:val="17016E52"/>
    <w:rsid w:val="1706DD81"/>
    <w:rsid w:val="170FF522"/>
    <w:rsid w:val="17155F81"/>
    <w:rsid w:val="171BC44C"/>
    <w:rsid w:val="171C6562"/>
    <w:rsid w:val="17246F5D"/>
    <w:rsid w:val="172B67A7"/>
    <w:rsid w:val="17362954"/>
    <w:rsid w:val="1736A49C"/>
    <w:rsid w:val="173E9B76"/>
    <w:rsid w:val="173F0C5C"/>
    <w:rsid w:val="17402879"/>
    <w:rsid w:val="17468240"/>
    <w:rsid w:val="17472594"/>
    <w:rsid w:val="1748489A"/>
    <w:rsid w:val="17484D13"/>
    <w:rsid w:val="175CEC09"/>
    <w:rsid w:val="175D2BD5"/>
    <w:rsid w:val="175DC73E"/>
    <w:rsid w:val="175DF5F2"/>
    <w:rsid w:val="1763E0A4"/>
    <w:rsid w:val="176F32E4"/>
    <w:rsid w:val="1771BAA4"/>
    <w:rsid w:val="1772D596"/>
    <w:rsid w:val="17772822"/>
    <w:rsid w:val="1786777F"/>
    <w:rsid w:val="17873DF0"/>
    <w:rsid w:val="1791BF6D"/>
    <w:rsid w:val="1795CDE1"/>
    <w:rsid w:val="17A9CABA"/>
    <w:rsid w:val="17ADDF0B"/>
    <w:rsid w:val="17ADEB33"/>
    <w:rsid w:val="17B37110"/>
    <w:rsid w:val="17BC1431"/>
    <w:rsid w:val="17BEC41E"/>
    <w:rsid w:val="17BEDBEB"/>
    <w:rsid w:val="17C20400"/>
    <w:rsid w:val="17C3EE07"/>
    <w:rsid w:val="17CA392E"/>
    <w:rsid w:val="17CEE3EF"/>
    <w:rsid w:val="17D16C2F"/>
    <w:rsid w:val="17D3150F"/>
    <w:rsid w:val="17D4863A"/>
    <w:rsid w:val="17D6DDC7"/>
    <w:rsid w:val="17D7BEF7"/>
    <w:rsid w:val="17DAB0C0"/>
    <w:rsid w:val="17DC7DA3"/>
    <w:rsid w:val="17DFF849"/>
    <w:rsid w:val="17E20771"/>
    <w:rsid w:val="17ECC5B2"/>
    <w:rsid w:val="17F16F6C"/>
    <w:rsid w:val="17F3DAC5"/>
    <w:rsid w:val="17FDECF5"/>
    <w:rsid w:val="17FF93F3"/>
    <w:rsid w:val="18079EDC"/>
    <w:rsid w:val="18087105"/>
    <w:rsid w:val="180ACB24"/>
    <w:rsid w:val="180C9AE2"/>
    <w:rsid w:val="180CBE9A"/>
    <w:rsid w:val="180F04A5"/>
    <w:rsid w:val="180F72B2"/>
    <w:rsid w:val="18229296"/>
    <w:rsid w:val="1824A567"/>
    <w:rsid w:val="182A8979"/>
    <w:rsid w:val="182E62A2"/>
    <w:rsid w:val="1832F503"/>
    <w:rsid w:val="183706FD"/>
    <w:rsid w:val="18528549"/>
    <w:rsid w:val="1853B243"/>
    <w:rsid w:val="186646D0"/>
    <w:rsid w:val="18685D76"/>
    <w:rsid w:val="186B9066"/>
    <w:rsid w:val="186BE99C"/>
    <w:rsid w:val="186E7D63"/>
    <w:rsid w:val="18713AA1"/>
    <w:rsid w:val="18798913"/>
    <w:rsid w:val="187D024F"/>
    <w:rsid w:val="187EDA1F"/>
    <w:rsid w:val="1886660D"/>
    <w:rsid w:val="18867FB5"/>
    <w:rsid w:val="188C4105"/>
    <w:rsid w:val="188D4B15"/>
    <w:rsid w:val="18929B36"/>
    <w:rsid w:val="1899A018"/>
    <w:rsid w:val="189BFDEA"/>
    <w:rsid w:val="189EAD7A"/>
    <w:rsid w:val="18B67F77"/>
    <w:rsid w:val="18B940D3"/>
    <w:rsid w:val="18C5DC23"/>
    <w:rsid w:val="18CDB707"/>
    <w:rsid w:val="18CF5264"/>
    <w:rsid w:val="18D25C0E"/>
    <w:rsid w:val="18E803F4"/>
    <w:rsid w:val="18EEB74E"/>
    <w:rsid w:val="18F09CA1"/>
    <w:rsid w:val="18F31652"/>
    <w:rsid w:val="18F8474E"/>
    <w:rsid w:val="18F8A5C2"/>
    <w:rsid w:val="1900E2FC"/>
    <w:rsid w:val="19070B73"/>
    <w:rsid w:val="190A3F3A"/>
    <w:rsid w:val="190D2052"/>
    <w:rsid w:val="190EB702"/>
    <w:rsid w:val="190EE631"/>
    <w:rsid w:val="191A7A51"/>
    <w:rsid w:val="191CEAC4"/>
    <w:rsid w:val="1920878B"/>
    <w:rsid w:val="19280AEF"/>
    <w:rsid w:val="19292E4C"/>
    <w:rsid w:val="1929BB6F"/>
    <w:rsid w:val="192DF70B"/>
    <w:rsid w:val="1936C9C4"/>
    <w:rsid w:val="193774C9"/>
    <w:rsid w:val="1938966C"/>
    <w:rsid w:val="19400F64"/>
    <w:rsid w:val="1941D958"/>
    <w:rsid w:val="19431EDE"/>
    <w:rsid w:val="19433B35"/>
    <w:rsid w:val="1943DB96"/>
    <w:rsid w:val="1944DD67"/>
    <w:rsid w:val="1947C0C2"/>
    <w:rsid w:val="194E7A93"/>
    <w:rsid w:val="1952F5AE"/>
    <w:rsid w:val="1953EF2E"/>
    <w:rsid w:val="195E1A44"/>
    <w:rsid w:val="195F09E3"/>
    <w:rsid w:val="1960E3DF"/>
    <w:rsid w:val="19636EA0"/>
    <w:rsid w:val="19637F4D"/>
    <w:rsid w:val="19663362"/>
    <w:rsid w:val="1969EECB"/>
    <w:rsid w:val="196CD6F2"/>
    <w:rsid w:val="196F7383"/>
    <w:rsid w:val="19751204"/>
    <w:rsid w:val="197DD15B"/>
    <w:rsid w:val="198598EE"/>
    <w:rsid w:val="198F0548"/>
    <w:rsid w:val="19935D00"/>
    <w:rsid w:val="19972759"/>
    <w:rsid w:val="199AFD41"/>
    <w:rsid w:val="199B9B74"/>
    <w:rsid w:val="199EC698"/>
    <w:rsid w:val="19A09A90"/>
    <w:rsid w:val="19ABA961"/>
    <w:rsid w:val="19C670D8"/>
    <w:rsid w:val="19C78C78"/>
    <w:rsid w:val="19C8749D"/>
    <w:rsid w:val="19CF6B7C"/>
    <w:rsid w:val="19D2055E"/>
    <w:rsid w:val="19D404BD"/>
    <w:rsid w:val="19D53703"/>
    <w:rsid w:val="19D58263"/>
    <w:rsid w:val="19DC6EEA"/>
    <w:rsid w:val="19E211F5"/>
    <w:rsid w:val="19E6803E"/>
    <w:rsid w:val="19E9D244"/>
    <w:rsid w:val="19EDAF33"/>
    <w:rsid w:val="19F12D65"/>
    <w:rsid w:val="19F79AB1"/>
    <w:rsid w:val="1A051FBD"/>
    <w:rsid w:val="1A0A5E47"/>
    <w:rsid w:val="1A0E2498"/>
    <w:rsid w:val="1A105628"/>
    <w:rsid w:val="1A11A16D"/>
    <w:rsid w:val="1A13B6E9"/>
    <w:rsid w:val="1A17DBB8"/>
    <w:rsid w:val="1A1D53C8"/>
    <w:rsid w:val="1A252991"/>
    <w:rsid w:val="1A2572B7"/>
    <w:rsid w:val="1A2B3354"/>
    <w:rsid w:val="1A3A7472"/>
    <w:rsid w:val="1A491DFD"/>
    <w:rsid w:val="1A510468"/>
    <w:rsid w:val="1A546A3B"/>
    <w:rsid w:val="1A578162"/>
    <w:rsid w:val="1A67BFBE"/>
    <w:rsid w:val="1A67CADB"/>
    <w:rsid w:val="1A74DF41"/>
    <w:rsid w:val="1A7708EF"/>
    <w:rsid w:val="1A79EC33"/>
    <w:rsid w:val="1A7ABB79"/>
    <w:rsid w:val="1A7C0ED2"/>
    <w:rsid w:val="1A7C91E6"/>
    <w:rsid w:val="1A7FA0A3"/>
    <w:rsid w:val="1A800B67"/>
    <w:rsid w:val="1A868040"/>
    <w:rsid w:val="1A86AF79"/>
    <w:rsid w:val="1A8B0C26"/>
    <w:rsid w:val="1A90C769"/>
    <w:rsid w:val="1A90F654"/>
    <w:rsid w:val="1A91514F"/>
    <w:rsid w:val="1A9215BA"/>
    <w:rsid w:val="1A9325ED"/>
    <w:rsid w:val="1A9A54F7"/>
    <w:rsid w:val="1A9B533C"/>
    <w:rsid w:val="1A9CCD19"/>
    <w:rsid w:val="1A9F16D6"/>
    <w:rsid w:val="1AA1E40F"/>
    <w:rsid w:val="1AA27AF7"/>
    <w:rsid w:val="1AA60DCF"/>
    <w:rsid w:val="1AA9F45A"/>
    <w:rsid w:val="1AAB6F7F"/>
    <w:rsid w:val="1AAE219F"/>
    <w:rsid w:val="1AB6F63E"/>
    <w:rsid w:val="1ABC97A4"/>
    <w:rsid w:val="1AD8A746"/>
    <w:rsid w:val="1ADF84D9"/>
    <w:rsid w:val="1AE590C8"/>
    <w:rsid w:val="1AE856EA"/>
    <w:rsid w:val="1AF3FD93"/>
    <w:rsid w:val="1AF5452C"/>
    <w:rsid w:val="1AF64E4F"/>
    <w:rsid w:val="1AFA1136"/>
    <w:rsid w:val="1B073F56"/>
    <w:rsid w:val="1B090920"/>
    <w:rsid w:val="1B0AC4E2"/>
    <w:rsid w:val="1B10BC15"/>
    <w:rsid w:val="1B125C15"/>
    <w:rsid w:val="1B18FEC8"/>
    <w:rsid w:val="1B19E1CD"/>
    <w:rsid w:val="1B1EA73B"/>
    <w:rsid w:val="1B1F9FA7"/>
    <w:rsid w:val="1B24BFD8"/>
    <w:rsid w:val="1B255DF4"/>
    <w:rsid w:val="1B2DFCC6"/>
    <w:rsid w:val="1B3218D3"/>
    <w:rsid w:val="1B326B13"/>
    <w:rsid w:val="1B351326"/>
    <w:rsid w:val="1B378E1F"/>
    <w:rsid w:val="1B419D77"/>
    <w:rsid w:val="1B42E139"/>
    <w:rsid w:val="1B47EC91"/>
    <w:rsid w:val="1B4BD227"/>
    <w:rsid w:val="1B50FFAF"/>
    <w:rsid w:val="1B52251D"/>
    <w:rsid w:val="1B545F2C"/>
    <w:rsid w:val="1B5AE2E4"/>
    <w:rsid w:val="1B6AD85A"/>
    <w:rsid w:val="1B703407"/>
    <w:rsid w:val="1B741F33"/>
    <w:rsid w:val="1B796C22"/>
    <w:rsid w:val="1B7A6F38"/>
    <w:rsid w:val="1B817790"/>
    <w:rsid w:val="1B83AAE2"/>
    <w:rsid w:val="1B8B6252"/>
    <w:rsid w:val="1B8B8658"/>
    <w:rsid w:val="1B8DD110"/>
    <w:rsid w:val="1B8E7126"/>
    <w:rsid w:val="1B92189C"/>
    <w:rsid w:val="1B95C90A"/>
    <w:rsid w:val="1B97A66A"/>
    <w:rsid w:val="1B97DF7D"/>
    <w:rsid w:val="1B9D6CAE"/>
    <w:rsid w:val="1B9F8752"/>
    <w:rsid w:val="1BA1C55C"/>
    <w:rsid w:val="1BA8828C"/>
    <w:rsid w:val="1BA8D1D2"/>
    <w:rsid w:val="1BADA26A"/>
    <w:rsid w:val="1BAEF9F6"/>
    <w:rsid w:val="1BB979CD"/>
    <w:rsid w:val="1BB995A2"/>
    <w:rsid w:val="1BBA5CC7"/>
    <w:rsid w:val="1BBC5912"/>
    <w:rsid w:val="1BBF6B72"/>
    <w:rsid w:val="1BBFF044"/>
    <w:rsid w:val="1BC477AC"/>
    <w:rsid w:val="1BC6B3BC"/>
    <w:rsid w:val="1BC8399A"/>
    <w:rsid w:val="1BCB13E1"/>
    <w:rsid w:val="1BCB36F5"/>
    <w:rsid w:val="1BD50C52"/>
    <w:rsid w:val="1BE5107C"/>
    <w:rsid w:val="1BE63849"/>
    <w:rsid w:val="1BE9CF8F"/>
    <w:rsid w:val="1BEBB721"/>
    <w:rsid w:val="1BF3F159"/>
    <w:rsid w:val="1BF62DAC"/>
    <w:rsid w:val="1BF74475"/>
    <w:rsid w:val="1BF8BA8C"/>
    <w:rsid w:val="1BFAB51E"/>
    <w:rsid w:val="1BFACB9B"/>
    <w:rsid w:val="1BFB8012"/>
    <w:rsid w:val="1C02F73B"/>
    <w:rsid w:val="1C03AAE8"/>
    <w:rsid w:val="1C05B37B"/>
    <w:rsid w:val="1C06E9A2"/>
    <w:rsid w:val="1C090AFC"/>
    <w:rsid w:val="1C10EEFB"/>
    <w:rsid w:val="1C2365C3"/>
    <w:rsid w:val="1C2B7F28"/>
    <w:rsid w:val="1C2C8632"/>
    <w:rsid w:val="1C33AD8C"/>
    <w:rsid w:val="1C365B78"/>
    <w:rsid w:val="1C373E0D"/>
    <w:rsid w:val="1C3AE737"/>
    <w:rsid w:val="1C3AEE28"/>
    <w:rsid w:val="1C3D4082"/>
    <w:rsid w:val="1C3EB350"/>
    <w:rsid w:val="1C43B53B"/>
    <w:rsid w:val="1C43E98C"/>
    <w:rsid w:val="1C4450F1"/>
    <w:rsid w:val="1C47E9EE"/>
    <w:rsid w:val="1C49F200"/>
    <w:rsid w:val="1C4B4021"/>
    <w:rsid w:val="1C4BB511"/>
    <w:rsid w:val="1C59040F"/>
    <w:rsid w:val="1C6493FE"/>
    <w:rsid w:val="1C68D4BB"/>
    <w:rsid w:val="1C6C27F5"/>
    <w:rsid w:val="1C719BE0"/>
    <w:rsid w:val="1C745479"/>
    <w:rsid w:val="1C782E09"/>
    <w:rsid w:val="1C8BFDB8"/>
    <w:rsid w:val="1C8C278D"/>
    <w:rsid w:val="1C9154A7"/>
    <w:rsid w:val="1C9E74A7"/>
    <w:rsid w:val="1C9F7BA8"/>
    <w:rsid w:val="1CA3201C"/>
    <w:rsid w:val="1CA78AA1"/>
    <w:rsid w:val="1CAC3C1F"/>
    <w:rsid w:val="1CAE14FA"/>
    <w:rsid w:val="1CB9F44A"/>
    <w:rsid w:val="1CBEB958"/>
    <w:rsid w:val="1CC08C70"/>
    <w:rsid w:val="1CC6E3C1"/>
    <w:rsid w:val="1CC85CF2"/>
    <w:rsid w:val="1CD3F06F"/>
    <w:rsid w:val="1CD7B5B2"/>
    <w:rsid w:val="1CE02DF0"/>
    <w:rsid w:val="1CEF4C09"/>
    <w:rsid w:val="1CFF3DB5"/>
    <w:rsid w:val="1D0A4EEE"/>
    <w:rsid w:val="1D16238A"/>
    <w:rsid w:val="1D17F334"/>
    <w:rsid w:val="1D17F965"/>
    <w:rsid w:val="1D1A59E9"/>
    <w:rsid w:val="1D1A9BF3"/>
    <w:rsid w:val="1D240C8E"/>
    <w:rsid w:val="1D246DA1"/>
    <w:rsid w:val="1D255C43"/>
    <w:rsid w:val="1D2CFDC2"/>
    <w:rsid w:val="1D2FEE8D"/>
    <w:rsid w:val="1D32159E"/>
    <w:rsid w:val="1D38BD4F"/>
    <w:rsid w:val="1D3DC76F"/>
    <w:rsid w:val="1D466421"/>
    <w:rsid w:val="1D489F4D"/>
    <w:rsid w:val="1D4B9CA4"/>
    <w:rsid w:val="1D4BCAC0"/>
    <w:rsid w:val="1D4C17BE"/>
    <w:rsid w:val="1D4F5381"/>
    <w:rsid w:val="1D500710"/>
    <w:rsid w:val="1D50649D"/>
    <w:rsid w:val="1D528E53"/>
    <w:rsid w:val="1D52AD42"/>
    <w:rsid w:val="1D535DE0"/>
    <w:rsid w:val="1D58C9CB"/>
    <w:rsid w:val="1D597449"/>
    <w:rsid w:val="1D5C5846"/>
    <w:rsid w:val="1D5E3961"/>
    <w:rsid w:val="1D60EFCD"/>
    <w:rsid w:val="1D60FE06"/>
    <w:rsid w:val="1D6435B7"/>
    <w:rsid w:val="1D6B7091"/>
    <w:rsid w:val="1D6B9139"/>
    <w:rsid w:val="1D6DCB1A"/>
    <w:rsid w:val="1D72536A"/>
    <w:rsid w:val="1D7C361F"/>
    <w:rsid w:val="1D7E641A"/>
    <w:rsid w:val="1D88229D"/>
    <w:rsid w:val="1D886A00"/>
    <w:rsid w:val="1D8EBF0E"/>
    <w:rsid w:val="1D952583"/>
    <w:rsid w:val="1D9C573A"/>
    <w:rsid w:val="1D9CA672"/>
    <w:rsid w:val="1DA1629A"/>
    <w:rsid w:val="1DA17CC1"/>
    <w:rsid w:val="1DA4DC90"/>
    <w:rsid w:val="1DAA7A71"/>
    <w:rsid w:val="1DACD0D9"/>
    <w:rsid w:val="1DB337C1"/>
    <w:rsid w:val="1DB7E6F1"/>
    <w:rsid w:val="1DBAFB98"/>
    <w:rsid w:val="1DBB07F3"/>
    <w:rsid w:val="1DBB535F"/>
    <w:rsid w:val="1DBE7A47"/>
    <w:rsid w:val="1DC5307C"/>
    <w:rsid w:val="1DCE5D15"/>
    <w:rsid w:val="1DD069EC"/>
    <w:rsid w:val="1DDAAB19"/>
    <w:rsid w:val="1DDB0DD1"/>
    <w:rsid w:val="1DE47E6B"/>
    <w:rsid w:val="1DEA91FF"/>
    <w:rsid w:val="1DEBA08A"/>
    <w:rsid w:val="1DEBEA6E"/>
    <w:rsid w:val="1DEC3316"/>
    <w:rsid w:val="1DEF78B0"/>
    <w:rsid w:val="1DF1308A"/>
    <w:rsid w:val="1DFE8788"/>
    <w:rsid w:val="1E00C73E"/>
    <w:rsid w:val="1E033200"/>
    <w:rsid w:val="1E055D5B"/>
    <w:rsid w:val="1E0C40FA"/>
    <w:rsid w:val="1E0C661F"/>
    <w:rsid w:val="1E0F476B"/>
    <w:rsid w:val="1E11D86F"/>
    <w:rsid w:val="1E120DB9"/>
    <w:rsid w:val="1E130AA1"/>
    <w:rsid w:val="1E16878B"/>
    <w:rsid w:val="1E16934E"/>
    <w:rsid w:val="1E172109"/>
    <w:rsid w:val="1E1A0AD0"/>
    <w:rsid w:val="1E1D060B"/>
    <w:rsid w:val="1E1D0ACD"/>
    <w:rsid w:val="1E1DFA6F"/>
    <w:rsid w:val="1E1EAEBA"/>
    <w:rsid w:val="1E217276"/>
    <w:rsid w:val="1E27E623"/>
    <w:rsid w:val="1E35CC6C"/>
    <w:rsid w:val="1E365D15"/>
    <w:rsid w:val="1E3B773E"/>
    <w:rsid w:val="1E3DDE2D"/>
    <w:rsid w:val="1E3F5742"/>
    <w:rsid w:val="1E414F76"/>
    <w:rsid w:val="1E44BE9F"/>
    <w:rsid w:val="1E4FF309"/>
    <w:rsid w:val="1E50AED5"/>
    <w:rsid w:val="1E5442CA"/>
    <w:rsid w:val="1E54A9F9"/>
    <w:rsid w:val="1E54C9B9"/>
    <w:rsid w:val="1E55CC1B"/>
    <w:rsid w:val="1E6104A4"/>
    <w:rsid w:val="1E6C8297"/>
    <w:rsid w:val="1E6FFBFE"/>
    <w:rsid w:val="1E756805"/>
    <w:rsid w:val="1E763941"/>
    <w:rsid w:val="1E78ABBD"/>
    <w:rsid w:val="1E8618CB"/>
    <w:rsid w:val="1E86F0D3"/>
    <w:rsid w:val="1E8A2380"/>
    <w:rsid w:val="1E8A3BA7"/>
    <w:rsid w:val="1E904E03"/>
    <w:rsid w:val="1E9053B6"/>
    <w:rsid w:val="1E91C898"/>
    <w:rsid w:val="1E96916C"/>
    <w:rsid w:val="1E9D4A38"/>
    <w:rsid w:val="1E9F6B4B"/>
    <w:rsid w:val="1EA72CB4"/>
    <w:rsid w:val="1EA876BA"/>
    <w:rsid w:val="1EAAD7F3"/>
    <w:rsid w:val="1EABA72A"/>
    <w:rsid w:val="1EB42DAA"/>
    <w:rsid w:val="1EB462D7"/>
    <w:rsid w:val="1EB757F2"/>
    <w:rsid w:val="1EBD2714"/>
    <w:rsid w:val="1EC0A99A"/>
    <w:rsid w:val="1ECD557F"/>
    <w:rsid w:val="1ECDFD27"/>
    <w:rsid w:val="1ECE11BA"/>
    <w:rsid w:val="1ECECC0C"/>
    <w:rsid w:val="1ED17999"/>
    <w:rsid w:val="1EDC4E74"/>
    <w:rsid w:val="1EE06FA1"/>
    <w:rsid w:val="1EE10E5D"/>
    <w:rsid w:val="1EE4715C"/>
    <w:rsid w:val="1EE97138"/>
    <w:rsid w:val="1EE9A3FF"/>
    <w:rsid w:val="1EEDC7F7"/>
    <w:rsid w:val="1EEF1160"/>
    <w:rsid w:val="1EEF2206"/>
    <w:rsid w:val="1EEFC38A"/>
    <w:rsid w:val="1EF9DE47"/>
    <w:rsid w:val="1EFEBDB6"/>
    <w:rsid w:val="1F0412C0"/>
    <w:rsid w:val="1F08DC50"/>
    <w:rsid w:val="1F09DD58"/>
    <w:rsid w:val="1F0CE55B"/>
    <w:rsid w:val="1F0DEADD"/>
    <w:rsid w:val="1F167C57"/>
    <w:rsid w:val="1F175B19"/>
    <w:rsid w:val="1F1DF91E"/>
    <w:rsid w:val="1F205F94"/>
    <w:rsid w:val="1F257D03"/>
    <w:rsid w:val="1F28ACD2"/>
    <w:rsid w:val="1F32AE7C"/>
    <w:rsid w:val="1F34E29F"/>
    <w:rsid w:val="1F35F1EF"/>
    <w:rsid w:val="1F362C1A"/>
    <w:rsid w:val="1F3B1333"/>
    <w:rsid w:val="1F3CCCCC"/>
    <w:rsid w:val="1F44C37F"/>
    <w:rsid w:val="1F46142A"/>
    <w:rsid w:val="1F489FCD"/>
    <w:rsid w:val="1F49F039"/>
    <w:rsid w:val="1F4A2969"/>
    <w:rsid w:val="1F4A58CE"/>
    <w:rsid w:val="1F4A9D57"/>
    <w:rsid w:val="1F4C1F7F"/>
    <w:rsid w:val="1F50A0A7"/>
    <w:rsid w:val="1F5574AF"/>
    <w:rsid w:val="1F56253D"/>
    <w:rsid w:val="1F603E40"/>
    <w:rsid w:val="1F668FF1"/>
    <w:rsid w:val="1F67296F"/>
    <w:rsid w:val="1F67C63F"/>
    <w:rsid w:val="1F68B21F"/>
    <w:rsid w:val="1F698B8D"/>
    <w:rsid w:val="1F870857"/>
    <w:rsid w:val="1F907CFD"/>
    <w:rsid w:val="1F925CDC"/>
    <w:rsid w:val="1F937F30"/>
    <w:rsid w:val="1F955DE0"/>
    <w:rsid w:val="1F998B7C"/>
    <w:rsid w:val="1F9F6320"/>
    <w:rsid w:val="1F9FC639"/>
    <w:rsid w:val="1FA61007"/>
    <w:rsid w:val="1FA6B393"/>
    <w:rsid w:val="1FA6F6FA"/>
    <w:rsid w:val="1FA74BAA"/>
    <w:rsid w:val="1FABF8AC"/>
    <w:rsid w:val="1FAC4D3C"/>
    <w:rsid w:val="1FBE30A6"/>
    <w:rsid w:val="1FC06800"/>
    <w:rsid w:val="1FC0923B"/>
    <w:rsid w:val="1FC0C493"/>
    <w:rsid w:val="1FC85812"/>
    <w:rsid w:val="1FCF795A"/>
    <w:rsid w:val="1FD89A97"/>
    <w:rsid w:val="1FD99E6E"/>
    <w:rsid w:val="1FE0AD61"/>
    <w:rsid w:val="1FE1EC9D"/>
    <w:rsid w:val="1FE6EAC6"/>
    <w:rsid w:val="1FECCC74"/>
    <w:rsid w:val="1FF3EF31"/>
    <w:rsid w:val="1FFD6724"/>
    <w:rsid w:val="20003897"/>
    <w:rsid w:val="2007624D"/>
    <w:rsid w:val="2009497D"/>
    <w:rsid w:val="200C80C4"/>
    <w:rsid w:val="2011F501"/>
    <w:rsid w:val="2012941A"/>
    <w:rsid w:val="20201CD8"/>
    <w:rsid w:val="2028162A"/>
    <w:rsid w:val="2029BCD1"/>
    <w:rsid w:val="202EB241"/>
    <w:rsid w:val="202FF331"/>
    <w:rsid w:val="20362D66"/>
    <w:rsid w:val="20447EBC"/>
    <w:rsid w:val="204C014D"/>
    <w:rsid w:val="204C4991"/>
    <w:rsid w:val="204CF169"/>
    <w:rsid w:val="2050B8D4"/>
    <w:rsid w:val="2052BA7A"/>
    <w:rsid w:val="205D5D2B"/>
    <w:rsid w:val="206110AF"/>
    <w:rsid w:val="206317A5"/>
    <w:rsid w:val="2064AFEF"/>
    <w:rsid w:val="2065C521"/>
    <w:rsid w:val="2069BBDA"/>
    <w:rsid w:val="206DBAF0"/>
    <w:rsid w:val="206DF37A"/>
    <w:rsid w:val="206E7CD0"/>
    <w:rsid w:val="2075B63F"/>
    <w:rsid w:val="2076B34D"/>
    <w:rsid w:val="207EF112"/>
    <w:rsid w:val="2081267D"/>
    <w:rsid w:val="20835AC6"/>
    <w:rsid w:val="20842DA5"/>
    <w:rsid w:val="208D8E33"/>
    <w:rsid w:val="20907779"/>
    <w:rsid w:val="2090A855"/>
    <w:rsid w:val="2093A34F"/>
    <w:rsid w:val="2096860A"/>
    <w:rsid w:val="2097E8CF"/>
    <w:rsid w:val="209B9162"/>
    <w:rsid w:val="209D727E"/>
    <w:rsid w:val="209DD0AA"/>
    <w:rsid w:val="20A2B12A"/>
    <w:rsid w:val="20A3D021"/>
    <w:rsid w:val="20A42BB6"/>
    <w:rsid w:val="20A849D2"/>
    <w:rsid w:val="20B34A39"/>
    <w:rsid w:val="20B68B09"/>
    <w:rsid w:val="20B869EF"/>
    <w:rsid w:val="20B998E5"/>
    <w:rsid w:val="20B9C97F"/>
    <w:rsid w:val="20BA646E"/>
    <w:rsid w:val="20C6A1CE"/>
    <w:rsid w:val="20C9E99B"/>
    <w:rsid w:val="20CDEEB9"/>
    <w:rsid w:val="20D04468"/>
    <w:rsid w:val="20D0BF32"/>
    <w:rsid w:val="20D5A9DC"/>
    <w:rsid w:val="20D8E7D9"/>
    <w:rsid w:val="20FA2C57"/>
    <w:rsid w:val="20FAC528"/>
    <w:rsid w:val="20FD5DFB"/>
    <w:rsid w:val="21057F44"/>
    <w:rsid w:val="210D899E"/>
    <w:rsid w:val="2110A8E5"/>
    <w:rsid w:val="212D5574"/>
    <w:rsid w:val="212D697F"/>
    <w:rsid w:val="2131F4F8"/>
    <w:rsid w:val="2132666F"/>
    <w:rsid w:val="2144AF03"/>
    <w:rsid w:val="21470C55"/>
    <w:rsid w:val="21479915"/>
    <w:rsid w:val="2147B34C"/>
    <w:rsid w:val="2148D484"/>
    <w:rsid w:val="214D8304"/>
    <w:rsid w:val="21501282"/>
    <w:rsid w:val="21529F72"/>
    <w:rsid w:val="2156106F"/>
    <w:rsid w:val="2156ADA9"/>
    <w:rsid w:val="21598625"/>
    <w:rsid w:val="216953EC"/>
    <w:rsid w:val="216CF701"/>
    <w:rsid w:val="216DC65C"/>
    <w:rsid w:val="2171EBC6"/>
    <w:rsid w:val="2173005E"/>
    <w:rsid w:val="21780830"/>
    <w:rsid w:val="217E5C5A"/>
    <w:rsid w:val="2191A170"/>
    <w:rsid w:val="219C34F5"/>
    <w:rsid w:val="21A38F6B"/>
    <w:rsid w:val="21A6A952"/>
    <w:rsid w:val="21A9617F"/>
    <w:rsid w:val="21AA4AD9"/>
    <w:rsid w:val="21AA7AC3"/>
    <w:rsid w:val="21AD6F19"/>
    <w:rsid w:val="21B0C658"/>
    <w:rsid w:val="21BD18E7"/>
    <w:rsid w:val="21BF0DF0"/>
    <w:rsid w:val="21C36D70"/>
    <w:rsid w:val="21C60541"/>
    <w:rsid w:val="21C67F68"/>
    <w:rsid w:val="21C8CB89"/>
    <w:rsid w:val="21CAE3BA"/>
    <w:rsid w:val="21D040AA"/>
    <w:rsid w:val="21D70547"/>
    <w:rsid w:val="21D8C3A3"/>
    <w:rsid w:val="21E26B84"/>
    <w:rsid w:val="21EC1D18"/>
    <w:rsid w:val="21F2F0DE"/>
    <w:rsid w:val="21F77196"/>
    <w:rsid w:val="21F9FDF0"/>
    <w:rsid w:val="21FB53EB"/>
    <w:rsid w:val="21FEFD33"/>
    <w:rsid w:val="220133BF"/>
    <w:rsid w:val="2212DFB4"/>
    <w:rsid w:val="22205C82"/>
    <w:rsid w:val="2221318A"/>
    <w:rsid w:val="2228238E"/>
    <w:rsid w:val="22283477"/>
    <w:rsid w:val="22297E71"/>
    <w:rsid w:val="22323A45"/>
    <w:rsid w:val="223A0FD2"/>
    <w:rsid w:val="223D7C62"/>
    <w:rsid w:val="224039CB"/>
    <w:rsid w:val="2240CBD7"/>
    <w:rsid w:val="22416FB1"/>
    <w:rsid w:val="224BD1BE"/>
    <w:rsid w:val="2252DF7C"/>
    <w:rsid w:val="22544CC0"/>
    <w:rsid w:val="225665AC"/>
    <w:rsid w:val="22590FE6"/>
    <w:rsid w:val="225CAEC2"/>
    <w:rsid w:val="225F1023"/>
    <w:rsid w:val="2260B7E1"/>
    <w:rsid w:val="2264BC00"/>
    <w:rsid w:val="2265A231"/>
    <w:rsid w:val="2265F37C"/>
    <w:rsid w:val="226F2AB5"/>
    <w:rsid w:val="22750D7D"/>
    <w:rsid w:val="22795576"/>
    <w:rsid w:val="227A0F8B"/>
    <w:rsid w:val="227BCDEE"/>
    <w:rsid w:val="228027FA"/>
    <w:rsid w:val="22861A8D"/>
    <w:rsid w:val="228703AB"/>
    <w:rsid w:val="22885AA2"/>
    <w:rsid w:val="228A98BF"/>
    <w:rsid w:val="228C2076"/>
    <w:rsid w:val="228CAD88"/>
    <w:rsid w:val="2290FCF7"/>
    <w:rsid w:val="22929CFA"/>
    <w:rsid w:val="229BB934"/>
    <w:rsid w:val="229DA12B"/>
    <w:rsid w:val="22A224B0"/>
    <w:rsid w:val="22A32269"/>
    <w:rsid w:val="22A37747"/>
    <w:rsid w:val="22A6D44C"/>
    <w:rsid w:val="22B1E179"/>
    <w:rsid w:val="22B3E32D"/>
    <w:rsid w:val="22B7EB8A"/>
    <w:rsid w:val="22B93384"/>
    <w:rsid w:val="22BA82C4"/>
    <w:rsid w:val="22BB1CF8"/>
    <w:rsid w:val="22BC0646"/>
    <w:rsid w:val="22BD0D97"/>
    <w:rsid w:val="22C9F4E7"/>
    <w:rsid w:val="22D574E7"/>
    <w:rsid w:val="22E01D50"/>
    <w:rsid w:val="22E4C0C4"/>
    <w:rsid w:val="22EC6303"/>
    <w:rsid w:val="22F4DF72"/>
    <w:rsid w:val="22F53E2F"/>
    <w:rsid w:val="22F9D57A"/>
    <w:rsid w:val="2300D326"/>
    <w:rsid w:val="23029028"/>
    <w:rsid w:val="2319FE44"/>
    <w:rsid w:val="231A67F0"/>
    <w:rsid w:val="231D15C2"/>
    <w:rsid w:val="23200933"/>
    <w:rsid w:val="232FA900"/>
    <w:rsid w:val="2330DCA2"/>
    <w:rsid w:val="23313E0B"/>
    <w:rsid w:val="23315959"/>
    <w:rsid w:val="2331E712"/>
    <w:rsid w:val="23364E85"/>
    <w:rsid w:val="23413056"/>
    <w:rsid w:val="2349AC18"/>
    <w:rsid w:val="234BC670"/>
    <w:rsid w:val="234D8A64"/>
    <w:rsid w:val="234F5D55"/>
    <w:rsid w:val="2350379F"/>
    <w:rsid w:val="2351D32D"/>
    <w:rsid w:val="23590C0A"/>
    <w:rsid w:val="2366D216"/>
    <w:rsid w:val="236AE275"/>
    <w:rsid w:val="236C241E"/>
    <w:rsid w:val="23718B9C"/>
    <w:rsid w:val="2376DFE4"/>
    <w:rsid w:val="237962C9"/>
    <w:rsid w:val="237A53C3"/>
    <w:rsid w:val="23820CEA"/>
    <w:rsid w:val="2383D420"/>
    <w:rsid w:val="23883044"/>
    <w:rsid w:val="239A5126"/>
    <w:rsid w:val="239CF4AB"/>
    <w:rsid w:val="23A342C6"/>
    <w:rsid w:val="23A5943C"/>
    <w:rsid w:val="23AD12ED"/>
    <w:rsid w:val="23AE5BCF"/>
    <w:rsid w:val="23AE745D"/>
    <w:rsid w:val="23B3E0C4"/>
    <w:rsid w:val="23C0275A"/>
    <w:rsid w:val="23C07870"/>
    <w:rsid w:val="23D0A4DD"/>
    <w:rsid w:val="23D0C131"/>
    <w:rsid w:val="23D36EB9"/>
    <w:rsid w:val="23ED8FA5"/>
    <w:rsid w:val="23F10D3A"/>
    <w:rsid w:val="23F598AA"/>
    <w:rsid w:val="23FB301D"/>
    <w:rsid w:val="24002312"/>
    <w:rsid w:val="24099E76"/>
    <w:rsid w:val="240E15B8"/>
    <w:rsid w:val="240E6E0C"/>
    <w:rsid w:val="2414E1DA"/>
    <w:rsid w:val="241A19C8"/>
    <w:rsid w:val="241A6A91"/>
    <w:rsid w:val="241F62DA"/>
    <w:rsid w:val="24226A2D"/>
    <w:rsid w:val="2423E37C"/>
    <w:rsid w:val="2426B8BD"/>
    <w:rsid w:val="2426C338"/>
    <w:rsid w:val="242A8CDB"/>
    <w:rsid w:val="242AE08E"/>
    <w:rsid w:val="242CF33F"/>
    <w:rsid w:val="242E328E"/>
    <w:rsid w:val="242F0594"/>
    <w:rsid w:val="2430539E"/>
    <w:rsid w:val="2431D719"/>
    <w:rsid w:val="24375F13"/>
    <w:rsid w:val="24426E8C"/>
    <w:rsid w:val="244E43E4"/>
    <w:rsid w:val="244F0FED"/>
    <w:rsid w:val="2450B107"/>
    <w:rsid w:val="245217C1"/>
    <w:rsid w:val="245359FE"/>
    <w:rsid w:val="245CAA5D"/>
    <w:rsid w:val="2468E9CB"/>
    <w:rsid w:val="246A90BD"/>
    <w:rsid w:val="246C78D4"/>
    <w:rsid w:val="2477FC59"/>
    <w:rsid w:val="24788153"/>
    <w:rsid w:val="247BB09D"/>
    <w:rsid w:val="248223D8"/>
    <w:rsid w:val="2483116D"/>
    <w:rsid w:val="2485E62A"/>
    <w:rsid w:val="24924802"/>
    <w:rsid w:val="2498AE22"/>
    <w:rsid w:val="249B4948"/>
    <w:rsid w:val="24A5E407"/>
    <w:rsid w:val="24ABD40C"/>
    <w:rsid w:val="24AC6BDF"/>
    <w:rsid w:val="24B5B11B"/>
    <w:rsid w:val="24B6703E"/>
    <w:rsid w:val="24B9E9D5"/>
    <w:rsid w:val="24BB3EAF"/>
    <w:rsid w:val="24C27DCC"/>
    <w:rsid w:val="24C2DA1E"/>
    <w:rsid w:val="24C3BB24"/>
    <w:rsid w:val="24C54E96"/>
    <w:rsid w:val="24C8F76E"/>
    <w:rsid w:val="24CCDD03"/>
    <w:rsid w:val="24D11CE2"/>
    <w:rsid w:val="24DA16DA"/>
    <w:rsid w:val="24DB52F7"/>
    <w:rsid w:val="24DBB870"/>
    <w:rsid w:val="24DC736C"/>
    <w:rsid w:val="24E1EB8F"/>
    <w:rsid w:val="24E2CF94"/>
    <w:rsid w:val="24EF8A61"/>
    <w:rsid w:val="24F2D426"/>
    <w:rsid w:val="24F3A66A"/>
    <w:rsid w:val="24F5FC27"/>
    <w:rsid w:val="24F8A135"/>
    <w:rsid w:val="24FF09EE"/>
    <w:rsid w:val="25033382"/>
    <w:rsid w:val="250B88AA"/>
    <w:rsid w:val="250CD892"/>
    <w:rsid w:val="2511351B"/>
    <w:rsid w:val="251FFD1F"/>
    <w:rsid w:val="2526369F"/>
    <w:rsid w:val="25288709"/>
    <w:rsid w:val="25297005"/>
    <w:rsid w:val="252AD739"/>
    <w:rsid w:val="252DDB4F"/>
    <w:rsid w:val="2531E512"/>
    <w:rsid w:val="253A878E"/>
    <w:rsid w:val="253B91F6"/>
    <w:rsid w:val="253C5C17"/>
    <w:rsid w:val="253E6E95"/>
    <w:rsid w:val="25404222"/>
    <w:rsid w:val="254451A2"/>
    <w:rsid w:val="25446889"/>
    <w:rsid w:val="2544D831"/>
    <w:rsid w:val="2546F246"/>
    <w:rsid w:val="254946A7"/>
    <w:rsid w:val="254C1E10"/>
    <w:rsid w:val="25542014"/>
    <w:rsid w:val="2556F3F9"/>
    <w:rsid w:val="256877FF"/>
    <w:rsid w:val="2568FBEB"/>
    <w:rsid w:val="2572927B"/>
    <w:rsid w:val="2572D0F4"/>
    <w:rsid w:val="2573D742"/>
    <w:rsid w:val="257C55BD"/>
    <w:rsid w:val="257C5E2C"/>
    <w:rsid w:val="257CBD02"/>
    <w:rsid w:val="258675BD"/>
    <w:rsid w:val="25889FE7"/>
    <w:rsid w:val="258A9656"/>
    <w:rsid w:val="259207E4"/>
    <w:rsid w:val="2598E0D2"/>
    <w:rsid w:val="259CB76E"/>
    <w:rsid w:val="25A03768"/>
    <w:rsid w:val="25A19C64"/>
    <w:rsid w:val="25A1A396"/>
    <w:rsid w:val="25A5E06F"/>
    <w:rsid w:val="25AA63E5"/>
    <w:rsid w:val="25AD8975"/>
    <w:rsid w:val="25B048D2"/>
    <w:rsid w:val="25B23143"/>
    <w:rsid w:val="25B42357"/>
    <w:rsid w:val="25B86CD7"/>
    <w:rsid w:val="25BFABBA"/>
    <w:rsid w:val="25C43CA9"/>
    <w:rsid w:val="25C4B00F"/>
    <w:rsid w:val="25C59386"/>
    <w:rsid w:val="25C5B6F0"/>
    <w:rsid w:val="25C9B7D8"/>
    <w:rsid w:val="25CB38D3"/>
    <w:rsid w:val="25CE8076"/>
    <w:rsid w:val="25DC657F"/>
    <w:rsid w:val="25DF6829"/>
    <w:rsid w:val="25E5EE19"/>
    <w:rsid w:val="25E6D254"/>
    <w:rsid w:val="25E752CC"/>
    <w:rsid w:val="25E86ADA"/>
    <w:rsid w:val="25F10B90"/>
    <w:rsid w:val="25F21748"/>
    <w:rsid w:val="25FD75E1"/>
    <w:rsid w:val="25FE5CCD"/>
    <w:rsid w:val="2603F2E1"/>
    <w:rsid w:val="26127E52"/>
    <w:rsid w:val="261D0C17"/>
    <w:rsid w:val="26202C78"/>
    <w:rsid w:val="2626393B"/>
    <w:rsid w:val="26274910"/>
    <w:rsid w:val="2627AC20"/>
    <w:rsid w:val="26285228"/>
    <w:rsid w:val="2628C860"/>
    <w:rsid w:val="262F93C3"/>
    <w:rsid w:val="26333E78"/>
    <w:rsid w:val="26342177"/>
    <w:rsid w:val="263709FF"/>
    <w:rsid w:val="26372A63"/>
    <w:rsid w:val="263CCBBB"/>
    <w:rsid w:val="263DC44A"/>
    <w:rsid w:val="2646D915"/>
    <w:rsid w:val="2647B220"/>
    <w:rsid w:val="264CE757"/>
    <w:rsid w:val="264D19FF"/>
    <w:rsid w:val="265500AF"/>
    <w:rsid w:val="265922CD"/>
    <w:rsid w:val="265B3734"/>
    <w:rsid w:val="265BE77E"/>
    <w:rsid w:val="265F68C6"/>
    <w:rsid w:val="26629820"/>
    <w:rsid w:val="2665C036"/>
    <w:rsid w:val="266960CD"/>
    <w:rsid w:val="266DD38F"/>
    <w:rsid w:val="2677FC6A"/>
    <w:rsid w:val="267EBCB7"/>
    <w:rsid w:val="2684218A"/>
    <w:rsid w:val="26856FA3"/>
    <w:rsid w:val="2685AF1C"/>
    <w:rsid w:val="2688F625"/>
    <w:rsid w:val="26890965"/>
    <w:rsid w:val="2690B34C"/>
    <w:rsid w:val="2691A9CD"/>
    <w:rsid w:val="269292F8"/>
    <w:rsid w:val="2693B77A"/>
    <w:rsid w:val="26947A59"/>
    <w:rsid w:val="269806DC"/>
    <w:rsid w:val="269DF88D"/>
    <w:rsid w:val="26A2E5EB"/>
    <w:rsid w:val="26A690FD"/>
    <w:rsid w:val="26A71429"/>
    <w:rsid w:val="26A8E56B"/>
    <w:rsid w:val="26AB57FB"/>
    <w:rsid w:val="26B5B951"/>
    <w:rsid w:val="26B6B51E"/>
    <w:rsid w:val="26B72E6F"/>
    <w:rsid w:val="26B74623"/>
    <w:rsid w:val="26B809F7"/>
    <w:rsid w:val="26B84CE6"/>
    <w:rsid w:val="26B85A5B"/>
    <w:rsid w:val="26C4B9EE"/>
    <w:rsid w:val="26C9B077"/>
    <w:rsid w:val="26CFB54C"/>
    <w:rsid w:val="26D225DC"/>
    <w:rsid w:val="26E30008"/>
    <w:rsid w:val="26EC12F0"/>
    <w:rsid w:val="26F0203A"/>
    <w:rsid w:val="26F09C49"/>
    <w:rsid w:val="26F4C63B"/>
    <w:rsid w:val="26F997B6"/>
    <w:rsid w:val="26FDC6D7"/>
    <w:rsid w:val="27007CA9"/>
    <w:rsid w:val="270866BF"/>
    <w:rsid w:val="271601DD"/>
    <w:rsid w:val="2716E527"/>
    <w:rsid w:val="2719617E"/>
    <w:rsid w:val="2719B133"/>
    <w:rsid w:val="271CB935"/>
    <w:rsid w:val="271CF656"/>
    <w:rsid w:val="27284C46"/>
    <w:rsid w:val="272BE6F0"/>
    <w:rsid w:val="27354275"/>
    <w:rsid w:val="27358101"/>
    <w:rsid w:val="2737F0EC"/>
    <w:rsid w:val="27464904"/>
    <w:rsid w:val="274B4150"/>
    <w:rsid w:val="274C5511"/>
    <w:rsid w:val="274FF3B8"/>
    <w:rsid w:val="275C18E9"/>
    <w:rsid w:val="275D93F6"/>
    <w:rsid w:val="2763E744"/>
    <w:rsid w:val="2764FE22"/>
    <w:rsid w:val="2768B612"/>
    <w:rsid w:val="277205D8"/>
    <w:rsid w:val="2774986E"/>
    <w:rsid w:val="277CB10E"/>
    <w:rsid w:val="277D72FD"/>
    <w:rsid w:val="2785226E"/>
    <w:rsid w:val="27890985"/>
    <w:rsid w:val="27932AB8"/>
    <w:rsid w:val="279C3745"/>
    <w:rsid w:val="279C6128"/>
    <w:rsid w:val="27A4D540"/>
    <w:rsid w:val="27A60A97"/>
    <w:rsid w:val="27B04A27"/>
    <w:rsid w:val="27B0824E"/>
    <w:rsid w:val="27B14534"/>
    <w:rsid w:val="27B22413"/>
    <w:rsid w:val="27B3429D"/>
    <w:rsid w:val="27B82EEB"/>
    <w:rsid w:val="27BD1314"/>
    <w:rsid w:val="27BD6160"/>
    <w:rsid w:val="27BDB6AA"/>
    <w:rsid w:val="27C514FB"/>
    <w:rsid w:val="27C6BA6C"/>
    <w:rsid w:val="27C88F47"/>
    <w:rsid w:val="27CD5FEF"/>
    <w:rsid w:val="27D1A38F"/>
    <w:rsid w:val="27D25173"/>
    <w:rsid w:val="27D3AE8E"/>
    <w:rsid w:val="27D735EA"/>
    <w:rsid w:val="27EAA8AF"/>
    <w:rsid w:val="27EC082D"/>
    <w:rsid w:val="27EC4DB8"/>
    <w:rsid w:val="27EF0359"/>
    <w:rsid w:val="27EFDEBB"/>
    <w:rsid w:val="27F0B86A"/>
    <w:rsid w:val="28011A12"/>
    <w:rsid w:val="280626CE"/>
    <w:rsid w:val="28099A48"/>
    <w:rsid w:val="280A9E3C"/>
    <w:rsid w:val="28132CB6"/>
    <w:rsid w:val="281D9231"/>
    <w:rsid w:val="28222F4C"/>
    <w:rsid w:val="282F584F"/>
    <w:rsid w:val="28379DD2"/>
    <w:rsid w:val="283D2E94"/>
    <w:rsid w:val="283EDBEC"/>
    <w:rsid w:val="28464935"/>
    <w:rsid w:val="284A626D"/>
    <w:rsid w:val="284D9B8D"/>
    <w:rsid w:val="284F6CD4"/>
    <w:rsid w:val="28562788"/>
    <w:rsid w:val="28588499"/>
    <w:rsid w:val="2858DC09"/>
    <w:rsid w:val="285EBFEB"/>
    <w:rsid w:val="286058B4"/>
    <w:rsid w:val="28625D26"/>
    <w:rsid w:val="2862D030"/>
    <w:rsid w:val="28652654"/>
    <w:rsid w:val="28698E7F"/>
    <w:rsid w:val="2869D907"/>
    <w:rsid w:val="286ABD05"/>
    <w:rsid w:val="286ED121"/>
    <w:rsid w:val="286EE12E"/>
    <w:rsid w:val="2873718B"/>
    <w:rsid w:val="2873A2E7"/>
    <w:rsid w:val="28742598"/>
    <w:rsid w:val="287796FF"/>
    <w:rsid w:val="287E1D29"/>
    <w:rsid w:val="28830134"/>
    <w:rsid w:val="28842CBB"/>
    <w:rsid w:val="288524BD"/>
    <w:rsid w:val="288C54D5"/>
    <w:rsid w:val="288DAA28"/>
    <w:rsid w:val="289026C1"/>
    <w:rsid w:val="2891F8B6"/>
    <w:rsid w:val="289C3B39"/>
    <w:rsid w:val="289EE5E3"/>
    <w:rsid w:val="28A214C1"/>
    <w:rsid w:val="28AC11FA"/>
    <w:rsid w:val="28B30D14"/>
    <w:rsid w:val="28B36183"/>
    <w:rsid w:val="28B52752"/>
    <w:rsid w:val="28B7B49F"/>
    <w:rsid w:val="28BC13B7"/>
    <w:rsid w:val="28C31FFF"/>
    <w:rsid w:val="28CAAE37"/>
    <w:rsid w:val="28CB4496"/>
    <w:rsid w:val="28CEA681"/>
    <w:rsid w:val="28D55825"/>
    <w:rsid w:val="28D9DE6C"/>
    <w:rsid w:val="28DB3363"/>
    <w:rsid w:val="28DE8290"/>
    <w:rsid w:val="28DF6EAA"/>
    <w:rsid w:val="28F1EB37"/>
    <w:rsid w:val="28F42CDE"/>
    <w:rsid w:val="28F857BB"/>
    <w:rsid w:val="28FD2D8B"/>
    <w:rsid w:val="28FDDE69"/>
    <w:rsid w:val="28FF45DC"/>
    <w:rsid w:val="28FFA73E"/>
    <w:rsid w:val="2901F5F4"/>
    <w:rsid w:val="290EF5F6"/>
    <w:rsid w:val="291527AB"/>
    <w:rsid w:val="2916EBB0"/>
    <w:rsid w:val="2918F152"/>
    <w:rsid w:val="291A6284"/>
    <w:rsid w:val="29283F47"/>
    <w:rsid w:val="292C53A5"/>
    <w:rsid w:val="29315FE1"/>
    <w:rsid w:val="29333184"/>
    <w:rsid w:val="29433EB9"/>
    <w:rsid w:val="294E46D5"/>
    <w:rsid w:val="295290B3"/>
    <w:rsid w:val="2955B8AA"/>
    <w:rsid w:val="295729A8"/>
    <w:rsid w:val="295BD4EF"/>
    <w:rsid w:val="295FF95C"/>
    <w:rsid w:val="296226A2"/>
    <w:rsid w:val="2963A523"/>
    <w:rsid w:val="2963F316"/>
    <w:rsid w:val="2967EF52"/>
    <w:rsid w:val="296B3732"/>
    <w:rsid w:val="2973E37F"/>
    <w:rsid w:val="297431CE"/>
    <w:rsid w:val="297A4058"/>
    <w:rsid w:val="2980D048"/>
    <w:rsid w:val="298D40FC"/>
    <w:rsid w:val="29976483"/>
    <w:rsid w:val="29983020"/>
    <w:rsid w:val="299DE13E"/>
    <w:rsid w:val="29A193D0"/>
    <w:rsid w:val="29A6C903"/>
    <w:rsid w:val="29A9F7A4"/>
    <w:rsid w:val="29AA3964"/>
    <w:rsid w:val="29AD2D30"/>
    <w:rsid w:val="29B15B31"/>
    <w:rsid w:val="29C4DF6F"/>
    <w:rsid w:val="29C8753B"/>
    <w:rsid w:val="29CB59A7"/>
    <w:rsid w:val="29CDFE69"/>
    <w:rsid w:val="29CF5480"/>
    <w:rsid w:val="29D23FAB"/>
    <w:rsid w:val="29D3898D"/>
    <w:rsid w:val="29D4657B"/>
    <w:rsid w:val="29D69D89"/>
    <w:rsid w:val="29DC1E09"/>
    <w:rsid w:val="29E11B1B"/>
    <w:rsid w:val="29E14073"/>
    <w:rsid w:val="29E59FF0"/>
    <w:rsid w:val="29E61D90"/>
    <w:rsid w:val="2A00A5FE"/>
    <w:rsid w:val="2A00EFFB"/>
    <w:rsid w:val="2A0253C1"/>
    <w:rsid w:val="2A0CF6FA"/>
    <w:rsid w:val="2A0D2767"/>
    <w:rsid w:val="2A0D774E"/>
    <w:rsid w:val="2A0DC988"/>
    <w:rsid w:val="2A0F3E26"/>
    <w:rsid w:val="2A11E8A1"/>
    <w:rsid w:val="2A180D5C"/>
    <w:rsid w:val="2A1B2DAC"/>
    <w:rsid w:val="2A1EC45A"/>
    <w:rsid w:val="2A21BA75"/>
    <w:rsid w:val="2A264AF8"/>
    <w:rsid w:val="2A2A241A"/>
    <w:rsid w:val="2A2AC37B"/>
    <w:rsid w:val="2A30CB3C"/>
    <w:rsid w:val="2A31F62D"/>
    <w:rsid w:val="2A332878"/>
    <w:rsid w:val="2A357B0A"/>
    <w:rsid w:val="2A36CC26"/>
    <w:rsid w:val="2A3CA8C0"/>
    <w:rsid w:val="2A3FD731"/>
    <w:rsid w:val="2A4140FA"/>
    <w:rsid w:val="2A414643"/>
    <w:rsid w:val="2A41653C"/>
    <w:rsid w:val="2A517892"/>
    <w:rsid w:val="2A5BCC93"/>
    <w:rsid w:val="2A5F8107"/>
    <w:rsid w:val="2A61501C"/>
    <w:rsid w:val="2A62097A"/>
    <w:rsid w:val="2A6AAAB9"/>
    <w:rsid w:val="2A6E98D6"/>
    <w:rsid w:val="2A7242C6"/>
    <w:rsid w:val="2A772EA8"/>
    <w:rsid w:val="2A7871EB"/>
    <w:rsid w:val="2A78A4C2"/>
    <w:rsid w:val="2A7A3E68"/>
    <w:rsid w:val="2A7A66F6"/>
    <w:rsid w:val="2A813473"/>
    <w:rsid w:val="2A8B564A"/>
    <w:rsid w:val="2A8CD53D"/>
    <w:rsid w:val="2A8D374B"/>
    <w:rsid w:val="2A8F75CE"/>
    <w:rsid w:val="2A968BFD"/>
    <w:rsid w:val="2A9A3611"/>
    <w:rsid w:val="2A9DDDC7"/>
    <w:rsid w:val="2AA038F0"/>
    <w:rsid w:val="2AA0AA86"/>
    <w:rsid w:val="2AA22104"/>
    <w:rsid w:val="2AA4A477"/>
    <w:rsid w:val="2AA50F04"/>
    <w:rsid w:val="2AA907E4"/>
    <w:rsid w:val="2AB864CE"/>
    <w:rsid w:val="2ABCD76C"/>
    <w:rsid w:val="2ABD0D2D"/>
    <w:rsid w:val="2ABF8EBA"/>
    <w:rsid w:val="2AC6B57E"/>
    <w:rsid w:val="2AC6B64A"/>
    <w:rsid w:val="2AE29105"/>
    <w:rsid w:val="2AE47FF3"/>
    <w:rsid w:val="2AEA936F"/>
    <w:rsid w:val="2AF7BC2A"/>
    <w:rsid w:val="2AF88650"/>
    <w:rsid w:val="2AF9E61D"/>
    <w:rsid w:val="2AFB96A8"/>
    <w:rsid w:val="2AFC59D8"/>
    <w:rsid w:val="2B03A689"/>
    <w:rsid w:val="2B0834ED"/>
    <w:rsid w:val="2B0E61BA"/>
    <w:rsid w:val="2B122350"/>
    <w:rsid w:val="2B135F36"/>
    <w:rsid w:val="2B1AEB6F"/>
    <w:rsid w:val="2B239563"/>
    <w:rsid w:val="2B259A07"/>
    <w:rsid w:val="2B2665D0"/>
    <w:rsid w:val="2B266F00"/>
    <w:rsid w:val="2B29AAD0"/>
    <w:rsid w:val="2B29E96D"/>
    <w:rsid w:val="2B2CE4C1"/>
    <w:rsid w:val="2B35C4CD"/>
    <w:rsid w:val="2B37C9F6"/>
    <w:rsid w:val="2B3BDFC1"/>
    <w:rsid w:val="2B3F5581"/>
    <w:rsid w:val="2B43C097"/>
    <w:rsid w:val="2B443F78"/>
    <w:rsid w:val="2B529362"/>
    <w:rsid w:val="2B668787"/>
    <w:rsid w:val="2B6A339E"/>
    <w:rsid w:val="2B75ECF2"/>
    <w:rsid w:val="2B86FF6E"/>
    <w:rsid w:val="2B8BE277"/>
    <w:rsid w:val="2B8D6A23"/>
    <w:rsid w:val="2B921248"/>
    <w:rsid w:val="2B92B02A"/>
    <w:rsid w:val="2B9C361F"/>
    <w:rsid w:val="2B9ED649"/>
    <w:rsid w:val="2BA741ED"/>
    <w:rsid w:val="2BA7785F"/>
    <w:rsid w:val="2BACB721"/>
    <w:rsid w:val="2BACBF4C"/>
    <w:rsid w:val="2BADFD33"/>
    <w:rsid w:val="2BAEBED2"/>
    <w:rsid w:val="2BB1128B"/>
    <w:rsid w:val="2BB747A1"/>
    <w:rsid w:val="2BB9B4C0"/>
    <w:rsid w:val="2BBA2946"/>
    <w:rsid w:val="2BBA82DB"/>
    <w:rsid w:val="2BBF7E5F"/>
    <w:rsid w:val="2BBF8A77"/>
    <w:rsid w:val="2BC0D7B9"/>
    <w:rsid w:val="2BC731DF"/>
    <w:rsid w:val="2BC7DAE4"/>
    <w:rsid w:val="2BC86DB5"/>
    <w:rsid w:val="2BCBC795"/>
    <w:rsid w:val="2BD0389E"/>
    <w:rsid w:val="2BD38575"/>
    <w:rsid w:val="2BD39E0C"/>
    <w:rsid w:val="2BD7DA6F"/>
    <w:rsid w:val="2BE3C5A7"/>
    <w:rsid w:val="2BE58CB3"/>
    <w:rsid w:val="2BEA96A9"/>
    <w:rsid w:val="2BED69FD"/>
    <w:rsid w:val="2BED7B22"/>
    <w:rsid w:val="2BFFC1B9"/>
    <w:rsid w:val="2C00A496"/>
    <w:rsid w:val="2C0EACEF"/>
    <w:rsid w:val="2C199BA7"/>
    <w:rsid w:val="2C1B3351"/>
    <w:rsid w:val="2C218A3A"/>
    <w:rsid w:val="2C23888A"/>
    <w:rsid w:val="2C26F367"/>
    <w:rsid w:val="2C284EBA"/>
    <w:rsid w:val="2C2B57B7"/>
    <w:rsid w:val="2C2F0D3B"/>
    <w:rsid w:val="2C37CF38"/>
    <w:rsid w:val="2C397407"/>
    <w:rsid w:val="2C3D3F56"/>
    <w:rsid w:val="2C3F8BA4"/>
    <w:rsid w:val="2C4172B2"/>
    <w:rsid w:val="2C42ECD4"/>
    <w:rsid w:val="2C4430E2"/>
    <w:rsid w:val="2C459950"/>
    <w:rsid w:val="2C4AD344"/>
    <w:rsid w:val="2C4C259F"/>
    <w:rsid w:val="2C4D29E5"/>
    <w:rsid w:val="2C553E7D"/>
    <w:rsid w:val="2C55EB6A"/>
    <w:rsid w:val="2C590879"/>
    <w:rsid w:val="2C5A7F87"/>
    <w:rsid w:val="2C5EC7CB"/>
    <w:rsid w:val="2C5EE757"/>
    <w:rsid w:val="2C625C75"/>
    <w:rsid w:val="2C627AEB"/>
    <w:rsid w:val="2C680350"/>
    <w:rsid w:val="2C680C35"/>
    <w:rsid w:val="2C6DD21A"/>
    <w:rsid w:val="2C6DDAF7"/>
    <w:rsid w:val="2C726741"/>
    <w:rsid w:val="2C7809D4"/>
    <w:rsid w:val="2C7BEA83"/>
    <w:rsid w:val="2C803591"/>
    <w:rsid w:val="2C81F87C"/>
    <w:rsid w:val="2C844C30"/>
    <w:rsid w:val="2C852B91"/>
    <w:rsid w:val="2C85BAC5"/>
    <w:rsid w:val="2C8A40D9"/>
    <w:rsid w:val="2C8D1F62"/>
    <w:rsid w:val="2C91FF45"/>
    <w:rsid w:val="2C934DD1"/>
    <w:rsid w:val="2C964BBF"/>
    <w:rsid w:val="2C979FF9"/>
    <w:rsid w:val="2C992B60"/>
    <w:rsid w:val="2C9A0A13"/>
    <w:rsid w:val="2C9FD989"/>
    <w:rsid w:val="2CA54201"/>
    <w:rsid w:val="2CA7931A"/>
    <w:rsid w:val="2CA867E9"/>
    <w:rsid w:val="2CA87838"/>
    <w:rsid w:val="2CABD290"/>
    <w:rsid w:val="2CBEAFD0"/>
    <w:rsid w:val="2CBF8A8F"/>
    <w:rsid w:val="2CC5AFAF"/>
    <w:rsid w:val="2CC5C732"/>
    <w:rsid w:val="2CC9B350"/>
    <w:rsid w:val="2CCDFCCB"/>
    <w:rsid w:val="2CD7AB61"/>
    <w:rsid w:val="2CD83635"/>
    <w:rsid w:val="2CD8F326"/>
    <w:rsid w:val="2CDC3986"/>
    <w:rsid w:val="2CDDCABA"/>
    <w:rsid w:val="2CDE8F5C"/>
    <w:rsid w:val="2CED1DAA"/>
    <w:rsid w:val="2CF16B6D"/>
    <w:rsid w:val="2CF7EF17"/>
    <w:rsid w:val="2CFA2C14"/>
    <w:rsid w:val="2CFF2828"/>
    <w:rsid w:val="2D015958"/>
    <w:rsid w:val="2D0A459D"/>
    <w:rsid w:val="2D0A6627"/>
    <w:rsid w:val="2D0B3E6F"/>
    <w:rsid w:val="2D0B6EE5"/>
    <w:rsid w:val="2D124335"/>
    <w:rsid w:val="2D1507B4"/>
    <w:rsid w:val="2D165EEA"/>
    <w:rsid w:val="2D187BA8"/>
    <w:rsid w:val="2D221CC9"/>
    <w:rsid w:val="2D2A655B"/>
    <w:rsid w:val="2D2C2435"/>
    <w:rsid w:val="2D317DF9"/>
    <w:rsid w:val="2D375D3C"/>
    <w:rsid w:val="2D377F1D"/>
    <w:rsid w:val="2D3AAC0A"/>
    <w:rsid w:val="2D41707B"/>
    <w:rsid w:val="2D426E1A"/>
    <w:rsid w:val="2D472419"/>
    <w:rsid w:val="2D48A534"/>
    <w:rsid w:val="2D4E7BA5"/>
    <w:rsid w:val="2D56C29C"/>
    <w:rsid w:val="2D5919E4"/>
    <w:rsid w:val="2D592E7B"/>
    <w:rsid w:val="2D5AA201"/>
    <w:rsid w:val="2D5B1A57"/>
    <w:rsid w:val="2D61DD11"/>
    <w:rsid w:val="2D648867"/>
    <w:rsid w:val="2D6B9C7A"/>
    <w:rsid w:val="2D6C055F"/>
    <w:rsid w:val="2D6ECE80"/>
    <w:rsid w:val="2D7A9F54"/>
    <w:rsid w:val="2D7B9EA9"/>
    <w:rsid w:val="2D80EBC7"/>
    <w:rsid w:val="2D81AE8E"/>
    <w:rsid w:val="2D839FC4"/>
    <w:rsid w:val="2D855136"/>
    <w:rsid w:val="2D8762CC"/>
    <w:rsid w:val="2D8E6857"/>
    <w:rsid w:val="2D8EF6F1"/>
    <w:rsid w:val="2D8F693D"/>
    <w:rsid w:val="2D8FC544"/>
    <w:rsid w:val="2D91B16A"/>
    <w:rsid w:val="2D946072"/>
    <w:rsid w:val="2D955AB4"/>
    <w:rsid w:val="2D9B4AF1"/>
    <w:rsid w:val="2D9D5869"/>
    <w:rsid w:val="2D9F546D"/>
    <w:rsid w:val="2DA1FC96"/>
    <w:rsid w:val="2DA8247A"/>
    <w:rsid w:val="2DA8B758"/>
    <w:rsid w:val="2DAC6F5D"/>
    <w:rsid w:val="2DB14F8A"/>
    <w:rsid w:val="2DB3B6AA"/>
    <w:rsid w:val="2DB989A0"/>
    <w:rsid w:val="2DBB5EE5"/>
    <w:rsid w:val="2DBE958A"/>
    <w:rsid w:val="2DBFD76B"/>
    <w:rsid w:val="2DC0C3B6"/>
    <w:rsid w:val="2DC1CC4A"/>
    <w:rsid w:val="2DC5186A"/>
    <w:rsid w:val="2DC63D25"/>
    <w:rsid w:val="2DC89FA9"/>
    <w:rsid w:val="2DD0A6D6"/>
    <w:rsid w:val="2DD3FAE3"/>
    <w:rsid w:val="2DDA7069"/>
    <w:rsid w:val="2DE2F518"/>
    <w:rsid w:val="2DE94271"/>
    <w:rsid w:val="2DEC5610"/>
    <w:rsid w:val="2DF0E626"/>
    <w:rsid w:val="2DF166B7"/>
    <w:rsid w:val="2DF49378"/>
    <w:rsid w:val="2DFA3DBD"/>
    <w:rsid w:val="2DFD4474"/>
    <w:rsid w:val="2E000A5A"/>
    <w:rsid w:val="2E0B6094"/>
    <w:rsid w:val="2E0C0808"/>
    <w:rsid w:val="2E0DB227"/>
    <w:rsid w:val="2E18C545"/>
    <w:rsid w:val="2E192FF7"/>
    <w:rsid w:val="2E1C80E0"/>
    <w:rsid w:val="2E1D1011"/>
    <w:rsid w:val="2E1DE1E3"/>
    <w:rsid w:val="2E284A17"/>
    <w:rsid w:val="2E2D2A61"/>
    <w:rsid w:val="2E30B1E1"/>
    <w:rsid w:val="2E32F7DE"/>
    <w:rsid w:val="2E3CF925"/>
    <w:rsid w:val="2E3E6EE7"/>
    <w:rsid w:val="2E497524"/>
    <w:rsid w:val="2E4BB684"/>
    <w:rsid w:val="2E4D6942"/>
    <w:rsid w:val="2E501636"/>
    <w:rsid w:val="2E50C6B3"/>
    <w:rsid w:val="2E516C55"/>
    <w:rsid w:val="2E54938D"/>
    <w:rsid w:val="2E5539FD"/>
    <w:rsid w:val="2E5A6DED"/>
    <w:rsid w:val="2E5C178D"/>
    <w:rsid w:val="2E5FD433"/>
    <w:rsid w:val="2E62D528"/>
    <w:rsid w:val="2E6D2EBA"/>
    <w:rsid w:val="2E70FC97"/>
    <w:rsid w:val="2E716933"/>
    <w:rsid w:val="2E71CEC3"/>
    <w:rsid w:val="2E7B9997"/>
    <w:rsid w:val="2E8263D4"/>
    <w:rsid w:val="2E876D66"/>
    <w:rsid w:val="2E883349"/>
    <w:rsid w:val="2E888C1F"/>
    <w:rsid w:val="2E8DBC0E"/>
    <w:rsid w:val="2E96552E"/>
    <w:rsid w:val="2E9FEF3D"/>
    <w:rsid w:val="2EA37D6C"/>
    <w:rsid w:val="2EA41B4F"/>
    <w:rsid w:val="2EAB0514"/>
    <w:rsid w:val="2EB5C753"/>
    <w:rsid w:val="2EB724D0"/>
    <w:rsid w:val="2EB72572"/>
    <w:rsid w:val="2EBD9D73"/>
    <w:rsid w:val="2EBFC424"/>
    <w:rsid w:val="2EC0DFA0"/>
    <w:rsid w:val="2EC1EEBB"/>
    <w:rsid w:val="2EC23150"/>
    <w:rsid w:val="2EC4B37B"/>
    <w:rsid w:val="2EC4F784"/>
    <w:rsid w:val="2ECAD55E"/>
    <w:rsid w:val="2ED25F58"/>
    <w:rsid w:val="2EEA6932"/>
    <w:rsid w:val="2EFC8511"/>
    <w:rsid w:val="2EFE6733"/>
    <w:rsid w:val="2EFEF1EC"/>
    <w:rsid w:val="2F030053"/>
    <w:rsid w:val="2F050DC7"/>
    <w:rsid w:val="2F057B85"/>
    <w:rsid w:val="2F05C1CF"/>
    <w:rsid w:val="2F07E41C"/>
    <w:rsid w:val="2F0961A0"/>
    <w:rsid w:val="2F0B0843"/>
    <w:rsid w:val="2F0D74B4"/>
    <w:rsid w:val="2F10B524"/>
    <w:rsid w:val="2F10C7F8"/>
    <w:rsid w:val="2F155646"/>
    <w:rsid w:val="2F17981E"/>
    <w:rsid w:val="2F1C659E"/>
    <w:rsid w:val="2F1EF51A"/>
    <w:rsid w:val="2F21330D"/>
    <w:rsid w:val="2F24654C"/>
    <w:rsid w:val="2F24DBB4"/>
    <w:rsid w:val="2F289A69"/>
    <w:rsid w:val="2F2D26AC"/>
    <w:rsid w:val="2F2E26AB"/>
    <w:rsid w:val="2F2FF4ED"/>
    <w:rsid w:val="2F3124A4"/>
    <w:rsid w:val="2F3597F0"/>
    <w:rsid w:val="2F3735BF"/>
    <w:rsid w:val="2F3831F3"/>
    <w:rsid w:val="2F3B200F"/>
    <w:rsid w:val="2F3E210E"/>
    <w:rsid w:val="2F4D95C3"/>
    <w:rsid w:val="2F53C5FE"/>
    <w:rsid w:val="2F5C1D35"/>
    <w:rsid w:val="2F6087A6"/>
    <w:rsid w:val="2F6A6CEC"/>
    <w:rsid w:val="2F6FFB50"/>
    <w:rsid w:val="2F72AEE0"/>
    <w:rsid w:val="2F72F90D"/>
    <w:rsid w:val="2F746D59"/>
    <w:rsid w:val="2F8072A9"/>
    <w:rsid w:val="2F82A333"/>
    <w:rsid w:val="2F85D778"/>
    <w:rsid w:val="2F861223"/>
    <w:rsid w:val="2F95854B"/>
    <w:rsid w:val="2F9B9C3E"/>
    <w:rsid w:val="2F9BACD6"/>
    <w:rsid w:val="2F9C7995"/>
    <w:rsid w:val="2FA17F80"/>
    <w:rsid w:val="2FA4195B"/>
    <w:rsid w:val="2FA76AC3"/>
    <w:rsid w:val="2FAC06B3"/>
    <w:rsid w:val="2FAEA5B1"/>
    <w:rsid w:val="2FC2BD79"/>
    <w:rsid w:val="2FC3201E"/>
    <w:rsid w:val="2FC5108F"/>
    <w:rsid w:val="2FD5642A"/>
    <w:rsid w:val="2FD8DE8F"/>
    <w:rsid w:val="2FD949C6"/>
    <w:rsid w:val="2FDCC260"/>
    <w:rsid w:val="2FDF5C9F"/>
    <w:rsid w:val="2FE0ED65"/>
    <w:rsid w:val="2FE34667"/>
    <w:rsid w:val="2FE769D1"/>
    <w:rsid w:val="2FEF08DB"/>
    <w:rsid w:val="2FEF5392"/>
    <w:rsid w:val="2FF5FE7C"/>
    <w:rsid w:val="2FFA2535"/>
    <w:rsid w:val="2FFD4920"/>
    <w:rsid w:val="3003B5D1"/>
    <w:rsid w:val="3003DA70"/>
    <w:rsid w:val="30079990"/>
    <w:rsid w:val="3008FF1B"/>
    <w:rsid w:val="300A5483"/>
    <w:rsid w:val="300AEF10"/>
    <w:rsid w:val="300B6E0E"/>
    <w:rsid w:val="300DE4D1"/>
    <w:rsid w:val="3012E6C8"/>
    <w:rsid w:val="30196511"/>
    <w:rsid w:val="301A8729"/>
    <w:rsid w:val="30209530"/>
    <w:rsid w:val="3027A98F"/>
    <w:rsid w:val="302A2522"/>
    <w:rsid w:val="302CB905"/>
    <w:rsid w:val="302D6609"/>
    <w:rsid w:val="30311AB0"/>
    <w:rsid w:val="30330519"/>
    <w:rsid w:val="3034B64B"/>
    <w:rsid w:val="303932F1"/>
    <w:rsid w:val="30393798"/>
    <w:rsid w:val="303C3721"/>
    <w:rsid w:val="30419527"/>
    <w:rsid w:val="304402F2"/>
    <w:rsid w:val="304A2195"/>
    <w:rsid w:val="304BE769"/>
    <w:rsid w:val="304CB9CA"/>
    <w:rsid w:val="305DFB27"/>
    <w:rsid w:val="30617478"/>
    <w:rsid w:val="3067BD7D"/>
    <w:rsid w:val="306D31C9"/>
    <w:rsid w:val="307422EC"/>
    <w:rsid w:val="307DB4F1"/>
    <w:rsid w:val="3082A3A4"/>
    <w:rsid w:val="308A5FB6"/>
    <w:rsid w:val="3092F850"/>
    <w:rsid w:val="30983309"/>
    <w:rsid w:val="3099ED01"/>
    <w:rsid w:val="309B116B"/>
    <w:rsid w:val="309CDA9E"/>
    <w:rsid w:val="309EBEC5"/>
    <w:rsid w:val="309FA3C0"/>
    <w:rsid w:val="30A8405C"/>
    <w:rsid w:val="30ACE067"/>
    <w:rsid w:val="30B01BA2"/>
    <w:rsid w:val="30B3F7E2"/>
    <w:rsid w:val="30BEFB14"/>
    <w:rsid w:val="30BF8841"/>
    <w:rsid w:val="30BFB8D2"/>
    <w:rsid w:val="30C0D21A"/>
    <w:rsid w:val="30C6176B"/>
    <w:rsid w:val="30C62782"/>
    <w:rsid w:val="30CB2171"/>
    <w:rsid w:val="30CD81A0"/>
    <w:rsid w:val="30D03E5D"/>
    <w:rsid w:val="30D13E40"/>
    <w:rsid w:val="30D1F55E"/>
    <w:rsid w:val="30D45C33"/>
    <w:rsid w:val="30D53C77"/>
    <w:rsid w:val="30E3E410"/>
    <w:rsid w:val="30E5A982"/>
    <w:rsid w:val="30E83370"/>
    <w:rsid w:val="30E90628"/>
    <w:rsid w:val="30F18B29"/>
    <w:rsid w:val="30F499C2"/>
    <w:rsid w:val="30F5BE8B"/>
    <w:rsid w:val="30F68D5E"/>
    <w:rsid w:val="30FDD1EE"/>
    <w:rsid w:val="30FEE754"/>
    <w:rsid w:val="30FF7647"/>
    <w:rsid w:val="30FFFF8F"/>
    <w:rsid w:val="310955F0"/>
    <w:rsid w:val="310C7865"/>
    <w:rsid w:val="31100B5A"/>
    <w:rsid w:val="31116EED"/>
    <w:rsid w:val="3114F664"/>
    <w:rsid w:val="311A79FD"/>
    <w:rsid w:val="311E8490"/>
    <w:rsid w:val="31256FAA"/>
    <w:rsid w:val="312A4B34"/>
    <w:rsid w:val="312C369A"/>
    <w:rsid w:val="312CB748"/>
    <w:rsid w:val="312D962B"/>
    <w:rsid w:val="312F440B"/>
    <w:rsid w:val="3130632B"/>
    <w:rsid w:val="313549FE"/>
    <w:rsid w:val="3137ED74"/>
    <w:rsid w:val="313A48E2"/>
    <w:rsid w:val="3140B5DC"/>
    <w:rsid w:val="3143DA29"/>
    <w:rsid w:val="3147A55D"/>
    <w:rsid w:val="31493E83"/>
    <w:rsid w:val="314B844A"/>
    <w:rsid w:val="314D36D9"/>
    <w:rsid w:val="314D4E97"/>
    <w:rsid w:val="3150CBA9"/>
    <w:rsid w:val="3151F693"/>
    <w:rsid w:val="31553A61"/>
    <w:rsid w:val="3159ECA9"/>
    <w:rsid w:val="3162B4DC"/>
    <w:rsid w:val="3162C049"/>
    <w:rsid w:val="31647D1C"/>
    <w:rsid w:val="31656E7D"/>
    <w:rsid w:val="3165CCDA"/>
    <w:rsid w:val="3166BBB6"/>
    <w:rsid w:val="31677A1E"/>
    <w:rsid w:val="316B9029"/>
    <w:rsid w:val="3170D614"/>
    <w:rsid w:val="31837AFD"/>
    <w:rsid w:val="318605B6"/>
    <w:rsid w:val="3186144E"/>
    <w:rsid w:val="318DF8D8"/>
    <w:rsid w:val="3199F28D"/>
    <w:rsid w:val="319B6217"/>
    <w:rsid w:val="319BBEB5"/>
    <w:rsid w:val="319FC2E5"/>
    <w:rsid w:val="31A933F5"/>
    <w:rsid w:val="31AC72AF"/>
    <w:rsid w:val="31AD3654"/>
    <w:rsid w:val="31AE11DA"/>
    <w:rsid w:val="31AE5BAC"/>
    <w:rsid w:val="31B4E505"/>
    <w:rsid w:val="31B85C32"/>
    <w:rsid w:val="31BE708A"/>
    <w:rsid w:val="31C09050"/>
    <w:rsid w:val="31C25CDA"/>
    <w:rsid w:val="31C3439B"/>
    <w:rsid w:val="31C68C6A"/>
    <w:rsid w:val="31C75AAB"/>
    <w:rsid w:val="31C9046B"/>
    <w:rsid w:val="31C96AA8"/>
    <w:rsid w:val="31C99535"/>
    <w:rsid w:val="31CF43C4"/>
    <w:rsid w:val="31D1AF3D"/>
    <w:rsid w:val="31D257FA"/>
    <w:rsid w:val="31D287C1"/>
    <w:rsid w:val="31D3E718"/>
    <w:rsid w:val="31D40752"/>
    <w:rsid w:val="31D82A1F"/>
    <w:rsid w:val="31DE771C"/>
    <w:rsid w:val="31DE86C5"/>
    <w:rsid w:val="31E44189"/>
    <w:rsid w:val="31E5BECD"/>
    <w:rsid w:val="31EB8159"/>
    <w:rsid w:val="31EBFBFF"/>
    <w:rsid w:val="31F02A45"/>
    <w:rsid w:val="31F71174"/>
    <w:rsid w:val="31FC4BDF"/>
    <w:rsid w:val="31FD31E2"/>
    <w:rsid w:val="31FF16BA"/>
    <w:rsid w:val="32009766"/>
    <w:rsid w:val="32015FEB"/>
    <w:rsid w:val="32052CAC"/>
    <w:rsid w:val="320A527C"/>
    <w:rsid w:val="320ED2F0"/>
    <w:rsid w:val="320FE494"/>
    <w:rsid w:val="32127EFD"/>
    <w:rsid w:val="321D5DFF"/>
    <w:rsid w:val="321EF02A"/>
    <w:rsid w:val="3221C77A"/>
    <w:rsid w:val="3221D969"/>
    <w:rsid w:val="322261E1"/>
    <w:rsid w:val="3225FEA4"/>
    <w:rsid w:val="3228CF96"/>
    <w:rsid w:val="3229045A"/>
    <w:rsid w:val="322BC547"/>
    <w:rsid w:val="322F9899"/>
    <w:rsid w:val="32346499"/>
    <w:rsid w:val="32396353"/>
    <w:rsid w:val="32417778"/>
    <w:rsid w:val="3245A884"/>
    <w:rsid w:val="324FB500"/>
    <w:rsid w:val="3251C833"/>
    <w:rsid w:val="32565213"/>
    <w:rsid w:val="325842C5"/>
    <w:rsid w:val="3260408C"/>
    <w:rsid w:val="326475B7"/>
    <w:rsid w:val="326D7F99"/>
    <w:rsid w:val="327079A9"/>
    <w:rsid w:val="3282383D"/>
    <w:rsid w:val="3283411E"/>
    <w:rsid w:val="328CCA01"/>
    <w:rsid w:val="329483B9"/>
    <w:rsid w:val="329E735A"/>
    <w:rsid w:val="329F3DF6"/>
    <w:rsid w:val="32A68564"/>
    <w:rsid w:val="32A8B5A3"/>
    <w:rsid w:val="32AB8877"/>
    <w:rsid w:val="32AE5D75"/>
    <w:rsid w:val="32AF1E53"/>
    <w:rsid w:val="32B0AC5C"/>
    <w:rsid w:val="32B5B46E"/>
    <w:rsid w:val="32B64A33"/>
    <w:rsid w:val="32BC0B43"/>
    <w:rsid w:val="32C026D6"/>
    <w:rsid w:val="32C43C7B"/>
    <w:rsid w:val="32C6387E"/>
    <w:rsid w:val="32C8EEED"/>
    <w:rsid w:val="32C9A98A"/>
    <w:rsid w:val="32CB5A03"/>
    <w:rsid w:val="32CE0F11"/>
    <w:rsid w:val="32CE2D5C"/>
    <w:rsid w:val="32D17D9B"/>
    <w:rsid w:val="32D86B53"/>
    <w:rsid w:val="32D95777"/>
    <w:rsid w:val="32D96139"/>
    <w:rsid w:val="32DC751F"/>
    <w:rsid w:val="32E44364"/>
    <w:rsid w:val="32E4566B"/>
    <w:rsid w:val="32E56666"/>
    <w:rsid w:val="32E7EAAC"/>
    <w:rsid w:val="32E86429"/>
    <w:rsid w:val="32ED8F56"/>
    <w:rsid w:val="32F2DEA2"/>
    <w:rsid w:val="32F45E96"/>
    <w:rsid w:val="330B0CD8"/>
    <w:rsid w:val="3311758E"/>
    <w:rsid w:val="3312AFCB"/>
    <w:rsid w:val="33178067"/>
    <w:rsid w:val="33182DDA"/>
    <w:rsid w:val="331C0D6B"/>
    <w:rsid w:val="331DAC0D"/>
    <w:rsid w:val="331ED7C9"/>
    <w:rsid w:val="33202579"/>
    <w:rsid w:val="33206FC3"/>
    <w:rsid w:val="332F5FCD"/>
    <w:rsid w:val="333692C1"/>
    <w:rsid w:val="3337AAC6"/>
    <w:rsid w:val="333836BF"/>
    <w:rsid w:val="333AE05E"/>
    <w:rsid w:val="333C4F27"/>
    <w:rsid w:val="33425687"/>
    <w:rsid w:val="334472DE"/>
    <w:rsid w:val="334683BE"/>
    <w:rsid w:val="334B06AB"/>
    <w:rsid w:val="334C4721"/>
    <w:rsid w:val="334E2B09"/>
    <w:rsid w:val="3355366C"/>
    <w:rsid w:val="3355367C"/>
    <w:rsid w:val="335A8064"/>
    <w:rsid w:val="336FD3E6"/>
    <w:rsid w:val="33743DD3"/>
    <w:rsid w:val="3374EAAD"/>
    <w:rsid w:val="3375A64D"/>
    <w:rsid w:val="337C2769"/>
    <w:rsid w:val="3380D0D0"/>
    <w:rsid w:val="3380E23F"/>
    <w:rsid w:val="338774F4"/>
    <w:rsid w:val="338BBAAD"/>
    <w:rsid w:val="338C6258"/>
    <w:rsid w:val="339379A2"/>
    <w:rsid w:val="33951AD9"/>
    <w:rsid w:val="3396B371"/>
    <w:rsid w:val="339B5491"/>
    <w:rsid w:val="33A37C36"/>
    <w:rsid w:val="33A4194D"/>
    <w:rsid w:val="33A50F8E"/>
    <w:rsid w:val="33A5707E"/>
    <w:rsid w:val="33A9DCBD"/>
    <w:rsid w:val="33ABB4F5"/>
    <w:rsid w:val="33ABEA19"/>
    <w:rsid w:val="33ADF666"/>
    <w:rsid w:val="33B9C52F"/>
    <w:rsid w:val="33C02A30"/>
    <w:rsid w:val="33C32182"/>
    <w:rsid w:val="33C33CF5"/>
    <w:rsid w:val="33C587FB"/>
    <w:rsid w:val="33C9F349"/>
    <w:rsid w:val="33CF34F9"/>
    <w:rsid w:val="33D1F2F7"/>
    <w:rsid w:val="33D7E53B"/>
    <w:rsid w:val="33DA9121"/>
    <w:rsid w:val="33DC67C1"/>
    <w:rsid w:val="33DC8031"/>
    <w:rsid w:val="33E6413F"/>
    <w:rsid w:val="33E760D7"/>
    <w:rsid w:val="33EBE96C"/>
    <w:rsid w:val="33F4E401"/>
    <w:rsid w:val="33F833E6"/>
    <w:rsid w:val="33FDEF28"/>
    <w:rsid w:val="3415A732"/>
    <w:rsid w:val="3416675E"/>
    <w:rsid w:val="34192E52"/>
    <w:rsid w:val="341A6393"/>
    <w:rsid w:val="341AFCB0"/>
    <w:rsid w:val="342E08BA"/>
    <w:rsid w:val="34338B8E"/>
    <w:rsid w:val="343ACC4B"/>
    <w:rsid w:val="344B0A98"/>
    <w:rsid w:val="344BA787"/>
    <w:rsid w:val="3455F50B"/>
    <w:rsid w:val="3458B59A"/>
    <w:rsid w:val="345A34C5"/>
    <w:rsid w:val="34618DA0"/>
    <w:rsid w:val="3464A30A"/>
    <w:rsid w:val="346BFE1E"/>
    <w:rsid w:val="346D74A8"/>
    <w:rsid w:val="347AE15C"/>
    <w:rsid w:val="347CB2C3"/>
    <w:rsid w:val="34834C96"/>
    <w:rsid w:val="3486CE60"/>
    <w:rsid w:val="348D0BDF"/>
    <w:rsid w:val="3493E682"/>
    <w:rsid w:val="3495393D"/>
    <w:rsid w:val="3496F78D"/>
    <w:rsid w:val="349BA755"/>
    <w:rsid w:val="349E041E"/>
    <w:rsid w:val="34A93AD0"/>
    <w:rsid w:val="34A9EAD2"/>
    <w:rsid w:val="34B453A8"/>
    <w:rsid w:val="34B53F74"/>
    <w:rsid w:val="34BE94BF"/>
    <w:rsid w:val="34C153C8"/>
    <w:rsid w:val="34C1C8FC"/>
    <w:rsid w:val="34C2DF24"/>
    <w:rsid w:val="34CCACE6"/>
    <w:rsid w:val="34D4EC84"/>
    <w:rsid w:val="34D763A7"/>
    <w:rsid w:val="34DF12E2"/>
    <w:rsid w:val="34E0C315"/>
    <w:rsid w:val="34E13E07"/>
    <w:rsid w:val="34EA5A75"/>
    <w:rsid w:val="34F3617A"/>
    <w:rsid w:val="34F70F01"/>
    <w:rsid w:val="34FD9959"/>
    <w:rsid w:val="34FF6FD2"/>
    <w:rsid w:val="35003007"/>
    <w:rsid w:val="3511E351"/>
    <w:rsid w:val="351B6A90"/>
    <w:rsid w:val="352021CF"/>
    <w:rsid w:val="352264E7"/>
    <w:rsid w:val="352AAB7A"/>
    <w:rsid w:val="35378F8B"/>
    <w:rsid w:val="353C4563"/>
    <w:rsid w:val="3542F37A"/>
    <w:rsid w:val="354775D7"/>
    <w:rsid w:val="354890B6"/>
    <w:rsid w:val="3548F421"/>
    <w:rsid w:val="354A09AE"/>
    <w:rsid w:val="354FC437"/>
    <w:rsid w:val="35523035"/>
    <w:rsid w:val="35543839"/>
    <w:rsid w:val="3554A684"/>
    <w:rsid w:val="35649312"/>
    <w:rsid w:val="356B4B52"/>
    <w:rsid w:val="356CA373"/>
    <w:rsid w:val="3570C3EF"/>
    <w:rsid w:val="3574FF80"/>
    <w:rsid w:val="35793DAB"/>
    <w:rsid w:val="357D6ADF"/>
    <w:rsid w:val="3580D7FD"/>
    <w:rsid w:val="35837672"/>
    <w:rsid w:val="35891BE7"/>
    <w:rsid w:val="358C95F6"/>
    <w:rsid w:val="35988D58"/>
    <w:rsid w:val="3598DD8A"/>
    <w:rsid w:val="359F06E2"/>
    <w:rsid w:val="35A68E8C"/>
    <w:rsid w:val="35AC5967"/>
    <w:rsid w:val="35AFA857"/>
    <w:rsid w:val="35B037E2"/>
    <w:rsid w:val="35B0DB46"/>
    <w:rsid w:val="35B35F4B"/>
    <w:rsid w:val="35B75650"/>
    <w:rsid w:val="35B79BFD"/>
    <w:rsid w:val="35BD0F96"/>
    <w:rsid w:val="35C51823"/>
    <w:rsid w:val="35C6FCEC"/>
    <w:rsid w:val="35C80752"/>
    <w:rsid w:val="35CDA9BB"/>
    <w:rsid w:val="35CEC3D5"/>
    <w:rsid w:val="35CF16C1"/>
    <w:rsid w:val="35CF2807"/>
    <w:rsid w:val="35D1106F"/>
    <w:rsid w:val="35D4481C"/>
    <w:rsid w:val="35D56EC0"/>
    <w:rsid w:val="35D8EBE1"/>
    <w:rsid w:val="35D95A69"/>
    <w:rsid w:val="35E0F684"/>
    <w:rsid w:val="35EA57DA"/>
    <w:rsid w:val="35EB0E7C"/>
    <w:rsid w:val="35EE3C53"/>
    <w:rsid w:val="35FAA55C"/>
    <w:rsid w:val="36048F68"/>
    <w:rsid w:val="360AA13C"/>
    <w:rsid w:val="360B46BB"/>
    <w:rsid w:val="3615AAFA"/>
    <w:rsid w:val="36194C15"/>
    <w:rsid w:val="361C3F13"/>
    <w:rsid w:val="361C7A28"/>
    <w:rsid w:val="3625C226"/>
    <w:rsid w:val="362B547C"/>
    <w:rsid w:val="362C86AB"/>
    <w:rsid w:val="36309D4E"/>
    <w:rsid w:val="3632EAF1"/>
    <w:rsid w:val="3636186F"/>
    <w:rsid w:val="3638A402"/>
    <w:rsid w:val="363AFFC7"/>
    <w:rsid w:val="363B5C42"/>
    <w:rsid w:val="363C59C1"/>
    <w:rsid w:val="3640B566"/>
    <w:rsid w:val="364C169E"/>
    <w:rsid w:val="36598048"/>
    <w:rsid w:val="365EEACF"/>
    <w:rsid w:val="366029C6"/>
    <w:rsid w:val="3664AD3F"/>
    <w:rsid w:val="36720356"/>
    <w:rsid w:val="3674CEAE"/>
    <w:rsid w:val="3680E0CB"/>
    <w:rsid w:val="3684156F"/>
    <w:rsid w:val="36848318"/>
    <w:rsid w:val="369710C3"/>
    <w:rsid w:val="369A488D"/>
    <w:rsid w:val="369BD143"/>
    <w:rsid w:val="369C466F"/>
    <w:rsid w:val="36A3817C"/>
    <w:rsid w:val="36A4D683"/>
    <w:rsid w:val="36A5F3CE"/>
    <w:rsid w:val="36A780AE"/>
    <w:rsid w:val="36A897FE"/>
    <w:rsid w:val="36AC9D9F"/>
    <w:rsid w:val="36AF58B0"/>
    <w:rsid w:val="36B43CAB"/>
    <w:rsid w:val="36BD2C73"/>
    <w:rsid w:val="36BDA1C1"/>
    <w:rsid w:val="36C5D2FA"/>
    <w:rsid w:val="36C86E84"/>
    <w:rsid w:val="36C9C5E9"/>
    <w:rsid w:val="36DCA8CD"/>
    <w:rsid w:val="36E3E303"/>
    <w:rsid w:val="36F15276"/>
    <w:rsid w:val="36F17D30"/>
    <w:rsid w:val="36F2065B"/>
    <w:rsid w:val="36FA9B09"/>
    <w:rsid w:val="36FEB9C3"/>
    <w:rsid w:val="36FFDDAF"/>
    <w:rsid w:val="37011E4E"/>
    <w:rsid w:val="370128E4"/>
    <w:rsid w:val="37055483"/>
    <w:rsid w:val="37062D6F"/>
    <w:rsid w:val="3708DE86"/>
    <w:rsid w:val="370EF4AF"/>
    <w:rsid w:val="370FA442"/>
    <w:rsid w:val="3717A639"/>
    <w:rsid w:val="371C5326"/>
    <w:rsid w:val="371ED1BA"/>
    <w:rsid w:val="371F1FC0"/>
    <w:rsid w:val="372822C2"/>
    <w:rsid w:val="372FEB98"/>
    <w:rsid w:val="3734983D"/>
    <w:rsid w:val="37370C53"/>
    <w:rsid w:val="3738028D"/>
    <w:rsid w:val="373BA6DB"/>
    <w:rsid w:val="373BD679"/>
    <w:rsid w:val="373CDA63"/>
    <w:rsid w:val="37426186"/>
    <w:rsid w:val="37560064"/>
    <w:rsid w:val="375C6D8F"/>
    <w:rsid w:val="37687B9B"/>
    <w:rsid w:val="376FF1E9"/>
    <w:rsid w:val="37758AE0"/>
    <w:rsid w:val="3775A017"/>
    <w:rsid w:val="377C4AFA"/>
    <w:rsid w:val="377E44B7"/>
    <w:rsid w:val="37843BE5"/>
    <w:rsid w:val="37857E35"/>
    <w:rsid w:val="37881010"/>
    <w:rsid w:val="378974E8"/>
    <w:rsid w:val="378C3B3A"/>
    <w:rsid w:val="378EB5B3"/>
    <w:rsid w:val="378FC24E"/>
    <w:rsid w:val="3790176F"/>
    <w:rsid w:val="37901F7B"/>
    <w:rsid w:val="379604E3"/>
    <w:rsid w:val="379B7BF7"/>
    <w:rsid w:val="379DE118"/>
    <w:rsid w:val="379E689D"/>
    <w:rsid w:val="37A0B410"/>
    <w:rsid w:val="37AA16FE"/>
    <w:rsid w:val="37B20975"/>
    <w:rsid w:val="37B42B61"/>
    <w:rsid w:val="37B6B125"/>
    <w:rsid w:val="37BBAD4A"/>
    <w:rsid w:val="37BF4BC0"/>
    <w:rsid w:val="37D32117"/>
    <w:rsid w:val="37D7D567"/>
    <w:rsid w:val="37D87A21"/>
    <w:rsid w:val="37DBC4D6"/>
    <w:rsid w:val="37E05E1D"/>
    <w:rsid w:val="37EEFFE2"/>
    <w:rsid w:val="37FCC036"/>
    <w:rsid w:val="37FFBAAF"/>
    <w:rsid w:val="3805A252"/>
    <w:rsid w:val="3808E5CF"/>
    <w:rsid w:val="380D8754"/>
    <w:rsid w:val="3810E506"/>
    <w:rsid w:val="38142098"/>
    <w:rsid w:val="3816151C"/>
    <w:rsid w:val="38164CB2"/>
    <w:rsid w:val="3823E463"/>
    <w:rsid w:val="38248C81"/>
    <w:rsid w:val="382C203D"/>
    <w:rsid w:val="38307D3E"/>
    <w:rsid w:val="3832A147"/>
    <w:rsid w:val="3838B887"/>
    <w:rsid w:val="38396E31"/>
    <w:rsid w:val="383B3769"/>
    <w:rsid w:val="384FC080"/>
    <w:rsid w:val="3850AE12"/>
    <w:rsid w:val="38527D75"/>
    <w:rsid w:val="385493D8"/>
    <w:rsid w:val="3855E4FB"/>
    <w:rsid w:val="385ACBBF"/>
    <w:rsid w:val="385E9CAF"/>
    <w:rsid w:val="3864FB0B"/>
    <w:rsid w:val="386BA727"/>
    <w:rsid w:val="386D5AC2"/>
    <w:rsid w:val="38714C01"/>
    <w:rsid w:val="3874512C"/>
    <w:rsid w:val="3876ED59"/>
    <w:rsid w:val="38791AD6"/>
    <w:rsid w:val="3879B953"/>
    <w:rsid w:val="387E02E9"/>
    <w:rsid w:val="3883821A"/>
    <w:rsid w:val="38867B94"/>
    <w:rsid w:val="388CBF64"/>
    <w:rsid w:val="388FDC87"/>
    <w:rsid w:val="3893327B"/>
    <w:rsid w:val="389674F5"/>
    <w:rsid w:val="389E6BBF"/>
    <w:rsid w:val="38A23E0B"/>
    <w:rsid w:val="38A6F38C"/>
    <w:rsid w:val="38AFF154"/>
    <w:rsid w:val="38B2F9B7"/>
    <w:rsid w:val="38B80127"/>
    <w:rsid w:val="38BA37E8"/>
    <w:rsid w:val="38BF2955"/>
    <w:rsid w:val="38C12C2B"/>
    <w:rsid w:val="38C42DB5"/>
    <w:rsid w:val="38D1F62B"/>
    <w:rsid w:val="38D34A1C"/>
    <w:rsid w:val="38D3D4C9"/>
    <w:rsid w:val="38E1D6BD"/>
    <w:rsid w:val="38E34744"/>
    <w:rsid w:val="38E59BCD"/>
    <w:rsid w:val="38E6E244"/>
    <w:rsid w:val="38ECE957"/>
    <w:rsid w:val="38F3A9FB"/>
    <w:rsid w:val="38F3DDA5"/>
    <w:rsid w:val="38F731E9"/>
    <w:rsid w:val="3900EB87"/>
    <w:rsid w:val="3907D290"/>
    <w:rsid w:val="39098B21"/>
    <w:rsid w:val="39098BD8"/>
    <w:rsid w:val="390FB765"/>
    <w:rsid w:val="391048F8"/>
    <w:rsid w:val="391A6575"/>
    <w:rsid w:val="391C8FC4"/>
    <w:rsid w:val="39267003"/>
    <w:rsid w:val="3926C5EE"/>
    <w:rsid w:val="392A2510"/>
    <w:rsid w:val="392BE7D0"/>
    <w:rsid w:val="39332D40"/>
    <w:rsid w:val="39387963"/>
    <w:rsid w:val="39397C52"/>
    <w:rsid w:val="393D8736"/>
    <w:rsid w:val="393F2959"/>
    <w:rsid w:val="39421C84"/>
    <w:rsid w:val="3953E14A"/>
    <w:rsid w:val="39644D81"/>
    <w:rsid w:val="396C1668"/>
    <w:rsid w:val="396CBAF3"/>
    <w:rsid w:val="396E868C"/>
    <w:rsid w:val="39706630"/>
    <w:rsid w:val="39752A08"/>
    <w:rsid w:val="3976AF8D"/>
    <w:rsid w:val="39781047"/>
    <w:rsid w:val="39788306"/>
    <w:rsid w:val="3984924D"/>
    <w:rsid w:val="398614AF"/>
    <w:rsid w:val="398F4183"/>
    <w:rsid w:val="398FB6D2"/>
    <w:rsid w:val="3991773C"/>
    <w:rsid w:val="39920757"/>
    <w:rsid w:val="39922AD0"/>
    <w:rsid w:val="399B797D"/>
    <w:rsid w:val="399B8933"/>
    <w:rsid w:val="39A6C008"/>
    <w:rsid w:val="39B3C8AC"/>
    <w:rsid w:val="39BAF2E3"/>
    <w:rsid w:val="39BB0A66"/>
    <w:rsid w:val="39BB6A6C"/>
    <w:rsid w:val="39BF8734"/>
    <w:rsid w:val="39C04757"/>
    <w:rsid w:val="39C10CEF"/>
    <w:rsid w:val="39C674F3"/>
    <w:rsid w:val="39C701CE"/>
    <w:rsid w:val="39C95032"/>
    <w:rsid w:val="39CAF9D6"/>
    <w:rsid w:val="39CB4CEB"/>
    <w:rsid w:val="39CE02CF"/>
    <w:rsid w:val="39D1A18E"/>
    <w:rsid w:val="39D45FC9"/>
    <w:rsid w:val="39DC438C"/>
    <w:rsid w:val="39DEA562"/>
    <w:rsid w:val="39DFB1EF"/>
    <w:rsid w:val="39E62106"/>
    <w:rsid w:val="39E91614"/>
    <w:rsid w:val="39EE617F"/>
    <w:rsid w:val="39F81536"/>
    <w:rsid w:val="39FAAE46"/>
    <w:rsid w:val="3A07C3F0"/>
    <w:rsid w:val="3A0ADF36"/>
    <w:rsid w:val="3A0E7389"/>
    <w:rsid w:val="3A13051F"/>
    <w:rsid w:val="3A197095"/>
    <w:rsid w:val="3A1CB4E4"/>
    <w:rsid w:val="3A1EAE34"/>
    <w:rsid w:val="3A21FEDA"/>
    <w:rsid w:val="3A22676C"/>
    <w:rsid w:val="3A244E7C"/>
    <w:rsid w:val="3A251EC5"/>
    <w:rsid w:val="3A271E57"/>
    <w:rsid w:val="3A2FF326"/>
    <w:rsid w:val="3A3106DD"/>
    <w:rsid w:val="3A32B829"/>
    <w:rsid w:val="3A332D0C"/>
    <w:rsid w:val="3A337383"/>
    <w:rsid w:val="3A354996"/>
    <w:rsid w:val="3A3A57BA"/>
    <w:rsid w:val="3A446CE3"/>
    <w:rsid w:val="3A48CF9D"/>
    <w:rsid w:val="3A48E8A9"/>
    <w:rsid w:val="3A4CA57E"/>
    <w:rsid w:val="3A5441A4"/>
    <w:rsid w:val="3A54A251"/>
    <w:rsid w:val="3A59FE6F"/>
    <w:rsid w:val="3A5DA952"/>
    <w:rsid w:val="3A5E129E"/>
    <w:rsid w:val="3A672012"/>
    <w:rsid w:val="3A69B9F3"/>
    <w:rsid w:val="3A6A041C"/>
    <w:rsid w:val="3A6BF7AD"/>
    <w:rsid w:val="3A78B28B"/>
    <w:rsid w:val="3A881E73"/>
    <w:rsid w:val="3A8B8298"/>
    <w:rsid w:val="3A9291BD"/>
    <w:rsid w:val="3A960AD2"/>
    <w:rsid w:val="3A963C1A"/>
    <w:rsid w:val="3A9ADF3F"/>
    <w:rsid w:val="3A9C9ACB"/>
    <w:rsid w:val="3AA4A7B0"/>
    <w:rsid w:val="3AABCEB4"/>
    <w:rsid w:val="3AAC039E"/>
    <w:rsid w:val="3AAF3690"/>
    <w:rsid w:val="3AAF563B"/>
    <w:rsid w:val="3AB187E6"/>
    <w:rsid w:val="3AB495EC"/>
    <w:rsid w:val="3AB761B6"/>
    <w:rsid w:val="3AB7DECD"/>
    <w:rsid w:val="3ABF4FF2"/>
    <w:rsid w:val="3ABF71E4"/>
    <w:rsid w:val="3AC4C2DA"/>
    <w:rsid w:val="3AD525E9"/>
    <w:rsid w:val="3AD95CE0"/>
    <w:rsid w:val="3AE3D4C4"/>
    <w:rsid w:val="3AE4961B"/>
    <w:rsid w:val="3AE57609"/>
    <w:rsid w:val="3AE67DAA"/>
    <w:rsid w:val="3AE8434F"/>
    <w:rsid w:val="3AEA6622"/>
    <w:rsid w:val="3AEC6FE2"/>
    <w:rsid w:val="3AED648A"/>
    <w:rsid w:val="3AED8D48"/>
    <w:rsid w:val="3AF07A3C"/>
    <w:rsid w:val="3AF932F7"/>
    <w:rsid w:val="3AFD6A29"/>
    <w:rsid w:val="3AFE98FE"/>
    <w:rsid w:val="3AFEBAE7"/>
    <w:rsid w:val="3AFFD887"/>
    <w:rsid w:val="3B03F70B"/>
    <w:rsid w:val="3B0EBE3E"/>
    <w:rsid w:val="3B199C68"/>
    <w:rsid w:val="3B227617"/>
    <w:rsid w:val="3B26865F"/>
    <w:rsid w:val="3B271F50"/>
    <w:rsid w:val="3B27A4E5"/>
    <w:rsid w:val="3B27E5E7"/>
    <w:rsid w:val="3B2F3699"/>
    <w:rsid w:val="3B30B4D1"/>
    <w:rsid w:val="3B3B81FB"/>
    <w:rsid w:val="3B40EC85"/>
    <w:rsid w:val="3B4653CB"/>
    <w:rsid w:val="3B4BB1C2"/>
    <w:rsid w:val="3B4BC2AB"/>
    <w:rsid w:val="3B4CB995"/>
    <w:rsid w:val="3B4F7DD9"/>
    <w:rsid w:val="3B54CB3E"/>
    <w:rsid w:val="3B55C71A"/>
    <w:rsid w:val="3B57662B"/>
    <w:rsid w:val="3B59AFB8"/>
    <w:rsid w:val="3B5AF770"/>
    <w:rsid w:val="3B5DC593"/>
    <w:rsid w:val="3B5FDA38"/>
    <w:rsid w:val="3B61B3EF"/>
    <w:rsid w:val="3B623F65"/>
    <w:rsid w:val="3B62A301"/>
    <w:rsid w:val="3B68E35F"/>
    <w:rsid w:val="3B699708"/>
    <w:rsid w:val="3B6E6F8D"/>
    <w:rsid w:val="3B703D90"/>
    <w:rsid w:val="3B80C9BD"/>
    <w:rsid w:val="3B8585E9"/>
    <w:rsid w:val="3B8C96A6"/>
    <w:rsid w:val="3B8D770D"/>
    <w:rsid w:val="3B9659CA"/>
    <w:rsid w:val="3B9DADAA"/>
    <w:rsid w:val="3BA88FB3"/>
    <w:rsid w:val="3BA9DD25"/>
    <w:rsid w:val="3BABBCE0"/>
    <w:rsid w:val="3BAED630"/>
    <w:rsid w:val="3BB2DA32"/>
    <w:rsid w:val="3BB3F0C6"/>
    <w:rsid w:val="3BB5AEF7"/>
    <w:rsid w:val="3BB8EF22"/>
    <w:rsid w:val="3BBFBE2B"/>
    <w:rsid w:val="3BC05452"/>
    <w:rsid w:val="3BCC8FD1"/>
    <w:rsid w:val="3BD5A02C"/>
    <w:rsid w:val="3BD619AC"/>
    <w:rsid w:val="3BDD7E2B"/>
    <w:rsid w:val="3BDE5539"/>
    <w:rsid w:val="3BE5FA26"/>
    <w:rsid w:val="3BE7084F"/>
    <w:rsid w:val="3BE724E2"/>
    <w:rsid w:val="3BF0A2B6"/>
    <w:rsid w:val="3BF24ADF"/>
    <w:rsid w:val="3BF97591"/>
    <w:rsid w:val="3C0598A3"/>
    <w:rsid w:val="3C22E79A"/>
    <w:rsid w:val="3C28D464"/>
    <w:rsid w:val="3C2B1DE3"/>
    <w:rsid w:val="3C2C5E5D"/>
    <w:rsid w:val="3C2D6C3F"/>
    <w:rsid w:val="3C2D6FF7"/>
    <w:rsid w:val="3C2E68F4"/>
    <w:rsid w:val="3C2EA073"/>
    <w:rsid w:val="3C3030FA"/>
    <w:rsid w:val="3C38B9A0"/>
    <w:rsid w:val="3C394F32"/>
    <w:rsid w:val="3C3CE470"/>
    <w:rsid w:val="3C41ED3C"/>
    <w:rsid w:val="3C482AC2"/>
    <w:rsid w:val="3C4BA715"/>
    <w:rsid w:val="3C4C10A8"/>
    <w:rsid w:val="3C4E4FAD"/>
    <w:rsid w:val="3C5B6835"/>
    <w:rsid w:val="3C5BEF58"/>
    <w:rsid w:val="3C5E1AD0"/>
    <w:rsid w:val="3C60ABDF"/>
    <w:rsid w:val="3C67A2C2"/>
    <w:rsid w:val="3C67A723"/>
    <w:rsid w:val="3C6BD59C"/>
    <w:rsid w:val="3C728936"/>
    <w:rsid w:val="3C74F8AD"/>
    <w:rsid w:val="3C811AF3"/>
    <w:rsid w:val="3C81B414"/>
    <w:rsid w:val="3C8229B2"/>
    <w:rsid w:val="3C8720B2"/>
    <w:rsid w:val="3C88F6EC"/>
    <w:rsid w:val="3C8F9721"/>
    <w:rsid w:val="3C948263"/>
    <w:rsid w:val="3C974C49"/>
    <w:rsid w:val="3C9B3043"/>
    <w:rsid w:val="3C9C9E33"/>
    <w:rsid w:val="3CA1F8F1"/>
    <w:rsid w:val="3CA2DF22"/>
    <w:rsid w:val="3CAB67FA"/>
    <w:rsid w:val="3CB0EE54"/>
    <w:rsid w:val="3CB11DFE"/>
    <w:rsid w:val="3CB4FBEA"/>
    <w:rsid w:val="3CB73CB0"/>
    <w:rsid w:val="3CB957E3"/>
    <w:rsid w:val="3CBC8D03"/>
    <w:rsid w:val="3CBDBA2D"/>
    <w:rsid w:val="3CBF11C1"/>
    <w:rsid w:val="3CC01D5D"/>
    <w:rsid w:val="3CC4A84F"/>
    <w:rsid w:val="3CCF7EEB"/>
    <w:rsid w:val="3CD195E4"/>
    <w:rsid w:val="3CD4E99A"/>
    <w:rsid w:val="3CDA69C1"/>
    <w:rsid w:val="3CDDFFA1"/>
    <w:rsid w:val="3CDF300B"/>
    <w:rsid w:val="3CE032F6"/>
    <w:rsid w:val="3CEC4AC3"/>
    <w:rsid w:val="3CEF5B65"/>
    <w:rsid w:val="3CF15C6C"/>
    <w:rsid w:val="3CF15FC1"/>
    <w:rsid w:val="3CF17237"/>
    <w:rsid w:val="3CF2145E"/>
    <w:rsid w:val="3CF3368C"/>
    <w:rsid w:val="3CF3EBC7"/>
    <w:rsid w:val="3CF47216"/>
    <w:rsid w:val="3CF7840E"/>
    <w:rsid w:val="3CFD561D"/>
    <w:rsid w:val="3CFDD868"/>
    <w:rsid w:val="3D003F86"/>
    <w:rsid w:val="3D02FE7F"/>
    <w:rsid w:val="3D07A4B4"/>
    <w:rsid w:val="3D09DE11"/>
    <w:rsid w:val="3D0A0784"/>
    <w:rsid w:val="3D0ABFBF"/>
    <w:rsid w:val="3D0B5F31"/>
    <w:rsid w:val="3D151DF4"/>
    <w:rsid w:val="3D1681AD"/>
    <w:rsid w:val="3D1A77A4"/>
    <w:rsid w:val="3D1D9045"/>
    <w:rsid w:val="3D1F5470"/>
    <w:rsid w:val="3D24BBF2"/>
    <w:rsid w:val="3D28F1B3"/>
    <w:rsid w:val="3D29E64A"/>
    <w:rsid w:val="3D2A493B"/>
    <w:rsid w:val="3D322F72"/>
    <w:rsid w:val="3D37CBD6"/>
    <w:rsid w:val="3D3B70F8"/>
    <w:rsid w:val="3D41851B"/>
    <w:rsid w:val="3D449B77"/>
    <w:rsid w:val="3D45CBF6"/>
    <w:rsid w:val="3D4786D9"/>
    <w:rsid w:val="3D4991A8"/>
    <w:rsid w:val="3D4C5A67"/>
    <w:rsid w:val="3D5ADAB3"/>
    <w:rsid w:val="3D5C1E45"/>
    <w:rsid w:val="3D5E9A29"/>
    <w:rsid w:val="3D6324AD"/>
    <w:rsid w:val="3D63D907"/>
    <w:rsid w:val="3D67E33F"/>
    <w:rsid w:val="3D6A1035"/>
    <w:rsid w:val="3D6E6C20"/>
    <w:rsid w:val="3D721E5F"/>
    <w:rsid w:val="3D75F6BC"/>
    <w:rsid w:val="3D7ED14C"/>
    <w:rsid w:val="3D849A22"/>
    <w:rsid w:val="3D88B88F"/>
    <w:rsid w:val="3D8CDABF"/>
    <w:rsid w:val="3D971533"/>
    <w:rsid w:val="3D9760F5"/>
    <w:rsid w:val="3D9B4275"/>
    <w:rsid w:val="3D9BDBAE"/>
    <w:rsid w:val="3DA1E91F"/>
    <w:rsid w:val="3DABE3FA"/>
    <w:rsid w:val="3DAD59D5"/>
    <w:rsid w:val="3DC21B01"/>
    <w:rsid w:val="3DC242EC"/>
    <w:rsid w:val="3DD20789"/>
    <w:rsid w:val="3DD39806"/>
    <w:rsid w:val="3DD7E363"/>
    <w:rsid w:val="3DDDFD03"/>
    <w:rsid w:val="3DE79791"/>
    <w:rsid w:val="3DE805E6"/>
    <w:rsid w:val="3DF1450A"/>
    <w:rsid w:val="3DF21EF9"/>
    <w:rsid w:val="3DF325C5"/>
    <w:rsid w:val="3DF335AF"/>
    <w:rsid w:val="3DF38402"/>
    <w:rsid w:val="3DF8FB6C"/>
    <w:rsid w:val="3DFB6A5D"/>
    <w:rsid w:val="3E045320"/>
    <w:rsid w:val="3E0B5CE0"/>
    <w:rsid w:val="3E0DBC3D"/>
    <w:rsid w:val="3E0EAD4C"/>
    <w:rsid w:val="3E2238BA"/>
    <w:rsid w:val="3E233A7F"/>
    <w:rsid w:val="3E2D7AF0"/>
    <w:rsid w:val="3E3021BC"/>
    <w:rsid w:val="3E3A842D"/>
    <w:rsid w:val="3E3CA8CD"/>
    <w:rsid w:val="3E3F0926"/>
    <w:rsid w:val="3E41A4A3"/>
    <w:rsid w:val="3E45D683"/>
    <w:rsid w:val="3E485C3E"/>
    <w:rsid w:val="3E48C555"/>
    <w:rsid w:val="3E4C17BB"/>
    <w:rsid w:val="3E4D6649"/>
    <w:rsid w:val="3E503399"/>
    <w:rsid w:val="3E50489B"/>
    <w:rsid w:val="3E506DC3"/>
    <w:rsid w:val="3E562C77"/>
    <w:rsid w:val="3E567621"/>
    <w:rsid w:val="3E58ED3A"/>
    <w:rsid w:val="3E606EB3"/>
    <w:rsid w:val="3E64ABAC"/>
    <w:rsid w:val="3E6DAB21"/>
    <w:rsid w:val="3E75F26D"/>
    <w:rsid w:val="3E7B6F45"/>
    <w:rsid w:val="3E7EC908"/>
    <w:rsid w:val="3E816720"/>
    <w:rsid w:val="3E8AD2C9"/>
    <w:rsid w:val="3E8EEFE0"/>
    <w:rsid w:val="3E9098A7"/>
    <w:rsid w:val="3E987F96"/>
    <w:rsid w:val="3E9F3EA8"/>
    <w:rsid w:val="3EA20F36"/>
    <w:rsid w:val="3EA7F4BA"/>
    <w:rsid w:val="3EAD3D20"/>
    <w:rsid w:val="3EADAD5E"/>
    <w:rsid w:val="3EB4F3A4"/>
    <w:rsid w:val="3EB4F932"/>
    <w:rsid w:val="3EBB2C76"/>
    <w:rsid w:val="3EC19D1B"/>
    <w:rsid w:val="3EC3D978"/>
    <w:rsid w:val="3EC45BCD"/>
    <w:rsid w:val="3ED68B5F"/>
    <w:rsid w:val="3EDEB224"/>
    <w:rsid w:val="3EE17DE7"/>
    <w:rsid w:val="3EEB9145"/>
    <w:rsid w:val="3EED194C"/>
    <w:rsid w:val="3EF000F0"/>
    <w:rsid w:val="3EF1B6DE"/>
    <w:rsid w:val="3EF50909"/>
    <w:rsid w:val="3EF53AAF"/>
    <w:rsid w:val="3F074B76"/>
    <w:rsid w:val="3F08DBCD"/>
    <w:rsid w:val="3F0E3987"/>
    <w:rsid w:val="3F15E2CD"/>
    <w:rsid w:val="3F15E9BB"/>
    <w:rsid w:val="3F17252B"/>
    <w:rsid w:val="3F272338"/>
    <w:rsid w:val="3F27E039"/>
    <w:rsid w:val="3F28DDBE"/>
    <w:rsid w:val="3F2AA169"/>
    <w:rsid w:val="3F2E974E"/>
    <w:rsid w:val="3F30A461"/>
    <w:rsid w:val="3F37B825"/>
    <w:rsid w:val="3F425BCD"/>
    <w:rsid w:val="3F43FB76"/>
    <w:rsid w:val="3F461037"/>
    <w:rsid w:val="3F48F666"/>
    <w:rsid w:val="3F545EC5"/>
    <w:rsid w:val="3F5776D1"/>
    <w:rsid w:val="3F5CAB92"/>
    <w:rsid w:val="3F70BD24"/>
    <w:rsid w:val="3F71D799"/>
    <w:rsid w:val="3F7740B1"/>
    <w:rsid w:val="3F7D82A3"/>
    <w:rsid w:val="3F80569E"/>
    <w:rsid w:val="3F84039C"/>
    <w:rsid w:val="3F84652A"/>
    <w:rsid w:val="3F89255C"/>
    <w:rsid w:val="3F8E2A61"/>
    <w:rsid w:val="3F90A05C"/>
    <w:rsid w:val="3F91AF97"/>
    <w:rsid w:val="3F933802"/>
    <w:rsid w:val="3F95BF8F"/>
    <w:rsid w:val="3F9648DC"/>
    <w:rsid w:val="3F964B04"/>
    <w:rsid w:val="3F9E25E2"/>
    <w:rsid w:val="3FA04028"/>
    <w:rsid w:val="3FA2E6CE"/>
    <w:rsid w:val="3FA3858F"/>
    <w:rsid w:val="3FACE630"/>
    <w:rsid w:val="3FAE5F13"/>
    <w:rsid w:val="3FB48B3D"/>
    <w:rsid w:val="3FB7466A"/>
    <w:rsid w:val="3FB82DDF"/>
    <w:rsid w:val="3FCA1DE4"/>
    <w:rsid w:val="3FCA785D"/>
    <w:rsid w:val="3FCF24C5"/>
    <w:rsid w:val="3FD60608"/>
    <w:rsid w:val="3FDED50C"/>
    <w:rsid w:val="3FE0443A"/>
    <w:rsid w:val="3FE80DC9"/>
    <w:rsid w:val="3FEAD8DF"/>
    <w:rsid w:val="3FF29B27"/>
    <w:rsid w:val="3FF3CBE8"/>
    <w:rsid w:val="3FF9CE7D"/>
    <w:rsid w:val="3FFA43B7"/>
    <w:rsid w:val="3FFFA522"/>
    <w:rsid w:val="400252A1"/>
    <w:rsid w:val="40056AB0"/>
    <w:rsid w:val="4006F2D2"/>
    <w:rsid w:val="40184EDC"/>
    <w:rsid w:val="40188A00"/>
    <w:rsid w:val="401962C3"/>
    <w:rsid w:val="401E4D11"/>
    <w:rsid w:val="40209969"/>
    <w:rsid w:val="40211AE0"/>
    <w:rsid w:val="40287B7D"/>
    <w:rsid w:val="402CC4B3"/>
    <w:rsid w:val="402F88DB"/>
    <w:rsid w:val="4030B15D"/>
    <w:rsid w:val="403214BF"/>
    <w:rsid w:val="4033AE07"/>
    <w:rsid w:val="403BCA33"/>
    <w:rsid w:val="403EA314"/>
    <w:rsid w:val="40430CD8"/>
    <w:rsid w:val="4043C3C5"/>
    <w:rsid w:val="4051A83B"/>
    <w:rsid w:val="4055F3A2"/>
    <w:rsid w:val="40575BCD"/>
    <w:rsid w:val="40623970"/>
    <w:rsid w:val="406897AB"/>
    <w:rsid w:val="406BD255"/>
    <w:rsid w:val="406C5D4A"/>
    <w:rsid w:val="406ED3FC"/>
    <w:rsid w:val="406FD0C5"/>
    <w:rsid w:val="4073D213"/>
    <w:rsid w:val="4073FDA6"/>
    <w:rsid w:val="4076BDB5"/>
    <w:rsid w:val="4079E439"/>
    <w:rsid w:val="407B3B05"/>
    <w:rsid w:val="40813AAF"/>
    <w:rsid w:val="40814612"/>
    <w:rsid w:val="408F3E30"/>
    <w:rsid w:val="409097E7"/>
    <w:rsid w:val="4091630A"/>
    <w:rsid w:val="40939588"/>
    <w:rsid w:val="409729E3"/>
    <w:rsid w:val="40972BB6"/>
    <w:rsid w:val="409811F4"/>
    <w:rsid w:val="409B01FE"/>
    <w:rsid w:val="409C54F3"/>
    <w:rsid w:val="40A747BB"/>
    <w:rsid w:val="40AC41E0"/>
    <w:rsid w:val="40AC7480"/>
    <w:rsid w:val="40AD633A"/>
    <w:rsid w:val="40B1C9A0"/>
    <w:rsid w:val="40BCA758"/>
    <w:rsid w:val="40C2B6DF"/>
    <w:rsid w:val="40C3ACEF"/>
    <w:rsid w:val="40C4589C"/>
    <w:rsid w:val="40C84CB2"/>
    <w:rsid w:val="40CE2795"/>
    <w:rsid w:val="40CE3683"/>
    <w:rsid w:val="40CFBC3E"/>
    <w:rsid w:val="40D10A4F"/>
    <w:rsid w:val="40D5981F"/>
    <w:rsid w:val="40D84BDC"/>
    <w:rsid w:val="40DAF2E5"/>
    <w:rsid w:val="40E3CE5A"/>
    <w:rsid w:val="40E47A0A"/>
    <w:rsid w:val="40E9018D"/>
    <w:rsid w:val="40EE7205"/>
    <w:rsid w:val="40EF4246"/>
    <w:rsid w:val="40F21CA2"/>
    <w:rsid w:val="40F29BE8"/>
    <w:rsid w:val="40F2FD30"/>
    <w:rsid w:val="40F3866C"/>
    <w:rsid w:val="40F3DC78"/>
    <w:rsid w:val="40F81330"/>
    <w:rsid w:val="40F894AA"/>
    <w:rsid w:val="40FD7BF3"/>
    <w:rsid w:val="40FF865C"/>
    <w:rsid w:val="410296BD"/>
    <w:rsid w:val="410B6121"/>
    <w:rsid w:val="410DCB3F"/>
    <w:rsid w:val="410E23F9"/>
    <w:rsid w:val="41104419"/>
    <w:rsid w:val="41108009"/>
    <w:rsid w:val="41109D2C"/>
    <w:rsid w:val="411A2863"/>
    <w:rsid w:val="411C618F"/>
    <w:rsid w:val="4121C3F7"/>
    <w:rsid w:val="412B787C"/>
    <w:rsid w:val="412DFBCD"/>
    <w:rsid w:val="41319750"/>
    <w:rsid w:val="41341AFA"/>
    <w:rsid w:val="413522EF"/>
    <w:rsid w:val="413795F5"/>
    <w:rsid w:val="41395DF2"/>
    <w:rsid w:val="413EBFD8"/>
    <w:rsid w:val="413FC00C"/>
    <w:rsid w:val="41406486"/>
    <w:rsid w:val="4140D308"/>
    <w:rsid w:val="4143BF4F"/>
    <w:rsid w:val="41489838"/>
    <w:rsid w:val="414E453C"/>
    <w:rsid w:val="4152B1E2"/>
    <w:rsid w:val="4155B715"/>
    <w:rsid w:val="4159D523"/>
    <w:rsid w:val="415F5D51"/>
    <w:rsid w:val="41649D5F"/>
    <w:rsid w:val="41684D2E"/>
    <w:rsid w:val="416AD264"/>
    <w:rsid w:val="416B1C77"/>
    <w:rsid w:val="416DC9C9"/>
    <w:rsid w:val="417AFEFA"/>
    <w:rsid w:val="417C5270"/>
    <w:rsid w:val="417DBB96"/>
    <w:rsid w:val="4180DD78"/>
    <w:rsid w:val="4182941F"/>
    <w:rsid w:val="4187034C"/>
    <w:rsid w:val="4193C94E"/>
    <w:rsid w:val="419E8893"/>
    <w:rsid w:val="41A3AC3A"/>
    <w:rsid w:val="41A5366E"/>
    <w:rsid w:val="41B064FD"/>
    <w:rsid w:val="41B1373C"/>
    <w:rsid w:val="41B192DE"/>
    <w:rsid w:val="41B5A0E4"/>
    <w:rsid w:val="41BEA258"/>
    <w:rsid w:val="41BECB66"/>
    <w:rsid w:val="41C42DD1"/>
    <w:rsid w:val="41C6333F"/>
    <w:rsid w:val="41C949C4"/>
    <w:rsid w:val="41D0E41A"/>
    <w:rsid w:val="41D1C6D9"/>
    <w:rsid w:val="41E1E4E6"/>
    <w:rsid w:val="41E260FB"/>
    <w:rsid w:val="41E8F3EF"/>
    <w:rsid w:val="41EA9BAC"/>
    <w:rsid w:val="41EEF146"/>
    <w:rsid w:val="41F85917"/>
    <w:rsid w:val="42004F7B"/>
    <w:rsid w:val="42040F01"/>
    <w:rsid w:val="4204BE6B"/>
    <w:rsid w:val="4204D6D0"/>
    <w:rsid w:val="42080693"/>
    <w:rsid w:val="420923C7"/>
    <w:rsid w:val="42113764"/>
    <w:rsid w:val="42113F26"/>
    <w:rsid w:val="422047A7"/>
    <w:rsid w:val="423534B3"/>
    <w:rsid w:val="423966E1"/>
    <w:rsid w:val="4239727D"/>
    <w:rsid w:val="423CBCC2"/>
    <w:rsid w:val="423F61BF"/>
    <w:rsid w:val="4240FDA2"/>
    <w:rsid w:val="42455B30"/>
    <w:rsid w:val="42457AEC"/>
    <w:rsid w:val="425174D4"/>
    <w:rsid w:val="42543782"/>
    <w:rsid w:val="425AC7D0"/>
    <w:rsid w:val="42637D51"/>
    <w:rsid w:val="42671DC4"/>
    <w:rsid w:val="426CC8FC"/>
    <w:rsid w:val="426CEEA0"/>
    <w:rsid w:val="426EF621"/>
    <w:rsid w:val="427241BC"/>
    <w:rsid w:val="4272E484"/>
    <w:rsid w:val="4278FC05"/>
    <w:rsid w:val="427F55BC"/>
    <w:rsid w:val="4281CF4B"/>
    <w:rsid w:val="428C60DC"/>
    <w:rsid w:val="429309A8"/>
    <w:rsid w:val="4293B04C"/>
    <w:rsid w:val="429D10F3"/>
    <w:rsid w:val="42A21495"/>
    <w:rsid w:val="42A3B350"/>
    <w:rsid w:val="42A928DA"/>
    <w:rsid w:val="42B1648C"/>
    <w:rsid w:val="42B3DDB0"/>
    <w:rsid w:val="42B60DE2"/>
    <w:rsid w:val="42B762F9"/>
    <w:rsid w:val="42BB544C"/>
    <w:rsid w:val="42BFAE2F"/>
    <w:rsid w:val="42C0757B"/>
    <w:rsid w:val="42C496EB"/>
    <w:rsid w:val="42CA49D6"/>
    <w:rsid w:val="42CAE83F"/>
    <w:rsid w:val="42CBD888"/>
    <w:rsid w:val="42D6A8D3"/>
    <w:rsid w:val="42DA71B4"/>
    <w:rsid w:val="42DDE707"/>
    <w:rsid w:val="42DFB0CF"/>
    <w:rsid w:val="42E0D4A6"/>
    <w:rsid w:val="42E1CF1F"/>
    <w:rsid w:val="42E5AC54"/>
    <w:rsid w:val="42E79F7A"/>
    <w:rsid w:val="42F2FF42"/>
    <w:rsid w:val="42FB2F75"/>
    <w:rsid w:val="43002CF7"/>
    <w:rsid w:val="430068B2"/>
    <w:rsid w:val="4301DA3A"/>
    <w:rsid w:val="430F04F1"/>
    <w:rsid w:val="4311D798"/>
    <w:rsid w:val="43175018"/>
    <w:rsid w:val="431769E8"/>
    <w:rsid w:val="4320D26E"/>
    <w:rsid w:val="43279186"/>
    <w:rsid w:val="432C2969"/>
    <w:rsid w:val="432F99AF"/>
    <w:rsid w:val="4337A477"/>
    <w:rsid w:val="433FFE0A"/>
    <w:rsid w:val="43404D67"/>
    <w:rsid w:val="43412CAC"/>
    <w:rsid w:val="4347016A"/>
    <w:rsid w:val="4349C4A6"/>
    <w:rsid w:val="434AC01B"/>
    <w:rsid w:val="434E3D81"/>
    <w:rsid w:val="435CE3EB"/>
    <w:rsid w:val="435E73F0"/>
    <w:rsid w:val="43612054"/>
    <w:rsid w:val="43692AD9"/>
    <w:rsid w:val="4369457B"/>
    <w:rsid w:val="436AAA54"/>
    <w:rsid w:val="436C0E88"/>
    <w:rsid w:val="43738CD5"/>
    <w:rsid w:val="437D2EB8"/>
    <w:rsid w:val="437DDF29"/>
    <w:rsid w:val="438102A3"/>
    <w:rsid w:val="438F919E"/>
    <w:rsid w:val="4390741F"/>
    <w:rsid w:val="439629B7"/>
    <w:rsid w:val="43968813"/>
    <w:rsid w:val="439A56D6"/>
    <w:rsid w:val="439C4C90"/>
    <w:rsid w:val="439EABAD"/>
    <w:rsid w:val="439F0A3B"/>
    <w:rsid w:val="43A46B52"/>
    <w:rsid w:val="43AE1ABE"/>
    <w:rsid w:val="43B7ABBC"/>
    <w:rsid w:val="43BD1F4C"/>
    <w:rsid w:val="43C4035A"/>
    <w:rsid w:val="43C98287"/>
    <w:rsid w:val="43C9C645"/>
    <w:rsid w:val="43CD1FCF"/>
    <w:rsid w:val="43CE4AAE"/>
    <w:rsid w:val="43D0C996"/>
    <w:rsid w:val="43D12C3A"/>
    <w:rsid w:val="43D30AA2"/>
    <w:rsid w:val="43D70394"/>
    <w:rsid w:val="43D907E6"/>
    <w:rsid w:val="43DBD90D"/>
    <w:rsid w:val="43DFD9AA"/>
    <w:rsid w:val="43E291FC"/>
    <w:rsid w:val="43EE848C"/>
    <w:rsid w:val="43F5FADC"/>
    <w:rsid w:val="43FA7980"/>
    <w:rsid w:val="43FD5D38"/>
    <w:rsid w:val="43FFED9C"/>
    <w:rsid w:val="4406AA90"/>
    <w:rsid w:val="440A47BB"/>
    <w:rsid w:val="440BD274"/>
    <w:rsid w:val="440C2D06"/>
    <w:rsid w:val="441885C0"/>
    <w:rsid w:val="441F39B4"/>
    <w:rsid w:val="44264F83"/>
    <w:rsid w:val="44293DB6"/>
    <w:rsid w:val="4430FE9D"/>
    <w:rsid w:val="44388D69"/>
    <w:rsid w:val="443E2638"/>
    <w:rsid w:val="443E4216"/>
    <w:rsid w:val="444468DB"/>
    <w:rsid w:val="4448B270"/>
    <w:rsid w:val="444AB38D"/>
    <w:rsid w:val="444D3AD2"/>
    <w:rsid w:val="444E923A"/>
    <w:rsid w:val="444F759B"/>
    <w:rsid w:val="44520444"/>
    <w:rsid w:val="4455FEBE"/>
    <w:rsid w:val="44572DA7"/>
    <w:rsid w:val="44589306"/>
    <w:rsid w:val="445AEC90"/>
    <w:rsid w:val="445DA25F"/>
    <w:rsid w:val="4467F220"/>
    <w:rsid w:val="446BD1F6"/>
    <w:rsid w:val="446C0132"/>
    <w:rsid w:val="4470DD53"/>
    <w:rsid w:val="4471F196"/>
    <w:rsid w:val="447A7D41"/>
    <w:rsid w:val="447F9C62"/>
    <w:rsid w:val="44817CB5"/>
    <w:rsid w:val="4482A04B"/>
    <w:rsid w:val="44841800"/>
    <w:rsid w:val="4484BB64"/>
    <w:rsid w:val="44867C55"/>
    <w:rsid w:val="448B5216"/>
    <w:rsid w:val="448E10C3"/>
    <w:rsid w:val="4496B398"/>
    <w:rsid w:val="4496F3E4"/>
    <w:rsid w:val="449D196B"/>
    <w:rsid w:val="44AE6B1B"/>
    <w:rsid w:val="44AEF5BE"/>
    <w:rsid w:val="44B474C7"/>
    <w:rsid w:val="44B50EE7"/>
    <w:rsid w:val="44C2E81C"/>
    <w:rsid w:val="44C6B5B4"/>
    <w:rsid w:val="44C6FE04"/>
    <w:rsid w:val="44C86BE2"/>
    <w:rsid w:val="44D9DCE7"/>
    <w:rsid w:val="44DB63A5"/>
    <w:rsid w:val="44DC0F2E"/>
    <w:rsid w:val="44E03802"/>
    <w:rsid w:val="44ED0B80"/>
    <w:rsid w:val="44EE3AEF"/>
    <w:rsid w:val="44FEC02A"/>
    <w:rsid w:val="4503220F"/>
    <w:rsid w:val="4504EFFA"/>
    <w:rsid w:val="4507E37A"/>
    <w:rsid w:val="450B657F"/>
    <w:rsid w:val="45127DF4"/>
    <w:rsid w:val="45152294"/>
    <w:rsid w:val="45177E24"/>
    <w:rsid w:val="451DAA2E"/>
    <w:rsid w:val="4525CB96"/>
    <w:rsid w:val="45268A69"/>
    <w:rsid w:val="452F6583"/>
    <w:rsid w:val="4533B118"/>
    <w:rsid w:val="45365A3A"/>
    <w:rsid w:val="4537C528"/>
    <w:rsid w:val="45452488"/>
    <w:rsid w:val="45473A74"/>
    <w:rsid w:val="454B45B4"/>
    <w:rsid w:val="4551903C"/>
    <w:rsid w:val="45557061"/>
    <w:rsid w:val="455FF89B"/>
    <w:rsid w:val="45665FF4"/>
    <w:rsid w:val="456E46A6"/>
    <w:rsid w:val="4570B7DB"/>
    <w:rsid w:val="457854D7"/>
    <w:rsid w:val="457A2B18"/>
    <w:rsid w:val="457BAA0B"/>
    <w:rsid w:val="457EDC89"/>
    <w:rsid w:val="458585E5"/>
    <w:rsid w:val="458711B5"/>
    <w:rsid w:val="45899A05"/>
    <w:rsid w:val="458B6185"/>
    <w:rsid w:val="458C4FFE"/>
    <w:rsid w:val="458F518C"/>
    <w:rsid w:val="45910502"/>
    <w:rsid w:val="459326A8"/>
    <w:rsid w:val="4598BBC7"/>
    <w:rsid w:val="45A275DA"/>
    <w:rsid w:val="45A30964"/>
    <w:rsid w:val="45A4E14F"/>
    <w:rsid w:val="45AC0820"/>
    <w:rsid w:val="45B0A847"/>
    <w:rsid w:val="45B47F8E"/>
    <w:rsid w:val="45BF7248"/>
    <w:rsid w:val="45C0B7BA"/>
    <w:rsid w:val="45C352E8"/>
    <w:rsid w:val="45C5AFC4"/>
    <w:rsid w:val="45CBDFE8"/>
    <w:rsid w:val="45CE8581"/>
    <w:rsid w:val="45CF0BCC"/>
    <w:rsid w:val="45D0D3F2"/>
    <w:rsid w:val="45D28EE5"/>
    <w:rsid w:val="45D7CFDB"/>
    <w:rsid w:val="45D842EB"/>
    <w:rsid w:val="45DF7C0B"/>
    <w:rsid w:val="45E57B8E"/>
    <w:rsid w:val="45E61EBA"/>
    <w:rsid w:val="45E6F6FF"/>
    <w:rsid w:val="45E71C94"/>
    <w:rsid w:val="45E82650"/>
    <w:rsid w:val="45F0FF4F"/>
    <w:rsid w:val="45F4CF2C"/>
    <w:rsid w:val="45F8639C"/>
    <w:rsid w:val="45FC03D8"/>
    <w:rsid w:val="4600C14F"/>
    <w:rsid w:val="4605548B"/>
    <w:rsid w:val="460D5F91"/>
    <w:rsid w:val="460E4C1A"/>
    <w:rsid w:val="460F9E7D"/>
    <w:rsid w:val="46104CCB"/>
    <w:rsid w:val="46143801"/>
    <w:rsid w:val="46158A0D"/>
    <w:rsid w:val="46167B6B"/>
    <w:rsid w:val="4618B019"/>
    <w:rsid w:val="461D4D16"/>
    <w:rsid w:val="4621345F"/>
    <w:rsid w:val="4632534F"/>
    <w:rsid w:val="46338DE0"/>
    <w:rsid w:val="4634FD71"/>
    <w:rsid w:val="4637DECF"/>
    <w:rsid w:val="4639587A"/>
    <w:rsid w:val="463EA25E"/>
    <w:rsid w:val="4642D4FA"/>
    <w:rsid w:val="464CCCB4"/>
    <w:rsid w:val="4651997D"/>
    <w:rsid w:val="4655A237"/>
    <w:rsid w:val="465C0E8F"/>
    <w:rsid w:val="46602D1C"/>
    <w:rsid w:val="4665F544"/>
    <w:rsid w:val="46675177"/>
    <w:rsid w:val="4667E2BF"/>
    <w:rsid w:val="46709B2C"/>
    <w:rsid w:val="4672759F"/>
    <w:rsid w:val="46739FC4"/>
    <w:rsid w:val="4674587B"/>
    <w:rsid w:val="4675DD26"/>
    <w:rsid w:val="467BA373"/>
    <w:rsid w:val="467E4BFC"/>
    <w:rsid w:val="4680C954"/>
    <w:rsid w:val="468E4152"/>
    <w:rsid w:val="4692F481"/>
    <w:rsid w:val="46978DCF"/>
    <w:rsid w:val="4699F3CC"/>
    <w:rsid w:val="46A015EA"/>
    <w:rsid w:val="46A03103"/>
    <w:rsid w:val="46AB4E6C"/>
    <w:rsid w:val="46B15EA0"/>
    <w:rsid w:val="46B25C44"/>
    <w:rsid w:val="46B2A515"/>
    <w:rsid w:val="46BB80CD"/>
    <w:rsid w:val="46C1B97C"/>
    <w:rsid w:val="46C2005B"/>
    <w:rsid w:val="46C378BA"/>
    <w:rsid w:val="46C4342E"/>
    <w:rsid w:val="46C80BB5"/>
    <w:rsid w:val="46D00FAA"/>
    <w:rsid w:val="46D58E3D"/>
    <w:rsid w:val="46D5F003"/>
    <w:rsid w:val="46D8146F"/>
    <w:rsid w:val="46DBF385"/>
    <w:rsid w:val="46E04D23"/>
    <w:rsid w:val="46E10B64"/>
    <w:rsid w:val="46E2E794"/>
    <w:rsid w:val="46E69D26"/>
    <w:rsid w:val="46EC95E6"/>
    <w:rsid w:val="46F330DE"/>
    <w:rsid w:val="46F3CD20"/>
    <w:rsid w:val="46F45EE1"/>
    <w:rsid w:val="46FA1B91"/>
    <w:rsid w:val="4702EDF9"/>
    <w:rsid w:val="4704E47E"/>
    <w:rsid w:val="47064335"/>
    <w:rsid w:val="4708F741"/>
    <w:rsid w:val="4709BA9B"/>
    <w:rsid w:val="470AE9FA"/>
    <w:rsid w:val="470BB71B"/>
    <w:rsid w:val="4716A1DA"/>
    <w:rsid w:val="47192834"/>
    <w:rsid w:val="471B7BBF"/>
    <w:rsid w:val="47205C02"/>
    <w:rsid w:val="4720F2AD"/>
    <w:rsid w:val="4722A7A0"/>
    <w:rsid w:val="47258569"/>
    <w:rsid w:val="472DB616"/>
    <w:rsid w:val="47383F92"/>
    <w:rsid w:val="4738D3B5"/>
    <w:rsid w:val="4739E95C"/>
    <w:rsid w:val="4745DFF8"/>
    <w:rsid w:val="474F2D78"/>
    <w:rsid w:val="4755315D"/>
    <w:rsid w:val="4756BC4F"/>
    <w:rsid w:val="475724FC"/>
    <w:rsid w:val="4758AC7D"/>
    <w:rsid w:val="4759992E"/>
    <w:rsid w:val="475E7704"/>
    <w:rsid w:val="47602D95"/>
    <w:rsid w:val="47623087"/>
    <w:rsid w:val="476BC4D0"/>
    <w:rsid w:val="476D24D6"/>
    <w:rsid w:val="476E2BCD"/>
    <w:rsid w:val="47733497"/>
    <w:rsid w:val="4774D4DB"/>
    <w:rsid w:val="477DDF7C"/>
    <w:rsid w:val="4786B3B1"/>
    <w:rsid w:val="4786EC1D"/>
    <w:rsid w:val="478C6264"/>
    <w:rsid w:val="478CF31E"/>
    <w:rsid w:val="479014AA"/>
    <w:rsid w:val="4791F45E"/>
    <w:rsid w:val="47974021"/>
    <w:rsid w:val="479C7E79"/>
    <w:rsid w:val="479EE504"/>
    <w:rsid w:val="479F2D42"/>
    <w:rsid w:val="47A142E4"/>
    <w:rsid w:val="47A54826"/>
    <w:rsid w:val="47AB472E"/>
    <w:rsid w:val="47AC4A79"/>
    <w:rsid w:val="47AF3E1D"/>
    <w:rsid w:val="47B33732"/>
    <w:rsid w:val="47B47213"/>
    <w:rsid w:val="47B550E5"/>
    <w:rsid w:val="47B6BB46"/>
    <w:rsid w:val="47BBDC3A"/>
    <w:rsid w:val="47C0E771"/>
    <w:rsid w:val="47C2584F"/>
    <w:rsid w:val="47CB7D3D"/>
    <w:rsid w:val="47CB97F6"/>
    <w:rsid w:val="47CFB5A8"/>
    <w:rsid w:val="47D2F5F1"/>
    <w:rsid w:val="47D6B9B2"/>
    <w:rsid w:val="47E052BF"/>
    <w:rsid w:val="47E081BA"/>
    <w:rsid w:val="47E44B5E"/>
    <w:rsid w:val="47EEBF26"/>
    <w:rsid w:val="47EFF773"/>
    <w:rsid w:val="47F86455"/>
    <w:rsid w:val="4800CABD"/>
    <w:rsid w:val="48065C65"/>
    <w:rsid w:val="480D24E1"/>
    <w:rsid w:val="4816699E"/>
    <w:rsid w:val="48190D9B"/>
    <w:rsid w:val="48218F45"/>
    <w:rsid w:val="482EC78B"/>
    <w:rsid w:val="4833782F"/>
    <w:rsid w:val="4835DDD4"/>
    <w:rsid w:val="48477DF3"/>
    <w:rsid w:val="484B0EE0"/>
    <w:rsid w:val="485937F9"/>
    <w:rsid w:val="4867E354"/>
    <w:rsid w:val="486A5842"/>
    <w:rsid w:val="486BDBEA"/>
    <w:rsid w:val="486EEF5E"/>
    <w:rsid w:val="48739D59"/>
    <w:rsid w:val="4883E401"/>
    <w:rsid w:val="48853AB3"/>
    <w:rsid w:val="4888E2BA"/>
    <w:rsid w:val="488C6A47"/>
    <w:rsid w:val="488F690D"/>
    <w:rsid w:val="48902CEC"/>
    <w:rsid w:val="48908131"/>
    <w:rsid w:val="4892BCF0"/>
    <w:rsid w:val="489638FC"/>
    <w:rsid w:val="48974563"/>
    <w:rsid w:val="489801AC"/>
    <w:rsid w:val="489B7B55"/>
    <w:rsid w:val="48A3B631"/>
    <w:rsid w:val="48B00A10"/>
    <w:rsid w:val="48B082CA"/>
    <w:rsid w:val="48B402EA"/>
    <w:rsid w:val="48B52E25"/>
    <w:rsid w:val="48B64224"/>
    <w:rsid w:val="48B70C7E"/>
    <w:rsid w:val="48BAA730"/>
    <w:rsid w:val="48C23CF8"/>
    <w:rsid w:val="48C95075"/>
    <w:rsid w:val="48C9EC0A"/>
    <w:rsid w:val="48CA5F4F"/>
    <w:rsid w:val="48CE2240"/>
    <w:rsid w:val="48D48F00"/>
    <w:rsid w:val="48DDA9E4"/>
    <w:rsid w:val="48E0B248"/>
    <w:rsid w:val="48E5A160"/>
    <w:rsid w:val="48E75CF7"/>
    <w:rsid w:val="48EC3CD8"/>
    <w:rsid w:val="48EDC4B4"/>
    <w:rsid w:val="48F07227"/>
    <w:rsid w:val="48F3DEF1"/>
    <w:rsid w:val="490300C1"/>
    <w:rsid w:val="49043FCB"/>
    <w:rsid w:val="49054A7B"/>
    <w:rsid w:val="4907877F"/>
    <w:rsid w:val="490F87A7"/>
    <w:rsid w:val="4910AD65"/>
    <w:rsid w:val="49121C19"/>
    <w:rsid w:val="49182894"/>
    <w:rsid w:val="4918C3FB"/>
    <w:rsid w:val="491E8F44"/>
    <w:rsid w:val="49225E72"/>
    <w:rsid w:val="4930BD4B"/>
    <w:rsid w:val="49399962"/>
    <w:rsid w:val="49416A0A"/>
    <w:rsid w:val="494FF06B"/>
    <w:rsid w:val="49543465"/>
    <w:rsid w:val="4954EDD8"/>
    <w:rsid w:val="49555B7E"/>
    <w:rsid w:val="495938C0"/>
    <w:rsid w:val="495E950A"/>
    <w:rsid w:val="495F169E"/>
    <w:rsid w:val="4960B523"/>
    <w:rsid w:val="496E68A7"/>
    <w:rsid w:val="496F108F"/>
    <w:rsid w:val="496FAA95"/>
    <w:rsid w:val="497ED6E7"/>
    <w:rsid w:val="4980D30D"/>
    <w:rsid w:val="49829390"/>
    <w:rsid w:val="49883FE4"/>
    <w:rsid w:val="4989EA3D"/>
    <w:rsid w:val="49933B01"/>
    <w:rsid w:val="499A5D83"/>
    <w:rsid w:val="499DAD4B"/>
    <w:rsid w:val="49A2A42E"/>
    <w:rsid w:val="49A361A4"/>
    <w:rsid w:val="49A3770C"/>
    <w:rsid w:val="49A866E8"/>
    <w:rsid w:val="49ACF7F9"/>
    <w:rsid w:val="49B1EE5D"/>
    <w:rsid w:val="49B1F63F"/>
    <w:rsid w:val="49B290DF"/>
    <w:rsid w:val="49BBC956"/>
    <w:rsid w:val="49BE14BE"/>
    <w:rsid w:val="49BE4E3F"/>
    <w:rsid w:val="49C4CB20"/>
    <w:rsid w:val="49C61ABA"/>
    <w:rsid w:val="49D11C01"/>
    <w:rsid w:val="49D7031F"/>
    <w:rsid w:val="49D9A102"/>
    <w:rsid w:val="49DB045B"/>
    <w:rsid w:val="49DCE4C3"/>
    <w:rsid w:val="49DD06DF"/>
    <w:rsid w:val="49DE907D"/>
    <w:rsid w:val="49E1D24E"/>
    <w:rsid w:val="49E86A6F"/>
    <w:rsid w:val="49F2935A"/>
    <w:rsid w:val="49F3018B"/>
    <w:rsid w:val="49F412C5"/>
    <w:rsid w:val="49F47799"/>
    <w:rsid w:val="49F7976C"/>
    <w:rsid w:val="49F918F8"/>
    <w:rsid w:val="49F9C7AD"/>
    <w:rsid w:val="49FAA4E3"/>
    <w:rsid w:val="4A022612"/>
    <w:rsid w:val="4A048C0A"/>
    <w:rsid w:val="4A0B07DA"/>
    <w:rsid w:val="4A0FE19E"/>
    <w:rsid w:val="4A10CDA2"/>
    <w:rsid w:val="4A12C524"/>
    <w:rsid w:val="4A140DF7"/>
    <w:rsid w:val="4A184B90"/>
    <w:rsid w:val="4A189420"/>
    <w:rsid w:val="4A1CC411"/>
    <w:rsid w:val="4A33921B"/>
    <w:rsid w:val="4A33A982"/>
    <w:rsid w:val="4A33EA83"/>
    <w:rsid w:val="4A34057B"/>
    <w:rsid w:val="4A395DD0"/>
    <w:rsid w:val="4A3EE1B8"/>
    <w:rsid w:val="4A46BAA4"/>
    <w:rsid w:val="4A48100B"/>
    <w:rsid w:val="4A521285"/>
    <w:rsid w:val="4A537F7A"/>
    <w:rsid w:val="4A53E143"/>
    <w:rsid w:val="4A5C939B"/>
    <w:rsid w:val="4A5D69BD"/>
    <w:rsid w:val="4A63005F"/>
    <w:rsid w:val="4A662FBD"/>
    <w:rsid w:val="4A66B47C"/>
    <w:rsid w:val="4A84B8F0"/>
    <w:rsid w:val="4A8849FC"/>
    <w:rsid w:val="4A89E31F"/>
    <w:rsid w:val="4A8DF797"/>
    <w:rsid w:val="4A8E9878"/>
    <w:rsid w:val="4A914144"/>
    <w:rsid w:val="4A927DE7"/>
    <w:rsid w:val="4A973D7A"/>
    <w:rsid w:val="4AA02663"/>
    <w:rsid w:val="4AA09FC1"/>
    <w:rsid w:val="4AA4EC70"/>
    <w:rsid w:val="4AAE9980"/>
    <w:rsid w:val="4AB0E026"/>
    <w:rsid w:val="4AB105B7"/>
    <w:rsid w:val="4AB15F86"/>
    <w:rsid w:val="4AB20076"/>
    <w:rsid w:val="4AB71BA2"/>
    <w:rsid w:val="4ABF732C"/>
    <w:rsid w:val="4AC8E938"/>
    <w:rsid w:val="4ACA0516"/>
    <w:rsid w:val="4ACBA679"/>
    <w:rsid w:val="4ACF955A"/>
    <w:rsid w:val="4AD1BF00"/>
    <w:rsid w:val="4ADF3DAD"/>
    <w:rsid w:val="4AE73393"/>
    <w:rsid w:val="4AE82DD4"/>
    <w:rsid w:val="4AE9A6B6"/>
    <w:rsid w:val="4AEC4033"/>
    <w:rsid w:val="4AF7879F"/>
    <w:rsid w:val="4AFDC0D2"/>
    <w:rsid w:val="4B17F381"/>
    <w:rsid w:val="4B1AD850"/>
    <w:rsid w:val="4B211FCC"/>
    <w:rsid w:val="4B23EDD8"/>
    <w:rsid w:val="4B24BFD7"/>
    <w:rsid w:val="4B26BC11"/>
    <w:rsid w:val="4B27D39F"/>
    <w:rsid w:val="4B2BB0B9"/>
    <w:rsid w:val="4B358E4F"/>
    <w:rsid w:val="4B3898EE"/>
    <w:rsid w:val="4B3C8A00"/>
    <w:rsid w:val="4B47EAD1"/>
    <w:rsid w:val="4B49FE6B"/>
    <w:rsid w:val="4B4A201D"/>
    <w:rsid w:val="4B53F69D"/>
    <w:rsid w:val="4B54B790"/>
    <w:rsid w:val="4B59D9B8"/>
    <w:rsid w:val="4B5A27B3"/>
    <w:rsid w:val="4B5B3B0E"/>
    <w:rsid w:val="4B5F4299"/>
    <w:rsid w:val="4B615AB7"/>
    <w:rsid w:val="4B633C07"/>
    <w:rsid w:val="4B648FAE"/>
    <w:rsid w:val="4B6984A2"/>
    <w:rsid w:val="4B723B63"/>
    <w:rsid w:val="4B7B640D"/>
    <w:rsid w:val="4B7C0CAC"/>
    <w:rsid w:val="4B82A337"/>
    <w:rsid w:val="4B8513D5"/>
    <w:rsid w:val="4B858D5D"/>
    <w:rsid w:val="4B873A8B"/>
    <w:rsid w:val="4B8764F7"/>
    <w:rsid w:val="4B898B82"/>
    <w:rsid w:val="4B8B1507"/>
    <w:rsid w:val="4B8BEF84"/>
    <w:rsid w:val="4B8FF0C5"/>
    <w:rsid w:val="4B90794D"/>
    <w:rsid w:val="4B98E1D0"/>
    <w:rsid w:val="4B98F0D3"/>
    <w:rsid w:val="4B9ACE28"/>
    <w:rsid w:val="4BA15BC3"/>
    <w:rsid w:val="4BA53BC8"/>
    <w:rsid w:val="4BA9C0D8"/>
    <w:rsid w:val="4BAA0841"/>
    <w:rsid w:val="4BB841C1"/>
    <w:rsid w:val="4BBC04B9"/>
    <w:rsid w:val="4BC175C5"/>
    <w:rsid w:val="4BC69BC5"/>
    <w:rsid w:val="4BCE7F60"/>
    <w:rsid w:val="4BD52AC3"/>
    <w:rsid w:val="4BD9BA3D"/>
    <w:rsid w:val="4BDCB2A7"/>
    <w:rsid w:val="4BDFF682"/>
    <w:rsid w:val="4BE2C11D"/>
    <w:rsid w:val="4BF7499C"/>
    <w:rsid w:val="4BFB2533"/>
    <w:rsid w:val="4BFED91D"/>
    <w:rsid w:val="4C051456"/>
    <w:rsid w:val="4C0B038F"/>
    <w:rsid w:val="4C116869"/>
    <w:rsid w:val="4C1E4168"/>
    <w:rsid w:val="4C201090"/>
    <w:rsid w:val="4C2067EC"/>
    <w:rsid w:val="4C298612"/>
    <w:rsid w:val="4C3A535E"/>
    <w:rsid w:val="4C414A33"/>
    <w:rsid w:val="4C436A30"/>
    <w:rsid w:val="4C45D176"/>
    <w:rsid w:val="4C46328F"/>
    <w:rsid w:val="4C4E9249"/>
    <w:rsid w:val="4C52519F"/>
    <w:rsid w:val="4C5333D4"/>
    <w:rsid w:val="4C5451E7"/>
    <w:rsid w:val="4C570862"/>
    <w:rsid w:val="4C5DCE70"/>
    <w:rsid w:val="4C5F6FB6"/>
    <w:rsid w:val="4C621790"/>
    <w:rsid w:val="4C64D9D9"/>
    <w:rsid w:val="4C65277A"/>
    <w:rsid w:val="4C6CAFA0"/>
    <w:rsid w:val="4C719BD3"/>
    <w:rsid w:val="4C744E91"/>
    <w:rsid w:val="4C77FC38"/>
    <w:rsid w:val="4C78BF82"/>
    <w:rsid w:val="4C7A0E4B"/>
    <w:rsid w:val="4C7A3060"/>
    <w:rsid w:val="4C7FB87A"/>
    <w:rsid w:val="4C84D95B"/>
    <w:rsid w:val="4C887ED9"/>
    <w:rsid w:val="4C888A31"/>
    <w:rsid w:val="4C8F4A57"/>
    <w:rsid w:val="4C97D347"/>
    <w:rsid w:val="4C9AE908"/>
    <w:rsid w:val="4C9C1C7B"/>
    <w:rsid w:val="4C9E5F6A"/>
    <w:rsid w:val="4CA96A66"/>
    <w:rsid w:val="4CBDA8AA"/>
    <w:rsid w:val="4CC2A531"/>
    <w:rsid w:val="4CC7D8A4"/>
    <w:rsid w:val="4CCC27B2"/>
    <w:rsid w:val="4CD78B62"/>
    <w:rsid w:val="4CDB7EA1"/>
    <w:rsid w:val="4CDC799C"/>
    <w:rsid w:val="4CE13592"/>
    <w:rsid w:val="4CE1ACFA"/>
    <w:rsid w:val="4CE55013"/>
    <w:rsid w:val="4CEF3A48"/>
    <w:rsid w:val="4CF75CD7"/>
    <w:rsid w:val="4CF89D04"/>
    <w:rsid w:val="4CFBB149"/>
    <w:rsid w:val="4CFC5906"/>
    <w:rsid w:val="4D0336FD"/>
    <w:rsid w:val="4D0412AE"/>
    <w:rsid w:val="4D09BEB2"/>
    <w:rsid w:val="4D0B53CD"/>
    <w:rsid w:val="4D11F695"/>
    <w:rsid w:val="4D153A60"/>
    <w:rsid w:val="4D19F0F4"/>
    <w:rsid w:val="4D1E24DC"/>
    <w:rsid w:val="4D2415AB"/>
    <w:rsid w:val="4D248F89"/>
    <w:rsid w:val="4D2C0DD7"/>
    <w:rsid w:val="4D2DEFCF"/>
    <w:rsid w:val="4D2F5FFD"/>
    <w:rsid w:val="4D35C53A"/>
    <w:rsid w:val="4D35CFD8"/>
    <w:rsid w:val="4D3776C8"/>
    <w:rsid w:val="4D3BF328"/>
    <w:rsid w:val="4D3CC6F7"/>
    <w:rsid w:val="4D448246"/>
    <w:rsid w:val="4D476192"/>
    <w:rsid w:val="4D479C4F"/>
    <w:rsid w:val="4D49625F"/>
    <w:rsid w:val="4D4CD235"/>
    <w:rsid w:val="4D4D0B8B"/>
    <w:rsid w:val="4D4D5A81"/>
    <w:rsid w:val="4D4E7F0A"/>
    <w:rsid w:val="4D519BAD"/>
    <w:rsid w:val="4D544924"/>
    <w:rsid w:val="4D57802E"/>
    <w:rsid w:val="4D613335"/>
    <w:rsid w:val="4D65C457"/>
    <w:rsid w:val="4D699E28"/>
    <w:rsid w:val="4D6F2F12"/>
    <w:rsid w:val="4D755A02"/>
    <w:rsid w:val="4D75EB63"/>
    <w:rsid w:val="4D762985"/>
    <w:rsid w:val="4D773A39"/>
    <w:rsid w:val="4D7EA213"/>
    <w:rsid w:val="4D8007B5"/>
    <w:rsid w:val="4D80FF46"/>
    <w:rsid w:val="4D836132"/>
    <w:rsid w:val="4D8477FF"/>
    <w:rsid w:val="4D85F731"/>
    <w:rsid w:val="4D87559F"/>
    <w:rsid w:val="4D898347"/>
    <w:rsid w:val="4D8CE7CE"/>
    <w:rsid w:val="4DA9E369"/>
    <w:rsid w:val="4DBEF065"/>
    <w:rsid w:val="4DC1BB9B"/>
    <w:rsid w:val="4DCD7A69"/>
    <w:rsid w:val="4DD60CB4"/>
    <w:rsid w:val="4DD8DE58"/>
    <w:rsid w:val="4DE61847"/>
    <w:rsid w:val="4DF9DA52"/>
    <w:rsid w:val="4DFF2FF5"/>
    <w:rsid w:val="4E014CEB"/>
    <w:rsid w:val="4E01B8A4"/>
    <w:rsid w:val="4E07DE53"/>
    <w:rsid w:val="4E0A8CC0"/>
    <w:rsid w:val="4E135EC0"/>
    <w:rsid w:val="4E140FE1"/>
    <w:rsid w:val="4E1DF575"/>
    <w:rsid w:val="4E266CED"/>
    <w:rsid w:val="4E2D9988"/>
    <w:rsid w:val="4E39FDDC"/>
    <w:rsid w:val="4E3FE92C"/>
    <w:rsid w:val="4E49EE48"/>
    <w:rsid w:val="4E4E548D"/>
    <w:rsid w:val="4E511D96"/>
    <w:rsid w:val="4E52069B"/>
    <w:rsid w:val="4E541D0F"/>
    <w:rsid w:val="4E5EEF46"/>
    <w:rsid w:val="4E6502FD"/>
    <w:rsid w:val="4E65DEB6"/>
    <w:rsid w:val="4E6630D8"/>
    <w:rsid w:val="4E693A95"/>
    <w:rsid w:val="4E6B3F01"/>
    <w:rsid w:val="4E6D35A7"/>
    <w:rsid w:val="4E71062C"/>
    <w:rsid w:val="4E7493FC"/>
    <w:rsid w:val="4E774CF0"/>
    <w:rsid w:val="4E7B5C97"/>
    <w:rsid w:val="4E7DE994"/>
    <w:rsid w:val="4E806955"/>
    <w:rsid w:val="4E887FA7"/>
    <w:rsid w:val="4E88A3A2"/>
    <w:rsid w:val="4E908C0A"/>
    <w:rsid w:val="4E980941"/>
    <w:rsid w:val="4E9F3A72"/>
    <w:rsid w:val="4EA65DEB"/>
    <w:rsid w:val="4EA6FC21"/>
    <w:rsid w:val="4EA76F92"/>
    <w:rsid w:val="4EAA2CDE"/>
    <w:rsid w:val="4EACA238"/>
    <w:rsid w:val="4EADE421"/>
    <w:rsid w:val="4EB67BA0"/>
    <w:rsid w:val="4EB6C67C"/>
    <w:rsid w:val="4EB95488"/>
    <w:rsid w:val="4EB98062"/>
    <w:rsid w:val="4EB9CDCE"/>
    <w:rsid w:val="4EB9EE92"/>
    <w:rsid w:val="4EBAF71F"/>
    <w:rsid w:val="4EC2A3B9"/>
    <w:rsid w:val="4EC7AB40"/>
    <w:rsid w:val="4ECF425B"/>
    <w:rsid w:val="4EDB9421"/>
    <w:rsid w:val="4EDB9FAE"/>
    <w:rsid w:val="4EDD7E35"/>
    <w:rsid w:val="4EE2C7FD"/>
    <w:rsid w:val="4EEC9D1D"/>
    <w:rsid w:val="4EEEA769"/>
    <w:rsid w:val="4EF6AFFA"/>
    <w:rsid w:val="4EFAB3FD"/>
    <w:rsid w:val="4F00611B"/>
    <w:rsid w:val="4F06345F"/>
    <w:rsid w:val="4F0B72D4"/>
    <w:rsid w:val="4F0CA474"/>
    <w:rsid w:val="4F0DF248"/>
    <w:rsid w:val="4F117AED"/>
    <w:rsid w:val="4F1914C6"/>
    <w:rsid w:val="4F1B0CC8"/>
    <w:rsid w:val="4F1C38ED"/>
    <w:rsid w:val="4F1F699C"/>
    <w:rsid w:val="4F203808"/>
    <w:rsid w:val="4F294637"/>
    <w:rsid w:val="4F330B2C"/>
    <w:rsid w:val="4F3366A4"/>
    <w:rsid w:val="4F34D007"/>
    <w:rsid w:val="4F390942"/>
    <w:rsid w:val="4F39B948"/>
    <w:rsid w:val="4F421D84"/>
    <w:rsid w:val="4F4678F4"/>
    <w:rsid w:val="4F4A41EB"/>
    <w:rsid w:val="4F4B1BBF"/>
    <w:rsid w:val="4F4B4BFB"/>
    <w:rsid w:val="4F4C6F41"/>
    <w:rsid w:val="4F4EFB0A"/>
    <w:rsid w:val="4F567CF6"/>
    <w:rsid w:val="4F5AEF05"/>
    <w:rsid w:val="4F6C7376"/>
    <w:rsid w:val="4F6D7BBC"/>
    <w:rsid w:val="4F70583A"/>
    <w:rsid w:val="4F750984"/>
    <w:rsid w:val="4F77E357"/>
    <w:rsid w:val="4F859A96"/>
    <w:rsid w:val="4F88DC3B"/>
    <w:rsid w:val="4F8A38F9"/>
    <w:rsid w:val="4F90ADD1"/>
    <w:rsid w:val="4F9D9F37"/>
    <w:rsid w:val="4FA3A6BA"/>
    <w:rsid w:val="4FAB07A8"/>
    <w:rsid w:val="4FB2CCCF"/>
    <w:rsid w:val="4FB8E427"/>
    <w:rsid w:val="4FB99934"/>
    <w:rsid w:val="4FBA5047"/>
    <w:rsid w:val="4FBD51F4"/>
    <w:rsid w:val="4FBEE72D"/>
    <w:rsid w:val="4FC2A4DA"/>
    <w:rsid w:val="4FCB0FC4"/>
    <w:rsid w:val="4FD3E79C"/>
    <w:rsid w:val="4FDC9ED8"/>
    <w:rsid w:val="4FE51E4F"/>
    <w:rsid w:val="4FF10C77"/>
    <w:rsid w:val="4FF23614"/>
    <w:rsid w:val="500001BF"/>
    <w:rsid w:val="5002AAFB"/>
    <w:rsid w:val="50063ED3"/>
    <w:rsid w:val="500ED7B9"/>
    <w:rsid w:val="50104638"/>
    <w:rsid w:val="5010FE13"/>
    <w:rsid w:val="50126074"/>
    <w:rsid w:val="50193BD9"/>
    <w:rsid w:val="501949F7"/>
    <w:rsid w:val="501C4EF2"/>
    <w:rsid w:val="501ED20E"/>
    <w:rsid w:val="50202BFE"/>
    <w:rsid w:val="5021BB50"/>
    <w:rsid w:val="5021BB7B"/>
    <w:rsid w:val="5022F15E"/>
    <w:rsid w:val="5025FBF0"/>
    <w:rsid w:val="5029A004"/>
    <w:rsid w:val="502E9509"/>
    <w:rsid w:val="502F9F54"/>
    <w:rsid w:val="503356B1"/>
    <w:rsid w:val="5035FC0B"/>
    <w:rsid w:val="50376463"/>
    <w:rsid w:val="5037BECA"/>
    <w:rsid w:val="5038376B"/>
    <w:rsid w:val="50384EDC"/>
    <w:rsid w:val="504A8378"/>
    <w:rsid w:val="504B9D5E"/>
    <w:rsid w:val="504D24F3"/>
    <w:rsid w:val="504D3925"/>
    <w:rsid w:val="504E24EC"/>
    <w:rsid w:val="504F1DDB"/>
    <w:rsid w:val="504FB3ED"/>
    <w:rsid w:val="504FC3FC"/>
    <w:rsid w:val="505147B5"/>
    <w:rsid w:val="505887BD"/>
    <w:rsid w:val="505D45E2"/>
    <w:rsid w:val="50609188"/>
    <w:rsid w:val="5060937D"/>
    <w:rsid w:val="506E49F5"/>
    <w:rsid w:val="50704041"/>
    <w:rsid w:val="5074CE1F"/>
    <w:rsid w:val="5076F8EB"/>
    <w:rsid w:val="507B6737"/>
    <w:rsid w:val="507C006B"/>
    <w:rsid w:val="507CD92A"/>
    <w:rsid w:val="5080C9E1"/>
    <w:rsid w:val="50855844"/>
    <w:rsid w:val="5086A20F"/>
    <w:rsid w:val="5086FD55"/>
    <w:rsid w:val="5087BE24"/>
    <w:rsid w:val="508A4FC1"/>
    <w:rsid w:val="508B6B25"/>
    <w:rsid w:val="509274C6"/>
    <w:rsid w:val="5095485B"/>
    <w:rsid w:val="5095EDF8"/>
    <w:rsid w:val="509AC763"/>
    <w:rsid w:val="509BD541"/>
    <w:rsid w:val="509CA0BB"/>
    <w:rsid w:val="509F7737"/>
    <w:rsid w:val="50A35B34"/>
    <w:rsid w:val="50A4D769"/>
    <w:rsid w:val="50A4E3B9"/>
    <w:rsid w:val="50AA9823"/>
    <w:rsid w:val="50AB426F"/>
    <w:rsid w:val="50AE5350"/>
    <w:rsid w:val="50B10226"/>
    <w:rsid w:val="50B93E2B"/>
    <w:rsid w:val="50B9DFD3"/>
    <w:rsid w:val="50BC4675"/>
    <w:rsid w:val="50C1951C"/>
    <w:rsid w:val="50CC73FE"/>
    <w:rsid w:val="50CF4881"/>
    <w:rsid w:val="50D40CA8"/>
    <w:rsid w:val="50DD539C"/>
    <w:rsid w:val="50E27949"/>
    <w:rsid w:val="50E3DA49"/>
    <w:rsid w:val="50ED0EA8"/>
    <w:rsid w:val="50EE1266"/>
    <w:rsid w:val="50F8DECB"/>
    <w:rsid w:val="50FF66F5"/>
    <w:rsid w:val="51059B0E"/>
    <w:rsid w:val="5108F829"/>
    <w:rsid w:val="510D0696"/>
    <w:rsid w:val="5110EF01"/>
    <w:rsid w:val="51136040"/>
    <w:rsid w:val="5116EEDE"/>
    <w:rsid w:val="51246EA5"/>
    <w:rsid w:val="51254F62"/>
    <w:rsid w:val="512E520B"/>
    <w:rsid w:val="513DE18B"/>
    <w:rsid w:val="5140C40C"/>
    <w:rsid w:val="51453068"/>
    <w:rsid w:val="51472EE7"/>
    <w:rsid w:val="514C8BA4"/>
    <w:rsid w:val="514DDFE0"/>
    <w:rsid w:val="5155790B"/>
    <w:rsid w:val="51575DD4"/>
    <w:rsid w:val="515889D8"/>
    <w:rsid w:val="5159AC7B"/>
    <w:rsid w:val="5159C031"/>
    <w:rsid w:val="5160BA43"/>
    <w:rsid w:val="5161ED1F"/>
    <w:rsid w:val="516CE56E"/>
    <w:rsid w:val="5178D20C"/>
    <w:rsid w:val="51794386"/>
    <w:rsid w:val="517BCB15"/>
    <w:rsid w:val="51839574"/>
    <w:rsid w:val="518CD46B"/>
    <w:rsid w:val="518DE42D"/>
    <w:rsid w:val="518ECAC1"/>
    <w:rsid w:val="519B49C7"/>
    <w:rsid w:val="51A11B3D"/>
    <w:rsid w:val="51A22DB3"/>
    <w:rsid w:val="51A46F0F"/>
    <w:rsid w:val="51A909CD"/>
    <w:rsid w:val="51AC1A18"/>
    <w:rsid w:val="51B04317"/>
    <w:rsid w:val="51B094CF"/>
    <w:rsid w:val="51B8F083"/>
    <w:rsid w:val="51BAB366"/>
    <w:rsid w:val="51C4926E"/>
    <w:rsid w:val="51C55C4F"/>
    <w:rsid w:val="51CC7C9D"/>
    <w:rsid w:val="51CEBA58"/>
    <w:rsid w:val="51D5C8AE"/>
    <w:rsid w:val="51DB91A2"/>
    <w:rsid w:val="51DEBADB"/>
    <w:rsid w:val="51DF5EEB"/>
    <w:rsid w:val="51E86EE3"/>
    <w:rsid w:val="51E882B6"/>
    <w:rsid w:val="51F107A0"/>
    <w:rsid w:val="51F7AB61"/>
    <w:rsid w:val="51F928CD"/>
    <w:rsid w:val="51FA3484"/>
    <w:rsid w:val="51FA4C16"/>
    <w:rsid w:val="51FC55FF"/>
    <w:rsid w:val="51FD7641"/>
    <w:rsid w:val="52008FC0"/>
    <w:rsid w:val="520350A3"/>
    <w:rsid w:val="520F2F3C"/>
    <w:rsid w:val="5210D8E9"/>
    <w:rsid w:val="5213EFDF"/>
    <w:rsid w:val="52147101"/>
    <w:rsid w:val="5215F43D"/>
    <w:rsid w:val="521C3FE6"/>
    <w:rsid w:val="521DA8CA"/>
    <w:rsid w:val="52263AD1"/>
    <w:rsid w:val="522BD998"/>
    <w:rsid w:val="522E6FFD"/>
    <w:rsid w:val="5231DC4F"/>
    <w:rsid w:val="52321D7C"/>
    <w:rsid w:val="523A296F"/>
    <w:rsid w:val="52431908"/>
    <w:rsid w:val="524EF5C5"/>
    <w:rsid w:val="5250A5D8"/>
    <w:rsid w:val="5252E862"/>
    <w:rsid w:val="5257968D"/>
    <w:rsid w:val="5258C371"/>
    <w:rsid w:val="52597E9F"/>
    <w:rsid w:val="525AF1C4"/>
    <w:rsid w:val="525BBC8D"/>
    <w:rsid w:val="5263B2E9"/>
    <w:rsid w:val="526547A0"/>
    <w:rsid w:val="526FCB25"/>
    <w:rsid w:val="527E422E"/>
    <w:rsid w:val="52816C6F"/>
    <w:rsid w:val="528D91D3"/>
    <w:rsid w:val="5294C22A"/>
    <w:rsid w:val="5295A5D5"/>
    <w:rsid w:val="5298B2EE"/>
    <w:rsid w:val="5298F6D4"/>
    <w:rsid w:val="529A3E8F"/>
    <w:rsid w:val="529A7F0A"/>
    <w:rsid w:val="52A05646"/>
    <w:rsid w:val="52A41CCF"/>
    <w:rsid w:val="52A4A47B"/>
    <w:rsid w:val="52ABB1A6"/>
    <w:rsid w:val="52AD9106"/>
    <w:rsid w:val="52AE3795"/>
    <w:rsid w:val="52AEA373"/>
    <w:rsid w:val="52BA6A52"/>
    <w:rsid w:val="52C0D455"/>
    <w:rsid w:val="52C13CD0"/>
    <w:rsid w:val="52C2A7B3"/>
    <w:rsid w:val="52C4D819"/>
    <w:rsid w:val="52CEF558"/>
    <w:rsid w:val="52D06734"/>
    <w:rsid w:val="52D172F8"/>
    <w:rsid w:val="52D6B68B"/>
    <w:rsid w:val="52D8B97F"/>
    <w:rsid w:val="52DA4EDF"/>
    <w:rsid w:val="52E32C24"/>
    <w:rsid w:val="52E5370E"/>
    <w:rsid w:val="52E5E3D5"/>
    <w:rsid w:val="52EE6D0D"/>
    <w:rsid w:val="52F211EC"/>
    <w:rsid w:val="52F24496"/>
    <w:rsid w:val="52F3ED40"/>
    <w:rsid w:val="52F5AD0F"/>
    <w:rsid w:val="52F9ABC5"/>
    <w:rsid w:val="52FE88AE"/>
    <w:rsid w:val="53015DBF"/>
    <w:rsid w:val="5305349B"/>
    <w:rsid w:val="5307A98F"/>
    <w:rsid w:val="530C948E"/>
    <w:rsid w:val="530CAB54"/>
    <w:rsid w:val="5316CC96"/>
    <w:rsid w:val="531990F5"/>
    <w:rsid w:val="531B99BF"/>
    <w:rsid w:val="531C7A6A"/>
    <w:rsid w:val="532205BC"/>
    <w:rsid w:val="53235476"/>
    <w:rsid w:val="532584EC"/>
    <w:rsid w:val="532E3294"/>
    <w:rsid w:val="532F57B7"/>
    <w:rsid w:val="5335D176"/>
    <w:rsid w:val="53373906"/>
    <w:rsid w:val="533AF27E"/>
    <w:rsid w:val="5346020A"/>
    <w:rsid w:val="534709BB"/>
    <w:rsid w:val="5347305F"/>
    <w:rsid w:val="5348AAA3"/>
    <w:rsid w:val="534C24F6"/>
    <w:rsid w:val="53515619"/>
    <w:rsid w:val="5351574C"/>
    <w:rsid w:val="535C6825"/>
    <w:rsid w:val="53604505"/>
    <w:rsid w:val="536A42BD"/>
    <w:rsid w:val="536D1F36"/>
    <w:rsid w:val="537156E3"/>
    <w:rsid w:val="53746D56"/>
    <w:rsid w:val="53765789"/>
    <w:rsid w:val="5381C06F"/>
    <w:rsid w:val="53876BEA"/>
    <w:rsid w:val="538D6660"/>
    <w:rsid w:val="5396EAB8"/>
    <w:rsid w:val="539D2DD7"/>
    <w:rsid w:val="539E60E4"/>
    <w:rsid w:val="539E7A71"/>
    <w:rsid w:val="53A29794"/>
    <w:rsid w:val="53A622C7"/>
    <w:rsid w:val="53A64061"/>
    <w:rsid w:val="53AC204E"/>
    <w:rsid w:val="53AD36FC"/>
    <w:rsid w:val="53B403D5"/>
    <w:rsid w:val="53BC13A9"/>
    <w:rsid w:val="53C54E9B"/>
    <w:rsid w:val="53CEB38F"/>
    <w:rsid w:val="53D03E78"/>
    <w:rsid w:val="53D96DBF"/>
    <w:rsid w:val="53DED85C"/>
    <w:rsid w:val="53E1119C"/>
    <w:rsid w:val="53E77F7E"/>
    <w:rsid w:val="53EAA79A"/>
    <w:rsid w:val="53EB1AD9"/>
    <w:rsid w:val="540D7B34"/>
    <w:rsid w:val="5410DAF4"/>
    <w:rsid w:val="54157ED9"/>
    <w:rsid w:val="5415DA23"/>
    <w:rsid w:val="541CC630"/>
    <w:rsid w:val="5421BF6D"/>
    <w:rsid w:val="5426946E"/>
    <w:rsid w:val="5428F594"/>
    <w:rsid w:val="54292252"/>
    <w:rsid w:val="542B4420"/>
    <w:rsid w:val="543095E7"/>
    <w:rsid w:val="54312BC8"/>
    <w:rsid w:val="543AD4D1"/>
    <w:rsid w:val="543B2DA0"/>
    <w:rsid w:val="543E9487"/>
    <w:rsid w:val="5441BF23"/>
    <w:rsid w:val="5442DC7A"/>
    <w:rsid w:val="544CF213"/>
    <w:rsid w:val="5451BABA"/>
    <w:rsid w:val="5453BFAC"/>
    <w:rsid w:val="5456030A"/>
    <w:rsid w:val="5458DFF1"/>
    <w:rsid w:val="545B85E0"/>
    <w:rsid w:val="545C982A"/>
    <w:rsid w:val="545D6A3C"/>
    <w:rsid w:val="545F15AB"/>
    <w:rsid w:val="545F2F69"/>
    <w:rsid w:val="5460132F"/>
    <w:rsid w:val="546357E4"/>
    <w:rsid w:val="5474672B"/>
    <w:rsid w:val="54758A68"/>
    <w:rsid w:val="5478DA8E"/>
    <w:rsid w:val="5478FC0E"/>
    <w:rsid w:val="547FCB8A"/>
    <w:rsid w:val="5484847E"/>
    <w:rsid w:val="548BA7AA"/>
    <w:rsid w:val="548F1001"/>
    <w:rsid w:val="54980FEE"/>
    <w:rsid w:val="5499B1D6"/>
    <w:rsid w:val="549F5286"/>
    <w:rsid w:val="549F711C"/>
    <w:rsid w:val="54A0F2C2"/>
    <w:rsid w:val="54A2D676"/>
    <w:rsid w:val="54A4C2A5"/>
    <w:rsid w:val="54ABE9D0"/>
    <w:rsid w:val="54BF0E3D"/>
    <w:rsid w:val="54C68E9B"/>
    <w:rsid w:val="54C81648"/>
    <w:rsid w:val="54CD3D71"/>
    <w:rsid w:val="54D05CB4"/>
    <w:rsid w:val="54D0CC8D"/>
    <w:rsid w:val="54D5B4C8"/>
    <w:rsid w:val="54D741D8"/>
    <w:rsid w:val="54DB368F"/>
    <w:rsid w:val="54DE07BC"/>
    <w:rsid w:val="54E8A1D0"/>
    <w:rsid w:val="54EE3BB0"/>
    <w:rsid w:val="54F4D133"/>
    <w:rsid w:val="54F60C99"/>
    <w:rsid w:val="54FAF88F"/>
    <w:rsid w:val="5505BF9E"/>
    <w:rsid w:val="55083225"/>
    <w:rsid w:val="5513134B"/>
    <w:rsid w:val="55148F07"/>
    <w:rsid w:val="55352003"/>
    <w:rsid w:val="553C2E34"/>
    <w:rsid w:val="5541812F"/>
    <w:rsid w:val="5545E637"/>
    <w:rsid w:val="55466D13"/>
    <w:rsid w:val="55467565"/>
    <w:rsid w:val="554996DD"/>
    <w:rsid w:val="554F2D32"/>
    <w:rsid w:val="5552FB14"/>
    <w:rsid w:val="55582BEB"/>
    <w:rsid w:val="555BDB51"/>
    <w:rsid w:val="555C12B5"/>
    <w:rsid w:val="55645551"/>
    <w:rsid w:val="556481CF"/>
    <w:rsid w:val="556F1137"/>
    <w:rsid w:val="55729923"/>
    <w:rsid w:val="55797B6C"/>
    <w:rsid w:val="5581CF40"/>
    <w:rsid w:val="55897CBD"/>
    <w:rsid w:val="558B6372"/>
    <w:rsid w:val="558E3F06"/>
    <w:rsid w:val="55972660"/>
    <w:rsid w:val="559C00F9"/>
    <w:rsid w:val="559F32B2"/>
    <w:rsid w:val="55ACB843"/>
    <w:rsid w:val="55AEC0F8"/>
    <w:rsid w:val="55B121D3"/>
    <w:rsid w:val="55B26E23"/>
    <w:rsid w:val="55B49363"/>
    <w:rsid w:val="55BB58B8"/>
    <w:rsid w:val="55BDBF94"/>
    <w:rsid w:val="55BFBF8C"/>
    <w:rsid w:val="55C2663B"/>
    <w:rsid w:val="55CBB50B"/>
    <w:rsid w:val="55CE32A2"/>
    <w:rsid w:val="55D202F5"/>
    <w:rsid w:val="55D2FEE7"/>
    <w:rsid w:val="55DD1FC0"/>
    <w:rsid w:val="55DE4D06"/>
    <w:rsid w:val="55E18355"/>
    <w:rsid w:val="55E245E6"/>
    <w:rsid w:val="55E2A3FF"/>
    <w:rsid w:val="55E6D4FB"/>
    <w:rsid w:val="55E73948"/>
    <w:rsid w:val="55E7E763"/>
    <w:rsid w:val="55E9A9E4"/>
    <w:rsid w:val="55F25B95"/>
    <w:rsid w:val="55F56136"/>
    <w:rsid w:val="55F71B3D"/>
    <w:rsid w:val="55F8688B"/>
    <w:rsid w:val="55FABAE9"/>
    <w:rsid w:val="55FB7463"/>
    <w:rsid w:val="55FE924D"/>
    <w:rsid w:val="5603767D"/>
    <w:rsid w:val="56069415"/>
    <w:rsid w:val="5606F507"/>
    <w:rsid w:val="560754BF"/>
    <w:rsid w:val="5614EDC8"/>
    <w:rsid w:val="561E5038"/>
    <w:rsid w:val="56246BFD"/>
    <w:rsid w:val="56254917"/>
    <w:rsid w:val="5628236E"/>
    <w:rsid w:val="562FF82D"/>
    <w:rsid w:val="563023C6"/>
    <w:rsid w:val="5632AD6E"/>
    <w:rsid w:val="563846A1"/>
    <w:rsid w:val="563D357B"/>
    <w:rsid w:val="563E0F9D"/>
    <w:rsid w:val="5644C103"/>
    <w:rsid w:val="5645CA41"/>
    <w:rsid w:val="5646B18F"/>
    <w:rsid w:val="5649F93C"/>
    <w:rsid w:val="564CA0FF"/>
    <w:rsid w:val="564CDBB9"/>
    <w:rsid w:val="5651BA3E"/>
    <w:rsid w:val="5652BF1D"/>
    <w:rsid w:val="5654FEE1"/>
    <w:rsid w:val="5656D823"/>
    <w:rsid w:val="5658E1B9"/>
    <w:rsid w:val="565F55DE"/>
    <w:rsid w:val="566307E9"/>
    <w:rsid w:val="5665037E"/>
    <w:rsid w:val="5665EAD1"/>
    <w:rsid w:val="566661A0"/>
    <w:rsid w:val="566769CF"/>
    <w:rsid w:val="566DE7D9"/>
    <w:rsid w:val="566E4EFC"/>
    <w:rsid w:val="566FA794"/>
    <w:rsid w:val="56701A17"/>
    <w:rsid w:val="56800823"/>
    <w:rsid w:val="56801317"/>
    <w:rsid w:val="568557A7"/>
    <w:rsid w:val="5694C955"/>
    <w:rsid w:val="5696688D"/>
    <w:rsid w:val="5697300B"/>
    <w:rsid w:val="569D987D"/>
    <w:rsid w:val="569EBE3D"/>
    <w:rsid w:val="56A56511"/>
    <w:rsid w:val="56A5BC52"/>
    <w:rsid w:val="56A70A57"/>
    <w:rsid w:val="56A94DF8"/>
    <w:rsid w:val="56AE2990"/>
    <w:rsid w:val="56AFA29F"/>
    <w:rsid w:val="56B1827B"/>
    <w:rsid w:val="56B56962"/>
    <w:rsid w:val="56C46A45"/>
    <w:rsid w:val="56C7CAE4"/>
    <w:rsid w:val="56C8A29F"/>
    <w:rsid w:val="56C93D33"/>
    <w:rsid w:val="56CB73E3"/>
    <w:rsid w:val="56CCFF70"/>
    <w:rsid w:val="56D30B68"/>
    <w:rsid w:val="56D5CD25"/>
    <w:rsid w:val="56D64FD2"/>
    <w:rsid w:val="56D6AAF1"/>
    <w:rsid w:val="56D950A2"/>
    <w:rsid w:val="56DBA393"/>
    <w:rsid w:val="56DE626C"/>
    <w:rsid w:val="56E2805B"/>
    <w:rsid w:val="56E71B5D"/>
    <w:rsid w:val="56E8705A"/>
    <w:rsid w:val="56EAC4BB"/>
    <w:rsid w:val="56ECD304"/>
    <w:rsid w:val="56EE9442"/>
    <w:rsid w:val="56F073E0"/>
    <w:rsid w:val="56F0E981"/>
    <w:rsid w:val="56F5B1D9"/>
    <w:rsid w:val="56F9405E"/>
    <w:rsid w:val="56FB32AF"/>
    <w:rsid w:val="56FCADF6"/>
    <w:rsid w:val="5701CDFD"/>
    <w:rsid w:val="5703B8EA"/>
    <w:rsid w:val="570501B2"/>
    <w:rsid w:val="570538E6"/>
    <w:rsid w:val="5706D336"/>
    <w:rsid w:val="5714981D"/>
    <w:rsid w:val="57161F33"/>
    <w:rsid w:val="57210074"/>
    <w:rsid w:val="5722D94C"/>
    <w:rsid w:val="5723D54A"/>
    <w:rsid w:val="5726826F"/>
    <w:rsid w:val="572954F2"/>
    <w:rsid w:val="57314DE4"/>
    <w:rsid w:val="5732580B"/>
    <w:rsid w:val="57331FAC"/>
    <w:rsid w:val="57334E6D"/>
    <w:rsid w:val="57335E42"/>
    <w:rsid w:val="57352C18"/>
    <w:rsid w:val="573F516F"/>
    <w:rsid w:val="5740D402"/>
    <w:rsid w:val="574291D4"/>
    <w:rsid w:val="5744CD25"/>
    <w:rsid w:val="574F0D68"/>
    <w:rsid w:val="57507E15"/>
    <w:rsid w:val="57560A78"/>
    <w:rsid w:val="5757F8D1"/>
    <w:rsid w:val="575D3DED"/>
    <w:rsid w:val="576492A1"/>
    <w:rsid w:val="5767376A"/>
    <w:rsid w:val="5778A8F1"/>
    <w:rsid w:val="578120E6"/>
    <w:rsid w:val="5782DF16"/>
    <w:rsid w:val="5786A14C"/>
    <w:rsid w:val="578AA60C"/>
    <w:rsid w:val="578B3047"/>
    <w:rsid w:val="578D27CA"/>
    <w:rsid w:val="5790E7AF"/>
    <w:rsid w:val="5793C3FC"/>
    <w:rsid w:val="5795988F"/>
    <w:rsid w:val="579649A6"/>
    <w:rsid w:val="57A2780C"/>
    <w:rsid w:val="57A37106"/>
    <w:rsid w:val="57A3FE91"/>
    <w:rsid w:val="57A79DA9"/>
    <w:rsid w:val="57AC1F37"/>
    <w:rsid w:val="57AE9134"/>
    <w:rsid w:val="57B53E80"/>
    <w:rsid w:val="57BA32D4"/>
    <w:rsid w:val="57BE1076"/>
    <w:rsid w:val="57D4EBCC"/>
    <w:rsid w:val="57D4EF90"/>
    <w:rsid w:val="57D7C60D"/>
    <w:rsid w:val="57D7C7BB"/>
    <w:rsid w:val="57E6403A"/>
    <w:rsid w:val="57E696F3"/>
    <w:rsid w:val="57EDD04E"/>
    <w:rsid w:val="57EDD87F"/>
    <w:rsid w:val="57F656E2"/>
    <w:rsid w:val="57F8EF78"/>
    <w:rsid w:val="57FAB1C0"/>
    <w:rsid w:val="58026D39"/>
    <w:rsid w:val="5808F219"/>
    <w:rsid w:val="58097FFD"/>
    <w:rsid w:val="580B38AA"/>
    <w:rsid w:val="580C9C55"/>
    <w:rsid w:val="580EE375"/>
    <w:rsid w:val="58112528"/>
    <w:rsid w:val="58145BB8"/>
    <w:rsid w:val="5815E54E"/>
    <w:rsid w:val="581866A5"/>
    <w:rsid w:val="581CED6C"/>
    <w:rsid w:val="581E1155"/>
    <w:rsid w:val="581EB8BE"/>
    <w:rsid w:val="581FD2FE"/>
    <w:rsid w:val="5826DAC1"/>
    <w:rsid w:val="582B9E04"/>
    <w:rsid w:val="58310DD5"/>
    <w:rsid w:val="58364D67"/>
    <w:rsid w:val="5840C0AA"/>
    <w:rsid w:val="5844018F"/>
    <w:rsid w:val="58477BAA"/>
    <w:rsid w:val="584C27DF"/>
    <w:rsid w:val="58561543"/>
    <w:rsid w:val="585D6692"/>
    <w:rsid w:val="5861B8C8"/>
    <w:rsid w:val="58655A21"/>
    <w:rsid w:val="58671839"/>
    <w:rsid w:val="5869C90E"/>
    <w:rsid w:val="586E6602"/>
    <w:rsid w:val="586E8A78"/>
    <w:rsid w:val="586F0EE3"/>
    <w:rsid w:val="587422F5"/>
    <w:rsid w:val="58777A10"/>
    <w:rsid w:val="5880CF38"/>
    <w:rsid w:val="58821FEB"/>
    <w:rsid w:val="5891A607"/>
    <w:rsid w:val="58A0AF24"/>
    <w:rsid w:val="58A49AF4"/>
    <w:rsid w:val="58A5E697"/>
    <w:rsid w:val="58A9FB24"/>
    <w:rsid w:val="58AD5379"/>
    <w:rsid w:val="58B2A02E"/>
    <w:rsid w:val="58B4DC2D"/>
    <w:rsid w:val="58BE74E5"/>
    <w:rsid w:val="58C30434"/>
    <w:rsid w:val="58C6AC2E"/>
    <w:rsid w:val="58C91BCC"/>
    <w:rsid w:val="58CAA59D"/>
    <w:rsid w:val="58CDEF4A"/>
    <w:rsid w:val="58CE4767"/>
    <w:rsid w:val="58CE70C7"/>
    <w:rsid w:val="58D0399D"/>
    <w:rsid w:val="58D395A1"/>
    <w:rsid w:val="58D77279"/>
    <w:rsid w:val="58D9047B"/>
    <w:rsid w:val="58DADD08"/>
    <w:rsid w:val="58DCE005"/>
    <w:rsid w:val="58EFCFF7"/>
    <w:rsid w:val="58F1C99A"/>
    <w:rsid w:val="58F63F48"/>
    <w:rsid w:val="58FBA78E"/>
    <w:rsid w:val="590411F3"/>
    <w:rsid w:val="590F094E"/>
    <w:rsid w:val="59117E3F"/>
    <w:rsid w:val="5914B120"/>
    <w:rsid w:val="591C2A2F"/>
    <w:rsid w:val="59228CFA"/>
    <w:rsid w:val="59276641"/>
    <w:rsid w:val="59285F6C"/>
    <w:rsid w:val="592CBE4E"/>
    <w:rsid w:val="59320345"/>
    <w:rsid w:val="593CC970"/>
    <w:rsid w:val="593E6E2F"/>
    <w:rsid w:val="593F4ECA"/>
    <w:rsid w:val="594702EC"/>
    <w:rsid w:val="594A52B6"/>
    <w:rsid w:val="59537511"/>
    <w:rsid w:val="5957345D"/>
    <w:rsid w:val="5959FCDB"/>
    <w:rsid w:val="595EE107"/>
    <w:rsid w:val="596E9E0B"/>
    <w:rsid w:val="5970D6BA"/>
    <w:rsid w:val="597EE5BD"/>
    <w:rsid w:val="597EEDAC"/>
    <w:rsid w:val="5984832C"/>
    <w:rsid w:val="598AA045"/>
    <w:rsid w:val="598C81D2"/>
    <w:rsid w:val="599C5DF0"/>
    <w:rsid w:val="599F1E6A"/>
    <w:rsid w:val="59A1A26F"/>
    <w:rsid w:val="59A5ACBB"/>
    <w:rsid w:val="59AE0FD9"/>
    <w:rsid w:val="59BB6341"/>
    <w:rsid w:val="59CCDE36"/>
    <w:rsid w:val="59D181F0"/>
    <w:rsid w:val="59D19F43"/>
    <w:rsid w:val="59D29265"/>
    <w:rsid w:val="59DDAD94"/>
    <w:rsid w:val="59E63964"/>
    <w:rsid w:val="59E6877C"/>
    <w:rsid w:val="59E83539"/>
    <w:rsid w:val="59EA0CE8"/>
    <w:rsid w:val="59EF73F1"/>
    <w:rsid w:val="59F0758C"/>
    <w:rsid w:val="59F1AB06"/>
    <w:rsid w:val="59F2FBEF"/>
    <w:rsid w:val="59F4342F"/>
    <w:rsid w:val="59F58AEB"/>
    <w:rsid w:val="59F9A6D1"/>
    <w:rsid w:val="5A01ECA5"/>
    <w:rsid w:val="5A04744B"/>
    <w:rsid w:val="5A073FFF"/>
    <w:rsid w:val="5A0C483C"/>
    <w:rsid w:val="5A0E735F"/>
    <w:rsid w:val="5A0E825F"/>
    <w:rsid w:val="5A140BAD"/>
    <w:rsid w:val="5A1468DC"/>
    <w:rsid w:val="5A1627E2"/>
    <w:rsid w:val="5A17D2EF"/>
    <w:rsid w:val="5A193237"/>
    <w:rsid w:val="5A20A44C"/>
    <w:rsid w:val="5A2528E8"/>
    <w:rsid w:val="5A28673B"/>
    <w:rsid w:val="5A37B140"/>
    <w:rsid w:val="5A3B03BA"/>
    <w:rsid w:val="5A47BBB2"/>
    <w:rsid w:val="5A4C4440"/>
    <w:rsid w:val="5A52E73C"/>
    <w:rsid w:val="5A58A925"/>
    <w:rsid w:val="5A5BBD2C"/>
    <w:rsid w:val="5A5E3344"/>
    <w:rsid w:val="5A5ED495"/>
    <w:rsid w:val="5A5EDC26"/>
    <w:rsid w:val="5A658081"/>
    <w:rsid w:val="5A67075F"/>
    <w:rsid w:val="5A68DA1D"/>
    <w:rsid w:val="5A6C30ED"/>
    <w:rsid w:val="5A6D4DA7"/>
    <w:rsid w:val="5A703CCB"/>
    <w:rsid w:val="5A731DE7"/>
    <w:rsid w:val="5A79A2E6"/>
    <w:rsid w:val="5A7AC820"/>
    <w:rsid w:val="5A7D5868"/>
    <w:rsid w:val="5A89B4B3"/>
    <w:rsid w:val="5A90EAE8"/>
    <w:rsid w:val="5A9F25BF"/>
    <w:rsid w:val="5AA8F6DF"/>
    <w:rsid w:val="5AA9E487"/>
    <w:rsid w:val="5AAD9D46"/>
    <w:rsid w:val="5AADF22E"/>
    <w:rsid w:val="5AB21C96"/>
    <w:rsid w:val="5AB743A6"/>
    <w:rsid w:val="5AC5B2EC"/>
    <w:rsid w:val="5ACE7CF1"/>
    <w:rsid w:val="5AD0DAF8"/>
    <w:rsid w:val="5AD14C13"/>
    <w:rsid w:val="5AD2CCD7"/>
    <w:rsid w:val="5AD40212"/>
    <w:rsid w:val="5AE2C4EE"/>
    <w:rsid w:val="5AE70A42"/>
    <w:rsid w:val="5AE78A68"/>
    <w:rsid w:val="5AE90C37"/>
    <w:rsid w:val="5AED36B7"/>
    <w:rsid w:val="5AEF6014"/>
    <w:rsid w:val="5AEFF68F"/>
    <w:rsid w:val="5AF028B2"/>
    <w:rsid w:val="5AF27DF1"/>
    <w:rsid w:val="5AF2A67B"/>
    <w:rsid w:val="5AF4AD1A"/>
    <w:rsid w:val="5AF83218"/>
    <w:rsid w:val="5AFD44DF"/>
    <w:rsid w:val="5B034D40"/>
    <w:rsid w:val="5B05D5D2"/>
    <w:rsid w:val="5B076959"/>
    <w:rsid w:val="5B2D3EA1"/>
    <w:rsid w:val="5B350771"/>
    <w:rsid w:val="5B42EBF5"/>
    <w:rsid w:val="5B438649"/>
    <w:rsid w:val="5B4A5B10"/>
    <w:rsid w:val="5B4E66D5"/>
    <w:rsid w:val="5B56EEB9"/>
    <w:rsid w:val="5B60BD9E"/>
    <w:rsid w:val="5B60E8C9"/>
    <w:rsid w:val="5B634997"/>
    <w:rsid w:val="5B653B4B"/>
    <w:rsid w:val="5B6861C8"/>
    <w:rsid w:val="5B693313"/>
    <w:rsid w:val="5B71434F"/>
    <w:rsid w:val="5B753594"/>
    <w:rsid w:val="5B7E20F4"/>
    <w:rsid w:val="5B811906"/>
    <w:rsid w:val="5B85F40C"/>
    <w:rsid w:val="5B8ADB46"/>
    <w:rsid w:val="5B9F03B5"/>
    <w:rsid w:val="5BA1561A"/>
    <w:rsid w:val="5BA314E2"/>
    <w:rsid w:val="5BA39DF8"/>
    <w:rsid w:val="5BA6BB58"/>
    <w:rsid w:val="5BBC39C9"/>
    <w:rsid w:val="5BC55E1D"/>
    <w:rsid w:val="5BC97BE5"/>
    <w:rsid w:val="5BD32562"/>
    <w:rsid w:val="5BD33FAD"/>
    <w:rsid w:val="5BD63E4E"/>
    <w:rsid w:val="5BD7A844"/>
    <w:rsid w:val="5BDC22BD"/>
    <w:rsid w:val="5BDDB1BA"/>
    <w:rsid w:val="5BE2E9A8"/>
    <w:rsid w:val="5BE4EB85"/>
    <w:rsid w:val="5BE6DFCF"/>
    <w:rsid w:val="5BED2C45"/>
    <w:rsid w:val="5BF006A1"/>
    <w:rsid w:val="5BF6CABB"/>
    <w:rsid w:val="5BFD4198"/>
    <w:rsid w:val="5BFE3ABF"/>
    <w:rsid w:val="5BFF1543"/>
    <w:rsid w:val="5BFF2402"/>
    <w:rsid w:val="5C025A8D"/>
    <w:rsid w:val="5C053EA6"/>
    <w:rsid w:val="5C083563"/>
    <w:rsid w:val="5C0BF436"/>
    <w:rsid w:val="5C0DF7E2"/>
    <w:rsid w:val="5C10F367"/>
    <w:rsid w:val="5C123B38"/>
    <w:rsid w:val="5C1792F5"/>
    <w:rsid w:val="5C23B2F5"/>
    <w:rsid w:val="5C2527FC"/>
    <w:rsid w:val="5C292533"/>
    <w:rsid w:val="5C381923"/>
    <w:rsid w:val="5C39DC66"/>
    <w:rsid w:val="5C3A3AC1"/>
    <w:rsid w:val="5C3C6FDA"/>
    <w:rsid w:val="5C3E0B8C"/>
    <w:rsid w:val="5C3E3286"/>
    <w:rsid w:val="5C42FEEF"/>
    <w:rsid w:val="5C4F495E"/>
    <w:rsid w:val="5C5538EE"/>
    <w:rsid w:val="5C553EA3"/>
    <w:rsid w:val="5C555EE8"/>
    <w:rsid w:val="5C564E5C"/>
    <w:rsid w:val="5C599D6F"/>
    <w:rsid w:val="5C5B7738"/>
    <w:rsid w:val="5C5D6D3F"/>
    <w:rsid w:val="5C5F7D46"/>
    <w:rsid w:val="5C5FA6EC"/>
    <w:rsid w:val="5C63D0D0"/>
    <w:rsid w:val="5C6BEE2A"/>
    <w:rsid w:val="5C701037"/>
    <w:rsid w:val="5C792A09"/>
    <w:rsid w:val="5C7A2A5B"/>
    <w:rsid w:val="5C7A4866"/>
    <w:rsid w:val="5C7EEF15"/>
    <w:rsid w:val="5C7F12C6"/>
    <w:rsid w:val="5C928319"/>
    <w:rsid w:val="5C940A26"/>
    <w:rsid w:val="5C946CB2"/>
    <w:rsid w:val="5CA027F9"/>
    <w:rsid w:val="5CAC19F8"/>
    <w:rsid w:val="5CAE1708"/>
    <w:rsid w:val="5CB1FF50"/>
    <w:rsid w:val="5CB2313A"/>
    <w:rsid w:val="5CB5B3CF"/>
    <w:rsid w:val="5CB799E1"/>
    <w:rsid w:val="5CB88CEF"/>
    <w:rsid w:val="5CBAAE52"/>
    <w:rsid w:val="5CBF9AD3"/>
    <w:rsid w:val="5CC0AF16"/>
    <w:rsid w:val="5CC5D8A7"/>
    <w:rsid w:val="5CC7AB2A"/>
    <w:rsid w:val="5CC8B7D2"/>
    <w:rsid w:val="5CD2D998"/>
    <w:rsid w:val="5CDF2619"/>
    <w:rsid w:val="5CE615EB"/>
    <w:rsid w:val="5CE7B6C2"/>
    <w:rsid w:val="5CEF7577"/>
    <w:rsid w:val="5CF601A9"/>
    <w:rsid w:val="5CF77365"/>
    <w:rsid w:val="5CFB9C5D"/>
    <w:rsid w:val="5D01757F"/>
    <w:rsid w:val="5D049D98"/>
    <w:rsid w:val="5D167B2B"/>
    <w:rsid w:val="5D1B2DFF"/>
    <w:rsid w:val="5D23318F"/>
    <w:rsid w:val="5D271E4E"/>
    <w:rsid w:val="5D2852B7"/>
    <w:rsid w:val="5D2A7A72"/>
    <w:rsid w:val="5D2D7F1A"/>
    <w:rsid w:val="5D30F2FE"/>
    <w:rsid w:val="5D32AB60"/>
    <w:rsid w:val="5D38A6BB"/>
    <w:rsid w:val="5D3ACC2E"/>
    <w:rsid w:val="5D3C3CDA"/>
    <w:rsid w:val="5D3CC8CC"/>
    <w:rsid w:val="5D476181"/>
    <w:rsid w:val="5D4E381F"/>
    <w:rsid w:val="5D4F1EA6"/>
    <w:rsid w:val="5D607AFF"/>
    <w:rsid w:val="5D69B761"/>
    <w:rsid w:val="5D6F04BA"/>
    <w:rsid w:val="5D7A0AB3"/>
    <w:rsid w:val="5D7B430C"/>
    <w:rsid w:val="5D7EFCE4"/>
    <w:rsid w:val="5D83C00C"/>
    <w:rsid w:val="5D8687D2"/>
    <w:rsid w:val="5D88DFC2"/>
    <w:rsid w:val="5D8A5896"/>
    <w:rsid w:val="5D8DDA47"/>
    <w:rsid w:val="5D95A869"/>
    <w:rsid w:val="5D97FF8C"/>
    <w:rsid w:val="5D98A731"/>
    <w:rsid w:val="5D991550"/>
    <w:rsid w:val="5D9EA821"/>
    <w:rsid w:val="5DA013CC"/>
    <w:rsid w:val="5DA8987D"/>
    <w:rsid w:val="5DA9DDC5"/>
    <w:rsid w:val="5DAC4C79"/>
    <w:rsid w:val="5DB608D8"/>
    <w:rsid w:val="5DB74C07"/>
    <w:rsid w:val="5DBE976C"/>
    <w:rsid w:val="5DC02D72"/>
    <w:rsid w:val="5DCAEB5D"/>
    <w:rsid w:val="5DD3665A"/>
    <w:rsid w:val="5DD3A341"/>
    <w:rsid w:val="5DD4BD20"/>
    <w:rsid w:val="5DD79C98"/>
    <w:rsid w:val="5DE0F059"/>
    <w:rsid w:val="5DE22EC5"/>
    <w:rsid w:val="5DE4D38E"/>
    <w:rsid w:val="5DE5F5E7"/>
    <w:rsid w:val="5DE9FB47"/>
    <w:rsid w:val="5DEA90CC"/>
    <w:rsid w:val="5DF5329E"/>
    <w:rsid w:val="5DFEF972"/>
    <w:rsid w:val="5E008BDB"/>
    <w:rsid w:val="5E096BEA"/>
    <w:rsid w:val="5E0FE881"/>
    <w:rsid w:val="5E112302"/>
    <w:rsid w:val="5E11DAAA"/>
    <w:rsid w:val="5E1322AD"/>
    <w:rsid w:val="5E17CC63"/>
    <w:rsid w:val="5E1ABE6C"/>
    <w:rsid w:val="5E274D5A"/>
    <w:rsid w:val="5E276989"/>
    <w:rsid w:val="5E27EC95"/>
    <w:rsid w:val="5E280B99"/>
    <w:rsid w:val="5E281630"/>
    <w:rsid w:val="5E2D01CB"/>
    <w:rsid w:val="5E32D440"/>
    <w:rsid w:val="5E38C1D4"/>
    <w:rsid w:val="5E4B8FB7"/>
    <w:rsid w:val="5E4C89D4"/>
    <w:rsid w:val="5E5237DF"/>
    <w:rsid w:val="5E541A69"/>
    <w:rsid w:val="5E646725"/>
    <w:rsid w:val="5E668A90"/>
    <w:rsid w:val="5E691ECB"/>
    <w:rsid w:val="5E6CFB84"/>
    <w:rsid w:val="5E71387F"/>
    <w:rsid w:val="5E714A8B"/>
    <w:rsid w:val="5E71BBCE"/>
    <w:rsid w:val="5E78B138"/>
    <w:rsid w:val="5E7E8DC3"/>
    <w:rsid w:val="5E7FBC66"/>
    <w:rsid w:val="5E843205"/>
    <w:rsid w:val="5E89C930"/>
    <w:rsid w:val="5E8FEC0A"/>
    <w:rsid w:val="5E9225B6"/>
    <w:rsid w:val="5E937DA1"/>
    <w:rsid w:val="5E93EF13"/>
    <w:rsid w:val="5E94FA60"/>
    <w:rsid w:val="5E9B00D0"/>
    <w:rsid w:val="5E9CCA7E"/>
    <w:rsid w:val="5EA1A068"/>
    <w:rsid w:val="5EA6ADD3"/>
    <w:rsid w:val="5EA82D45"/>
    <w:rsid w:val="5EA8ACD2"/>
    <w:rsid w:val="5EAD1047"/>
    <w:rsid w:val="5EB4DE7F"/>
    <w:rsid w:val="5EB84E95"/>
    <w:rsid w:val="5EC00A23"/>
    <w:rsid w:val="5EC292A6"/>
    <w:rsid w:val="5EC2BF82"/>
    <w:rsid w:val="5EC72F5D"/>
    <w:rsid w:val="5ECAB563"/>
    <w:rsid w:val="5ED06805"/>
    <w:rsid w:val="5ED212AA"/>
    <w:rsid w:val="5ED54350"/>
    <w:rsid w:val="5ED73800"/>
    <w:rsid w:val="5EDD0222"/>
    <w:rsid w:val="5EE0E4CD"/>
    <w:rsid w:val="5EE48DC7"/>
    <w:rsid w:val="5EF50445"/>
    <w:rsid w:val="5EFB770B"/>
    <w:rsid w:val="5EFD0502"/>
    <w:rsid w:val="5F00C6A6"/>
    <w:rsid w:val="5F04E18D"/>
    <w:rsid w:val="5F0C8B44"/>
    <w:rsid w:val="5F0F730E"/>
    <w:rsid w:val="5F205005"/>
    <w:rsid w:val="5F20B21F"/>
    <w:rsid w:val="5F21DE35"/>
    <w:rsid w:val="5F266007"/>
    <w:rsid w:val="5F269BEF"/>
    <w:rsid w:val="5F27599F"/>
    <w:rsid w:val="5F27B8D0"/>
    <w:rsid w:val="5F291B37"/>
    <w:rsid w:val="5F2A377D"/>
    <w:rsid w:val="5F2ADCD5"/>
    <w:rsid w:val="5F2BAF21"/>
    <w:rsid w:val="5F2D9978"/>
    <w:rsid w:val="5F2D9C58"/>
    <w:rsid w:val="5F2E0500"/>
    <w:rsid w:val="5F335720"/>
    <w:rsid w:val="5F38D4AA"/>
    <w:rsid w:val="5F3E5A28"/>
    <w:rsid w:val="5F43E624"/>
    <w:rsid w:val="5F4536AA"/>
    <w:rsid w:val="5F4A7BAC"/>
    <w:rsid w:val="5F54CEC3"/>
    <w:rsid w:val="5F559767"/>
    <w:rsid w:val="5F59B64F"/>
    <w:rsid w:val="5F5A511A"/>
    <w:rsid w:val="5F5B5679"/>
    <w:rsid w:val="5F5D73B6"/>
    <w:rsid w:val="5F630AB6"/>
    <w:rsid w:val="5F65C26B"/>
    <w:rsid w:val="5F71FD12"/>
    <w:rsid w:val="5F793EED"/>
    <w:rsid w:val="5F7AD7CA"/>
    <w:rsid w:val="5F82CD0A"/>
    <w:rsid w:val="5F851BBD"/>
    <w:rsid w:val="5F880F7C"/>
    <w:rsid w:val="5F8AC2A4"/>
    <w:rsid w:val="5F8B7AAB"/>
    <w:rsid w:val="5F8C1AD0"/>
    <w:rsid w:val="5F8CDA17"/>
    <w:rsid w:val="5F8DE8BF"/>
    <w:rsid w:val="5F8E65D3"/>
    <w:rsid w:val="5F95BB59"/>
    <w:rsid w:val="5F9646FF"/>
    <w:rsid w:val="5FA7DFE3"/>
    <w:rsid w:val="5FA7E747"/>
    <w:rsid w:val="5FAAF210"/>
    <w:rsid w:val="5FAE9DF9"/>
    <w:rsid w:val="5FB01B7E"/>
    <w:rsid w:val="5FB28B89"/>
    <w:rsid w:val="5FD143CF"/>
    <w:rsid w:val="5FD2FD2C"/>
    <w:rsid w:val="5FD6DDAA"/>
    <w:rsid w:val="5FD8CBF5"/>
    <w:rsid w:val="5FDA9CA8"/>
    <w:rsid w:val="5FDAD575"/>
    <w:rsid w:val="5FDE4F97"/>
    <w:rsid w:val="5FDEF81C"/>
    <w:rsid w:val="5FE25C16"/>
    <w:rsid w:val="5FE6DA0F"/>
    <w:rsid w:val="5FEE3577"/>
    <w:rsid w:val="5FF1A821"/>
    <w:rsid w:val="5FF8BEB0"/>
    <w:rsid w:val="5FFDE1F5"/>
    <w:rsid w:val="60009BFC"/>
    <w:rsid w:val="6003E1CD"/>
    <w:rsid w:val="60062BEE"/>
    <w:rsid w:val="60074977"/>
    <w:rsid w:val="600DF483"/>
    <w:rsid w:val="60174D8A"/>
    <w:rsid w:val="601EC6EE"/>
    <w:rsid w:val="6020AD99"/>
    <w:rsid w:val="6020F177"/>
    <w:rsid w:val="6022208E"/>
    <w:rsid w:val="602396D4"/>
    <w:rsid w:val="60292FD9"/>
    <w:rsid w:val="60295059"/>
    <w:rsid w:val="602DE13F"/>
    <w:rsid w:val="602E1635"/>
    <w:rsid w:val="603233CC"/>
    <w:rsid w:val="6033D16A"/>
    <w:rsid w:val="6035E1E3"/>
    <w:rsid w:val="6036A493"/>
    <w:rsid w:val="60381523"/>
    <w:rsid w:val="60407EB4"/>
    <w:rsid w:val="604D22AD"/>
    <w:rsid w:val="604F373F"/>
    <w:rsid w:val="604F45C5"/>
    <w:rsid w:val="60519564"/>
    <w:rsid w:val="6056A97F"/>
    <w:rsid w:val="6056E0DA"/>
    <w:rsid w:val="6058B1DA"/>
    <w:rsid w:val="605A5898"/>
    <w:rsid w:val="605B73DD"/>
    <w:rsid w:val="605C60A6"/>
    <w:rsid w:val="6062D264"/>
    <w:rsid w:val="606456EC"/>
    <w:rsid w:val="6067E707"/>
    <w:rsid w:val="606B01A7"/>
    <w:rsid w:val="607480AE"/>
    <w:rsid w:val="6075A6B1"/>
    <w:rsid w:val="607617E8"/>
    <w:rsid w:val="6076D342"/>
    <w:rsid w:val="6077CAFC"/>
    <w:rsid w:val="607E4AF2"/>
    <w:rsid w:val="6080385A"/>
    <w:rsid w:val="60808824"/>
    <w:rsid w:val="608270A8"/>
    <w:rsid w:val="6082BBE3"/>
    <w:rsid w:val="608C3063"/>
    <w:rsid w:val="608E8821"/>
    <w:rsid w:val="60A0CD13"/>
    <w:rsid w:val="60A1DC2A"/>
    <w:rsid w:val="60A23FE1"/>
    <w:rsid w:val="60AA7E44"/>
    <w:rsid w:val="60AC09EF"/>
    <w:rsid w:val="60ADF212"/>
    <w:rsid w:val="60AEBCEF"/>
    <w:rsid w:val="60B0C4CE"/>
    <w:rsid w:val="60B12F3D"/>
    <w:rsid w:val="60B312F3"/>
    <w:rsid w:val="60BB1D45"/>
    <w:rsid w:val="60C0ADD8"/>
    <w:rsid w:val="60C3C995"/>
    <w:rsid w:val="60C8D935"/>
    <w:rsid w:val="60D4E908"/>
    <w:rsid w:val="60E54FF1"/>
    <w:rsid w:val="60E79210"/>
    <w:rsid w:val="60E8483C"/>
    <w:rsid w:val="60E8C2FA"/>
    <w:rsid w:val="60EE52E3"/>
    <w:rsid w:val="60F4635E"/>
    <w:rsid w:val="60F6217B"/>
    <w:rsid w:val="60FC4513"/>
    <w:rsid w:val="60FD7949"/>
    <w:rsid w:val="60FFB44A"/>
    <w:rsid w:val="610FD0E8"/>
    <w:rsid w:val="6113CC3D"/>
    <w:rsid w:val="6114B816"/>
    <w:rsid w:val="611A0601"/>
    <w:rsid w:val="611DC1FB"/>
    <w:rsid w:val="612072DB"/>
    <w:rsid w:val="612A3634"/>
    <w:rsid w:val="612DF295"/>
    <w:rsid w:val="613D86B1"/>
    <w:rsid w:val="613EB25A"/>
    <w:rsid w:val="6140AC83"/>
    <w:rsid w:val="61438300"/>
    <w:rsid w:val="6145FE28"/>
    <w:rsid w:val="614B0D4E"/>
    <w:rsid w:val="6153A8CD"/>
    <w:rsid w:val="6155667E"/>
    <w:rsid w:val="615722C1"/>
    <w:rsid w:val="615C0C24"/>
    <w:rsid w:val="615EDCA7"/>
    <w:rsid w:val="61628B29"/>
    <w:rsid w:val="6168B45C"/>
    <w:rsid w:val="6171C762"/>
    <w:rsid w:val="6173B63A"/>
    <w:rsid w:val="617DAA99"/>
    <w:rsid w:val="618222FA"/>
    <w:rsid w:val="61833079"/>
    <w:rsid w:val="618ECAF6"/>
    <w:rsid w:val="6197E39C"/>
    <w:rsid w:val="619923B8"/>
    <w:rsid w:val="619A7BA2"/>
    <w:rsid w:val="619FCCBE"/>
    <w:rsid w:val="61ACBDEA"/>
    <w:rsid w:val="61B60AA2"/>
    <w:rsid w:val="61B825C1"/>
    <w:rsid w:val="61B868C4"/>
    <w:rsid w:val="61B8C502"/>
    <w:rsid w:val="61BFE655"/>
    <w:rsid w:val="61C29F92"/>
    <w:rsid w:val="61C52CA5"/>
    <w:rsid w:val="61C7E784"/>
    <w:rsid w:val="61CE8824"/>
    <w:rsid w:val="61D3F07B"/>
    <w:rsid w:val="61D3F157"/>
    <w:rsid w:val="61DA9E83"/>
    <w:rsid w:val="61DCDC50"/>
    <w:rsid w:val="61DE1E3D"/>
    <w:rsid w:val="61DED691"/>
    <w:rsid w:val="61ED09DB"/>
    <w:rsid w:val="61EF2401"/>
    <w:rsid w:val="61FC3414"/>
    <w:rsid w:val="6200D541"/>
    <w:rsid w:val="6202A11B"/>
    <w:rsid w:val="6208904F"/>
    <w:rsid w:val="620F6700"/>
    <w:rsid w:val="62124F34"/>
    <w:rsid w:val="62161A18"/>
    <w:rsid w:val="621C2854"/>
    <w:rsid w:val="6220839E"/>
    <w:rsid w:val="622090C2"/>
    <w:rsid w:val="62270D10"/>
    <w:rsid w:val="6228CE55"/>
    <w:rsid w:val="622A03C0"/>
    <w:rsid w:val="622EFAC3"/>
    <w:rsid w:val="6234055C"/>
    <w:rsid w:val="6239D34E"/>
    <w:rsid w:val="623B673D"/>
    <w:rsid w:val="623D383B"/>
    <w:rsid w:val="623DEED2"/>
    <w:rsid w:val="623F961C"/>
    <w:rsid w:val="6240D098"/>
    <w:rsid w:val="624C8686"/>
    <w:rsid w:val="624F98BB"/>
    <w:rsid w:val="6259F8F5"/>
    <w:rsid w:val="625CF5BE"/>
    <w:rsid w:val="625D04CA"/>
    <w:rsid w:val="625E0214"/>
    <w:rsid w:val="6265DF34"/>
    <w:rsid w:val="626B2F82"/>
    <w:rsid w:val="627001F1"/>
    <w:rsid w:val="62723A23"/>
    <w:rsid w:val="62770EA2"/>
    <w:rsid w:val="6279D9CE"/>
    <w:rsid w:val="627D1C2D"/>
    <w:rsid w:val="627DE22E"/>
    <w:rsid w:val="628587C3"/>
    <w:rsid w:val="6285F8D7"/>
    <w:rsid w:val="628BF1DE"/>
    <w:rsid w:val="6296EBA3"/>
    <w:rsid w:val="629A433C"/>
    <w:rsid w:val="629ACE83"/>
    <w:rsid w:val="629B61A6"/>
    <w:rsid w:val="629B6772"/>
    <w:rsid w:val="629F831D"/>
    <w:rsid w:val="62A097B6"/>
    <w:rsid w:val="62A2FF95"/>
    <w:rsid w:val="62A7F50D"/>
    <w:rsid w:val="62B29595"/>
    <w:rsid w:val="62BF8DBA"/>
    <w:rsid w:val="62D2BEF2"/>
    <w:rsid w:val="62D7A1D2"/>
    <w:rsid w:val="62D99AEB"/>
    <w:rsid w:val="62DA058D"/>
    <w:rsid w:val="62DA28EC"/>
    <w:rsid w:val="62E68B51"/>
    <w:rsid w:val="62EA82A2"/>
    <w:rsid w:val="62ECD99E"/>
    <w:rsid w:val="62EE94C3"/>
    <w:rsid w:val="62EF42F8"/>
    <w:rsid w:val="62EF81F6"/>
    <w:rsid w:val="63014E4F"/>
    <w:rsid w:val="63036660"/>
    <w:rsid w:val="630C760A"/>
    <w:rsid w:val="630E9633"/>
    <w:rsid w:val="6310F782"/>
    <w:rsid w:val="631352AC"/>
    <w:rsid w:val="6313BE2A"/>
    <w:rsid w:val="631B7C3D"/>
    <w:rsid w:val="631C4A33"/>
    <w:rsid w:val="631DB696"/>
    <w:rsid w:val="63208ECD"/>
    <w:rsid w:val="632201F6"/>
    <w:rsid w:val="632291F6"/>
    <w:rsid w:val="6328131E"/>
    <w:rsid w:val="6328A320"/>
    <w:rsid w:val="63292B6E"/>
    <w:rsid w:val="6331A84D"/>
    <w:rsid w:val="6331C8D1"/>
    <w:rsid w:val="63420502"/>
    <w:rsid w:val="634DB408"/>
    <w:rsid w:val="634FBE61"/>
    <w:rsid w:val="63504B8B"/>
    <w:rsid w:val="6350964E"/>
    <w:rsid w:val="6355117F"/>
    <w:rsid w:val="635A6B75"/>
    <w:rsid w:val="6361C837"/>
    <w:rsid w:val="6362D2BC"/>
    <w:rsid w:val="63659476"/>
    <w:rsid w:val="6370059F"/>
    <w:rsid w:val="6372B9F1"/>
    <w:rsid w:val="63737022"/>
    <w:rsid w:val="63756C2F"/>
    <w:rsid w:val="637AD372"/>
    <w:rsid w:val="6385F4BD"/>
    <w:rsid w:val="638DD6B0"/>
    <w:rsid w:val="638EE1C7"/>
    <w:rsid w:val="639133CA"/>
    <w:rsid w:val="6392A050"/>
    <w:rsid w:val="639602BF"/>
    <w:rsid w:val="639914D4"/>
    <w:rsid w:val="639B6D88"/>
    <w:rsid w:val="639D7B0E"/>
    <w:rsid w:val="639EDEF9"/>
    <w:rsid w:val="63ABC750"/>
    <w:rsid w:val="63B5E309"/>
    <w:rsid w:val="63BA2AAD"/>
    <w:rsid w:val="63BB3D29"/>
    <w:rsid w:val="63BC92FE"/>
    <w:rsid w:val="63CC9AA7"/>
    <w:rsid w:val="63D1A111"/>
    <w:rsid w:val="63D51892"/>
    <w:rsid w:val="63D8B305"/>
    <w:rsid w:val="63DC1030"/>
    <w:rsid w:val="63E28749"/>
    <w:rsid w:val="63E2C4BB"/>
    <w:rsid w:val="63E330CE"/>
    <w:rsid w:val="63E6C777"/>
    <w:rsid w:val="63E754F8"/>
    <w:rsid w:val="63E9E744"/>
    <w:rsid w:val="63FB6BDD"/>
    <w:rsid w:val="63FD1DD2"/>
    <w:rsid w:val="64024BCD"/>
    <w:rsid w:val="6402A3C6"/>
    <w:rsid w:val="6403C49C"/>
    <w:rsid w:val="6405A678"/>
    <w:rsid w:val="640A147E"/>
    <w:rsid w:val="640C441C"/>
    <w:rsid w:val="641723E8"/>
    <w:rsid w:val="64193745"/>
    <w:rsid w:val="64298ECD"/>
    <w:rsid w:val="642E26B0"/>
    <w:rsid w:val="642F5B5D"/>
    <w:rsid w:val="642F6E84"/>
    <w:rsid w:val="6438418E"/>
    <w:rsid w:val="643CC520"/>
    <w:rsid w:val="644133F8"/>
    <w:rsid w:val="6441455A"/>
    <w:rsid w:val="64415B1B"/>
    <w:rsid w:val="64428CAC"/>
    <w:rsid w:val="64481B42"/>
    <w:rsid w:val="64481FE9"/>
    <w:rsid w:val="6449B114"/>
    <w:rsid w:val="6459794C"/>
    <w:rsid w:val="646D0EEC"/>
    <w:rsid w:val="6479CAED"/>
    <w:rsid w:val="647E24C0"/>
    <w:rsid w:val="6483463C"/>
    <w:rsid w:val="648BE6AB"/>
    <w:rsid w:val="648D6844"/>
    <w:rsid w:val="648FDA2A"/>
    <w:rsid w:val="649F826D"/>
    <w:rsid w:val="64A3D6F7"/>
    <w:rsid w:val="64A54841"/>
    <w:rsid w:val="64A71D25"/>
    <w:rsid w:val="64B61D62"/>
    <w:rsid w:val="64BD810B"/>
    <w:rsid w:val="64C2371B"/>
    <w:rsid w:val="64C56DD2"/>
    <w:rsid w:val="64C8AABA"/>
    <w:rsid w:val="64C9447C"/>
    <w:rsid w:val="64C94CE3"/>
    <w:rsid w:val="64C9B00F"/>
    <w:rsid w:val="64CEE55E"/>
    <w:rsid w:val="64CFD514"/>
    <w:rsid w:val="64D0DDF0"/>
    <w:rsid w:val="64D24C59"/>
    <w:rsid w:val="64D92C66"/>
    <w:rsid w:val="64DD73AE"/>
    <w:rsid w:val="64DEE93D"/>
    <w:rsid w:val="64DFEFF7"/>
    <w:rsid w:val="64E9E533"/>
    <w:rsid w:val="64ECE617"/>
    <w:rsid w:val="64ED6052"/>
    <w:rsid w:val="64F143D9"/>
    <w:rsid w:val="64F3DCAE"/>
    <w:rsid w:val="64FA0718"/>
    <w:rsid w:val="65007443"/>
    <w:rsid w:val="6501EAFD"/>
    <w:rsid w:val="650EB947"/>
    <w:rsid w:val="65136307"/>
    <w:rsid w:val="6518A854"/>
    <w:rsid w:val="6518D89D"/>
    <w:rsid w:val="651AD4F5"/>
    <w:rsid w:val="6521ADDE"/>
    <w:rsid w:val="65224BD7"/>
    <w:rsid w:val="6522F675"/>
    <w:rsid w:val="652DF2F0"/>
    <w:rsid w:val="65316A07"/>
    <w:rsid w:val="6533C54C"/>
    <w:rsid w:val="6533E523"/>
    <w:rsid w:val="653635B1"/>
    <w:rsid w:val="65378390"/>
    <w:rsid w:val="654340B2"/>
    <w:rsid w:val="6546405A"/>
    <w:rsid w:val="6561F37A"/>
    <w:rsid w:val="65660FBC"/>
    <w:rsid w:val="6569EAD1"/>
    <w:rsid w:val="65701481"/>
    <w:rsid w:val="6580F5FC"/>
    <w:rsid w:val="658AF144"/>
    <w:rsid w:val="658E2BC7"/>
    <w:rsid w:val="65932DFD"/>
    <w:rsid w:val="65942A6C"/>
    <w:rsid w:val="65950139"/>
    <w:rsid w:val="65A11008"/>
    <w:rsid w:val="65A374ED"/>
    <w:rsid w:val="65A69A84"/>
    <w:rsid w:val="65A938B9"/>
    <w:rsid w:val="65AEF425"/>
    <w:rsid w:val="65B07C22"/>
    <w:rsid w:val="65B0CA0F"/>
    <w:rsid w:val="65B74809"/>
    <w:rsid w:val="65BAA289"/>
    <w:rsid w:val="65BBEDE5"/>
    <w:rsid w:val="65BFEEF8"/>
    <w:rsid w:val="65C5E022"/>
    <w:rsid w:val="65C78DFE"/>
    <w:rsid w:val="65C87831"/>
    <w:rsid w:val="65D10659"/>
    <w:rsid w:val="65DA056F"/>
    <w:rsid w:val="65DA49F4"/>
    <w:rsid w:val="65DB1DE1"/>
    <w:rsid w:val="65DE0B0D"/>
    <w:rsid w:val="65E62E98"/>
    <w:rsid w:val="65EC39B2"/>
    <w:rsid w:val="65ED3D23"/>
    <w:rsid w:val="65ED649B"/>
    <w:rsid w:val="65F0BE06"/>
    <w:rsid w:val="65F50B20"/>
    <w:rsid w:val="65F9992D"/>
    <w:rsid w:val="65FA9291"/>
    <w:rsid w:val="660040F5"/>
    <w:rsid w:val="6605BE82"/>
    <w:rsid w:val="66061A12"/>
    <w:rsid w:val="660D4ABA"/>
    <w:rsid w:val="660F8F25"/>
    <w:rsid w:val="661326D9"/>
    <w:rsid w:val="661543CF"/>
    <w:rsid w:val="6622288A"/>
    <w:rsid w:val="662B0645"/>
    <w:rsid w:val="66317CD8"/>
    <w:rsid w:val="66403815"/>
    <w:rsid w:val="66462803"/>
    <w:rsid w:val="66487633"/>
    <w:rsid w:val="664CC44D"/>
    <w:rsid w:val="665002D1"/>
    <w:rsid w:val="665333F4"/>
    <w:rsid w:val="665430EE"/>
    <w:rsid w:val="665A1A06"/>
    <w:rsid w:val="665EE00A"/>
    <w:rsid w:val="6664E399"/>
    <w:rsid w:val="666C78D0"/>
    <w:rsid w:val="666F0488"/>
    <w:rsid w:val="66746DD3"/>
    <w:rsid w:val="667486D0"/>
    <w:rsid w:val="667736A4"/>
    <w:rsid w:val="6677D902"/>
    <w:rsid w:val="667843F8"/>
    <w:rsid w:val="667F6980"/>
    <w:rsid w:val="6682E601"/>
    <w:rsid w:val="66877E42"/>
    <w:rsid w:val="6687ADE4"/>
    <w:rsid w:val="668FE9F1"/>
    <w:rsid w:val="66905A94"/>
    <w:rsid w:val="6698BD38"/>
    <w:rsid w:val="669F5E0E"/>
    <w:rsid w:val="66ACADD3"/>
    <w:rsid w:val="66AE5328"/>
    <w:rsid w:val="66BF7B5B"/>
    <w:rsid w:val="66C23A4E"/>
    <w:rsid w:val="66C3526D"/>
    <w:rsid w:val="66CDD36E"/>
    <w:rsid w:val="66D71E34"/>
    <w:rsid w:val="66D9A0CA"/>
    <w:rsid w:val="66DFB2F8"/>
    <w:rsid w:val="66E4252F"/>
    <w:rsid w:val="66E502D8"/>
    <w:rsid w:val="66E729C9"/>
    <w:rsid w:val="66F555EF"/>
    <w:rsid w:val="670A84CF"/>
    <w:rsid w:val="670B17DF"/>
    <w:rsid w:val="670B5379"/>
    <w:rsid w:val="670CD1EC"/>
    <w:rsid w:val="670D15D7"/>
    <w:rsid w:val="670F590E"/>
    <w:rsid w:val="671441BB"/>
    <w:rsid w:val="67185113"/>
    <w:rsid w:val="671CC65D"/>
    <w:rsid w:val="6724E172"/>
    <w:rsid w:val="6726D288"/>
    <w:rsid w:val="672878AE"/>
    <w:rsid w:val="672B24DA"/>
    <w:rsid w:val="672FF4A2"/>
    <w:rsid w:val="6737B69E"/>
    <w:rsid w:val="673BE879"/>
    <w:rsid w:val="674462AA"/>
    <w:rsid w:val="6745955E"/>
    <w:rsid w:val="6746B9EA"/>
    <w:rsid w:val="674A95F2"/>
    <w:rsid w:val="674F0116"/>
    <w:rsid w:val="674FEA07"/>
    <w:rsid w:val="6756FAC8"/>
    <w:rsid w:val="675813B8"/>
    <w:rsid w:val="6758D280"/>
    <w:rsid w:val="67624095"/>
    <w:rsid w:val="67682F09"/>
    <w:rsid w:val="676B6448"/>
    <w:rsid w:val="676EBE36"/>
    <w:rsid w:val="676FBDDC"/>
    <w:rsid w:val="677552E3"/>
    <w:rsid w:val="67756B54"/>
    <w:rsid w:val="6777A850"/>
    <w:rsid w:val="677867E4"/>
    <w:rsid w:val="677AC824"/>
    <w:rsid w:val="677B0B05"/>
    <w:rsid w:val="677D7676"/>
    <w:rsid w:val="6781EB61"/>
    <w:rsid w:val="67859A76"/>
    <w:rsid w:val="6786EAAD"/>
    <w:rsid w:val="6790908B"/>
    <w:rsid w:val="6795F112"/>
    <w:rsid w:val="6797D0E3"/>
    <w:rsid w:val="679896B3"/>
    <w:rsid w:val="679AA5DA"/>
    <w:rsid w:val="67A203A4"/>
    <w:rsid w:val="67A4EAAF"/>
    <w:rsid w:val="67A7DC6D"/>
    <w:rsid w:val="67A99175"/>
    <w:rsid w:val="67ABC1C5"/>
    <w:rsid w:val="67AD0A0A"/>
    <w:rsid w:val="67BDBCE9"/>
    <w:rsid w:val="67C60558"/>
    <w:rsid w:val="67C6395A"/>
    <w:rsid w:val="67CA5A95"/>
    <w:rsid w:val="67CAB028"/>
    <w:rsid w:val="67CE5DBD"/>
    <w:rsid w:val="67D111A3"/>
    <w:rsid w:val="67D138D6"/>
    <w:rsid w:val="67D181C0"/>
    <w:rsid w:val="67D81C15"/>
    <w:rsid w:val="67D95D59"/>
    <w:rsid w:val="67E3F3E1"/>
    <w:rsid w:val="67E468EC"/>
    <w:rsid w:val="67EDA5EA"/>
    <w:rsid w:val="67EED336"/>
    <w:rsid w:val="67F064E1"/>
    <w:rsid w:val="67F5CF39"/>
    <w:rsid w:val="67F77D61"/>
    <w:rsid w:val="67FA8993"/>
    <w:rsid w:val="67FBBA9F"/>
    <w:rsid w:val="67FE537B"/>
    <w:rsid w:val="67FEF0DF"/>
    <w:rsid w:val="67FF6D56"/>
    <w:rsid w:val="68078E4B"/>
    <w:rsid w:val="6807B24B"/>
    <w:rsid w:val="68104B07"/>
    <w:rsid w:val="68193CF3"/>
    <w:rsid w:val="681D4737"/>
    <w:rsid w:val="681D994A"/>
    <w:rsid w:val="682153ED"/>
    <w:rsid w:val="6831CF99"/>
    <w:rsid w:val="68339AD3"/>
    <w:rsid w:val="6833E362"/>
    <w:rsid w:val="683CB678"/>
    <w:rsid w:val="68414B68"/>
    <w:rsid w:val="6841E745"/>
    <w:rsid w:val="684209AC"/>
    <w:rsid w:val="68432E4C"/>
    <w:rsid w:val="6845FD15"/>
    <w:rsid w:val="684AABAE"/>
    <w:rsid w:val="684B4EB7"/>
    <w:rsid w:val="685A8409"/>
    <w:rsid w:val="685BBEDD"/>
    <w:rsid w:val="685C893F"/>
    <w:rsid w:val="685E1491"/>
    <w:rsid w:val="68611FD3"/>
    <w:rsid w:val="6864A6E9"/>
    <w:rsid w:val="686EA6DB"/>
    <w:rsid w:val="687993F5"/>
    <w:rsid w:val="687B361E"/>
    <w:rsid w:val="687C567C"/>
    <w:rsid w:val="687E383F"/>
    <w:rsid w:val="687E506D"/>
    <w:rsid w:val="687EE80C"/>
    <w:rsid w:val="687FC266"/>
    <w:rsid w:val="6884BE9F"/>
    <w:rsid w:val="68850786"/>
    <w:rsid w:val="6886BD71"/>
    <w:rsid w:val="6889DE90"/>
    <w:rsid w:val="688A82DB"/>
    <w:rsid w:val="688F2DA1"/>
    <w:rsid w:val="68936109"/>
    <w:rsid w:val="68969C2A"/>
    <w:rsid w:val="689ADDF5"/>
    <w:rsid w:val="689AEA51"/>
    <w:rsid w:val="689D6670"/>
    <w:rsid w:val="689F6DB3"/>
    <w:rsid w:val="689FDC29"/>
    <w:rsid w:val="68A1C543"/>
    <w:rsid w:val="68A37F66"/>
    <w:rsid w:val="68A72916"/>
    <w:rsid w:val="68AAFF66"/>
    <w:rsid w:val="68AD0988"/>
    <w:rsid w:val="68ADEA4B"/>
    <w:rsid w:val="68B2768A"/>
    <w:rsid w:val="68B7B791"/>
    <w:rsid w:val="68BBD31D"/>
    <w:rsid w:val="68BC048D"/>
    <w:rsid w:val="68C0DD1F"/>
    <w:rsid w:val="68C46CFC"/>
    <w:rsid w:val="68C56D9C"/>
    <w:rsid w:val="68CA07E3"/>
    <w:rsid w:val="68CA4C83"/>
    <w:rsid w:val="68CC2789"/>
    <w:rsid w:val="68CF47DE"/>
    <w:rsid w:val="68D46BE7"/>
    <w:rsid w:val="68D47682"/>
    <w:rsid w:val="68D77725"/>
    <w:rsid w:val="68DAA475"/>
    <w:rsid w:val="68DF4ABA"/>
    <w:rsid w:val="68DFE290"/>
    <w:rsid w:val="68E45E4B"/>
    <w:rsid w:val="68E56757"/>
    <w:rsid w:val="68E7E4BA"/>
    <w:rsid w:val="68EAB9BA"/>
    <w:rsid w:val="68EB76BB"/>
    <w:rsid w:val="68ED3BA7"/>
    <w:rsid w:val="68EE5848"/>
    <w:rsid w:val="68F18874"/>
    <w:rsid w:val="68F1C6C6"/>
    <w:rsid w:val="68F34560"/>
    <w:rsid w:val="68F5D2D1"/>
    <w:rsid w:val="68FEF967"/>
    <w:rsid w:val="6904DFD3"/>
    <w:rsid w:val="690E3C9F"/>
    <w:rsid w:val="6911579F"/>
    <w:rsid w:val="69159BB3"/>
    <w:rsid w:val="691690D2"/>
    <w:rsid w:val="6916B480"/>
    <w:rsid w:val="6918FBFE"/>
    <w:rsid w:val="691F15CB"/>
    <w:rsid w:val="6920813D"/>
    <w:rsid w:val="6923B5D8"/>
    <w:rsid w:val="692DD958"/>
    <w:rsid w:val="693315C1"/>
    <w:rsid w:val="693F454D"/>
    <w:rsid w:val="69408898"/>
    <w:rsid w:val="6942C668"/>
    <w:rsid w:val="69467DB1"/>
    <w:rsid w:val="694DE789"/>
    <w:rsid w:val="6955F9EE"/>
    <w:rsid w:val="695D02F8"/>
    <w:rsid w:val="696C29B8"/>
    <w:rsid w:val="696D1AF8"/>
    <w:rsid w:val="696D883D"/>
    <w:rsid w:val="696F3656"/>
    <w:rsid w:val="696F55AB"/>
    <w:rsid w:val="6973AAF9"/>
    <w:rsid w:val="697C0728"/>
    <w:rsid w:val="697C2CAA"/>
    <w:rsid w:val="697C95C9"/>
    <w:rsid w:val="6980394D"/>
    <w:rsid w:val="6984FDF3"/>
    <w:rsid w:val="6992EE73"/>
    <w:rsid w:val="6992F15B"/>
    <w:rsid w:val="6996B074"/>
    <w:rsid w:val="69998A13"/>
    <w:rsid w:val="699A90E3"/>
    <w:rsid w:val="69A2B262"/>
    <w:rsid w:val="69A6A915"/>
    <w:rsid w:val="69A889F5"/>
    <w:rsid w:val="69BA639E"/>
    <w:rsid w:val="69BD30F0"/>
    <w:rsid w:val="69C3F1A5"/>
    <w:rsid w:val="69C4969B"/>
    <w:rsid w:val="69C5B1E5"/>
    <w:rsid w:val="69C5ED9E"/>
    <w:rsid w:val="69C6B68A"/>
    <w:rsid w:val="69C7F84A"/>
    <w:rsid w:val="69C8E95F"/>
    <w:rsid w:val="69CA6442"/>
    <w:rsid w:val="69CBE261"/>
    <w:rsid w:val="69CC50DE"/>
    <w:rsid w:val="69D1F500"/>
    <w:rsid w:val="69D6871A"/>
    <w:rsid w:val="69DCFFAE"/>
    <w:rsid w:val="69E0F31C"/>
    <w:rsid w:val="69E5019E"/>
    <w:rsid w:val="69EB2B85"/>
    <w:rsid w:val="69F128DA"/>
    <w:rsid w:val="69F4FEB7"/>
    <w:rsid w:val="69F5F4A5"/>
    <w:rsid w:val="69FB805C"/>
    <w:rsid w:val="6A0E5FCA"/>
    <w:rsid w:val="6A0F6D29"/>
    <w:rsid w:val="6A11418C"/>
    <w:rsid w:val="6A14299D"/>
    <w:rsid w:val="6A1A2AD5"/>
    <w:rsid w:val="6A1AC5BB"/>
    <w:rsid w:val="6A1B83D1"/>
    <w:rsid w:val="6A1E76A3"/>
    <w:rsid w:val="6A231F05"/>
    <w:rsid w:val="6A2640DF"/>
    <w:rsid w:val="6A30CDC6"/>
    <w:rsid w:val="6A3784A7"/>
    <w:rsid w:val="6A37B969"/>
    <w:rsid w:val="6A394C90"/>
    <w:rsid w:val="6A3C598D"/>
    <w:rsid w:val="6A3E6914"/>
    <w:rsid w:val="6A48D9E9"/>
    <w:rsid w:val="6A4A5B63"/>
    <w:rsid w:val="6A4A8F03"/>
    <w:rsid w:val="6A4B2BB1"/>
    <w:rsid w:val="6A4B5916"/>
    <w:rsid w:val="6A4D12E7"/>
    <w:rsid w:val="6A502E5B"/>
    <w:rsid w:val="6A5A95A4"/>
    <w:rsid w:val="6A5BD891"/>
    <w:rsid w:val="6A5D4DDA"/>
    <w:rsid w:val="6A5F80FC"/>
    <w:rsid w:val="6A64C74D"/>
    <w:rsid w:val="6A6D1099"/>
    <w:rsid w:val="6A738B37"/>
    <w:rsid w:val="6A7482A0"/>
    <w:rsid w:val="6A83BE33"/>
    <w:rsid w:val="6A87ADF0"/>
    <w:rsid w:val="6A940742"/>
    <w:rsid w:val="6A999D28"/>
    <w:rsid w:val="6A9B49FE"/>
    <w:rsid w:val="6A9E4642"/>
    <w:rsid w:val="6AA79B2A"/>
    <w:rsid w:val="6AA9FBA6"/>
    <w:rsid w:val="6AB5551D"/>
    <w:rsid w:val="6AB9A3B6"/>
    <w:rsid w:val="6AB9B766"/>
    <w:rsid w:val="6ABEA8D7"/>
    <w:rsid w:val="6ABFF96A"/>
    <w:rsid w:val="6AC8D47C"/>
    <w:rsid w:val="6ACEED32"/>
    <w:rsid w:val="6AD461A7"/>
    <w:rsid w:val="6ADFCC8D"/>
    <w:rsid w:val="6AE47A89"/>
    <w:rsid w:val="6AE53AD1"/>
    <w:rsid w:val="6AE689A5"/>
    <w:rsid w:val="6AEEACBC"/>
    <w:rsid w:val="6AEF7347"/>
    <w:rsid w:val="6AF6A5AD"/>
    <w:rsid w:val="6AF6CABB"/>
    <w:rsid w:val="6AFA26CA"/>
    <w:rsid w:val="6AFE21EA"/>
    <w:rsid w:val="6AFE8E96"/>
    <w:rsid w:val="6B029AAC"/>
    <w:rsid w:val="6B02FC3B"/>
    <w:rsid w:val="6B08EDCC"/>
    <w:rsid w:val="6B0D3B03"/>
    <w:rsid w:val="6B107D5F"/>
    <w:rsid w:val="6B1CE66A"/>
    <w:rsid w:val="6B1E34B0"/>
    <w:rsid w:val="6B1F9D0A"/>
    <w:rsid w:val="6B25CBF9"/>
    <w:rsid w:val="6B26E920"/>
    <w:rsid w:val="6B287409"/>
    <w:rsid w:val="6B3096D0"/>
    <w:rsid w:val="6B3226E4"/>
    <w:rsid w:val="6B326CA7"/>
    <w:rsid w:val="6B355238"/>
    <w:rsid w:val="6B4D95A7"/>
    <w:rsid w:val="6B55A364"/>
    <w:rsid w:val="6B5693BE"/>
    <w:rsid w:val="6B5876D3"/>
    <w:rsid w:val="6B5FBEE0"/>
    <w:rsid w:val="6B673DEB"/>
    <w:rsid w:val="6B677FE5"/>
    <w:rsid w:val="6B67BE39"/>
    <w:rsid w:val="6B694072"/>
    <w:rsid w:val="6B6943EA"/>
    <w:rsid w:val="6B6F83F8"/>
    <w:rsid w:val="6B70BFA0"/>
    <w:rsid w:val="6B73A6B1"/>
    <w:rsid w:val="6B73B6B0"/>
    <w:rsid w:val="6B75C354"/>
    <w:rsid w:val="6B77BEF8"/>
    <w:rsid w:val="6B7A48FF"/>
    <w:rsid w:val="6B7AB440"/>
    <w:rsid w:val="6B873AD9"/>
    <w:rsid w:val="6B8AED0A"/>
    <w:rsid w:val="6B8F615C"/>
    <w:rsid w:val="6B959846"/>
    <w:rsid w:val="6B96FFA9"/>
    <w:rsid w:val="6B9A5F03"/>
    <w:rsid w:val="6B9B7F97"/>
    <w:rsid w:val="6B9F4085"/>
    <w:rsid w:val="6BA01912"/>
    <w:rsid w:val="6BB3B6A1"/>
    <w:rsid w:val="6BB509DC"/>
    <w:rsid w:val="6BC04E4C"/>
    <w:rsid w:val="6BC15BB5"/>
    <w:rsid w:val="6BC2B203"/>
    <w:rsid w:val="6BC597DE"/>
    <w:rsid w:val="6BC9DAB5"/>
    <w:rsid w:val="6BCBE8AC"/>
    <w:rsid w:val="6BCC8D33"/>
    <w:rsid w:val="6BCE90A3"/>
    <w:rsid w:val="6BD26BDE"/>
    <w:rsid w:val="6BD6FC38"/>
    <w:rsid w:val="6BD8785A"/>
    <w:rsid w:val="6BDFDFD5"/>
    <w:rsid w:val="6BE2E5A1"/>
    <w:rsid w:val="6BEACFDC"/>
    <w:rsid w:val="6BFD466E"/>
    <w:rsid w:val="6C04ABFE"/>
    <w:rsid w:val="6C090E08"/>
    <w:rsid w:val="6C0EAA61"/>
    <w:rsid w:val="6C1F14A3"/>
    <w:rsid w:val="6C22AA34"/>
    <w:rsid w:val="6C25951D"/>
    <w:rsid w:val="6C29E2BA"/>
    <w:rsid w:val="6C2C8706"/>
    <w:rsid w:val="6C3389FA"/>
    <w:rsid w:val="6C33C017"/>
    <w:rsid w:val="6C36F47E"/>
    <w:rsid w:val="6C3C2AA5"/>
    <w:rsid w:val="6C3DBF11"/>
    <w:rsid w:val="6C403043"/>
    <w:rsid w:val="6C41E831"/>
    <w:rsid w:val="6C451B6E"/>
    <w:rsid w:val="6C4D60D1"/>
    <w:rsid w:val="6C4EA0D5"/>
    <w:rsid w:val="6C50214F"/>
    <w:rsid w:val="6C5258FB"/>
    <w:rsid w:val="6C5F7445"/>
    <w:rsid w:val="6C60FB02"/>
    <w:rsid w:val="6C6EB509"/>
    <w:rsid w:val="6C6F290A"/>
    <w:rsid w:val="6C6F295A"/>
    <w:rsid w:val="6C70A385"/>
    <w:rsid w:val="6C761545"/>
    <w:rsid w:val="6C7AB55A"/>
    <w:rsid w:val="6C7AB645"/>
    <w:rsid w:val="6C7B4A4C"/>
    <w:rsid w:val="6C7D5CD6"/>
    <w:rsid w:val="6C7E527F"/>
    <w:rsid w:val="6C83A082"/>
    <w:rsid w:val="6C8840FA"/>
    <w:rsid w:val="6C8923A2"/>
    <w:rsid w:val="6C897FBC"/>
    <w:rsid w:val="6C8BD2F9"/>
    <w:rsid w:val="6C8CF981"/>
    <w:rsid w:val="6C8E3584"/>
    <w:rsid w:val="6C958068"/>
    <w:rsid w:val="6C9DD295"/>
    <w:rsid w:val="6C9EDAAC"/>
    <w:rsid w:val="6CA3D592"/>
    <w:rsid w:val="6CA6BB03"/>
    <w:rsid w:val="6CAABD81"/>
    <w:rsid w:val="6CB93E7E"/>
    <w:rsid w:val="6CBA29D4"/>
    <w:rsid w:val="6CBB65F0"/>
    <w:rsid w:val="6CC0B351"/>
    <w:rsid w:val="6CC0CCAA"/>
    <w:rsid w:val="6CC1E92A"/>
    <w:rsid w:val="6CC467FA"/>
    <w:rsid w:val="6CC4C6F1"/>
    <w:rsid w:val="6CC9C460"/>
    <w:rsid w:val="6CC9CF1D"/>
    <w:rsid w:val="6CCB20B4"/>
    <w:rsid w:val="6CCBE852"/>
    <w:rsid w:val="6CCDF0ED"/>
    <w:rsid w:val="6CD0A9F2"/>
    <w:rsid w:val="6CD2F2BD"/>
    <w:rsid w:val="6CD88D56"/>
    <w:rsid w:val="6CE5F2F5"/>
    <w:rsid w:val="6CE8C972"/>
    <w:rsid w:val="6CE8F4D1"/>
    <w:rsid w:val="6CE9510E"/>
    <w:rsid w:val="6CF1CEF6"/>
    <w:rsid w:val="6CF96528"/>
    <w:rsid w:val="6CFBA20E"/>
    <w:rsid w:val="6CFF29F7"/>
    <w:rsid w:val="6D0048FB"/>
    <w:rsid w:val="6D02E949"/>
    <w:rsid w:val="6D04156A"/>
    <w:rsid w:val="6D048CF2"/>
    <w:rsid w:val="6D056CCA"/>
    <w:rsid w:val="6D118CEF"/>
    <w:rsid w:val="6D217985"/>
    <w:rsid w:val="6D228580"/>
    <w:rsid w:val="6D238515"/>
    <w:rsid w:val="6D24A578"/>
    <w:rsid w:val="6D25BD65"/>
    <w:rsid w:val="6D30E1D0"/>
    <w:rsid w:val="6D323D9F"/>
    <w:rsid w:val="6D3A3F1B"/>
    <w:rsid w:val="6D44C34E"/>
    <w:rsid w:val="6D4BA2B3"/>
    <w:rsid w:val="6D4F932C"/>
    <w:rsid w:val="6D5331F1"/>
    <w:rsid w:val="6D541D13"/>
    <w:rsid w:val="6D5BDF82"/>
    <w:rsid w:val="6D615C69"/>
    <w:rsid w:val="6D73C629"/>
    <w:rsid w:val="6D7513B1"/>
    <w:rsid w:val="6D771079"/>
    <w:rsid w:val="6D85C70E"/>
    <w:rsid w:val="6D893C6E"/>
    <w:rsid w:val="6D8F1129"/>
    <w:rsid w:val="6D9B194D"/>
    <w:rsid w:val="6DA035A1"/>
    <w:rsid w:val="6DA11675"/>
    <w:rsid w:val="6DA86005"/>
    <w:rsid w:val="6DAFCBD0"/>
    <w:rsid w:val="6DB3F735"/>
    <w:rsid w:val="6DB59A55"/>
    <w:rsid w:val="6DC1A0CF"/>
    <w:rsid w:val="6DCD06A9"/>
    <w:rsid w:val="6DD5E440"/>
    <w:rsid w:val="6DD8D48C"/>
    <w:rsid w:val="6DDC03C9"/>
    <w:rsid w:val="6DDCF83E"/>
    <w:rsid w:val="6DE24D77"/>
    <w:rsid w:val="6DE33384"/>
    <w:rsid w:val="6DE741E6"/>
    <w:rsid w:val="6DE75CE2"/>
    <w:rsid w:val="6DE9BF49"/>
    <w:rsid w:val="6DEC184F"/>
    <w:rsid w:val="6DFE2D8A"/>
    <w:rsid w:val="6DFF4335"/>
    <w:rsid w:val="6E00938C"/>
    <w:rsid w:val="6E01E522"/>
    <w:rsid w:val="6E074470"/>
    <w:rsid w:val="6E0E44AC"/>
    <w:rsid w:val="6E1A3B7F"/>
    <w:rsid w:val="6E1D69DF"/>
    <w:rsid w:val="6E1E1868"/>
    <w:rsid w:val="6E1F1A6E"/>
    <w:rsid w:val="6E203E48"/>
    <w:rsid w:val="6E291799"/>
    <w:rsid w:val="6E30A7DA"/>
    <w:rsid w:val="6E35297B"/>
    <w:rsid w:val="6E35B1E6"/>
    <w:rsid w:val="6E35BA3D"/>
    <w:rsid w:val="6E3731E9"/>
    <w:rsid w:val="6E3913A1"/>
    <w:rsid w:val="6E3AC42C"/>
    <w:rsid w:val="6E41A7D3"/>
    <w:rsid w:val="6E473224"/>
    <w:rsid w:val="6E483B25"/>
    <w:rsid w:val="6E4B6833"/>
    <w:rsid w:val="6E515126"/>
    <w:rsid w:val="6E63AFD9"/>
    <w:rsid w:val="6E67D71C"/>
    <w:rsid w:val="6E684900"/>
    <w:rsid w:val="6E6C7A53"/>
    <w:rsid w:val="6E6F1F6E"/>
    <w:rsid w:val="6E77FADA"/>
    <w:rsid w:val="6E7DACF6"/>
    <w:rsid w:val="6E8291C0"/>
    <w:rsid w:val="6E837D20"/>
    <w:rsid w:val="6E841577"/>
    <w:rsid w:val="6E8758EE"/>
    <w:rsid w:val="6E87E3E5"/>
    <w:rsid w:val="6E8ADF13"/>
    <w:rsid w:val="6E91413D"/>
    <w:rsid w:val="6E92CEBF"/>
    <w:rsid w:val="6E951421"/>
    <w:rsid w:val="6E99ECD2"/>
    <w:rsid w:val="6E9D0337"/>
    <w:rsid w:val="6EA1EFD2"/>
    <w:rsid w:val="6EA3780B"/>
    <w:rsid w:val="6EA42687"/>
    <w:rsid w:val="6EA5384C"/>
    <w:rsid w:val="6EA79170"/>
    <w:rsid w:val="6EA8F47B"/>
    <w:rsid w:val="6EAC52EC"/>
    <w:rsid w:val="6EAC9869"/>
    <w:rsid w:val="6EAD5389"/>
    <w:rsid w:val="6EAE96AD"/>
    <w:rsid w:val="6EB33DAD"/>
    <w:rsid w:val="6EB40822"/>
    <w:rsid w:val="6EBA903B"/>
    <w:rsid w:val="6EBDDDBF"/>
    <w:rsid w:val="6EC0963A"/>
    <w:rsid w:val="6EC2693B"/>
    <w:rsid w:val="6EC70E1A"/>
    <w:rsid w:val="6EC81B23"/>
    <w:rsid w:val="6ECEA81B"/>
    <w:rsid w:val="6ED22281"/>
    <w:rsid w:val="6ED22D6F"/>
    <w:rsid w:val="6ED7FBD8"/>
    <w:rsid w:val="6EDAD270"/>
    <w:rsid w:val="6EDAF08C"/>
    <w:rsid w:val="6EDCAF5A"/>
    <w:rsid w:val="6EE39532"/>
    <w:rsid w:val="6EED0DAE"/>
    <w:rsid w:val="6EEE4440"/>
    <w:rsid w:val="6F01BA0D"/>
    <w:rsid w:val="6F044F5B"/>
    <w:rsid w:val="6F08B22B"/>
    <w:rsid w:val="6F09BC83"/>
    <w:rsid w:val="6F0DFD7B"/>
    <w:rsid w:val="6F0F9179"/>
    <w:rsid w:val="6F109E86"/>
    <w:rsid w:val="6F1CCD86"/>
    <w:rsid w:val="6F206A12"/>
    <w:rsid w:val="6F283A53"/>
    <w:rsid w:val="6F2A0494"/>
    <w:rsid w:val="6F2A407D"/>
    <w:rsid w:val="6F2E38B5"/>
    <w:rsid w:val="6F316C65"/>
    <w:rsid w:val="6F38486F"/>
    <w:rsid w:val="6F3B4B78"/>
    <w:rsid w:val="6F3C7789"/>
    <w:rsid w:val="6F436CF7"/>
    <w:rsid w:val="6F4438B7"/>
    <w:rsid w:val="6F443B66"/>
    <w:rsid w:val="6F45C77B"/>
    <w:rsid w:val="6F492CCE"/>
    <w:rsid w:val="6F522254"/>
    <w:rsid w:val="6F569F3F"/>
    <w:rsid w:val="6F610621"/>
    <w:rsid w:val="6F61D504"/>
    <w:rsid w:val="6F6991D8"/>
    <w:rsid w:val="6F6AB814"/>
    <w:rsid w:val="6F6E48CC"/>
    <w:rsid w:val="6F7FF533"/>
    <w:rsid w:val="6F809038"/>
    <w:rsid w:val="6F845B37"/>
    <w:rsid w:val="6F858C56"/>
    <w:rsid w:val="6F880A97"/>
    <w:rsid w:val="6F949B4C"/>
    <w:rsid w:val="6F98FB3F"/>
    <w:rsid w:val="6F9F52B1"/>
    <w:rsid w:val="6FA1F14E"/>
    <w:rsid w:val="6FA3629A"/>
    <w:rsid w:val="6FA5559E"/>
    <w:rsid w:val="6FA556F7"/>
    <w:rsid w:val="6FA6150E"/>
    <w:rsid w:val="6FA85830"/>
    <w:rsid w:val="6FACD20A"/>
    <w:rsid w:val="6FBCB42B"/>
    <w:rsid w:val="6FC14611"/>
    <w:rsid w:val="6FC99B3D"/>
    <w:rsid w:val="6FCA59F1"/>
    <w:rsid w:val="6FCACD84"/>
    <w:rsid w:val="6FD015DE"/>
    <w:rsid w:val="6FD294E8"/>
    <w:rsid w:val="6FE44505"/>
    <w:rsid w:val="6FE76C9E"/>
    <w:rsid w:val="6FE964DF"/>
    <w:rsid w:val="6FEDD91F"/>
    <w:rsid w:val="6FEDF258"/>
    <w:rsid w:val="6FF57E99"/>
    <w:rsid w:val="6FF5D0C2"/>
    <w:rsid w:val="6FF89A03"/>
    <w:rsid w:val="6FFF3A99"/>
    <w:rsid w:val="7003225B"/>
    <w:rsid w:val="7004DDFB"/>
    <w:rsid w:val="7004F725"/>
    <w:rsid w:val="7006E59C"/>
    <w:rsid w:val="70122350"/>
    <w:rsid w:val="7012C22C"/>
    <w:rsid w:val="70185EBE"/>
    <w:rsid w:val="702A21D6"/>
    <w:rsid w:val="702B3BEE"/>
    <w:rsid w:val="702F0CF4"/>
    <w:rsid w:val="703A8E40"/>
    <w:rsid w:val="7046427D"/>
    <w:rsid w:val="7046DD5B"/>
    <w:rsid w:val="705296D8"/>
    <w:rsid w:val="7052A454"/>
    <w:rsid w:val="70578A47"/>
    <w:rsid w:val="70580653"/>
    <w:rsid w:val="70594CF3"/>
    <w:rsid w:val="7059E1E3"/>
    <w:rsid w:val="70627879"/>
    <w:rsid w:val="7068756C"/>
    <w:rsid w:val="706D0636"/>
    <w:rsid w:val="706E5407"/>
    <w:rsid w:val="707D4D41"/>
    <w:rsid w:val="7082532A"/>
    <w:rsid w:val="70842A70"/>
    <w:rsid w:val="70955AB1"/>
    <w:rsid w:val="709DB0D3"/>
    <w:rsid w:val="70A1CA2A"/>
    <w:rsid w:val="70A773BF"/>
    <w:rsid w:val="70AD2C49"/>
    <w:rsid w:val="70B149EC"/>
    <w:rsid w:val="70BCA81F"/>
    <w:rsid w:val="70CD7584"/>
    <w:rsid w:val="70CF68F3"/>
    <w:rsid w:val="70DC06B7"/>
    <w:rsid w:val="70E282C7"/>
    <w:rsid w:val="70E86637"/>
    <w:rsid w:val="70EB3FCB"/>
    <w:rsid w:val="70F3724D"/>
    <w:rsid w:val="70FA24D5"/>
    <w:rsid w:val="7103259E"/>
    <w:rsid w:val="71056239"/>
    <w:rsid w:val="7105C392"/>
    <w:rsid w:val="71065B90"/>
    <w:rsid w:val="710AD30A"/>
    <w:rsid w:val="710FA0D2"/>
    <w:rsid w:val="71103ACB"/>
    <w:rsid w:val="71137BED"/>
    <w:rsid w:val="711763BD"/>
    <w:rsid w:val="7117E165"/>
    <w:rsid w:val="7118176E"/>
    <w:rsid w:val="7119BDDF"/>
    <w:rsid w:val="711B2F8B"/>
    <w:rsid w:val="711C80D4"/>
    <w:rsid w:val="7120A8CD"/>
    <w:rsid w:val="71279204"/>
    <w:rsid w:val="7129BCA5"/>
    <w:rsid w:val="712BE83E"/>
    <w:rsid w:val="7130B5A2"/>
    <w:rsid w:val="71314600"/>
    <w:rsid w:val="7131E152"/>
    <w:rsid w:val="7139FFEB"/>
    <w:rsid w:val="713A1561"/>
    <w:rsid w:val="713FDB12"/>
    <w:rsid w:val="71400CE1"/>
    <w:rsid w:val="7143A32B"/>
    <w:rsid w:val="71478646"/>
    <w:rsid w:val="7148B3DA"/>
    <w:rsid w:val="7148E8C6"/>
    <w:rsid w:val="714991F1"/>
    <w:rsid w:val="714C8200"/>
    <w:rsid w:val="714F4689"/>
    <w:rsid w:val="71521ED1"/>
    <w:rsid w:val="71586988"/>
    <w:rsid w:val="715A22A6"/>
    <w:rsid w:val="716144D2"/>
    <w:rsid w:val="71641361"/>
    <w:rsid w:val="716638FC"/>
    <w:rsid w:val="716FC886"/>
    <w:rsid w:val="7171CA45"/>
    <w:rsid w:val="717351D9"/>
    <w:rsid w:val="71774E36"/>
    <w:rsid w:val="7187E729"/>
    <w:rsid w:val="7188C7D0"/>
    <w:rsid w:val="718BE8B5"/>
    <w:rsid w:val="718E4467"/>
    <w:rsid w:val="71901DCC"/>
    <w:rsid w:val="71967F70"/>
    <w:rsid w:val="7198609E"/>
    <w:rsid w:val="71994AE4"/>
    <w:rsid w:val="719C1A47"/>
    <w:rsid w:val="719F7C96"/>
    <w:rsid w:val="71A0E845"/>
    <w:rsid w:val="71A4EA5C"/>
    <w:rsid w:val="71AA8F81"/>
    <w:rsid w:val="71AF6AC9"/>
    <w:rsid w:val="71AFB2B9"/>
    <w:rsid w:val="71B16F82"/>
    <w:rsid w:val="71B312FC"/>
    <w:rsid w:val="71B5A94F"/>
    <w:rsid w:val="71BBB933"/>
    <w:rsid w:val="71BCECC8"/>
    <w:rsid w:val="71C09ECF"/>
    <w:rsid w:val="71C7005E"/>
    <w:rsid w:val="71C95603"/>
    <w:rsid w:val="71CA99DB"/>
    <w:rsid w:val="71CC18EC"/>
    <w:rsid w:val="71D023B9"/>
    <w:rsid w:val="71D45366"/>
    <w:rsid w:val="71DCC481"/>
    <w:rsid w:val="71DEDEFC"/>
    <w:rsid w:val="71E02FA0"/>
    <w:rsid w:val="71E107EE"/>
    <w:rsid w:val="71E47B34"/>
    <w:rsid w:val="71EF8123"/>
    <w:rsid w:val="71F08189"/>
    <w:rsid w:val="72024E19"/>
    <w:rsid w:val="7209D759"/>
    <w:rsid w:val="720BA51E"/>
    <w:rsid w:val="720BAAA1"/>
    <w:rsid w:val="720C5BF1"/>
    <w:rsid w:val="720CC67C"/>
    <w:rsid w:val="720CE19E"/>
    <w:rsid w:val="7211B0F9"/>
    <w:rsid w:val="72155A2A"/>
    <w:rsid w:val="7215B6ED"/>
    <w:rsid w:val="7216FA9F"/>
    <w:rsid w:val="721D2C64"/>
    <w:rsid w:val="7221446E"/>
    <w:rsid w:val="7222E33D"/>
    <w:rsid w:val="7225CA5E"/>
    <w:rsid w:val="722BF8F2"/>
    <w:rsid w:val="722C436A"/>
    <w:rsid w:val="722E3C2E"/>
    <w:rsid w:val="722FD538"/>
    <w:rsid w:val="72306B80"/>
    <w:rsid w:val="7233837D"/>
    <w:rsid w:val="72345AD0"/>
    <w:rsid w:val="723692E3"/>
    <w:rsid w:val="723A6DC2"/>
    <w:rsid w:val="723E4240"/>
    <w:rsid w:val="72469FDB"/>
    <w:rsid w:val="724824C8"/>
    <w:rsid w:val="72502896"/>
    <w:rsid w:val="7255B928"/>
    <w:rsid w:val="7256F462"/>
    <w:rsid w:val="725711FE"/>
    <w:rsid w:val="7257A4B9"/>
    <w:rsid w:val="725B2267"/>
    <w:rsid w:val="725EE1E8"/>
    <w:rsid w:val="72638D3A"/>
    <w:rsid w:val="7271743A"/>
    <w:rsid w:val="7272243B"/>
    <w:rsid w:val="7272E9C1"/>
    <w:rsid w:val="727304AD"/>
    <w:rsid w:val="72762271"/>
    <w:rsid w:val="72768B97"/>
    <w:rsid w:val="7279CDBF"/>
    <w:rsid w:val="7279D354"/>
    <w:rsid w:val="727C4889"/>
    <w:rsid w:val="727E62B6"/>
    <w:rsid w:val="727E79BB"/>
    <w:rsid w:val="72836C88"/>
    <w:rsid w:val="72853580"/>
    <w:rsid w:val="7285CCB8"/>
    <w:rsid w:val="72894297"/>
    <w:rsid w:val="728BE5A0"/>
    <w:rsid w:val="728E25FD"/>
    <w:rsid w:val="728E5CBE"/>
    <w:rsid w:val="728ECFF9"/>
    <w:rsid w:val="729496DB"/>
    <w:rsid w:val="7298C81B"/>
    <w:rsid w:val="7299FD94"/>
    <w:rsid w:val="729A1D57"/>
    <w:rsid w:val="729B3C6F"/>
    <w:rsid w:val="729C3450"/>
    <w:rsid w:val="72A19CAD"/>
    <w:rsid w:val="72A3E2FD"/>
    <w:rsid w:val="72A65726"/>
    <w:rsid w:val="72A7D844"/>
    <w:rsid w:val="72AF8825"/>
    <w:rsid w:val="72B48162"/>
    <w:rsid w:val="72B5DF1A"/>
    <w:rsid w:val="72BD4A61"/>
    <w:rsid w:val="72C0C931"/>
    <w:rsid w:val="72C40690"/>
    <w:rsid w:val="72CE58B9"/>
    <w:rsid w:val="72CF38C1"/>
    <w:rsid w:val="72D14FF0"/>
    <w:rsid w:val="72D32D83"/>
    <w:rsid w:val="72D3BAA1"/>
    <w:rsid w:val="72D9543D"/>
    <w:rsid w:val="72DA9228"/>
    <w:rsid w:val="72DBD486"/>
    <w:rsid w:val="72DF738C"/>
    <w:rsid w:val="72E09979"/>
    <w:rsid w:val="72E56A2A"/>
    <w:rsid w:val="72ED78F0"/>
    <w:rsid w:val="72F7348D"/>
    <w:rsid w:val="72FC7B31"/>
    <w:rsid w:val="7302D5F9"/>
    <w:rsid w:val="730A508D"/>
    <w:rsid w:val="730DE2A9"/>
    <w:rsid w:val="730F93A0"/>
    <w:rsid w:val="73189C97"/>
    <w:rsid w:val="731A56D4"/>
    <w:rsid w:val="732C4C9C"/>
    <w:rsid w:val="732E7FCB"/>
    <w:rsid w:val="733047B4"/>
    <w:rsid w:val="7331D761"/>
    <w:rsid w:val="73321D85"/>
    <w:rsid w:val="7332F8CF"/>
    <w:rsid w:val="733E30DC"/>
    <w:rsid w:val="733F5187"/>
    <w:rsid w:val="73416258"/>
    <w:rsid w:val="73421348"/>
    <w:rsid w:val="734955FF"/>
    <w:rsid w:val="734C8634"/>
    <w:rsid w:val="736254F4"/>
    <w:rsid w:val="736AF7B8"/>
    <w:rsid w:val="737003F6"/>
    <w:rsid w:val="7370DDF0"/>
    <w:rsid w:val="7370F71B"/>
    <w:rsid w:val="7372219D"/>
    <w:rsid w:val="73763F11"/>
    <w:rsid w:val="7379D0C8"/>
    <w:rsid w:val="7379EF2E"/>
    <w:rsid w:val="737A610C"/>
    <w:rsid w:val="737DD8E2"/>
    <w:rsid w:val="73808A29"/>
    <w:rsid w:val="73809B00"/>
    <w:rsid w:val="7383F6E3"/>
    <w:rsid w:val="738BEE20"/>
    <w:rsid w:val="738BF1D3"/>
    <w:rsid w:val="739406F6"/>
    <w:rsid w:val="7394FE69"/>
    <w:rsid w:val="73976E45"/>
    <w:rsid w:val="7399D00D"/>
    <w:rsid w:val="73A464BC"/>
    <w:rsid w:val="73A4BB35"/>
    <w:rsid w:val="73A5FBD6"/>
    <w:rsid w:val="73A8834C"/>
    <w:rsid w:val="73A94742"/>
    <w:rsid w:val="73AA8682"/>
    <w:rsid w:val="73ADA0E8"/>
    <w:rsid w:val="73AE3CBC"/>
    <w:rsid w:val="73B08868"/>
    <w:rsid w:val="73B33D13"/>
    <w:rsid w:val="73B6E66F"/>
    <w:rsid w:val="73B8CCB9"/>
    <w:rsid w:val="73B92973"/>
    <w:rsid w:val="73BAB100"/>
    <w:rsid w:val="73BB3F7B"/>
    <w:rsid w:val="73BD85F9"/>
    <w:rsid w:val="73C39FAE"/>
    <w:rsid w:val="73C69B2F"/>
    <w:rsid w:val="73D0171F"/>
    <w:rsid w:val="73D15414"/>
    <w:rsid w:val="73D239C5"/>
    <w:rsid w:val="73D379E1"/>
    <w:rsid w:val="73D7533B"/>
    <w:rsid w:val="73D93854"/>
    <w:rsid w:val="73DB8615"/>
    <w:rsid w:val="73E1AD6E"/>
    <w:rsid w:val="73E2CE29"/>
    <w:rsid w:val="73E40FA9"/>
    <w:rsid w:val="73E82C36"/>
    <w:rsid w:val="73EE0468"/>
    <w:rsid w:val="73F2C4C3"/>
    <w:rsid w:val="73F886B7"/>
    <w:rsid w:val="73FEEE6E"/>
    <w:rsid w:val="74047C8A"/>
    <w:rsid w:val="740A5014"/>
    <w:rsid w:val="740F2753"/>
    <w:rsid w:val="74105613"/>
    <w:rsid w:val="741224F3"/>
    <w:rsid w:val="7413789C"/>
    <w:rsid w:val="741D320C"/>
    <w:rsid w:val="741F171C"/>
    <w:rsid w:val="7420F9EB"/>
    <w:rsid w:val="7426A57B"/>
    <w:rsid w:val="7426A600"/>
    <w:rsid w:val="74272FF6"/>
    <w:rsid w:val="74278B22"/>
    <w:rsid w:val="743436AC"/>
    <w:rsid w:val="743BD7CD"/>
    <w:rsid w:val="74411F48"/>
    <w:rsid w:val="7443AA2D"/>
    <w:rsid w:val="7446F2F8"/>
    <w:rsid w:val="744C4B9F"/>
    <w:rsid w:val="744D264F"/>
    <w:rsid w:val="744DD041"/>
    <w:rsid w:val="7452592F"/>
    <w:rsid w:val="745318B8"/>
    <w:rsid w:val="7454AE4F"/>
    <w:rsid w:val="74568B8D"/>
    <w:rsid w:val="745792B5"/>
    <w:rsid w:val="74592980"/>
    <w:rsid w:val="745DF05B"/>
    <w:rsid w:val="7464966D"/>
    <w:rsid w:val="746C9CFC"/>
    <w:rsid w:val="747E71EF"/>
    <w:rsid w:val="748B6601"/>
    <w:rsid w:val="7496464D"/>
    <w:rsid w:val="749B6AE2"/>
    <w:rsid w:val="749EB0E5"/>
    <w:rsid w:val="749FDEB5"/>
    <w:rsid w:val="74A5932A"/>
    <w:rsid w:val="74AAED91"/>
    <w:rsid w:val="74AB1D48"/>
    <w:rsid w:val="74ADD912"/>
    <w:rsid w:val="74AEDF10"/>
    <w:rsid w:val="74AEF99F"/>
    <w:rsid w:val="74B17631"/>
    <w:rsid w:val="74B1FA9D"/>
    <w:rsid w:val="74B50061"/>
    <w:rsid w:val="74B5A298"/>
    <w:rsid w:val="74BA7289"/>
    <w:rsid w:val="74C91E11"/>
    <w:rsid w:val="74C9A9FE"/>
    <w:rsid w:val="74CC25DA"/>
    <w:rsid w:val="74CDBF70"/>
    <w:rsid w:val="74D5ABA8"/>
    <w:rsid w:val="74DC3DA7"/>
    <w:rsid w:val="74DE4F0B"/>
    <w:rsid w:val="74DEEE20"/>
    <w:rsid w:val="74ECA91F"/>
    <w:rsid w:val="74EEA1CC"/>
    <w:rsid w:val="74EF830D"/>
    <w:rsid w:val="74EFC6F2"/>
    <w:rsid w:val="74F152A7"/>
    <w:rsid w:val="750588A5"/>
    <w:rsid w:val="75173219"/>
    <w:rsid w:val="75190644"/>
    <w:rsid w:val="751B1CCA"/>
    <w:rsid w:val="751CB3F7"/>
    <w:rsid w:val="75200E8D"/>
    <w:rsid w:val="75250145"/>
    <w:rsid w:val="752AFB6A"/>
    <w:rsid w:val="7532BB4C"/>
    <w:rsid w:val="753E1F85"/>
    <w:rsid w:val="753EB396"/>
    <w:rsid w:val="754A0327"/>
    <w:rsid w:val="754D60DE"/>
    <w:rsid w:val="754D73A3"/>
    <w:rsid w:val="754EFC2A"/>
    <w:rsid w:val="75529556"/>
    <w:rsid w:val="7554F9F7"/>
    <w:rsid w:val="7559F2D8"/>
    <w:rsid w:val="755C1E93"/>
    <w:rsid w:val="755C50B8"/>
    <w:rsid w:val="755C7B73"/>
    <w:rsid w:val="7566B7AD"/>
    <w:rsid w:val="756803D3"/>
    <w:rsid w:val="75682DCD"/>
    <w:rsid w:val="756A6D7D"/>
    <w:rsid w:val="756E2C0D"/>
    <w:rsid w:val="756E36A2"/>
    <w:rsid w:val="75746788"/>
    <w:rsid w:val="757A9E44"/>
    <w:rsid w:val="757B06AF"/>
    <w:rsid w:val="757F9B6D"/>
    <w:rsid w:val="75861984"/>
    <w:rsid w:val="75863B54"/>
    <w:rsid w:val="758A3F62"/>
    <w:rsid w:val="758C88D3"/>
    <w:rsid w:val="758D3D37"/>
    <w:rsid w:val="758DF903"/>
    <w:rsid w:val="759497AC"/>
    <w:rsid w:val="75986BC3"/>
    <w:rsid w:val="7599318E"/>
    <w:rsid w:val="7599F087"/>
    <w:rsid w:val="759C2F37"/>
    <w:rsid w:val="759DE1E9"/>
    <w:rsid w:val="759FB879"/>
    <w:rsid w:val="75A04CEB"/>
    <w:rsid w:val="75A4BDA0"/>
    <w:rsid w:val="75A5326B"/>
    <w:rsid w:val="75AB8F9B"/>
    <w:rsid w:val="75ACE77A"/>
    <w:rsid w:val="75B16A7A"/>
    <w:rsid w:val="75B2FC84"/>
    <w:rsid w:val="75B53C3B"/>
    <w:rsid w:val="75B5E151"/>
    <w:rsid w:val="75B77860"/>
    <w:rsid w:val="75B8C180"/>
    <w:rsid w:val="75BC5121"/>
    <w:rsid w:val="75C182D2"/>
    <w:rsid w:val="75C422CF"/>
    <w:rsid w:val="75C46F15"/>
    <w:rsid w:val="75C57F84"/>
    <w:rsid w:val="75C61C56"/>
    <w:rsid w:val="75C647FC"/>
    <w:rsid w:val="75C74130"/>
    <w:rsid w:val="75C8E5BC"/>
    <w:rsid w:val="75CA7122"/>
    <w:rsid w:val="75CF3160"/>
    <w:rsid w:val="75D1BBB2"/>
    <w:rsid w:val="75D5FB83"/>
    <w:rsid w:val="75D766B2"/>
    <w:rsid w:val="75D7D706"/>
    <w:rsid w:val="75E1604B"/>
    <w:rsid w:val="75EAC6CA"/>
    <w:rsid w:val="75ED5F5C"/>
    <w:rsid w:val="75F085A0"/>
    <w:rsid w:val="75F3872C"/>
    <w:rsid w:val="75F978D6"/>
    <w:rsid w:val="75FB3043"/>
    <w:rsid w:val="76150FEA"/>
    <w:rsid w:val="7616D173"/>
    <w:rsid w:val="761A6FB3"/>
    <w:rsid w:val="761B47E7"/>
    <w:rsid w:val="761E5C93"/>
    <w:rsid w:val="76239070"/>
    <w:rsid w:val="762963A3"/>
    <w:rsid w:val="762A2C47"/>
    <w:rsid w:val="762D755E"/>
    <w:rsid w:val="7632E21C"/>
    <w:rsid w:val="7635741A"/>
    <w:rsid w:val="7636251F"/>
    <w:rsid w:val="76380671"/>
    <w:rsid w:val="763A9CA1"/>
    <w:rsid w:val="763CEC91"/>
    <w:rsid w:val="763ED3B6"/>
    <w:rsid w:val="764A2FA5"/>
    <w:rsid w:val="764EF02C"/>
    <w:rsid w:val="76500140"/>
    <w:rsid w:val="7652B594"/>
    <w:rsid w:val="76560576"/>
    <w:rsid w:val="765F72CE"/>
    <w:rsid w:val="766240DB"/>
    <w:rsid w:val="76651240"/>
    <w:rsid w:val="7665D6EB"/>
    <w:rsid w:val="7665D7EF"/>
    <w:rsid w:val="76668C52"/>
    <w:rsid w:val="76674B6D"/>
    <w:rsid w:val="766C06D7"/>
    <w:rsid w:val="766C2300"/>
    <w:rsid w:val="76714DB6"/>
    <w:rsid w:val="767234ED"/>
    <w:rsid w:val="767800B9"/>
    <w:rsid w:val="76811A11"/>
    <w:rsid w:val="76813AD1"/>
    <w:rsid w:val="7682341B"/>
    <w:rsid w:val="76881FEE"/>
    <w:rsid w:val="768D2D93"/>
    <w:rsid w:val="76901D67"/>
    <w:rsid w:val="76984DFC"/>
    <w:rsid w:val="769BF07F"/>
    <w:rsid w:val="76A34BE3"/>
    <w:rsid w:val="76A8D943"/>
    <w:rsid w:val="76ACF062"/>
    <w:rsid w:val="76AD18D8"/>
    <w:rsid w:val="76AD4E84"/>
    <w:rsid w:val="76AF03F4"/>
    <w:rsid w:val="76B17D05"/>
    <w:rsid w:val="76B5FF18"/>
    <w:rsid w:val="76B6D0ED"/>
    <w:rsid w:val="76B74CD7"/>
    <w:rsid w:val="76BB9116"/>
    <w:rsid w:val="76C064C8"/>
    <w:rsid w:val="76C392A8"/>
    <w:rsid w:val="76C3A48E"/>
    <w:rsid w:val="76D271B9"/>
    <w:rsid w:val="76D48000"/>
    <w:rsid w:val="76D8F536"/>
    <w:rsid w:val="76D9CEC3"/>
    <w:rsid w:val="76E74E82"/>
    <w:rsid w:val="76EAB1F6"/>
    <w:rsid w:val="76EB3F3A"/>
    <w:rsid w:val="76EF82FD"/>
    <w:rsid w:val="76FFFD57"/>
    <w:rsid w:val="7701890A"/>
    <w:rsid w:val="770D2D54"/>
    <w:rsid w:val="770DBCA6"/>
    <w:rsid w:val="77127FDB"/>
    <w:rsid w:val="771BC65D"/>
    <w:rsid w:val="7723E712"/>
    <w:rsid w:val="7725F9DB"/>
    <w:rsid w:val="77274C1B"/>
    <w:rsid w:val="772A78EB"/>
    <w:rsid w:val="772F3582"/>
    <w:rsid w:val="773AEFF8"/>
    <w:rsid w:val="773B33C9"/>
    <w:rsid w:val="773BD08F"/>
    <w:rsid w:val="7748852C"/>
    <w:rsid w:val="7748FBBE"/>
    <w:rsid w:val="774DA911"/>
    <w:rsid w:val="774FC971"/>
    <w:rsid w:val="775503C7"/>
    <w:rsid w:val="775E3036"/>
    <w:rsid w:val="775E824B"/>
    <w:rsid w:val="776587E1"/>
    <w:rsid w:val="77725B12"/>
    <w:rsid w:val="77747361"/>
    <w:rsid w:val="7775ED29"/>
    <w:rsid w:val="77767857"/>
    <w:rsid w:val="77774F8D"/>
    <w:rsid w:val="77799EC7"/>
    <w:rsid w:val="7780329C"/>
    <w:rsid w:val="77839A26"/>
    <w:rsid w:val="7798B0CB"/>
    <w:rsid w:val="7798BCDD"/>
    <w:rsid w:val="779D7432"/>
    <w:rsid w:val="779FBAF8"/>
    <w:rsid w:val="77A85202"/>
    <w:rsid w:val="77B75AC0"/>
    <w:rsid w:val="77BAAEE6"/>
    <w:rsid w:val="77BBE3AA"/>
    <w:rsid w:val="77BC3E64"/>
    <w:rsid w:val="77C304CC"/>
    <w:rsid w:val="77C3EDB0"/>
    <w:rsid w:val="77C8EDD2"/>
    <w:rsid w:val="77CF0951"/>
    <w:rsid w:val="77D3D6D2"/>
    <w:rsid w:val="77DA6968"/>
    <w:rsid w:val="77DD4421"/>
    <w:rsid w:val="77DECCA8"/>
    <w:rsid w:val="77DFDBD4"/>
    <w:rsid w:val="77E14B52"/>
    <w:rsid w:val="77E78EA6"/>
    <w:rsid w:val="77EF741B"/>
    <w:rsid w:val="77FA7F13"/>
    <w:rsid w:val="780427B9"/>
    <w:rsid w:val="780A645E"/>
    <w:rsid w:val="780B2805"/>
    <w:rsid w:val="780C955E"/>
    <w:rsid w:val="780DC0FB"/>
    <w:rsid w:val="7815CA37"/>
    <w:rsid w:val="781A0105"/>
    <w:rsid w:val="781F6118"/>
    <w:rsid w:val="78218BC1"/>
    <w:rsid w:val="782E4A4A"/>
    <w:rsid w:val="782EAEF1"/>
    <w:rsid w:val="783EFCD3"/>
    <w:rsid w:val="78452034"/>
    <w:rsid w:val="784D61A9"/>
    <w:rsid w:val="78565442"/>
    <w:rsid w:val="785AB76B"/>
    <w:rsid w:val="785AC7BB"/>
    <w:rsid w:val="785B0A19"/>
    <w:rsid w:val="7860A247"/>
    <w:rsid w:val="78614596"/>
    <w:rsid w:val="78640368"/>
    <w:rsid w:val="786866B0"/>
    <w:rsid w:val="7871A7EB"/>
    <w:rsid w:val="78734139"/>
    <w:rsid w:val="78762654"/>
    <w:rsid w:val="787E8019"/>
    <w:rsid w:val="7881AA6E"/>
    <w:rsid w:val="78865850"/>
    <w:rsid w:val="78873315"/>
    <w:rsid w:val="788FE291"/>
    <w:rsid w:val="78A1E19C"/>
    <w:rsid w:val="78A20E3F"/>
    <w:rsid w:val="78A313E9"/>
    <w:rsid w:val="78A55174"/>
    <w:rsid w:val="78A6DA20"/>
    <w:rsid w:val="78A95D87"/>
    <w:rsid w:val="78AB8B3A"/>
    <w:rsid w:val="78ABA6D5"/>
    <w:rsid w:val="78AF6A7D"/>
    <w:rsid w:val="78B4FB47"/>
    <w:rsid w:val="78C1CD20"/>
    <w:rsid w:val="78CEEDF6"/>
    <w:rsid w:val="78D05B71"/>
    <w:rsid w:val="78D0ED83"/>
    <w:rsid w:val="78D121DE"/>
    <w:rsid w:val="78D1BFE3"/>
    <w:rsid w:val="78D875AD"/>
    <w:rsid w:val="78D94B7B"/>
    <w:rsid w:val="78DF3A99"/>
    <w:rsid w:val="78E2D89B"/>
    <w:rsid w:val="78E37917"/>
    <w:rsid w:val="78EA26C1"/>
    <w:rsid w:val="78EE4A33"/>
    <w:rsid w:val="78F4DF12"/>
    <w:rsid w:val="78FAA03C"/>
    <w:rsid w:val="78FC5051"/>
    <w:rsid w:val="78FFB107"/>
    <w:rsid w:val="78FFDB14"/>
    <w:rsid w:val="790B3890"/>
    <w:rsid w:val="7916C455"/>
    <w:rsid w:val="79170AB0"/>
    <w:rsid w:val="791E6922"/>
    <w:rsid w:val="7921E4CF"/>
    <w:rsid w:val="792474D3"/>
    <w:rsid w:val="79265E5C"/>
    <w:rsid w:val="79283D22"/>
    <w:rsid w:val="792AD991"/>
    <w:rsid w:val="793042B4"/>
    <w:rsid w:val="7930D552"/>
    <w:rsid w:val="79364D11"/>
    <w:rsid w:val="793A1C7F"/>
    <w:rsid w:val="79437EFC"/>
    <w:rsid w:val="79453554"/>
    <w:rsid w:val="79553574"/>
    <w:rsid w:val="7957C7DE"/>
    <w:rsid w:val="795805D9"/>
    <w:rsid w:val="79602CE3"/>
    <w:rsid w:val="79677275"/>
    <w:rsid w:val="7968402B"/>
    <w:rsid w:val="7973B208"/>
    <w:rsid w:val="798228B4"/>
    <w:rsid w:val="79833EEF"/>
    <w:rsid w:val="798A11DE"/>
    <w:rsid w:val="798B88A5"/>
    <w:rsid w:val="798C6190"/>
    <w:rsid w:val="798E6FB2"/>
    <w:rsid w:val="7991B83F"/>
    <w:rsid w:val="7996EFD9"/>
    <w:rsid w:val="79A1679D"/>
    <w:rsid w:val="79A33CB4"/>
    <w:rsid w:val="79A4720D"/>
    <w:rsid w:val="79A707D9"/>
    <w:rsid w:val="79ACC1A0"/>
    <w:rsid w:val="79AD77D4"/>
    <w:rsid w:val="79B260D2"/>
    <w:rsid w:val="79B8C565"/>
    <w:rsid w:val="79BCA09A"/>
    <w:rsid w:val="79C24E37"/>
    <w:rsid w:val="79C7E3F0"/>
    <w:rsid w:val="79C82B3C"/>
    <w:rsid w:val="79C82F80"/>
    <w:rsid w:val="79CE13DF"/>
    <w:rsid w:val="79D11D53"/>
    <w:rsid w:val="79D47F84"/>
    <w:rsid w:val="79D5836D"/>
    <w:rsid w:val="79DA35DE"/>
    <w:rsid w:val="79DC7A5D"/>
    <w:rsid w:val="79DE73F3"/>
    <w:rsid w:val="79E01D13"/>
    <w:rsid w:val="79F468DF"/>
    <w:rsid w:val="79FCCD95"/>
    <w:rsid w:val="7A021408"/>
    <w:rsid w:val="7A02A2A1"/>
    <w:rsid w:val="7A043711"/>
    <w:rsid w:val="7A0570E7"/>
    <w:rsid w:val="7A06ED31"/>
    <w:rsid w:val="7A0ADBE5"/>
    <w:rsid w:val="7A13FBC3"/>
    <w:rsid w:val="7A1641D9"/>
    <w:rsid w:val="7A168899"/>
    <w:rsid w:val="7A17094E"/>
    <w:rsid w:val="7A1A781B"/>
    <w:rsid w:val="7A1F887F"/>
    <w:rsid w:val="7A21B90D"/>
    <w:rsid w:val="7A21D1FD"/>
    <w:rsid w:val="7A21EF22"/>
    <w:rsid w:val="7A2E5406"/>
    <w:rsid w:val="7A2E88DA"/>
    <w:rsid w:val="7A35915D"/>
    <w:rsid w:val="7A384053"/>
    <w:rsid w:val="7A3CCA3C"/>
    <w:rsid w:val="7A3CE0D7"/>
    <w:rsid w:val="7A401DEB"/>
    <w:rsid w:val="7A41D035"/>
    <w:rsid w:val="7A488F0A"/>
    <w:rsid w:val="7A4D998E"/>
    <w:rsid w:val="7A4F540C"/>
    <w:rsid w:val="7A5014B9"/>
    <w:rsid w:val="7A50584E"/>
    <w:rsid w:val="7A5111B2"/>
    <w:rsid w:val="7A5324D6"/>
    <w:rsid w:val="7A54F369"/>
    <w:rsid w:val="7A5B67B1"/>
    <w:rsid w:val="7A62188A"/>
    <w:rsid w:val="7A658C84"/>
    <w:rsid w:val="7A68B2D2"/>
    <w:rsid w:val="7A6D4162"/>
    <w:rsid w:val="7A6DEFCD"/>
    <w:rsid w:val="7A7487C9"/>
    <w:rsid w:val="7A7AF207"/>
    <w:rsid w:val="7A7D1367"/>
    <w:rsid w:val="7A8032A0"/>
    <w:rsid w:val="7A849F89"/>
    <w:rsid w:val="7A8DC31E"/>
    <w:rsid w:val="7A8E5FBC"/>
    <w:rsid w:val="7A920E3F"/>
    <w:rsid w:val="7A929EB9"/>
    <w:rsid w:val="7A9B3C79"/>
    <w:rsid w:val="7A9D7661"/>
    <w:rsid w:val="7AAB8E62"/>
    <w:rsid w:val="7AAFFC51"/>
    <w:rsid w:val="7AB2CEF7"/>
    <w:rsid w:val="7AB42971"/>
    <w:rsid w:val="7AB5432D"/>
    <w:rsid w:val="7AC0D07F"/>
    <w:rsid w:val="7AC50B6A"/>
    <w:rsid w:val="7AC8D8CB"/>
    <w:rsid w:val="7ACD6BB7"/>
    <w:rsid w:val="7AD8CA56"/>
    <w:rsid w:val="7ADA12AF"/>
    <w:rsid w:val="7ADB33CD"/>
    <w:rsid w:val="7AE136FB"/>
    <w:rsid w:val="7AE4407E"/>
    <w:rsid w:val="7AE79783"/>
    <w:rsid w:val="7AE968F9"/>
    <w:rsid w:val="7AF572A4"/>
    <w:rsid w:val="7B009817"/>
    <w:rsid w:val="7B046D0A"/>
    <w:rsid w:val="7B09C065"/>
    <w:rsid w:val="7B0FDD25"/>
    <w:rsid w:val="7B129DF3"/>
    <w:rsid w:val="7B141F0D"/>
    <w:rsid w:val="7B181A6B"/>
    <w:rsid w:val="7B216F1A"/>
    <w:rsid w:val="7B284717"/>
    <w:rsid w:val="7B296305"/>
    <w:rsid w:val="7B29E8A7"/>
    <w:rsid w:val="7B2A030D"/>
    <w:rsid w:val="7B2D67CA"/>
    <w:rsid w:val="7B412031"/>
    <w:rsid w:val="7B468489"/>
    <w:rsid w:val="7B56FC06"/>
    <w:rsid w:val="7B58C498"/>
    <w:rsid w:val="7B595CA6"/>
    <w:rsid w:val="7B5EC491"/>
    <w:rsid w:val="7B5EFC34"/>
    <w:rsid w:val="7B6216AA"/>
    <w:rsid w:val="7B6439D9"/>
    <w:rsid w:val="7B66ACD5"/>
    <w:rsid w:val="7B6CB002"/>
    <w:rsid w:val="7B6FA992"/>
    <w:rsid w:val="7B704557"/>
    <w:rsid w:val="7B7088D4"/>
    <w:rsid w:val="7B74309E"/>
    <w:rsid w:val="7B76C7F4"/>
    <w:rsid w:val="7B78A42E"/>
    <w:rsid w:val="7B7CE57C"/>
    <w:rsid w:val="7B7EDA17"/>
    <w:rsid w:val="7B857FCE"/>
    <w:rsid w:val="7B9090D7"/>
    <w:rsid w:val="7B922BCA"/>
    <w:rsid w:val="7B9A76BB"/>
    <w:rsid w:val="7BA225BE"/>
    <w:rsid w:val="7BA65D93"/>
    <w:rsid w:val="7BA9B3E6"/>
    <w:rsid w:val="7BAE5642"/>
    <w:rsid w:val="7BAED6A3"/>
    <w:rsid w:val="7BB291B9"/>
    <w:rsid w:val="7BB3EB02"/>
    <w:rsid w:val="7BB41FE5"/>
    <w:rsid w:val="7BB4995C"/>
    <w:rsid w:val="7BB5214E"/>
    <w:rsid w:val="7BB8F5F6"/>
    <w:rsid w:val="7BBC5532"/>
    <w:rsid w:val="7BC372E0"/>
    <w:rsid w:val="7BC59A94"/>
    <w:rsid w:val="7BC661FB"/>
    <w:rsid w:val="7BCAD853"/>
    <w:rsid w:val="7BCD0323"/>
    <w:rsid w:val="7BCDC0E4"/>
    <w:rsid w:val="7BD25238"/>
    <w:rsid w:val="7BE1708E"/>
    <w:rsid w:val="7BE8FDD0"/>
    <w:rsid w:val="7BF10893"/>
    <w:rsid w:val="7BF60C06"/>
    <w:rsid w:val="7BFC0581"/>
    <w:rsid w:val="7BFF9215"/>
    <w:rsid w:val="7C02C193"/>
    <w:rsid w:val="7C061C4F"/>
    <w:rsid w:val="7C14DE25"/>
    <w:rsid w:val="7C190794"/>
    <w:rsid w:val="7C1A8CB7"/>
    <w:rsid w:val="7C1D2B5A"/>
    <w:rsid w:val="7C209A9D"/>
    <w:rsid w:val="7C243103"/>
    <w:rsid w:val="7C2432D9"/>
    <w:rsid w:val="7C28A7D5"/>
    <w:rsid w:val="7C318B21"/>
    <w:rsid w:val="7C368B8D"/>
    <w:rsid w:val="7C368F78"/>
    <w:rsid w:val="7C397DEB"/>
    <w:rsid w:val="7C3B74D4"/>
    <w:rsid w:val="7C4853F4"/>
    <w:rsid w:val="7C48CDAD"/>
    <w:rsid w:val="7C497413"/>
    <w:rsid w:val="7C4AE131"/>
    <w:rsid w:val="7C4B503A"/>
    <w:rsid w:val="7C4D8CA0"/>
    <w:rsid w:val="7C4E667F"/>
    <w:rsid w:val="7C4FDAF3"/>
    <w:rsid w:val="7C500266"/>
    <w:rsid w:val="7C61975B"/>
    <w:rsid w:val="7C6A94D1"/>
    <w:rsid w:val="7C6B95A5"/>
    <w:rsid w:val="7C6C0771"/>
    <w:rsid w:val="7C6C810F"/>
    <w:rsid w:val="7C6F54E5"/>
    <w:rsid w:val="7C7A0F25"/>
    <w:rsid w:val="7C7A70D7"/>
    <w:rsid w:val="7C7E88AD"/>
    <w:rsid w:val="7C8055AB"/>
    <w:rsid w:val="7C8233AE"/>
    <w:rsid w:val="7C8C7524"/>
    <w:rsid w:val="7C90906E"/>
    <w:rsid w:val="7C9EC775"/>
    <w:rsid w:val="7CA1B393"/>
    <w:rsid w:val="7CA27B22"/>
    <w:rsid w:val="7CA621DF"/>
    <w:rsid w:val="7CA69AC2"/>
    <w:rsid w:val="7CA6A797"/>
    <w:rsid w:val="7CA95AFD"/>
    <w:rsid w:val="7CAA436C"/>
    <w:rsid w:val="7CB323FD"/>
    <w:rsid w:val="7CBAC7C4"/>
    <w:rsid w:val="7CC4D065"/>
    <w:rsid w:val="7CC555F6"/>
    <w:rsid w:val="7CC9F98D"/>
    <w:rsid w:val="7CCD71F4"/>
    <w:rsid w:val="7CCEB452"/>
    <w:rsid w:val="7CD0220E"/>
    <w:rsid w:val="7CD105CE"/>
    <w:rsid w:val="7CD17DC4"/>
    <w:rsid w:val="7CD59DCC"/>
    <w:rsid w:val="7CDA53F3"/>
    <w:rsid w:val="7CDAE000"/>
    <w:rsid w:val="7CDBB122"/>
    <w:rsid w:val="7CE0CB71"/>
    <w:rsid w:val="7CE47288"/>
    <w:rsid w:val="7CE8B1FB"/>
    <w:rsid w:val="7CF1999B"/>
    <w:rsid w:val="7CF80893"/>
    <w:rsid w:val="7CF8B84B"/>
    <w:rsid w:val="7CFDD55F"/>
    <w:rsid w:val="7D045FF7"/>
    <w:rsid w:val="7D055B6B"/>
    <w:rsid w:val="7D05A759"/>
    <w:rsid w:val="7D06E720"/>
    <w:rsid w:val="7D173185"/>
    <w:rsid w:val="7D1797A1"/>
    <w:rsid w:val="7D18268E"/>
    <w:rsid w:val="7D19485C"/>
    <w:rsid w:val="7D1A38F8"/>
    <w:rsid w:val="7D1AF3AD"/>
    <w:rsid w:val="7D256B3A"/>
    <w:rsid w:val="7D26398F"/>
    <w:rsid w:val="7D26A849"/>
    <w:rsid w:val="7D28D6E0"/>
    <w:rsid w:val="7D2AF2C1"/>
    <w:rsid w:val="7D2B6650"/>
    <w:rsid w:val="7D2C89BC"/>
    <w:rsid w:val="7D30B568"/>
    <w:rsid w:val="7D369BC1"/>
    <w:rsid w:val="7D3A35A9"/>
    <w:rsid w:val="7D3BE279"/>
    <w:rsid w:val="7D3C8F18"/>
    <w:rsid w:val="7D3CF7BE"/>
    <w:rsid w:val="7D422CCE"/>
    <w:rsid w:val="7D46A465"/>
    <w:rsid w:val="7D4F4B35"/>
    <w:rsid w:val="7D4F68D4"/>
    <w:rsid w:val="7D51F31C"/>
    <w:rsid w:val="7D59C54A"/>
    <w:rsid w:val="7D5B56EF"/>
    <w:rsid w:val="7D5EFA44"/>
    <w:rsid w:val="7D612322"/>
    <w:rsid w:val="7D66B2AF"/>
    <w:rsid w:val="7D6EBAAC"/>
    <w:rsid w:val="7D713C8B"/>
    <w:rsid w:val="7D723BA1"/>
    <w:rsid w:val="7D73B168"/>
    <w:rsid w:val="7D76A7AD"/>
    <w:rsid w:val="7D772B87"/>
    <w:rsid w:val="7D7A0177"/>
    <w:rsid w:val="7D7FC519"/>
    <w:rsid w:val="7D7FDD69"/>
    <w:rsid w:val="7D829BA9"/>
    <w:rsid w:val="7D83C408"/>
    <w:rsid w:val="7D846330"/>
    <w:rsid w:val="7D846D15"/>
    <w:rsid w:val="7D8B6AC5"/>
    <w:rsid w:val="7D910793"/>
    <w:rsid w:val="7D98C266"/>
    <w:rsid w:val="7DA6B305"/>
    <w:rsid w:val="7DAA1931"/>
    <w:rsid w:val="7DADBF27"/>
    <w:rsid w:val="7DB5573C"/>
    <w:rsid w:val="7DB964EA"/>
    <w:rsid w:val="7DC24EC9"/>
    <w:rsid w:val="7DC2FC0B"/>
    <w:rsid w:val="7DD23B71"/>
    <w:rsid w:val="7DD5A6C2"/>
    <w:rsid w:val="7DD98D76"/>
    <w:rsid w:val="7DDB9AE5"/>
    <w:rsid w:val="7DDD9D23"/>
    <w:rsid w:val="7DE87D90"/>
    <w:rsid w:val="7DEE39B9"/>
    <w:rsid w:val="7DEFC8CC"/>
    <w:rsid w:val="7DF3DBEA"/>
    <w:rsid w:val="7E0294F1"/>
    <w:rsid w:val="7E02B18A"/>
    <w:rsid w:val="7E0C520E"/>
    <w:rsid w:val="7E0CEB30"/>
    <w:rsid w:val="7E0ED149"/>
    <w:rsid w:val="7E164EF3"/>
    <w:rsid w:val="7E1852AB"/>
    <w:rsid w:val="7E198747"/>
    <w:rsid w:val="7E1A9480"/>
    <w:rsid w:val="7E24046A"/>
    <w:rsid w:val="7E2BDCD3"/>
    <w:rsid w:val="7E2C90B5"/>
    <w:rsid w:val="7E321FA1"/>
    <w:rsid w:val="7E33079A"/>
    <w:rsid w:val="7E3B2B26"/>
    <w:rsid w:val="7E3B2EA2"/>
    <w:rsid w:val="7E4178AC"/>
    <w:rsid w:val="7E41B85D"/>
    <w:rsid w:val="7E46885B"/>
    <w:rsid w:val="7E48AE57"/>
    <w:rsid w:val="7E4E7D97"/>
    <w:rsid w:val="7E5816F3"/>
    <w:rsid w:val="7E5D1310"/>
    <w:rsid w:val="7E5F7124"/>
    <w:rsid w:val="7E7045C2"/>
    <w:rsid w:val="7E7C73A8"/>
    <w:rsid w:val="7E88408D"/>
    <w:rsid w:val="7E88842E"/>
    <w:rsid w:val="7E8D96F0"/>
    <w:rsid w:val="7E8DFF4D"/>
    <w:rsid w:val="7E91D9B9"/>
    <w:rsid w:val="7E99FA36"/>
    <w:rsid w:val="7E9D9F07"/>
    <w:rsid w:val="7E9EDF73"/>
    <w:rsid w:val="7EA88CB5"/>
    <w:rsid w:val="7EAE639B"/>
    <w:rsid w:val="7EB60AC1"/>
    <w:rsid w:val="7EC31C03"/>
    <w:rsid w:val="7EC781EF"/>
    <w:rsid w:val="7EC88EBE"/>
    <w:rsid w:val="7ECC5377"/>
    <w:rsid w:val="7EDADD67"/>
    <w:rsid w:val="7EDCC21E"/>
    <w:rsid w:val="7EDEA78A"/>
    <w:rsid w:val="7EE08041"/>
    <w:rsid w:val="7EE379DF"/>
    <w:rsid w:val="7EE67A93"/>
    <w:rsid w:val="7EEE889C"/>
    <w:rsid w:val="7EF0D55D"/>
    <w:rsid w:val="7EF60F9A"/>
    <w:rsid w:val="7EFD33FD"/>
    <w:rsid w:val="7EFEFF65"/>
    <w:rsid w:val="7F034FE4"/>
    <w:rsid w:val="7F056EC8"/>
    <w:rsid w:val="7F097C81"/>
    <w:rsid w:val="7F0B49EE"/>
    <w:rsid w:val="7F0EE4E1"/>
    <w:rsid w:val="7F14CB3F"/>
    <w:rsid w:val="7F1F9462"/>
    <w:rsid w:val="7F24D388"/>
    <w:rsid w:val="7F34F802"/>
    <w:rsid w:val="7F3A0C32"/>
    <w:rsid w:val="7F3A318F"/>
    <w:rsid w:val="7F3B3AA8"/>
    <w:rsid w:val="7F40F3AC"/>
    <w:rsid w:val="7F43E672"/>
    <w:rsid w:val="7F489D38"/>
    <w:rsid w:val="7F4DD573"/>
    <w:rsid w:val="7F4E3082"/>
    <w:rsid w:val="7F4F346D"/>
    <w:rsid w:val="7F4F9E81"/>
    <w:rsid w:val="7F58B75D"/>
    <w:rsid w:val="7F5ABBC2"/>
    <w:rsid w:val="7F5D923F"/>
    <w:rsid w:val="7F603FE4"/>
    <w:rsid w:val="7F6189C5"/>
    <w:rsid w:val="7F69BC45"/>
    <w:rsid w:val="7F751184"/>
    <w:rsid w:val="7F7B2813"/>
    <w:rsid w:val="7F7C011D"/>
    <w:rsid w:val="7F7F18D7"/>
    <w:rsid w:val="7F908478"/>
    <w:rsid w:val="7F9146B8"/>
    <w:rsid w:val="7F927A32"/>
    <w:rsid w:val="7F9407EA"/>
    <w:rsid w:val="7F98678C"/>
    <w:rsid w:val="7FB09E7A"/>
    <w:rsid w:val="7FB3575C"/>
    <w:rsid w:val="7FB5593F"/>
    <w:rsid w:val="7FB7C4DE"/>
    <w:rsid w:val="7FBA6057"/>
    <w:rsid w:val="7FC46233"/>
    <w:rsid w:val="7FCA521C"/>
    <w:rsid w:val="7FCA7CF7"/>
    <w:rsid w:val="7FCB01AE"/>
    <w:rsid w:val="7FCBF00E"/>
    <w:rsid w:val="7FD51FDC"/>
    <w:rsid w:val="7FDDBA90"/>
    <w:rsid w:val="7FDFAFD4"/>
    <w:rsid w:val="7FDFE20B"/>
    <w:rsid w:val="7FE15B96"/>
    <w:rsid w:val="7FE25EBD"/>
    <w:rsid w:val="7FE92FF5"/>
    <w:rsid w:val="7FEAD931"/>
    <w:rsid w:val="7FEBBF6F"/>
    <w:rsid w:val="7FED9EC3"/>
    <w:rsid w:val="7FEF22FF"/>
    <w:rsid w:val="7FF825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2174103"/>
  <w15:docId w15:val="{34D94841-59BE-494B-816D-3F9B3D6DE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locked="1" w:uiPriority="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iPriority="1" w:unhideWhenUsed="1" w:qFormat="1"/>
    <w:lsdException w:name="heading 7" w:locked="1" w:semiHidden="1" w:uiPriority="1" w:unhideWhenUsed="1"/>
    <w:lsdException w:name="heading 8" w:locked="1" w:semiHidden="1" w:uiPriority="1" w:unhideWhenUsed="1"/>
    <w:lsdException w:name="heading 9" w:locked="1" w:semiHidden="1" w:uiPriority="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1" w:unhideWhenUsed="1"/>
    <w:lsdException w:name="annotation text" w:semiHidden="1" w:uiPriority="99" w:unhideWhenUsed="1" w:qFormat="1"/>
    <w:lsdException w:name="header" w:semiHidden="1" w:uiPriority="1" w:unhideWhenUsed="1"/>
    <w:lsdException w:name="footer" w:semiHidden="1" w:uiPriority="1" w:unhideWhenUsed="1"/>
    <w:lsdException w:name="index heading" w:semiHidden="1" w:unhideWhenUsed="1"/>
    <w:lsdException w:name="caption" w:semiHidden="1" w:uiPriority="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iPriority="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uiPriority="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 w:unhideWhenUsed="1" w:qFormat="1"/>
    <w:lsdException w:name="List Number 3" w:semiHidden="1" w:uiPriority="9"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uiPriority="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74BA7289"/>
    <w:pPr>
      <w:spacing w:after="240"/>
    </w:pPr>
    <w:rPr>
      <w:rFonts w:eastAsia="Times New Roman"/>
      <w:sz w:val="24"/>
      <w:szCs w:val="24"/>
      <w:lang w:val="en-GB"/>
    </w:rPr>
  </w:style>
  <w:style w:type="paragraph" w:styleId="Heading1">
    <w:name w:val="heading 1"/>
    <w:basedOn w:val="Normal"/>
    <w:next w:val="Normal"/>
    <w:link w:val="Heading1Char"/>
    <w:uiPriority w:val="1"/>
    <w:qFormat/>
    <w:rsid w:val="74BA7289"/>
    <w:pPr>
      <w:keepNext/>
      <w:numPr>
        <w:numId w:val="6"/>
      </w:numPr>
      <w:tabs>
        <w:tab w:val="left" w:pos="1152"/>
      </w:tabs>
      <w:spacing w:before="240"/>
      <w:ind w:left="1151" w:hanging="1151"/>
      <w:outlineLvl w:val="0"/>
    </w:pPr>
    <w:rPr>
      <w:rFonts w:ascii="Arial" w:hAnsi="Arial" w:cs="Arial"/>
      <w:b/>
      <w:bCs/>
      <w:caps/>
      <w:noProof/>
      <w:sz w:val="28"/>
      <w:szCs w:val="28"/>
      <w:lang w:val="en-US"/>
    </w:rPr>
  </w:style>
  <w:style w:type="paragraph" w:styleId="Heading2">
    <w:name w:val="heading 2"/>
    <w:basedOn w:val="Heading1"/>
    <w:next w:val="Normal"/>
    <w:link w:val="Heading2Char"/>
    <w:qFormat/>
    <w:rsid w:val="000206DD"/>
    <w:pPr>
      <w:numPr>
        <w:ilvl w:val="1"/>
      </w:numPr>
      <w:outlineLvl w:val="1"/>
    </w:pPr>
    <w:rPr>
      <w:caps w:val="0"/>
      <w:sz w:val="26"/>
      <w:szCs w:val="26"/>
    </w:rPr>
  </w:style>
  <w:style w:type="paragraph" w:styleId="Heading3">
    <w:name w:val="heading 3"/>
    <w:basedOn w:val="Heading2"/>
    <w:next w:val="Normal"/>
    <w:link w:val="Heading3Char"/>
    <w:autoRedefine/>
    <w:qFormat/>
    <w:rsid w:val="008B4C31"/>
    <w:pPr>
      <w:numPr>
        <w:ilvl w:val="2"/>
      </w:numPr>
      <w:outlineLvl w:val="2"/>
    </w:pPr>
    <w:rPr>
      <w:sz w:val="24"/>
      <w:szCs w:val="24"/>
    </w:rPr>
  </w:style>
  <w:style w:type="paragraph" w:styleId="Heading4">
    <w:name w:val="heading 4"/>
    <w:basedOn w:val="Heading3"/>
    <w:next w:val="Normal"/>
    <w:link w:val="Heading4Char"/>
    <w:qFormat/>
    <w:rsid w:val="00B62474"/>
    <w:pPr>
      <w:numPr>
        <w:ilvl w:val="3"/>
      </w:numPr>
      <w:outlineLvl w:val="3"/>
    </w:pPr>
    <w:rPr>
      <w:sz w:val="22"/>
      <w:szCs w:val="22"/>
    </w:rPr>
  </w:style>
  <w:style w:type="paragraph" w:styleId="Heading5">
    <w:name w:val="heading 5"/>
    <w:basedOn w:val="Heading4"/>
    <w:next w:val="Normal"/>
    <w:link w:val="Heading5Char"/>
    <w:qFormat/>
    <w:rsid w:val="00B62474"/>
    <w:pPr>
      <w:numPr>
        <w:ilvl w:val="4"/>
      </w:numPr>
      <w:outlineLvl w:val="4"/>
    </w:pPr>
    <w:rPr>
      <w:i/>
      <w:iCs/>
    </w:rPr>
  </w:style>
  <w:style w:type="paragraph" w:styleId="Heading6">
    <w:name w:val="heading 6"/>
    <w:basedOn w:val="Normal"/>
    <w:next w:val="Normal"/>
    <w:link w:val="Heading6Char"/>
    <w:uiPriority w:val="1"/>
    <w:qFormat/>
    <w:rsid w:val="74BA7289"/>
    <w:pPr>
      <w:numPr>
        <w:ilvl w:val="5"/>
        <w:numId w:val="51"/>
      </w:numPr>
      <w:spacing w:before="240" w:after="60"/>
      <w:outlineLvl w:val="5"/>
    </w:pPr>
    <w:rPr>
      <w:i/>
      <w:iCs/>
      <w:sz w:val="22"/>
      <w:szCs w:val="22"/>
    </w:rPr>
  </w:style>
  <w:style w:type="paragraph" w:styleId="Heading7">
    <w:name w:val="heading 7"/>
    <w:basedOn w:val="Normal"/>
    <w:next w:val="Normal"/>
    <w:link w:val="Heading7Char"/>
    <w:uiPriority w:val="1"/>
    <w:rsid w:val="74BA7289"/>
    <w:pPr>
      <w:numPr>
        <w:ilvl w:val="6"/>
        <w:numId w:val="51"/>
      </w:numPr>
      <w:spacing w:before="216" w:after="0" w:line="219" w:lineRule="exact"/>
      <w:outlineLvl w:val="6"/>
    </w:pPr>
    <w:rPr>
      <w:rFonts w:ascii="Arial" w:eastAsia="MS Gothic" w:hAnsi="Arial"/>
      <w:b/>
      <w:bCs/>
      <w:i/>
      <w:iCs/>
      <w:lang w:eastAsia="ja-JP"/>
    </w:rPr>
  </w:style>
  <w:style w:type="paragraph" w:styleId="Heading8">
    <w:name w:val="heading 8"/>
    <w:basedOn w:val="Normal"/>
    <w:next w:val="Normal"/>
    <w:link w:val="Heading8Char"/>
    <w:uiPriority w:val="1"/>
    <w:rsid w:val="74BA7289"/>
    <w:pPr>
      <w:numPr>
        <w:ilvl w:val="7"/>
        <w:numId w:val="51"/>
      </w:numPr>
      <w:spacing w:before="216" w:after="0" w:line="240" w:lineRule="exact"/>
      <w:outlineLvl w:val="7"/>
    </w:pPr>
    <w:rPr>
      <w:rFonts w:ascii="Arial" w:eastAsia="MS Gothic" w:hAnsi="Arial"/>
      <w:b/>
      <w:bCs/>
      <w:sz w:val="21"/>
      <w:szCs w:val="21"/>
      <w:lang w:eastAsia="ja-JP"/>
    </w:rPr>
  </w:style>
  <w:style w:type="paragraph" w:styleId="Heading9">
    <w:name w:val="heading 9"/>
    <w:basedOn w:val="Normal"/>
    <w:next w:val="Normal"/>
    <w:link w:val="Heading9Char"/>
    <w:uiPriority w:val="1"/>
    <w:rsid w:val="74BA7289"/>
    <w:pPr>
      <w:numPr>
        <w:ilvl w:val="8"/>
        <w:numId w:val="51"/>
      </w:numPr>
      <w:spacing w:before="216" w:after="0" w:line="219" w:lineRule="exact"/>
      <w:outlineLvl w:val="8"/>
    </w:pPr>
    <w:rPr>
      <w:rFonts w:ascii="Arial" w:eastAsia="MS Gothic" w:hAnsi="Arial"/>
      <w:b/>
      <w:bCs/>
      <w:i/>
      <w:iCs/>
      <w:sz w:val="21"/>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46DC3"/>
    <w:rPr>
      <w:rFonts w:ascii="Arial" w:eastAsia="Times New Roman" w:hAnsi="Arial" w:cs="Arial"/>
      <w:b/>
      <w:bCs/>
      <w:caps/>
      <w:noProof/>
      <w:sz w:val="28"/>
      <w:szCs w:val="28"/>
    </w:rPr>
  </w:style>
  <w:style w:type="character" w:customStyle="1" w:styleId="Heading2Char">
    <w:name w:val="Heading 2 Char"/>
    <w:link w:val="Heading2"/>
    <w:rsid w:val="00B3403A"/>
    <w:rPr>
      <w:rFonts w:ascii="Arial" w:eastAsia="Times New Roman" w:hAnsi="Arial" w:cs="Arial"/>
      <w:b/>
      <w:bCs/>
      <w:noProof/>
      <w:sz w:val="26"/>
      <w:szCs w:val="26"/>
    </w:rPr>
  </w:style>
  <w:style w:type="character" w:customStyle="1" w:styleId="Heading3Char">
    <w:name w:val="Heading 3 Char"/>
    <w:link w:val="Heading3"/>
    <w:rsid w:val="008B4C31"/>
    <w:rPr>
      <w:rFonts w:ascii="Arial" w:eastAsia="Times New Roman" w:hAnsi="Arial" w:cs="Arial"/>
      <w:b/>
      <w:bCs/>
      <w:noProof/>
      <w:sz w:val="24"/>
      <w:szCs w:val="24"/>
    </w:rPr>
  </w:style>
  <w:style w:type="character" w:customStyle="1" w:styleId="Heading4Char">
    <w:name w:val="Heading 4 Char"/>
    <w:link w:val="Heading4"/>
    <w:rsid w:val="00B80BEB"/>
    <w:rPr>
      <w:rFonts w:ascii="Arial" w:eastAsia="Times New Roman" w:hAnsi="Arial" w:cs="Arial"/>
      <w:b/>
      <w:bCs/>
      <w:noProof/>
      <w:sz w:val="22"/>
      <w:szCs w:val="22"/>
    </w:rPr>
  </w:style>
  <w:style w:type="character" w:customStyle="1" w:styleId="Heading5Char">
    <w:name w:val="Heading 5 Char"/>
    <w:link w:val="Heading5"/>
    <w:rsid w:val="00944580"/>
    <w:rPr>
      <w:rFonts w:ascii="Arial" w:eastAsia="Times New Roman" w:hAnsi="Arial" w:cs="Arial"/>
      <w:b/>
      <w:bCs/>
      <w:i/>
      <w:iCs/>
      <w:noProof/>
      <w:sz w:val="22"/>
      <w:szCs w:val="22"/>
    </w:rPr>
  </w:style>
  <w:style w:type="character" w:customStyle="1" w:styleId="Heading6Char">
    <w:name w:val="Heading 6 Char"/>
    <w:link w:val="Heading6"/>
    <w:uiPriority w:val="1"/>
    <w:rsid w:val="00B43B70"/>
    <w:rPr>
      <w:rFonts w:eastAsia="Times New Roman"/>
      <w:i/>
      <w:iCs/>
      <w:sz w:val="22"/>
      <w:szCs w:val="22"/>
      <w:lang w:val="en-GB"/>
    </w:rPr>
  </w:style>
  <w:style w:type="character" w:customStyle="1" w:styleId="Heading7Char">
    <w:name w:val="Heading 7 Char"/>
    <w:link w:val="Heading7"/>
    <w:uiPriority w:val="1"/>
    <w:rsid w:val="001F2BF3"/>
    <w:rPr>
      <w:rFonts w:ascii="Arial" w:eastAsia="MS Gothic" w:hAnsi="Arial"/>
      <w:b/>
      <w:bCs/>
      <w:i/>
      <w:iCs/>
      <w:sz w:val="24"/>
      <w:szCs w:val="24"/>
      <w:lang w:val="en-GB" w:eastAsia="ja-JP"/>
    </w:rPr>
  </w:style>
  <w:style w:type="character" w:customStyle="1" w:styleId="Heading8Char">
    <w:name w:val="Heading 8 Char"/>
    <w:link w:val="Heading8"/>
    <w:uiPriority w:val="1"/>
    <w:rsid w:val="001F2BF3"/>
    <w:rPr>
      <w:rFonts w:ascii="Arial" w:eastAsia="MS Gothic" w:hAnsi="Arial"/>
      <w:b/>
      <w:bCs/>
      <w:sz w:val="21"/>
      <w:szCs w:val="21"/>
      <w:lang w:val="en-GB" w:eastAsia="ja-JP"/>
    </w:rPr>
  </w:style>
  <w:style w:type="character" w:customStyle="1" w:styleId="Heading9Char">
    <w:name w:val="Heading 9 Char"/>
    <w:link w:val="Heading9"/>
    <w:uiPriority w:val="1"/>
    <w:rsid w:val="00EE02CF"/>
    <w:rPr>
      <w:rFonts w:ascii="Arial" w:eastAsia="MS Gothic" w:hAnsi="Arial"/>
      <w:b/>
      <w:bCs/>
      <w:i/>
      <w:iCs/>
      <w:sz w:val="21"/>
      <w:szCs w:val="21"/>
      <w:lang w:val="en-GB" w:eastAsia="ja-JP"/>
    </w:rPr>
  </w:style>
  <w:style w:type="paragraph" w:styleId="TOC1">
    <w:name w:val="toc 1"/>
    <w:basedOn w:val="Normal"/>
    <w:next w:val="Normal"/>
    <w:uiPriority w:val="39"/>
    <w:rsid w:val="74BA7289"/>
    <w:pPr>
      <w:tabs>
        <w:tab w:val="left" w:pos="432"/>
        <w:tab w:val="right" w:leader="dot" w:pos="8637"/>
      </w:tabs>
      <w:spacing w:before="240" w:after="0"/>
      <w:ind w:left="432" w:right="850" w:hanging="432"/>
    </w:pPr>
    <w:rPr>
      <w:rFonts w:ascii="Arial" w:hAnsi="Arial" w:cs="Arial"/>
      <w:caps/>
      <w:sz w:val="22"/>
      <w:szCs w:val="22"/>
    </w:rPr>
  </w:style>
  <w:style w:type="paragraph" w:styleId="TOC2">
    <w:name w:val="toc 2"/>
    <w:basedOn w:val="Normal"/>
    <w:next w:val="Normal"/>
    <w:uiPriority w:val="39"/>
    <w:rsid w:val="74BA7289"/>
    <w:pPr>
      <w:tabs>
        <w:tab w:val="left" w:pos="1152"/>
        <w:tab w:val="right" w:leader="dot" w:pos="8637"/>
      </w:tabs>
      <w:spacing w:after="0"/>
      <w:ind w:left="1152" w:right="850" w:hanging="720"/>
    </w:pPr>
    <w:rPr>
      <w:rFonts w:ascii="Arial" w:hAnsi="Arial" w:cs="Arial"/>
      <w:sz w:val="22"/>
      <w:szCs w:val="22"/>
    </w:rPr>
  </w:style>
  <w:style w:type="paragraph" w:styleId="TOC3">
    <w:name w:val="toc 3"/>
    <w:basedOn w:val="Normal"/>
    <w:next w:val="Normal"/>
    <w:uiPriority w:val="39"/>
    <w:rsid w:val="74BA7289"/>
    <w:pPr>
      <w:tabs>
        <w:tab w:val="left" w:pos="2088"/>
        <w:tab w:val="right" w:leader="dot" w:pos="8637"/>
      </w:tabs>
      <w:spacing w:after="0"/>
      <w:ind w:left="2088" w:right="850" w:hanging="936"/>
    </w:pPr>
    <w:rPr>
      <w:rFonts w:ascii="Arial" w:hAnsi="Arial" w:cs="Arial"/>
      <w:sz w:val="22"/>
      <w:szCs w:val="22"/>
    </w:rPr>
  </w:style>
  <w:style w:type="paragraph" w:styleId="TOC4">
    <w:name w:val="toc 4"/>
    <w:basedOn w:val="Normal"/>
    <w:next w:val="Normal"/>
    <w:uiPriority w:val="39"/>
    <w:rsid w:val="74BA7289"/>
    <w:pPr>
      <w:tabs>
        <w:tab w:val="left" w:pos="3168"/>
        <w:tab w:val="right" w:leader="dot" w:pos="8637"/>
      </w:tabs>
      <w:spacing w:after="0"/>
      <w:ind w:left="3168" w:right="850" w:hanging="1080"/>
    </w:pPr>
    <w:rPr>
      <w:rFonts w:ascii="Arial" w:hAnsi="Arial" w:cs="Arial"/>
      <w:sz w:val="22"/>
      <w:szCs w:val="22"/>
    </w:rPr>
  </w:style>
  <w:style w:type="paragraph" w:styleId="BalloonText">
    <w:name w:val="Balloon Text"/>
    <w:basedOn w:val="Normal"/>
    <w:link w:val="BalloonTextChar"/>
    <w:uiPriority w:val="99"/>
    <w:semiHidden/>
    <w:unhideWhenUsed/>
    <w:rsid w:val="00FD46D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6D1"/>
    <w:rPr>
      <w:rFonts w:ascii="Tahoma" w:eastAsia="Calibri" w:hAnsi="Tahoma" w:cs="Tahoma"/>
      <w:sz w:val="16"/>
      <w:szCs w:val="16"/>
    </w:rPr>
  </w:style>
  <w:style w:type="paragraph" w:styleId="Revision">
    <w:name w:val="Revision"/>
    <w:hidden/>
    <w:uiPriority w:val="99"/>
    <w:semiHidden/>
    <w:rsid w:val="00625B33"/>
    <w:rPr>
      <w:rFonts w:eastAsia="Times New Roman"/>
      <w:sz w:val="24"/>
      <w:szCs w:val="24"/>
    </w:rPr>
  </w:style>
  <w:style w:type="paragraph" w:customStyle="1" w:styleId="listbull">
    <w:name w:val="list:bull"/>
    <w:basedOn w:val="listalpha"/>
    <w:link w:val="listbullChar"/>
    <w:uiPriority w:val="1"/>
    <w:qFormat/>
    <w:rsid w:val="74BA7289"/>
    <w:pPr>
      <w:numPr>
        <w:numId w:val="9"/>
      </w:numPr>
    </w:pPr>
  </w:style>
  <w:style w:type="character" w:customStyle="1" w:styleId="listbullChar">
    <w:name w:val="list:bull Char"/>
    <w:basedOn w:val="DefaultParagraphFont"/>
    <w:link w:val="listbull"/>
    <w:uiPriority w:val="1"/>
    <w:rsid w:val="00F77ADE"/>
    <w:rPr>
      <w:rFonts w:eastAsia="Times New Roman"/>
      <w:sz w:val="24"/>
      <w:szCs w:val="24"/>
      <w:lang w:val="en-GB"/>
    </w:rPr>
  </w:style>
  <w:style w:type="paragraph" w:customStyle="1" w:styleId="tabletextNS">
    <w:name w:val="table:textNS"/>
    <w:basedOn w:val="tabletext"/>
    <w:link w:val="tabletextNSChar"/>
    <w:uiPriority w:val="1"/>
    <w:qFormat/>
    <w:rsid w:val="00B62474"/>
    <w:pPr>
      <w:spacing w:before="0" w:after="0"/>
    </w:pPr>
  </w:style>
  <w:style w:type="character" w:customStyle="1" w:styleId="tabletextNSChar">
    <w:name w:val="table:textNS Char"/>
    <w:aliases w:val="Bold Char Char"/>
    <w:basedOn w:val="DefaultParagraphFont"/>
    <w:link w:val="tabletextNS"/>
    <w:uiPriority w:val="1"/>
    <w:rsid w:val="00F77ADE"/>
    <w:rPr>
      <w:rFonts w:ascii="Arial Narrow" w:eastAsia="Times New Roman" w:hAnsi="Arial Narrow" w:cs="Arial Narrow"/>
      <w:sz w:val="24"/>
      <w:szCs w:val="24"/>
      <w:lang w:val="en-GB"/>
    </w:rPr>
  </w:style>
  <w:style w:type="paragraph" w:customStyle="1" w:styleId="listalpha">
    <w:name w:val="list:alpha"/>
    <w:basedOn w:val="Normal"/>
    <w:uiPriority w:val="1"/>
    <w:rsid w:val="74BA7289"/>
    <w:pPr>
      <w:numPr>
        <w:numId w:val="8"/>
      </w:numPr>
      <w:spacing w:after="120"/>
    </w:pPr>
  </w:style>
  <w:style w:type="paragraph" w:customStyle="1" w:styleId="listindentbull">
    <w:name w:val="list:indent bull"/>
    <w:link w:val="listindentbullChar"/>
    <w:rsid w:val="00B62474"/>
    <w:pPr>
      <w:spacing w:after="120"/>
    </w:pPr>
    <w:rPr>
      <w:rFonts w:eastAsia="Times New Roman"/>
      <w:sz w:val="24"/>
      <w:szCs w:val="24"/>
      <w:lang w:val="en-GB"/>
    </w:rPr>
  </w:style>
  <w:style w:type="character" w:customStyle="1" w:styleId="listindentbullChar">
    <w:name w:val="list:indent bull Char"/>
    <w:link w:val="listindentbull"/>
    <w:locked/>
    <w:rsid w:val="003A5A3D"/>
    <w:rPr>
      <w:rFonts w:eastAsia="Times New Roman"/>
      <w:sz w:val="24"/>
      <w:szCs w:val="24"/>
      <w:lang w:val="en-GB"/>
    </w:rPr>
  </w:style>
  <w:style w:type="paragraph" w:customStyle="1" w:styleId="captiontable">
    <w:name w:val="caption:table"/>
    <w:basedOn w:val="captionfigure"/>
    <w:next w:val="tabletext"/>
    <w:link w:val="captiontableChar"/>
    <w:uiPriority w:val="1"/>
    <w:rsid w:val="00B62474"/>
  </w:style>
  <w:style w:type="character" w:styleId="FootnoteReference">
    <w:name w:val="footnote reference"/>
    <w:rsid w:val="00B62474"/>
    <w:rPr>
      <w:vertAlign w:val="superscript"/>
    </w:rPr>
  </w:style>
  <w:style w:type="paragraph" w:styleId="TableofAuthorities">
    <w:name w:val="table of authorities"/>
    <w:basedOn w:val="Normal"/>
    <w:next w:val="Normal"/>
    <w:uiPriority w:val="1"/>
    <w:rsid w:val="00B62474"/>
    <w:pPr>
      <w:ind w:left="240" w:hanging="240"/>
    </w:pPr>
  </w:style>
  <w:style w:type="paragraph" w:styleId="Header">
    <w:name w:val="header"/>
    <w:basedOn w:val="Normal"/>
    <w:link w:val="HeaderChar"/>
    <w:uiPriority w:val="1"/>
    <w:rsid w:val="00B62474"/>
    <w:pPr>
      <w:tabs>
        <w:tab w:val="center" w:pos="4320"/>
        <w:tab w:val="right" w:pos="8640"/>
      </w:tabs>
      <w:spacing w:after="0"/>
    </w:pPr>
    <w:rPr>
      <w:rFonts w:ascii="Arial" w:hAnsi="Arial" w:cs="Arial"/>
      <w:sz w:val="20"/>
      <w:szCs w:val="20"/>
    </w:rPr>
  </w:style>
  <w:style w:type="character" w:customStyle="1" w:styleId="HeaderChar">
    <w:name w:val="Header Char"/>
    <w:basedOn w:val="DefaultParagraphFont"/>
    <w:link w:val="Header"/>
    <w:uiPriority w:val="1"/>
    <w:rsid w:val="00970CA5"/>
    <w:rPr>
      <w:rFonts w:ascii="Arial" w:eastAsia="Times New Roman" w:hAnsi="Arial" w:cs="Arial"/>
      <w:lang w:val="en-GB"/>
    </w:rPr>
  </w:style>
  <w:style w:type="paragraph" w:styleId="Footer">
    <w:name w:val="footer"/>
    <w:basedOn w:val="Normal"/>
    <w:link w:val="FooterChar"/>
    <w:uiPriority w:val="1"/>
    <w:rsid w:val="00B62474"/>
    <w:pPr>
      <w:tabs>
        <w:tab w:val="center" w:pos="4320"/>
        <w:tab w:val="right" w:pos="8640"/>
      </w:tabs>
      <w:spacing w:after="0"/>
    </w:pPr>
    <w:rPr>
      <w:rFonts w:ascii="Arial" w:hAnsi="Arial" w:cs="Arial"/>
      <w:sz w:val="18"/>
      <w:szCs w:val="18"/>
    </w:rPr>
  </w:style>
  <w:style w:type="character" w:customStyle="1" w:styleId="FooterChar">
    <w:name w:val="Footer Char"/>
    <w:basedOn w:val="DefaultParagraphFont"/>
    <w:link w:val="Footer"/>
    <w:uiPriority w:val="1"/>
    <w:rsid w:val="00970CA5"/>
    <w:rPr>
      <w:rFonts w:ascii="Arial" w:eastAsia="Times New Roman" w:hAnsi="Arial" w:cs="Arial"/>
      <w:sz w:val="18"/>
      <w:szCs w:val="18"/>
      <w:lang w:val="en-GB"/>
    </w:rPr>
  </w:style>
  <w:style w:type="paragraph" w:styleId="Caption">
    <w:name w:val="caption"/>
    <w:basedOn w:val="Normal"/>
    <w:next w:val="Normal"/>
    <w:uiPriority w:val="1"/>
    <w:qFormat/>
    <w:rsid w:val="00B62474"/>
    <w:pPr>
      <w:ind w:left="1440" w:hanging="1440"/>
    </w:pPr>
    <w:rPr>
      <w:rFonts w:ascii="Arial" w:hAnsi="Arial" w:cs="Arial"/>
      <w:b/>
      <w:bCs/>
      <w:sz w:val="22"/>
      <w:szCs w:val="22"/>
    </w:rPr>
  </w:style>
  <w:style w:type="character" w:styleId="CommentReference">
    <w:name w:val="annotation reference"/>
    <w:aliases w:val="-H18"/>
    <w:qFormat/>
    <w:rsid w:val="00B62474"/>
    <w:rPr>
      <w:rFonts w:ascii="Arial" w:hAnsi="Arial" w:cs="Arial"/>
      <w:vanish/>
      <w:color w:val="FF0000"/>
      <w:sz w:val="16"/>
      <w:szCs w:val="16"/>
    </w:rPr>
  </w:style>
  <w:style w:type="paragraph" w:styleId="FootnoteText">
    <w:name w:val="footnote text"/>
    <w:basedOn w:val="Normal"/>
    <w:link w:val="FootnoteTextChar"/>
    <w:uiPriority w:val="1"/>
    <w:rsid w:val="00B62474"/>
    <w:pPr>
      <w:ind w:left="288" w:hanging="288"/>
    </w:pPr>
    <w:rPr>
      <w:sz w:val="20"/>
      <w:szCs w:val="20"/>
    </w:rPr>
  </w:style>
  <w:style w:type="character" w:customStyle="1" w:styleId="FootnoteTextChar">
    <w:name w:val="Footnote Text Char"/>
    <w:basedOn w:val="DefaultParagraphFont"/>
    <w:link w:val="FootnoteText"/>
    <w:uiPriority w:val="1"/>
    <w:rsid w:val="00DA0ACE"/>
    <w:rPr>
      <w:rFonts w:eastAsia="Times New Roman"/>
      <w:lang w:val="en-GB"/>
    </w:rPr>
  </w:style>
  <w:style w:type="character" w:styleId="PageNumber">
    <w:name w:val="page number"/>
    <w:basedOn w:val="DefaultParagraphFont"/>
    <w:rsid w:val="00B62474"/>
  </w:style>
  <w:style w:type="paragraph" w:styleId="TableofFigures">
    <w:name w:val="table of figures"/>
    <w:basedOn w:val="Normal"/>
    <w:next w:val="Normal"/>
    <w:uiPriority w:val="99"/>
    <w:rsid w:val="00B62474"/>
    <w:pPr>
      <w:tabs>
        <w:tab w:val="left" w:pos="1440"/>
        <w:tab w:val="right" w:leader="dot" w:pos="8640"/>
      </w:tabs>
      <w:spacing w:before="240" w:after="0"/>
      <w:ind w:left="1440" w:right="850" w:hanging="1440"/>
    </w:pPr>
    <w:rPr>
      <w:rFonts w:ascii="Arial" w:hAnsi="Arial" w:cs="Arial"/>
      <w:sz w:val="22"/>
      <w:szCs w:val="22"/>
    </w:rPr>
  </w:style>
  <w:style w:type="paragraph" w:styleId="TOC5">
    <w:name w:val="toc 5"/>
    <w:basedOn w:val="Normal"/>
    <w:next w:val="Normal"/>
    <w:uiPriority w:val="39"/>
    <w:rsid w:val="74BA7289"/>
    <w:pPr>
      <w:tabs>
        <w:tab w:val="left" w:pos="4410"/>
        <w:tab w:val="right" w:leader="dot" w:pos="8640"/>
      </w:tabs>
      <w:spacing w:after="0"/>
      <w:ind w:left="4406" w:right="850" w:hanging="1238"/>
    </w:pPr>
    <w:rPr>
      <w:rFonts w:ascii="Arial" w:hAnsi="Arial" w:cs="Arial"/>
      <w:sz w:val="22"/>
      <w:szCs w:val="22"/>
    </w:rPr>
  </w:style>
  <w:style w:type="character" w:customStyle="1" w:styleId="HiddenTextChar">
    <w:name w:val="Hidden Text Char"/>
    <w:basedOn w:val="DefaultParagraphFont"/>
    <w:link w:val="HiddenText"/>
    <w:uiPriority w:val="1"/>
    <w:rsid w:val="00A90DA1"/>
    <w:rPr>
      <w:rFonts w:ascii="Arial" w:eastAsia="Times New Roman" w:hAnsi="Arial" w:cs="Arial"/>
      <w:color w:val="FF0000"/>
      <w:lang w:val="en-GB"/>
    </w:rPr>
  </w:style>
  <w:style w:type="paragraph" w:customStyle="1" w:styleId="HiddenText">
    <w:name w:val="Hidden Text"/>
    <w:basedOn w:val="Normal"/>
    <w:next w:val="Normal"/>
    <w:link w:val="HiddenTextChar"/>
    <w:uiPriority w:val="1"/>
    <w:rsid w:val="74BA7289"/>
    <w:rPr>
      <w:rFonts w:ascii="Arial" w:hAnsi="Arial" w:cs="Arial"/>
      <w:color w:val="FF0000"/>
      <w:sz w:val="20"/>
      <w:szCs w:val="20"/>
    </w:rPr>
  </w:style>
  <w:style w:type="paragraph" w:styleId="CommentText">
    <w:name w:val="annotation text"/>
    <w:aliases w:val="Annotationtext,Char1,Comment Text-Tables"/>
    <w:basedOn w:val="Normal"/>
    <w:link w:val="CommentTextChar"/>
    <w:uiPriority w:val="99"/>
    <w:qFormat/>
    <w:rsid w:val="00B62474"/>
    <w:rPr>
      <w:sz w:val="20"/>
      <w:szCs w:val="20"/>
    </w:rPr>
  </w:style>
  <w:style w:type="character" w:customStyle="1" w:styleId="CommentTextChar">
    <w:name w:val="Comment Text Char"/>
    <w:aliases w:val="Annotationtext Char,Char1 Char,Comment Text-Tables Char"/>
    <w:basedOn w:val="DefaultParagraphFont"/>
    <w:link w:val="CommentText"/>
    <w:uiPriority w:val="99"/>
    <w:qFormat/>
    <w:rsid w:val="00BC586C"/>
    <w:rPr>
      <w:rFonts w:eastAsia="Times New Roman"/>
      <w:lang w:val="en-GB"/>
    </w:rPr>
  </w:style>
  <w:style w:type="paragraph" w:customStyle="1" w:styleId="lhNonTOC">
    <w:name w:val="lh:NonTOC"/>
    <w:basedOn w:val="Normal"/>
    <w:next w:val="Normal"/>
    <w:uiPriority w:val="1"/>
    <w:rsid w:val="00B62474"/>
    <w:pPr>
      <w:keepNext/>
    </w:pPr>
    <w:rPr>
      <w:rFonts w:ascii="Arial" w:hAnsi="Arial" w:cs="Arial"/>
      <w:b/>
      <w:bCs/>
      <w:sz w:val="28"/>
      <w:szCs w:val="28"/>
    </w:rPr>
  </w:style>
  <w:style w:type="paragraph" w:customStyle="1" w:styleId="lefthead">
    <w:name w:val="left head"/>
    <w:basedOn w:val="centhead"/>
    <w:next w:val="Normal"/>
    <w:uiPriority w:val="1"/>
    <w:rsid w:val="00B62474"/>
    <w:pPr>
      <w:jc w:val="left"/>
    </w:pPr>
  </w:style>
  <w:style w:type="paragraph" w:customStyle="1" w:styleId="lefthead12">
    <w:name w:val="lefthead12"/>
    <w:basedOn w:val="centhead12"/>
    <w:next w:val="Normal"/>
    <w:uiPriority w:val="1"/>
    <w:rsid w:val="00B62474"/>
    <w:pPr>
      <w:jc w:val="left"/>
    </w:pPr>
  </w:style>
  <w:style w:type="paragraph" w:customStyle="1" w:styleId="centhead">
    <w:name w:val="cent head"/>
    <w:basedOn w:val="Normal"/>
    <w:next w:val="Normal"/>
    <w:uiPriority w:val="1"/>
    <w:rsid w:val="00B62474"/>
    <w:pPr>
      <w:keepNext/>
      <w:jc w:val="center"/>
    </w:pPr>
    <w:rPr>
      <w:rFonts w:ascii="Arial" w:hAnsi="Arial" w:cs="Arial"/>
      <w:b/>
      <w:bCs/>
      <w:sz w:val="28"/>
      <w:szCs w:val="28"/>
    </w:rPr>
  </w:style>
  <w:style w:type="paragraph" w:customStyle="1" w:styleId="TOCHeader">
    <w:name w:val="TOC_Header"/>
    <w:basedOn w:val="TOC1"/>
    <w:uiPriority w:val="1"/>
    <w:rsid w:val="74BA7289"/>
    <w:pPr>
      <w:ind w:left="0" w:right="0" w:firstLine="0"/>
      <w:jc w:val="center"/>
    </w:pPr>
    <w:rPr>
      <w:b/>
      <w:bCs/>
    </w:rPr>
  </w:style>
  <w:style w:type="paragraph" w:customStyle="1" w:styleId="captionfigure">
    <w:name w:val="caption:figure"/>
    <w:basedOn w:val="captionequation"/>
    <w:next w:val="Normal"/>
    <w:link w:val="captionfigureChar"/>
    <w:uiPriority w:val="1"/>
    <w:rsid w:val="00B62474"/>
  </w:style>
  <w:style w:type="character" w:customStyle="1" w:styleId="captionfigureChar">
    <w:name w:val="caption:figure Char"/>
    <w:link w:val="captionfigure"/>
    <w:uiPriority w:val="1"/>
    <w:rsid w:val="002D7B43"/>
    <w:rPr>
      <w:rFonts w:ascii="Arial" w:eastAsia="Times New Roman" w:hAnsi="Arial" w:cs="Arial"/>
      <w:b/>
      <w:bCs/>
      <w:sz w:val="22"/>
      <w:szCs w:val="22"/>
      <w:lang w:val="en-GB"/>
    </w:rPr>
  </w:style>
  <w:style w:type="character" w:customStyle="1" w:styleId="captiontableChar">
    <w:name w:val="caption:table Char"/>
    <w:link w:val="captiontable"/>
    <w:uiPriority w:val="1"/>
    <w:rsid w:val="002D7B43"/>
    <w:rPr>
      <w:rFonts w:ascii="Arial" w:eastAsia="Times New Roman" w:hAnsi="Arial" w:cs="Arial"/>
      <w:b/>
      <w:bCs/>
      <w:sz w:val="22"/>
      <w:szCs w:val="22"/>
      <w:lang w:val="en-GB"/>
    </w:rPr>
  </w:style>
  <w:style w:type="paragraph" w:customStyle="1" w:styleId="listnum">
    <w:name w:val="list:num"/>
    <w:basedOn w:val="listalpha"/>
    <w:link w:val="listnumChar"/>
    <w:uiPriority w:val="1"/>
    <w:rsid w:val="00B62474"/>
    <w:pPr>
      <w:numPr>
        <w:numId w:val="0"/>
      </w:numPr>
    </w:pPr>
  </w:style>
  <w:style w:type="character" w:customStyle="1" w:styleId="listnumChar">
    <w:name w:val="list:num Char"/>
    <w:basedOn w:val="DefaultParagraphFont"/>
    <w:link w:val="listnum"/>
    <w:uiPriority w:val="1"/>
    <w:rsid w:val="00BD28D7"/>
    <w:rPr>
      <w:rFonts w:eastAsia="Times New Roman"/>
      <w:sz w:val="24"/>
      <w:szCs w:val="24"/>
      <w:lang w:val="en-GB"/>
    </w:rPr>
  </w:style>
  <w:style w:type="paragraph" w:customStyle="1" w:styleId="tableref">
    <w:name w:val="table:ref"/>
    <w:basedOn w:val="Normal"/>
    <w:link w:val="tablerefChar"/>
    <w:uiPriority w:val="1"/>
    <w:qFormat/>
    <w:rsid w:val="00B62474"/>
    <w:pPr>
      <w:tabs>
        <w:tab w:val="left" w:pos="360"/>
      </w:tabs>
      <w:spacing w:after="0"/>
      <w:ind w:left="360" w:hanging="360"/>
    </w:pPr>
    <w:rPr>
      <w:rFonts w:ascii="Arial Narrow" w:hAnsi="Arial Narrow" w:cs="Arial Narrow"/>
      <w:sz w:val="20"/>
      <w:szCs w:val="20"/>
    </w:rPr>
  </w:style>
  <w:style w:type="character" w:customStyle="1" w:styleId="tablerefChar">
    <w:name w:val="table:ref Char"/>
    <w:link w:val="tableref"/>
    <w:uiPriority w:val="1"/>
    <w:rsid w:val="00615EB9"/>
    <w:rPr>
      <w:rFonts w:ascii="Arial Narrow" w:eastAsia="Times New Roman" w:hAnsi="Arial Narrow" w:cs="Arial Narrow"/>
      <w:lang w:val="en-GB"/>
    </w:rPr>
  </w:style>
  <w:style w:type="paragraph" w:customStyle="1" w:styleId="NotebookReference">
    <w:name w:val="Notebook Reference"/>
    <w:link w:val="NotebookReferenceChar"/>
    <w:rsid w:val="00B62474"/>
    <w:rPr>
      <w:rFonts w:ascii="Arial" w:eastAsia="Times New Roman" w:hAnsi="Arial" w:cs="Arial"/>
      <w:vanish/>
      <w:color w:val="008000"/>
      <w:lang w:val="en-GB"/>
    </w:rPr>
  </w:style>
  <w:style w:type="character" w:customStyle="1" w:styleId="NotebookReferenceChar">
    <w:name w:val="Notebook Reference Char"/>
    <w:link w:val="NotebookReference"/>
    <w:rsid w:val="00B87670"/>
    <w:rPr>
      <w:rFonts w:ascii="Arial" w:eastAsia="Times New Roman" w:hAnsi="Arial" w:cs="Arial"/>
      <w:vanish/>
      <w:color w:val="008000"/>
      <w:lang w:val="en-GB"/>
    </w:rPr>
  </w:style>
  <w:style w:type="paragraph" w:customStyle="1" w:styleId="tabletext">
    <w:name w:val="table:text"/>
    <w:basedOn w:val="Normal"/>
    <w:link w:val="tabletextChar"/>
    <w:uiPriority w:val="1"/>
    <w:rsid w:val="00B62474"/>
    <w:pPr>
      <w:spacing w:before="120" w:after="120"/>
    </w:pPr>
    <w:rPr>
      <w:rFonts w:ascii="Arial Narrow" w:hAnsi="Arial Narrow" w:cs="Arial Narrow"/>
    </w:rPr>
  </w:style>
  <w:style w:type="character" w:customStyle="1" w:styleId="tabletextChar">
    <w:name w:val="table:text Char"/>
    <w:link w:val="tabletext"/>
    <w:uiPriority w:val="1"/>
    <w:rsid w:val="00881DD5"/>
    <w:rPr>
      <w:rFonts w:ascii="Arial Narrow" w:eastAsia="Times New Roman" w:hAnsi="Arial Narrow" w:cs="Arial Narrow"/>
      <w:sz w:val="24"/>
      <w:szCs w:val="24"/>
      <w:lang w:val="en-GB"/>
    </w:rPr>
  </w:style>
  <w:style w:type="paragraph" w:customStyle="1" w:styleId="listindent">
    <w:name w:val="list:indent"/>
    <w:basedOn w:val="Normal"/>
    <w:link w:val="listindentChar"/>
    <w:uiPriority w:val="1"/>
    <w:rsid w:val="00B62474"/>
    <w:pPr>
      <w:spacing w:after="120"/>
      <w:ind w:left="432"/>
    </w:pPr>
  </w:style>
  <w:style w:type="character" w:customStyle="1" w:styleId="listindentChar">
    <w:name w:val="list:indent Char"/>
    <w:link w:val="listindent"/>
    <w:uiPriority w:val="1"/>
    <w:rsid w:val="00D30A88"/>
    <w:rPr>
      <w:rFonts w:eastAsia="Times New Roman"/>
      <w:sz w:val="24"/>
      <w:szCs w:val="24"/>
      <w:lang w:val="en-GB"/>
    </w:rPr>
  </w:style>
  <w:style w:type="paragraph" w:customStyle="1" w:styleId="apphead1">
    <w:name w:val="app:head1"/>
    <w:basedOn w:val="Heading1"/>
    <w:next w:val="Normal"/>
    <w:rsid w:val="00B62474"/>
    <w:pPr>
      <w:tabs>
        <w:tab w:val="clear" w:pos="1152"/>
        <w:tab w:val="left" w:pos="2160"/>
      </w:tabs>
      <w:ind w:left="2160" w:hanging="2160"/>
      <w:outlineLvl w:val="9"/>
    </w:pPr>
  </w:style>
  <w:style w:type="paragraph" w:customStyle="1" w:styleId="apphead2">
    <w:name w:val="app:head2"/>
    <w:basedOn w:val="Heading2"/>
    <w:next w:val="Normal"/>
    <w:rsid w:val="00B62474"/>
    <w:pPr>
      <w:tabs>
        <w:tab w:val="clear" w:pos="1152"/>
        <w:tab w:val="left" w:pos="2160"/>
      </w:tabs>
      <w:ind w:left="2160" w:hanging="2160"/>
    </w:pPr>
  </w:style>
  <w:style w:type="paragraph" w:customStyle="1" w:styleId="apphead3">
    <w:name w:val="app:head3"/>
    <w:basedOn w:val="Heading3"/>
    <w:next w:val="Normal"/>
    <w:rsid w:val="00B62474"/>
    <w:pPr>
      <w:tabs>
        <w:tab w:val="clear" w:pos="1152"/>
        <w:tab w:val="left" w:pos="2160"/>
      </w:tabs>
      <w:ind w:left="2160" w:hanging="2160"/>
    </w:pPr>
  </w:style>
  <w:style w:type="paragraph" w:customStyle="1" w:styleId="apppage">
    <w:name w:val="app:page"/>
    <w:basedOn w:val="Normal"/>
    <w:next w:val="Normal"/>
    <w:uiPriority w:val="1"/>
    <w:rsid w:val="74BA7289"/>
    <w:pPr>
      <w:spacing w:before="4000"/>
      <w:jc w:val="center"/>
    </w:pPr>
    <w:rPr>
      <w:rFonts w:ascii="Arial" w:hAnsi="Arial" w:cs="Arial"/>
      <w:b/>
      <w:bCs/>
      <w:sz w:val="28"/>
      <w:szCs w:val="28"/>
    </w:rPr>
  </w:style>
  <w:style w:type="paragraph" w:customStyle="1" w:styleId="captionequation">
    <w:name w:val="caption:equation"/>
    <w:basedOn w:val="Normal"/>
    <w:next w:val="Normal"/>
    <w:uiPriority w:val="1"/>
    <w:rsid w:val="00B62474"/>
    <w:pPr>
      <w:keepNext/>
      <w:ind w:left="1440" w:hanging="1440"/>
    </w:pPr>
    <w:rPr>
      <w:rFonts w:ascii="Arial" w:hAnsi="Arial" w:cs="Arial"/>
      <w:b/>
      <w:bCs/>
      <w:sz w:val="22"/>
      <w:szCs w:val="22"/>
    </w:rPr>
  </w:style>
  <w:style w:type="paragraph" w:customStyle="1" w:styleId="captionfigsumm">
    <w:name w:val="caption:figsumm"/>
    <w:basedOn w:val="captionfigure"/>
    <w:uiPriority w:val="1"/>
    <w:rsid w:val="00B62474"/>
    <w:pPr>
      <w:ind w:firstLine="0"/>
    </w:pPr>
    <w:rPr>
      <w:b w:val="0"/>
      <w:bCs w:val="0"/>
    </w:rPr>
  </w:style>
  <w:style w:type="paragraph" w:customStyle="1" w:styleId="captiontabsumm">
    <w:name w:val="caption:tabsumm"/>
    <w:basedOn w:val="captiontable"/>
    <w:next w:val="tabletext"/>
    <w:uiPriority w:val="1"/>
    <w:rsid w:val="00B62474"/>
    <w:pPr>
      <w:ind w:firstLine="0"/>
    </w:pPr>
    <w:rPr>
      <w:b w:val="0"/>
      <w:bCs w:val="0"/>
    </w:rPr>
  </w:style>
  <w:style w:type="paragraph" w:customStyle="1" w:styleId="captiontabtext">
    <w:name w:val="caption:tabtext"/>
    <w:basedOn w:val="captiontabsumm"/>
    <w:uiPriority w:val="1"/>
    <w:rsid w:val="00B62474"/>
    <w:pPr>
      <w:ind w:left="0"/>
    </w:pPr>
    <w:rPr>
      <w:rFonts w:ascii="Arial Narrow" w:hAnsi="Arial Narrow" w:cs="Arial Narrow"/>
    </w:rPr>
  </w:style>
  <w:style w:type="paragraph" w:customStyle="1" w:styleId="centhead12">
    <w:name w:val="centhead12"/>
    <w:basedOn w:val="centhead"/>
    <w:next w:val="Normal"/>
    <w:uiPriority w:val="1"/>
    <w:rsid w:val="00B62474"/>
    <w:rPr>
      <w:sz w:val="24"/>
      <w:szCs w:val="24"/>
    </w:rPr>
  </w:style>
  <w:style w:type="paragraph" w:customStyle="1" w:styleId="lhNonTOC12">
    <w:name w:val="lh:NonTOC12"/>
    <w:basedOn w:val="Normal"/>
    <w:next w:val="Normal"/>
    <w:uiPriority w:val="1"/>
    <w:rsid w:val="00B62474"/>
    <w:pPr>
      <w:keepNext/>
    </w:pPr>
    <w:rPr>
      <w:rFonts w:ascii="Arial" w:hAnsi="Arial" w:cs="Arial"/>
      <w:b/>
      <w:bCs/>
    </w:rPr>
  </w:style>
  <w:style w:type="paragraph" w:customStyle="1" w:styleId="listrom">
    <w:name w:val="list:rom"/>
    <w:basedOn w:val="listalpha"/>
    <w:uiPriority w:val="1"/>
    <w:rsid w:val="74BA7289"/>
    <w:pPr>
      <w:numPr>
        <w:numId w:val="11"/>
      </w:numPr>
    </w:pPr>
  </w:style>
  <w:style w:type="paragraph" w:customStyle="1" w:styleId="listssp">
    <w:name w:val="list:ssp"/>
    <w:basedOn w:val="Normal"/>
    <w:uiPriority w:val="1"/>
    <w:rsid w:val="00B62474"/>
    <w:pPr>
      <w:spacing w:after="0"/>
    </w:pPr>
  </w:style>
  <w:style w:type="paragraph" w:customStyle="1" w:styleId="listing">
    <w:name w:val="listing"/>
    <w:basedOn w:val="listssp"/>
    <w:uiPriority w:val="1"/>
    <w:rsid w:val="00B62474"/>
    <w:rPr>
      <w:rFonts w:ascii="Courier New" w:hAnsi="Courier New" w:cs="Courier New"/>
      <w:sz w:val="20"/>
      <w:szCs w:val="20"/>
    </w:rPr>
  </w:style>
  <w:style w:type="paragraph" w:customStyle="1" w:styleId="NoNumHead1">
    <w:name w:val="NoNum:Head1"/>
    <w:basedOn w:val="Heading1"/>
    <w:next w:val="Normal"/>
    <w:rsid w:val="00B62474"/>
    <w:pPr>
      <w:tabs>
        <w:tab w:val="clear" w:pos="1152"/>
      </w:tabs>
    </w:pPr>
  </w:style>
  <w:style w:type="paragraph" w:customStyle="1" w:styleId="NoNumHead2">
    <w:name w:val="NoNum:Head2"/>
    <w:basedOn w:val="NoNumHead1"/>
    <w:next w:val="Normal"/>
    <w:rsid w:val="00B62474"/>
    <w:rPr>
      <w:caps w:val="0"/>
      <w:sz w:val="26"/>
      <w:szCs w:val="26"/>
    </w:rPr>
  </w:style>
  <w:style w:type="paragraph" w:customStyle="1" w:styleId="NoNumHead3">
    <w:name w:val="NoNum:Head3"/>
    <w:basedOn w:val="NoNumHead2"/>
    <w:next w:val="Normal"/>
    <w:rsid w:val="00B62474"/>
    <w:rPr>
      <w:sz w:val="24"/>
      <w:szCs w:val="24"/>
    </w:rPr>
  </w:style>
  <w:style w:type="paragraph" w:customStyle="1" w:styleId="NoNumHead4">
    <w:name w:val="NoNum:Head4"/>
    <w:basedOn w:val="NoNumHead3"/>
    <w:next w:val="Normal"/>
    <w:rsid w:val="00B62474"/>
    <w:rPr>
      <w:sz w:val="22"/>
      <w:szCs w:val="22"/>
    </w:rPr>
  </w:style>
  <w:style w:type="paragraph" w:customStyle="1" w:styleId="NoNumHead5">
    <w:name w:val="NoNum:Head5"/>
    <w:basedOn w:val="NoNumHead4"/>
    <w:next w:val="Normal"/>
    <w:rsid w:val="00B62474"/>
    <w:pPr>
      <w:spacing w:before="0"/>
    </w:pPr>
    <w:rPr>
      <w:i/>
      <w:iCs/>
    </w:rPr>
  </w:style>
  <w:style w:type="paragraph" w:customStyle="1" w:styleId="tablerefalpha">
    <w:name w:val="table:ref (alpha)"/>
    <w:basedOn w:val="tableref"/>
    <w:uiPriority w:val="1"/>
    <w:rsid w:val="74BA7289"/>
    <w:pPr>
      <w:numPr>
        <w:numId w:val="12"/>
      </w:numPr>
    </w:pPr>
  </w:style>
  <w:style w:type="paragraph" w:customStyle="1" w:styleId="text2col">
    <w:name w:val="text:2col"/>
    <w:basedOn w:val="Normal"/>
    <w:next w:val="Normal"/>
    <w:uiPriority w:val="1"/>
    <w:rsid w:val="00B62474"/>
    <w:pPr>
      <w:ind w:left="2880" w:hanging="2880"/>
    </w:pPr>
  </w:style>
  <w:style w:type="paragraph" w:customStyle="1" w:styleId="textcentred">
    <w:name w:val="text:centred"/>
    <w:basedOn w:val="Normal"/>
    <w:next w:val="Normal"/>
    <w:uiPriority w:val="1"/>
    <w:rsid w:val="00B62474"/>
    <w:pPr>
      <w:jc w:val="center"/>
    </w:pPr>
  </w:style>
  <w:style w:type="paragraph" w:customStyle="1" w:styleId="textright">
    <w:name w:val="text:right"/>
    <w:basedOn w:val="Normal"/>
    <w:next w:val="Normal"/>
    <w:uiPriority w:val="1"/>
    <w:rsid w:val="00B62474"/>
    <w:pPr>
      <w:jc w:val="right"/>
    </w:pPr>
  </w:style>
  <w:style w:type="paragraph" w:customStyle="1" w:styleId="TOCPage">
    <w:name w:val="TOC_Page"/>
    <w:basedOn w:val="TOCHeader"/>
    <w:uiPriority w:val="1"/>
    <w:rsid w:val="00B62474"/>
    <w:pPr>
      <w:jc w:val="right"/>
    </w:pPr>
  </w:style>
  <w:style w:type="paragraph" w:styleId="TOC6">
    <w:name w:val="toc 6"/>
    <w:basedOn w:val="Normal"/>
    <w:next w:val="Normal"/>
    <w:uiPriority w:val="39"/>
    <w:unhideWhenUsed/>
    <w:rsid w:val="74BA7289"/>
    <w:pPr>
      <w:spacing w:after="100" w:line="259" w:lineRule="auto"/>
      <w:ind w:left="1100"/>
    </w:pPr>
    <w:rPr>
      <w:rFonts w:asciiTheme="minorHAnsi" w:eastAsiaTheme="minorEastAsia" w:hAnsiTheme="minorHAnsi" w:cstheme="minorBidi"/>
      <w:sz w:val="22"/>
      <w:szCs w:val="22"/>
      <w:lang w:val="fr-BE" w:eastAsia="fr-BE"/>
    </w:rPr>
  </w:style>
  <w:style w:type="paragraph" w:styleId="TOC7">
    <w:name w:val="toc 7"/>
    <w:basedOn w:val="Normal"/>
    <w:next w:val="Normal"/>
    <w:uiPriority w:val="39"/>
    <w:unhideWhenUsed/>
    <w:rsid w:val="74BA7289"/>
    <w:pPr>
      <w:spacing w:after="100" w:line="259" w:lineRule="auto"/>
      <w:ind w:left="1320"/>
    </w:pPr>
    <w:rPr>
      <w:rFonts w:asciiTheme="minorHAnsi" w:eastAsiaTheme="minorEastAsia" w:hAnsiTheme="minorHAnsi" w:cstheme="minorBidi"/>
      <w:sz w:val="22"/>
      <w:szCs w:val="22"/>
      <w:lang w:val="fr-BE" w:eastAsia="fr-BE"/>
    </w:rPr>
  </w:style>
  <w:style w:type="paragraph" w:styleId="TOC8">
    <w:name w:val="toc 8"/>
    <w:basedOn w:val="Normal"/>
    <w:next w:val="Normal"/>
    <w:uiPriority w:val="39"/>
    <w:unhideWhenUsed/>
    <w:rsid w:val="74BA7289"/>
    <w:pPr>
      <w:spacing w:after="100" w:line="259" w:lineRule="auto"/>
      <w:ind w:left="1540"/>
    </w:pPr>
    <w:rPr>
      <w:rFonts w:asciiTheme="minorHAnsi" w:eastAsiaTheme="minorEastAsia" w:hAnsiTheme="minorHAnsi" w:cstheme="minorBidi"/>
      <w:sz w:val="22"/>
      <w:szCs w:val="22"/>
      <w:lang w:val="fr-BE" w:eastAsia="fr-BE"/>
    </w:rPr>
  </w:style>
  <w:style w:type="paragraph" w:styleId="TOC9">
    <w:name w:val="toc 9"/>
    <w:basedOn w:val="Normal"/>
    <w:next w:val="Normal"/>
    <w:uiPriority w:val="39"/>
    <w:unhideWhenUsed/>
    <w:rsid w:val="74BA7289"/>
    <w:pPr>
      <w:spacing w:after="100" w:line="259" w:lineRule="auto"/>
      <w:ind w:left="1760"/>
    </w:pPr>
    <w:rPr>
      <w:rFonts w:asciiTheme="minorHAnsi" w:eastAsiaTheme="minorEastAsia" w:hAnsiTheme="minorHAnsi" w:cstheme="minorBidi"/>
      <w:sz w:val="22"/>
      <w:szCs w:val="22"/>
      <w:lang w:val="fr-BE" w:eastAsia="fr-BE"/>
    </w:rPr>
  </w:style>
  <w:style w:type="character" w:styleId="Hyperlink">
    <w:name w:val="Hyperlink"/>
    <w:basedOn w:val="DefaultParagraphFont"/>
    <w:uiPriority w:val="99"/>
    <w:unhideWhenUsed/>
    <w:rsid w:val="00A95D3D"/>
    <w:rPr>
      <w:color w:val="0000FF" w:themeColor="hyperlink"/>
      <w:u w:val="single"/>
    </w:rPr>
  </w:style>
  <w:style w:type="character" w:customStyle="1" w:styleId="UnresolvedMention1">
    <w:name w:val="Unresolved Mention1"/>
    <w:basedOn w:val="DefaultParagraphFont"/>
    <w:uiPriority w:val="99"/>
    <w:unhideWhenUsed/>
    <w:rsid w:val="00A95D3D"/>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5E776A"/>
    <w:rPr>
      <w:b/>
      <w:bCs/>
    </w:rPr>
  </w:style>
  <w:style w:type="character" w:customStyle="1" w:styleId="CommentSubjectChar">
    <w:name w:val="Comment Subject Char"/>
    <w:basedOn w:val="CommentTextChar"/>
    <w:link w:val="CommentSubject"/>
    <w:uiPriority w:val="99"/>
    <w:semiHidden/>
    <w:rsid w:val="005E776A"/>
    <w:rPr>
      <w:rFonts w:eastAsia="Times New Roman"/>
      <w:b/>
      <w:bCs/>
      <w:lang w:val="en-GB"/>
    </w:rPr>
  </w:style>
  <w:style w:type="paragraph" w:styleId="ListParagraph">
    <w:name w:val="List Paragraph"/>
    <w:basedOn w:val="Normal"/>
    <w:link w:val="ListParagraphChar"/>
    <w:uiPriority w:val="34"/>
    <w:qFormat/>
    <w:rsid w:val="009233BA"/>
    <w:pPr>
      <w:spacing w:after="0"/>
      <w:ind w:left="720"/>
    </w:pPr>
    <w:rPr>
      <w:rFonts w:ascii="Calibri" w:eastAsiaTheme="minorHAnsi" w:hAnsi="Calibri" w:cs="Calibri"/>
      <w:sz w:val="22"/>
      <w:szCs w:val="22"/>
      <w:lang w:val="en-US"/>
    </w:rPr>
  </w:style>
  <w:style w:type="paragraph" w:customStyle="1" w:styleId="paragraph">
    <w:name w:val="paragraph"/>
    <w:basedOn w:val="Normal"/>
    <w:uiPriority w:val="1"/>
    <w:rsid w:val="74BA7289"/>
    <w:pPr>
      <w:spacing w:beforeAutospacing="1" w:afterAutospacing="1"/>
    </w:pPr>
    <w:rPr>
      <w:rFonts w:ascii="Calibri" w:eastAsiaTheme="minorEastAsia" w:hAnsi="Calibri" w:cs="Calibri"/>
      <w:sz w:val="22"/>
      <w:szCs w:val="22"/>
      <w:lang w:val="en-US"/>
    </w:rPr>
  </w:style>
  <w:style w:type="character" w:customStyle="1" w:styleId="normaltextrun">
    <w:name w:val="normaltextrun"/>
    <w:basedOn w:val="DefaultParagraphFont"/>
    <w:rsid w:val="009233BA"/>
  </w:style>
  <w:style w:type="character" w:customStyle="1" w:styleId="eop">
    <w:name w:val="eop"/>
    <w:basedOn w:val="DefaultParagraphFont"/>
    <w:rsid w:val="009233BA"/>
  </w:style>
  <w:style w:type="character" w:customStyle="1" w:styleId="Mention1">
    <w:name w:val="Mention1"/>
    <w:basedOn w:val="DefaultParagraphFont"/>
    <w:uiPriority w:val="99"/>
    <w:unhideWhenUsed/>
    <w:rsid w:val="001E659D"/>
    <w:rPr>
      <w:color w:val="2B579A"/>
      <w:shd w:val="clear" w:color="auto" w:fill="E1DFDD"/>
    </w:rPr>
  </w:style>
  <w:style w:type="character" w:customStyle="1" w:styleId="ListParagraphChar">
    <w:name w:val="List Paragraph Char"/>
    <w:link w:val="ListParagraph"/>
    <w:uiPriority w:val="34"/>
    <w:rsid w:val="00023F7B"/>
    <w:rPr>
      <w:rFonts w:ascii="Calibri" w:eastAsiaTheme="minorHAnsi" w:hAnsi="Calibri" w:cs="Calibri"/>
      <w:sz w:val="22"/>
      <w:szCs w:val="22"/>
    </w:rPr>
  </w:style>
  <w:style w:type="paragraph" w:customStyle="1" w:styleId="DocumentText">
    <w:name w:val="Document Text"/>
    <w:basedOn w:val="Normal"/>
    <w:link w:val="DocumentTextChar"/>
    <w:uiPriority w:val="1"/>
    <w:qFormat/>
    <w:rsid w:val="74BA7289"/>
    <w:pPr>
      <w:spacing w:after="120" w:line="300" w:lineRule="auto"/>
    </w:pPr>
    <w:rPr>
      <w:lang w:val="en-US"/>
    </w:rPr>
  </w:style>
  <w:style w:type="character" w:customStyle="1" w:styleId="DocumentTextChar">
    <w:name w:val="Document Text Char"/>
    <w:basedOn w:val="DefaultParagraphFont"/>
    <w:link w:val="DocumentText"/>
    <w:uiPriority w:val="1"/>
    <w:rsid w:val="00B74BE2"/>
    <w:rPr>
      <w:rFonts w:eastAsia="Times New Roman"/>
      <w:sz w:val="24"/>
      <w:szCs w:val="24"/>
    </w:rPr>
  </w:style>
  <w:style w:type="paragraph" w:styleId="BodyText">
    <w:name w:val="Body Text"/>
    <w:basedOn w:val="Normal"/>
    <w:link w:val="BodyTextChar"/>
    <w:uiPriority w:val="1"/>
    <w:qFormat/>
    <w:rsid w:val="74BA7289"/>
    <w:pPr>
      <w:keepLines/>
      <w:widowControl w:val="0"/>
      <w:spacing w:after="160"/>
    </w:pPr>
    <w:rPr>
      <w:rFonts w:eastAsia="Calibri"/>
      <w:lang w:val="en-US" w:bidi="en-US"/>
    </w:rPr>
  </w:style>
  <w:style w:type="character" w:customStyle="1" w:styleId="BodyTextChar">
    <w:name w:val="Body Text Char"/>
    <w:basedOn w:val="DefaultParagraphFont"/>
    <w:link w:val="BodyText"/>
    <w:uiPriority w:val="1"/>
    <w:rsid w:val="00E264CD"/>
    <w:rPr>
      <w:rFonts w:eastAsia="Calibri"/>
      <w:sz w:val="24"/>
      <w:szCs w:val="24"/>
      <w:lang w:bidi="en-US"/>
    </w:rPr>
  </w:style>
  <w:style w:type="paragraph" w:customStyle="1" w:styleId="Comment">
    <w:name w:val="Comment"/>
    <w:basedOn w:val="Normal"/>
    <w:next w:val="Text"/>
    <w:link w:val="CommentChar"/>
    <w:uiPriority w:val="1"/>
    <w:rsid w:val="74BA7289"/>
    <w:pPr>
      <w:spacing w:before="120" w:after="0"/>
      <w:jc w:val="both"/>
    </w:pPr>
    <w:rPr>
      <w:i/>
      <w:iCs/>
      <w:color w:val="BF30B5"/>
      <w:lang w:val="en-US" w:eastAsia="zh-CN"/>
    </w:rPr>
  </w:style>
  <w:style w:type="paragraph" w:customStyle="1" w:styleId="Table">
    <w:name w:val="Table"/>
    <w:basedOn w:val="Normal"/>
    <w:uiPriority w:val="1"/>
    <w:rsid w:val="0028434F"/>
    <w:pPr>
      <w:tabs>
        <w:tab w:val="left" w:pos="284"/>
      </w:tabs>
      <w:spacing w:before="40" w:after="20"/>
    </w:pPr>
    <w:rPr>
      <w:rFonts w:ascii="Arial" w:eastAsia="MS Mincho" w:hAnsi="Arial" w:cs="Arial"/>
      <w:sz w:val="20"/>
      <w:lang w:val="en-US" w:eastAsia="zh-CN"/>
    </w:rPr>
  </w:style>
  <w:style w:type="paragraph" w:customStyle="1" w:styleId="Listlevel1">
    <w:name w:val="List level 1"/>
    <w:basedOn w:val="Normal"/>
    <w:link w:val="Listlevel1Char"/>
    <w:uiPriority w:val="1"/>
    <w:rsid w:val="74BA7289"/>
    <w:pPr>
      <w:spacing w:before="40" w:after="0"/>
      <w:ind w:left="425" w:hanging="425"/>
    </w:pPr>
    <w:rPr>
      <w:lang w:val="en-US" w:eastAsia="zh-CN"/>
    </w:rPr>
  </w:style>
  <w:style w:type="paragraph" w:customStyle="1" w:styleId="Listlevel2">
    <w:name w:val="List level 2"/>
    <w:basedOn w:val="Listlevel1"/>
    <w:uiPriority w:val="1"/>
    <w:rsid w:val="0028434F"/>
    <w:pPr>
      <w:ind w:left="850"/>
    </w:pPr>
  </w:style>
  <w:style w:type="paragraph" w:customStyle="1" w:styleId="Text">
    <w:name w:val="Text"/>
    <w:basedOn w:val="Normal"/>
    <w:link w:val="TextChar"/>
    <w:qFormat/>
    <w:rsid w:val="74BA7289"/>
    <w:pPr>
      <w:spacing w:before="120" w:after="0"/>
      <w:jc w:val="both"/>
    </w:pPr>
    <w:rPr>
      <w:lang w:val="en-US" w:eastAsia="zh-CN"/>
    </w:rPr>
  </w:style>
  <w:style w:type="character" w:customStyle="1" w:styleId="CommentChar">
    <w:name w:val="Comment Char"/>
    <w:basedOn w:val="DefaultParagraphFont"/>
    <w:link w:val="Comment"/>
    <w:uiPriority w:val="1"/>
    <w:rsid w:val="0028434F"/>
    <w:rPr>
      <w:rFonts w:eastAsia="Times New Roman"/>
      <w:i/>
      <w:iCs/>
      <w:color w:val="BF30B5"/>
      <w:sz w:val="24"/>
      <w:szCs w:val="24"/>
      <w:lang w:eastAsia="zh-CN"/>
    </w:rPr>
  </w:style>
  <w:style w:type="paragraph" w:customStyle="1" w:styleId="DefaultTableHeaderCell">
    <w:name w:val="Default Table Header Cell"/>
    <w:basedOn w:val="Table"/>
    <w:uiPriority w:val="1"/>
    <w:rsid w:val="0028434F"/>
    <w:rPr>
      <w:b/>
    </w:rPr>
  </w:style>
  <w:style w:type="character" w:customStyle="1" w:styleId="TextChar">
    <w:name w:val="Text Char"/>
    <w:basedOn w:val="DefaultParagraphFont"/>
    <w:link w:val="Text"/>
    <w:rsid w:val="0028434F"/>
    <w:rPr>
      <w:rFonts w:eastAsia="Times New Roman"/>
      <w:sz w:val="24"/>
      <w:szCs w:val="24"/>
      <w:lang w:eastAsia="zh-CN"/>
    </w:rPr>
  </w:style>
  <w:style w:type="character" w:customStyle="1" w:styleId="Listlevel1Char">
    <w:name w:val="List level 1 Char"/>
    <w:link w:val="Listlevel1"/>
    <w:uiPriority w:val="1"/>
    <w:rsid w:val="0028434F"/>
    <w:rPr>
      <w:rFonts w:eastAsia="Times New Roman"/>
      <w:sz w:val="24"/>
      <w:szCs w:val="24"/>
      <w:lang w:eastAsia="zh-CN"/>
    </w:rPr>
  </w:style>
  <w:style w:type="table" w:styleId="TableGrid">
    <w:name w:val="Table Grid"/>
    <w:basedOn w:val="TableNormal"/>
    <w:rsid w:val="002C10A4"/>
    <w:pPr>
      <w:spacing w:after="240"/>
    </w:pPr>
    <w:rPr>
      <w:rFonts w:eastAsia="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74BA7289"/>
    <w:pPr>
      <w:spacing w:beforeAutospacing="1" w:afterAutospacing="1"/>
    </w:pPr>
    <w:rPr>
      <w:lang w:val="en-IN" w:eastAsia="en-IN"/>
    </w:rPr>
  </w:style>
  <w:style w:type="character" w:customStyle="1" w:styleId="cf01">
    <w:name w:val="cf01"/>
    <w:basedOn w:val="DefaultParagraphFont"/>
    <w:rsid w:val="00A9150D"/>
    <w:rPr>
      <w:rFonts w:ascii="Segoe UI" w:hAnsi="Segoe UI" w:cs="Segoe UI" w:hint="default"/>
      <w:sz w:val="18"/>
      <w:szCs w:val="18"/>
    </w:rPr>
  </w:style>
  <w:style w:type="paragraph" w:styleId="BodyTextFirstIndent">
    <w:name w:val="Body Text First Indent"/>
    <w:basedOn w:val="BodyText"/>
    <w:link w:val="BodyTextFirstIndentChar"/>
    <w:uiPriority w:val="1"/>
    <w:rsid w:val="74BA7289"/>
    <w:pPr>
      <w:keepLines w:val="0"/>
      <w:widowControl/>
      <w:spacing w:after="240"/>
      <w:ind w:firstLine="360"/>
    </w:pPr>
    <w:rPr>
      <w:rFonts w:eastAsia="Times New Roman"/>
      <w:lang w:val="en-GB" w:bidi="ar-SA"/>
    </w:rPr>
  </w:style>
  <w:style w:type="character" w:customStyle="1" w:styleId="BodyTextFirstIndentChar">
    <w:name w:val="Body Text First Indent Char"/>
    <w:basedOn w:val="BodyTextChar"/>
    <w:link w:val="BodyTextFirstIndent"/>
    <w:uiPriority w:val="1"/>
    <w:rsid w:val="00783809"/>
    <w:rPr>
      <w:rFonts w:eastAsia="Times New Roman"/>
      <w:sz w:val="24"/>
      <w:szCs w:val="24"/>
      <w:lang w:val="en-GB" w:bidi="en-US"/>
    </w:rPr>
  </w:style>
  <w:style w:type="character" w:styleId="FollowedHyperlink">
    <w:name w:val="FollowedHyperlink"/>
    <w:basedOn w:val="DefaultParagraphFont"/>
    <w:uiPriority w:val="99"/>
    <w:semiHidden/>
    <w:unhideWhenUsed/>
    <w:rsid w:val="00047940"/>
    <w:rPr>
      <w:color w:val="800080" w:themeColor="followedHyperlink"/>
      <w:u w:val="single"/>
    </w:rPr>
  </w:style>
  <w:style w:type="paragraph" w:customStyle="1" w:styleId="Guidance">
    <w:name w:val="Guidance"/>
    <w:basedOn w:val="DocumentText"/>
    <w:link w:val="GuidanceChar"/>
    <w:uiPriority w:val="1"/>
    <w:qFormat/>
    <w:rsid w:val="74BA7289"/>
    <w:pPr>
      <w:spacing w:after="240"/>
    </w:pPr>
  </w:style>
  <w:style w:type="character" w:customStyle="1" w:styleId="GuidanceChar">
    <w:name w:val="Guidance Char"/>
    <w:basedOn w:val="DefaultParagraphFont"/>
    <w:link w:val="Guidance"/>
    <w:uiPriority w:val="1"/>
    <w:rsid w:val="00676E39"/>
    <w:rPr>
      <w:rFonts w:eastAsia="Times New Roman"/>
      <w:sz w:val="24"/>
      <w:szCs w:val="24"/>
    </w:rPr>
  </w:style>
  <w:style w:type="paragraph" w:customStyle="1" w:styleId="TableTitle">
    <w:name w:val="Table Title"/>
    <w:next w:val="Normal"/>
    <w:link w:val="TableTitleChar"/>
    <w:uiPriority w:val="10"/>
    <w:qFormat/>
    <w:rsid w:val="00292D89"/>
    <w:pPr>
      <w:keepNext/>
      <w:keepLines/>
      <w:tabs>
        <w:tab w:val="left" w:pos="1701"/>
      </w:tabs>
      <w:spacing w:after="120"/>
      <w:ind w:left="1701" w:hanging="1701"/>
    </w:pPr>
    <w:rPr>
      <w:rFonts w:eastAsia="Times New Roman"/>
      <w:b/>
      <w:color w:val="000000"/>
      <w:sz w:val="24"/>
      <w:szCs w:val="24"/>
      <w:lang w:val="en-GB"/>
    </w:rPr>
  </w:style>
  <w:style w:type="paragraph" w:styleId="ListNumber">
    <w:name w:val="List Number"/>
    <w:basedOn w:val="Normal"/>
    <w:uiPriority w:val="9"/>
    <w:qFormat/>
    <w:rsid w:val="74BA7289"/>
    <w:pPr>
      <w:numPr>
        <w:numId w:val="47"/>
      </w:numPr>
      <w:spacing w:before="60" w:after="60" w:line="276" w:lineRule="auto"/>
    </w:pPr>
  </w:style>
  <w:style w:type="paragraph" w:styleId="ListNumber2">
    <w:name w:val="List Number 2"/>
    <w:basedOn w:val="ListNumber"/>
    <w:uiPriority w:val="9"/>
    <w:qFormat/>
    <w:rsid w:val="74BA7289"/>
  </w:style>
  <w:style w:type="paragraph" w:styleId="ListNumber3">
    <w:name w:val="List Number 3"/>
    <w:basedOn w:val="ListNumber"/>
    <w:uiPriority w:val="9"/>
    <w:qFormat/>
    <w:rsid w:val="74BA7289"/>
  </w:style>
  <w:style w:type="paragraph" w:customStyle="1" w:styleId="TableCenter">
    <w:name w:val="Table Center"/>
    <w:basedOn w:val="Normal"/>
    <w:uiPriority w:val="12"/>
    <w:qFormat/>
    <w:rsid w:val="00292D89"/>
    <w:pPr>
      <w:spacing w:before="40" w:after="40" w:line="276" w:lineRule="auto"/>
      <w:jc w:val="center"/>
    </w:pPr>
    <w:rPr>
      <w:sz w:val="20"/>
    </w:rPr>
  </w:style>
  <w:style w:type="paragraph" w:customStyle="1" w:styleId="TableHead">
    <w:name w:val="Table Head"/>
    <w:basedOn w:val="TableCenter"/>
    <w:uiPriority w:val="11"/>
    <w:qFormat/>
    <w:rsid w:val="74BA7289"/>
    <w:rPr>
      <w:b/>
      <w:bCs/>
      <w:szCs w:val="20"/>
    </w:rPr>
  </w:style>
  <w:style w:type="paragraph" w:customStyle="1" w:styleId="TableLeft">
    <w:name w:val="Table Left"/>
    <w:uiPriority w:val="12"/>
    <w:qFormat/>
    <w:rsid w:val="00292D89"/>
    <w:pPr>
      <w:spacing w:before="40" w:after="40" w:line="276" w:lineRule="auto"/>
    </w:pPr>
    <w:rPr>
      <w:rFonts w:eastAsia="Times New Roman" w:cs="Arial"/>
      <w:bCs/>
      <w:kern w:val="32"/>
      <w:szCs w:val="24"/>
      <w:lang w:val="en-GB"/>
    </w:rPr>
  </w:style>
  <w:style w:type="character" w:customStyle="1" w:styleId="TableTitleChar">
    <w:name w:val="Table Title Char"/>
    <w:basedOn w:val="DefaultParagraphFont"/>
    <w:link w:val="TableTitle"/>
    <w:uiPriority w:val="10"/>
    <w:rsid w:val="00292D89"/>
    <w:rPr>
      <w:rFonts w:eastAsia="Times New Roman"/>
      <w:b/>
      <w:color w:val="000000"/>
      <w:sz w:val="24"/>
      <w:szCs w:val="24"/>
      <w:lang w:val="en-GB"/>
    </w:rPr>
  </w:style>
  <w:style w:type="paragraph" w:styleId="Title">
    <w:name w:val="Title"/>
    <w:basedOn w:val="Normal"/>
    <w:next w:val="Normal"/>
    <w:link w:val="TitleChar"/>
    <w:uiPriority w:val="10"/>
    <w:qFormat/>
    <w:rsid w:val="009A2725"/>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9A2725"/>
    <w:rPr>
      <w:rFonts w:asciiTheme="majorHAnsi" w:eastAsiaTheme="majorEastAsia" w:hAnsiTheme="majorHAnsi" w:cstheme="majorBidi"/>
      <w:sz w:val="56"/>
      <w:szCs w:val="56"/>
      <w:lang w:val="en-GB"/>
    </w:rPr>
  </w:style>
  <w:style w:type="paragraph" w:styleId="Subtitle">
    <w:name w:val="Subtitle"/>
    <w:basedOn w:val="Normal"/>
    <w:next w:val="Normal"/>
    <w:link w:val="SubtitleChar"/>
    <w:uiPriority w:val="11"/>
    <w:qFormat/>
    <w:rsid w:val="009A2725"/>
    <w:rPr>
      <w:rFonts w:eastAsiaTheme="minorEastAsia"/>
      <w:color w:val="5A5A5A"/>
    </w:rPr>
  </w:style>
  <w:style w:type="character" w:customStyle="1" w:styleId="SubtitleChar">
    <w:name w:val="Subtitle Char"/>
    <w:basedOn w:val="DefaultParagraphFont"/>
    <w:link w:val="Subtitle"/>
    <w:uiPriority w:val="11"/>
    <w:rsid w:val="009A2725"/>
    <w:rPr>
      <w:rFonts w:eastAsiaTheme="minorEastAsia"/>
      <w:color w:val="5A5A5A"/>
      <w:sz w:val="24"/>
      <w:szCs w:val="24"/>
      <w:lang w:val="en-GB"/>
    </w:rPr>
  </w:style>
  <w:style w:type="paragraph" w:styleId="Quote">
    <w:name w:val="Quote"/>
    <w:basedOn w:val="Normal"/>
    <w:next w:val="Normal"/>
    <w:link w:val="QuoteChar"/>
    <w:uiPriority w:val="29"/>
    <w:qFormat/>
    <w:rsid w:val="009A272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A2725"/>
    <w:rPr>
      <w:rFonts w:eastAsia="Times New Roman"/>
      <w:i/>
      <w:iCs/>
      <w:color w:val="404040" w:themeColor="text1" w:themeTint="BF"/>
      <w:sz w:val="24"/>
      <w:szCs w:val="24"/>
      <w:lang w:val="en-GB"/>
    </w:rPr>
  </w:style>
  <w:style w:type="paragraph" w:styleId="IntenseQuote">
    <w:name w:val="Intense Quote"/>
    <w:basedOn w:val="Normal"/>
    <w:next w:val="Normal"/>
    <w:link w:val="IntenseQuoteChar"/>
    <w:uiPriority w:val="30"/>
    <w:qFormat/>
    <w:rsid w:val="009A2725"/>
    <w:pP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A2725"/>
    <w:rPr>
      <w:rFonts w:eastAsia="Times New Roman"/>
      <w:i/>
      <w:iCs/>
      <w:color w:val="4F81BD" w:themeColor="accent1"/>
      <w:sz w:val="24"/>
      <w:szCs w:val="24"/>
      <w:lang w:val="en-GB"/>
    </w:rPr>
  </w:style>
  <w:style w:type="paragraph" w:styleId="EndnoteText">
    <w:name w:val="endnote text"/>
    <w:basedOn w:val="Normal"/>
    <w:link w:val="EndnoteTextChar"/>
    <w:uiPriority w:val="99"/>
    <w:semiHidden/>
    <w:unhideWhenUsed/>
    <w:rsid w:val="009A2725"/>
    <w:pPr>
      <w:spacing w:after="0"/>
    </w:pPr>
    <w:rPr>
      <w:sz w:val="20"/>
      <w:szCs w:val="20"/>
    </w:rPr>
  </w:style>
  <w:style w:type="character" w:customStyle="1" w:styleId="EndnoteTextChar">
    <w:name w:val="Endnote Text Char"/>
    <w:basedOn w:val="DefaultParagraphFont"/>
    <w:link w:val="EndnoteText"/>
    <w:uiPriority w:val="99"/>
    <w:semiHidden/>
    <w:rsid w:val="009A2725"/>
    <w:rPr>
      <w:rFonts w:eastAsia="Times New Roman"/>
      <w:lang w:val="en-GB"/>
    </w:rPr>
  </w:style>
  <w:style w:type="character" w:customStyle="1" w:styleId="ui-provider">
    <w:name w:val="ui-provider"/>
    <w:basedOn w:val="DefaultParagraphFont"/>
    <w:rsid w:val="00F2359D"/>
  </w:style>
  <w:style w:type="paragraph" w:customStyle="1" w:styleId="TableCellHeading12pt">
    <w:name w:val="Table Cell Heading 12pt"/>
    <w:basedOn w:val="Normal"/>
    <w:link w:val="TableCellHeading12ptChar"/>
    <w:rsid w:val="00BC1129"/>
    <w:pPr>
      <w:keepNext/>
      <w:spacing w:before="40" w:after="40"/>
      <w:jc w:val="center"/>
    </w:pPr>
    <w:rPr>
      <w:b/>
      <w:kern w:val="24"/>
      <w:lang w:val="en-US"/>
    </w:rPr>
  </w:style>
  <w:style w:type="character" w:customStyle="1" w:styleId="TableCellHeading12ptChar">
    <w:name w:val="Table Cell Heading 12pt Char"/>
    <w:basedOn w:val="DefaultParagraphFont"/>
    <w:link w:val="TableCellHeading12pt"/>
    <w:rsid w:val="00BC1129"/>
    <w:rPr>
      <w:rFonts w:eastAsia="Times New Roman"/>
      <w:b/>
      <w:kern w:val="24"/>
      <w:sz w:val="24"/>
      <w:szCs w:val="24"/>
    </w:rPr>
  </w:style>
  <w:style w:type="paragraph" w:customStyle="1" w:styleId="TableCellText12pt">
    <w:name w:val="Table Cell Text 12pt"/>
    <w:basedOn w:val="Normal"/>
    <w:link w:val="TableCellText12ptChar"/>
    <w:rsid w:val="00BC1129"/>
    <w:pPr>
      <w:keepNext/>
      <w:spacing w:before="40" w:after="40"/>
    </w:pPr>
    <w:rPr>
      <w:kern w:val="24"/>
      <w:lang w:val="en-US"/>
    </w:rPr>
  </w:style>
  <w:style w:type="character" w:customStyle="1" w:styleId="TableCellText12ptChar">
    <w:name w:val="Table Cell Text 12pt Char"/>
    <w:basedOn w:val="DefaultParagraphFont"/>
    <w:link w:val="TableCellText12pt"/>
    <w:rsid w:val="00BC1129"/>
    <w:rPr>
      <w:rFonts w:eastAsia="Times New Roman"/>
      <w:kern w:val="2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4869">
      <w:bodyDiv w:val="1"/>
      <w:marLeft w:val="0"/>
      <w:marRight w:val="0"/>
      <w:marTop w:val="0"/>
      <w:marBottom w:val="0"/>
      <w:divBdr>
        <w:top w:val="none" w:sz="0" w:space="0" w:color="auto"/>
        <w:left w:val="none" w:sz="0" w:space="0" w:color="auto"/>
        <w:bottom w:val="none" w:sz="0" w:space="0" w:color="auto"/>
        <w:right w:val="none" w:sz="0" w:space="0" w:color="auto"/>
      </w:divBdr>
    </w:div>
    <w:div w:id="11079548">
      <w:bodyDiv w:val="1"/>
      <w:marLeft w:val="0"/>
      <w:marRight w:val="0"/>
      <w:marTop w:val="0"/>
      <w:marBottom w:val="0"/>
      <w:divBdr>
        <w:top w:val="none" w:sz="0" w:space="0" w:color="auto"/>
        <w:left w:val="none" w:sz="0" w:space="0" w:color="auto"/>
        <w:bottom w:val="none" w:sz="0" w:space="0" w:color="auto"/>
        <w:right w:val="none" w:sz="0" w:space="0" w:color="auto"/>
      </w:divBdr>
    </w:div>
    <w:div w:id="13921366">
      <w:bodyDiv w:val="1"/>
      <w:marLeft w:val="0"/>
      <w:marRight w:val="0"/>
      <w:marTop w:val="0"/>
      <w:marBottom w:val="0"/>
      <w:divBdr>
        <w:top w:val="none" w:sz="0" w:space="0" w:color="auto"/>
        <w:left w:val="none" w:sz="0" w:space="0" w:color="auto"/>
        <w:bottom w:val="none" w:sz="0" w:space="0" w:color="auto"/>
        <w:right w:val="none" w:sz="0" w:space="0" w:color="auto"/>
      </w:divBdr>
    </w:div>
    <w:div w:id="14043806">
      <w:bodyDiv w:val="1"/>
      <w:marLeft w:val="0"/>
      <w:marRight w:val="0"/>
      <w:marTop w:val="0"/>
      <w:marBottom w:val="0"/>
      <w:divBdr>
        <w:top w:val="none" w:sz="0" w:space="0" w:color="auto"/>
        <w:left w:val="none" w:sz="0" w:space="0" w:color="auto"/>
        <w:bottom w:val="none" w:sz="0" w:space="0" w:color="auto"/>
        <w:right w:val="none" w:sz="0" w:space="0" w:color="auto"/>
      </w:divBdr>
    </w:div>
    <w:div w:id="25759458">
      <w:bodyDiv w:val="1"/>
      <w:marLeft w:val="0"/>
      <w:marRight w:val="0"/>
      <w:marTop w:val="0"/>
      <w:marBottom w:val="0"/>
      <w:divBdr>
        <w:top w:val="none" w:sz="0" w:space="0" w:color="auto"/>
        <w:left w:val="none" w:sz="0" w:space="0" w:color="auto"/>
        <w:bottom w:val="none" w:sz="0" w:space="0" w:color="auto"/>
        <w:right w:val="none" w:sz="0" w:space="0" w:color="auto"/>
      </w:divBdr>
      <w:divsChild>
        <w:div w:id="494761272">
          <w:marLeft w:val="0"/>
          <w:marRight w:val="0"/>
          <w:marTop w:val="0"/>
          <w:marBottom w:val="0"/>
          <w:divBdr>
            <w:top w:val="none" w:sz="0" w:space="0" w:color="auto"/>
            <w:left w:val="none" w:sz="0" w:space="0" w:color="auto"/>
            <w:bottom w:val="none" w:sz="0" w:space="0" w:color="auto"/>
            <w:right w:val="none" w:sz="0" w:space="0" w:color="auto"/>
          </w:divBdr>
          <w:divsChild>
            <w:div w:id="1997804476">
              <w:marLeft w:val="0"/>
              <w:marRight w:val="0"/>
              <w:marTop w:val="0"/>
              <w:marBottom w:val="0"/>
              <w:divBdr>
                <w:top w:val="none" w:sz="0" w:space="0" w:color="auto"/>
                <w:left w:val="none" w:sz="0" w:space="0" w:color="auto"/>
                <w:bottom w:val="none" w:sz="0" w:space="0" w:color="auto"/>
                <w:right w:val="none" w:sz="0" w:space="0" w:color="auto"/>
              </w:divBdr>
              <w:divsChild>
                <w:div w:id="1318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6076">
      <w:bodyDiv w:val="1"/>
      <w:marLeft w:val="0"/>
      <w:marRight w:val="0"/>
      <w:marTop w:val="0"/>
      <w:marBottom w:val="0"/>
      <w:divBdr>
        <w:top w:val="none" w:sz="0" w:space="0" w:color="auto"/>
        <w:left w:val="none" w:sz="0" w:space="0" w:color="auto"/>
        <w:bottom w:val="none" w:sz="0" w:space="0" w:color="auto"/>
        <w:right w:val="none" w:sz="0" w:space="0" w:color="auto"/>
      </w:divBdr>
    </w:div>
    <w:div w:id="51076550">
      <w:bodyDiv w:val="1"/>
      <w:marLeft w:val="0"/>
      <w:marRight w:val="0"/>
      <w:marTop w:val="0"/>
      <w:marBottom w:val="0"/>
      <w:divBdr>
        <w:top w:val="none" w:sz="0" w:space="0" w:color="auto"/>
        <w:left w:val="none" w:sz="0" w:space="0" w:color="auto"/>
        <w:bottom w:val="none" w:sz="0" w:space="0" w:color="auto"/>
        <w:right w:val="none" w:sz="0" w:space="0" w:color="auto"/>
      </w:divBdr>
    </w:div>
    <w:div w:id="53891016">
      <w:bodyDiv w:val="1"/>
      <w:marLeft w:val="0"/>
      <w:marRight w:val="0"/>
      <w:marTop w:val="0"/>
      <w:marBottom w:val="0"/>
      <w:divBdr>
        <w:top w:val="none" w:sz="0" w:space="0" w:color="auto"/>
        <w:left w:val="none" w:sz="0" w:space="0" w:color="auto"/>
        <w:bottom w:val="none" w:sz="0" w:space="0" w:color="auto"/>
        <w:right w:val="none" w:sz="0" w:space="0" w:color="auto"/>
      </w:divBdr>
      <w:divsChild>
        <w:div w:id="1953517684">
          <w:marLeft w:val="0"/>
          <w:marRight w:val="0"/>
          <w:marTop w:val="0"/>
          <w:marBottom w:val="0"/>
          <w:divBdr>
            <w:top w:val="none" w:sz="0" w:space="0" w:color="auto"/>
            <w:left w:val="none" w:sz="0" w:space="0" w:color="auto"/>
            <w:bottom w:val="none" w:sz="0" w:space="0" w:color="auto"/>
            <w:right w:val="none" w:sz="0" w:space="0" w:color="auto"/>
          </w:divBdr>
          <w:divsChild>
            <w:div w:id="553851822">
              <w:marLeft w:val="0"/>
              <w:marRight w:val="0"/>
              <w:marTop w:val="0"/>
              <w:marBottom w:val="0"/>
              <w:divBdr>
                <w:top w:val="none" w:sz="0" w:space="0" w:color="auto"/>
                <w:left w:val="none" w:sz="0" w:space="0" w:color="auto"/>
                <w:bottom w:val="none" w:sz="0" w:space="0" w:color="auto"/>
                <w:right w:val="none" w:sz="0" w:space="0" w:color="auto"/>
              </w:divBdr>
              <w:divsChild>
                <w:div w:id="600257013">
                  <w:marLeft w:val="0"/>
                  <w:marRight w:val="0"/>
                  <w:marTop w:val="0"/>
                  <w:marBottom w:val="0"/>
                  <w:divBdr>
                    <w:top w:val="none" w:sz="0" w:space="0" w:color="auto"/>
                    <w:left w:val="none" w:sz="0" w:space="0" w:color="auto"/>
                    <w:bottom w:val="none" w:sz="0" w:space="0" w:color="auto"/>
                    <w:right w:val="none" w:sz="0" w:space="0" w:color="auto"/>
                  </w:divBdr>
                  <w:divsChild>
                    <w:div w:id="683900744">
                      <w:marLeft w:val="0"/>
                      <w:marRight w:val="0"/>
                      <w:marTop w:val="0"/>
                      <w:marBottom w:val="0"/>
                      <w:divBdr>
                        <w:top w:val="none" w:sz="0" w:space="0" w:color="auto"/>
                        <w:left w:val="none" w:sz="0" w:space="0" w:color="auto"/>
                        <w:bottom w:val="none" w:sz="0" w:space="0" w:color="auto"/>
                        <w:right w:val="none" w:sz="0" w:space="0" w:color="auto"/>
                      </w:divBdr>
                      <w:divsChild>
                        <w:div w:id="2041542282">
                          <w:marLeft w:val="0"/>
                          <w:marRight w:val="0"/>
                          <w:marTop w:val="0"/>
                          <w:marBottom w:val="0"/>
                          <w:divBdr>
                            <w:top w:val="none" w:sz="0" w:space="0" w:color="auto"/>
                            <w:left w:val="none" w:sz="0" w:space="0" w:color="auto"/>
                            <w:bottom w:val="none" w:sz="0" w:space="0" w:color="auto"/>
                            <w:right w:val="none" w:sz="0" w:space="0" w:color="auto"/>
                          </w:divBdr>
                          <w:divsChild>
                            <w:div w:id="1235051300">
                              <w:marLeft w:val="0"/>
                              <w:marRight w:val="0"/>
                              <w:marTop w:val="0"/>
                              <w:marBottom w:val="0"/>
                              <w:divBdr>
                                <w:top w:val="none" w:sz="0" w:space="0" w:color="auto"/>
                                <w:left w:val="none" w:sz="0" w:space="0" w:color="auto"/>
                                <w:bottom w:val="none" w:sz="0" w:space="0" w:color="auto"/>
                                <w:right w:val="none" w:sz="0" w:space="0" w:color="auto"/>
                              </w:divBdr>
                              <w:divsChild>
                                <w:div w:id="1424492860">
                                  <w:marLeft w:val="0"/>
                                  <w:marRight w:val="0"/>
                                  <w:marTop w:val="0"/>
                                  <w:marBottom w:val="0"/>
                                  <w:divBdr>
                                    <w:top w:val="none" w:sz="0" w:space="0" w:color="auto"/>
                                    <w:left w:val="none" w:sz="0" w:space="0" w:color="auto"/>
                                    <w:bottom w:val="none" w:sz="0" w:space="0" w:color="auto"/>
                                    <w:right w:val="none" w:sz="0" w:space="0" w:color="auto"/>
                                  </w:divBdr>
                                  <w:divsChild>
                                    <w:div w:id="1935235908">
                                      <w:marLeft w:val="0"/>
                                      <w:marRight w:val="0"/>
                                      <w:marTop w:val="0"/>
                                      <w:marBottom w:val="0"/>
                                      <w:divBdr>
                                        <w:top w:val="none" w:sz="0" w:space="0" w:color="auto"/>
                                        <w:left w:val="none" w:sz="0" w:space="0" w:color="auto"/>
                                        <w:bottom w:val="none" w:sz="0" w:space="0" w:color="auto"/>
                                        <w:right w:val="none" w:sz="0" w:space="0" w:color="auto"/>
                                      </w:divBdr>
                                      <w:divsChild>
                                        <w:div w:id="313997345">
                                          <w:marLeft w:val="0"/>
                                          <w:marRight w:val="0"/>
                                          <w:marTop w:val="0"/>
                                          <w:marBottom w:val="0"/>
                                          <w:divBdr>
                                            <w:top w:val="none" w:sz="0" w:space="0" w:color="auto"/>
                                            <w:left w:val="none" w:sz="0" w:space="0" w:color="auto"/>
                                            <w:bottom w:val="none" w:sz="0" w:space="0" w:color="auto"/>
                                            <w:right w:val="none" w:sz="0" w:space="0" w:color="auto"/>
                                          </w:divBdr>
                                          <w:divsChild>
                                            <w:div w:id="1859156677">
                                              <w:marLeft w:val="3444"/>
                                              <w:marRight w:val="0"/>
                                              <w:marTop w:val="0"/>
                                              <w:marBottom w:val="0"/>
                                              <w:divBdr>
                                                <w:top w:val="single" w:sz="4" w:space="0" w:color="D2D5D7"/>
                                                <w:left w:val="single" w:sz="4" w:space="0" w:color="D2D5D7"/>
                                                <w:bottom w:val="none" w:sz="0" w:space="0" w:color="auto"/>
                                                <w:right w:val="single" w:sz="4" w:space="0" w:color="D2D5D7"/>
                                              </w:divBdr>
                                              <w:divsChild>
                                                <w:div w:id="344744159">
                                                  <w:marLeft w:val="0"/>
                                                  <w:marRight w:val="0"/>
                                                  <w:marTop w:val="0"/>
                                                  <w:marBottom w:val="0"/>
                                                  <w:divBdr>
                                                    <w:top w:val="none" w:sz="0" w:space="0" w:color="auto"/>
                                                    <w:left w:val="none" w:sz="0" w:space="0" w:color="auto"/>
                                                    <w:bottom w:val="none" w:sz="0" w:space="0" w:color="auto"/>
                                                    <w:right w:val="none" w:sz="0" w:space="0" w:color="auto"/>
                                                  </w:divBdr>
                                                  <w:divsChild>
                                                    <w:div w:id="1192838189">
                                                      <w:marLeft w:val="0"/>
                                                      <w:marRight w:val="0"/>
                                                      <w:marTop w:val="0"/>
                                                      <w:marBottom w:val="0"/>
                                                      <w:divBdr>
                                                        <w:top w:val="none" w:sz="0" w:space="0" w:color="auto"/>
                                                        <w:left w:val="none" w:sz="0" w:space="0" w:color="auto"/>
                                                        <w:bottom w:val="none" w:sz="0" w:space="0" w:color="auto"/>
                                                        <w:right w:val="none" w:sz="0" w:space="0" w:color="auto"/>
                                                      </w:divBdr>
                                                      <w:divsChild>
                                                        <w:div w:id="252202672">
                                                          <w:marLeft w:val="0"/>
                                                          <w:marRight w:val="0"/>
                                                          <w:marTop w:val="0"/>
                                                          <w:marBottom w:val="0"/>
                                                          <w:divBdr>
                                                            <w:top w:val="none" w:sz="0" w:space="0" w:color="auto"/>
                                                            <w:left w:val="none" w:sz="0" w:space="0" w:color="auto"/>
                                                            <w:bottom w:val="none" w:sz="0" w:space="0" w:color="auto"/>
                                                            <w:right w:val="none" w:sz="0" w:space="0" w:color="auto"/>
                                                          </w:divBdr>
                                                          <w:divsChild>
                                                            <w:div w:id="1478761598">
                                                              <w:marLeft w:val="0"/>
                                                              <w:marRight w:val="0"/>
                                                              <w:marTop w:val="0"/>
                                                              <w:marBottom w:val="0"/>
                                                              <w:divBdr>
                                                                <w:top w:val="none" w:sz="0" w:space="0" w:color="auto"/>
                                                                <w:left w:val="none" w:sz="0" w:space="0" w:color="auto"/>
                                                                <w:bottom w:val="none" w:sz="0" w:space="0" w:color="auto"/>
                                                                <w:right w:val="none" w:sz="0" w:space="0" w:color="auto"/>
                                                              </w:divBdr>
                                                              <w:divsChild>
                                                                <w:div w:id="834145486">
                                                                  <w:marLeft w:val="-60"/>
                                                                  <w:marRight w:val="0"/>
                                                                  <w:marTop w:val="24"/>
                                                                  <w:marBottom w:val="24"/>
                                                                  <w:divBdr>
                                                                    <w:top w:val="none" w:sz="0" w:space="0" w:color="auto"/>
                                                                    <w:left w:val="none" w:sz="0" w:space="0" w:color="auto"/>
                                                                    <w:bottom w:val="none" w:sz="0" w:space="0" w:color="auto"/>
                                                                    <w:right w:val="none" w:sz="0" w:space="0" w:color="auto"/>
                                                                  </w:divBdr>
                                                                  <w:divsChild>
                                                                    <w:div w:id="216475956">
                                                                      <w:marLeft w:val="0"/>
                                                                      <w:marRight w:val="0"/>
                                                                      <w:marTop w:val="0"/>
                                                                      <w:marBottom w:val="0"/>
                                                                      <w:divBdr>
                                                                        <w:top w:val="none" w:sz="0" w:space="0" w:color="auto"/>
                                                                        <w:left w:val="none" w:sz="0" w:space="0" w:color="auto"/>
                                                                        <w:bottom w:val="none" w:sz="0" w:space="0" w:color="auto"/>
                                                                        <w:right w:val="none" w:sz="0" w:space="0" w:color="auto"/>
                                                                      </w:divBdr>
                                                                      <w:divsChild>
                                                                        <w:div w:id="507135184">
                                                                          <w:marLeft w:val="0"/>
                                                                          <w:marRight w:val="0"/>
                                                                          <w:marTop w:val="0"/>
                                                                          <w:marBottom w:val="0"/>
                                                                          <w:divBdr>
                                                                            <w:top w:val="none" w:sz="0" w:space="0" w:color="auto"/>
                                                                            <w:left w:val="none" w:sz="0" w:space="0" w:color="auto"/>
                                                                            <w:bottom w:val="none" w:sz="0" w:space="0" w:color="auto"/>
                                                                            <w:right w:val="none" w:sz="0" w:space="0" w:color="auto"/>
                                                                          </w:divBdr>
                                                                          <w:divsChild>
                                                                            <w:div w:id="2034915241">
                                                                              <w:marLeft w:val="0"/>
                                                                              <w:marRight w:val="0"/>
                                                                              <w:marTop w:val="0"/>
                                                                              <w:marBottom w:val="0"/>
                                                                              <w:divBdr>
                                                                                <w:top w:val="none" w:sz="0" w:space="0" w:color="auto"/>
                                                                                <w:left w:val="none" w:sz="0" w:space="0" w:color="auto"/>
                                                                                <w:bottom w:val="none" w:sz="0" w:space="0" w:color="auto"/>
                                                                                <w:right w:val="none" w:sz="0" w:space="0" w:color="auto"/>
                                                                              </w:divBdr>
                                                                              <w:divsChild>
                                                                                <w:div w:id="1171676713">
                                                                                  <w:marLeft w:val="0"/>
                                                                                  <w:marRight w:val="0"/>
                                                                                  <w:marTop w:val="0"/>
                                                                                  <w:marBottom w:val="0"/>
                                                                                  <w:divBdr>
                                                                                    <w:top w:val="none" w:sz="0" w:space="0" w:color="auto"/>
                                                                                    <w:left w:val="none" w:sz="0" w:space="0" w:color="auto"/>
                                                                                    <w:bottom w:val="none" w:sz="0" w:space="0" w:color="auto"/>
                                                                                    <w:right w:val="none" w:sz="0" w:space="0" w:color="auto"/>
                                                                                  </w:divBdr>
                                                                                  <w:divsChild>
                                                                                    <w:div w:id="1899898367">
                                                                                      <w:marLeft w:val="0"/>
                                                                                      <w:marRight w:val="0"/>
                                                                                      <w:marTop w:val="0"/>
                                                                                      <w:marBottom w:val="0"/>
                                                                                      <w:divBdr>
                                                                                        <w:top w:val="none" w:sz="0" w:space="0" w:color="auto"/>
                                                                                        <w:left w:val="none" w:sz="0" w:space="0" w:color="auto"/>
                                                                                        <w:bottom w:val="none" w:sz="0" w:space="0" w:color="auto"/>
                                                                                        <w:right w:val="none" w:sz="0" w:space="0" w:color="auto"/>
                                                                                      </w:divBdr>
                                                                                      <w:divsChild>
                                                                                        <w:div w:id="1039205706">
                                                                                          <w:marLeft w:val="0"/>
                                                                                          <w:marRight w:val="0"/>
                                                                                          <w:marTop w:val="24"/>
                                                                                          <w:marBottom w:val="24"/>
                                                                                          <w:divBdr>
                                                                                            <w:top w:val="none" w:sz="0" w:space="0" w:color="auto"/>
                                                                                            <w:left w:val="none" w:sz="0" w:space="0" w:color="auto"/>
                                                                                            <w:bottom w:val="none" w:sz="0" w:space="0" w:color="auto"/>
                                                                                            <w:right w:val="none" w:sz="0" w:space="0" w:color="auto"/>
                                                                                          </w:divBdr>
                                                                                          <w:divsChild>
                                                                                            <w:div w:id="273175576">
                                                                                              <w:marLeft w:val="0"/>
                                                                                              <w:marRight w:val="0"/>
                                                                                              <w:marTop w:val="0"/>
                                                                                              <w:marBottom w:val="0"/>
                                                                                              <w:divBdr>
                                                                                                <w:top w:val="none" w:sz="0" w:space="0" w:color="auto"/>
                                                                                                <w:left w:val="none" w:sz="0" w:space="0" w:color="auto"/>
                                                                                                <w:bottom w:val="none" w:sz="0" w:space="0" w:color="auto"/>
                                                                                                <w:right w:val="none" w:sz="0" w:space="0" w:color="auto"/>
                                                                                              </w:divBdr>
                                                                                            </w:div>
                                                                                            <w:div w:id="461122879">
                                                                                              <w:marLeft w:val="0"/>
                                                                                              <w:marRight w:val="0"/>
                                                                                              <w:marTop w:val="0"/>
                                                                                              <w:marBottom w:val="0"/>
                                                                                              <w:divBdr>
                                                                                                <w:top w:val="none" w:sz="0" w:space="0" w:color="auto"/>
                                                                                                <w:left w:val="none" w:sz="0" w:space="0" w:color="auto"/>
                                                                                                <w:bottom w:val="none" w:sz="0" w:space="0" w:color="auto"/>
                                                                                                <w:right w:val="none" w:sz="0" w:space="0" w:color="auto"/>
                                                                                              </w:divBdr>
                                                                                            </w:div>
                                                                                            <w:div w:id="478812040">
                                                                                              <w:marLeft w:val="0"/>
                                                                                              <w:marRight w:val="0"/>
                                                                                              <w:marTop w:val="0"/>
                                                                                              <w:marBottom w:val="0"/>
                                                                                              <w:divBdr>
                                                                                                <w:top w:val="none" w:sz="0" w:space="0" w:color="auto"/>
                                                                                                <w:left w:val="none" w:sz="0" w:space="0" w:color="auto"/>
                                                                                                <w:bottom w:val="none" w:sz="0" w:space="0" w:color="auto"/>
                                                                                                <w:right w:val="none" w:sz="0" w:space="0" w:color="auto"/>
                                                                                              </w:divBdr>
                                                                                              <w:divsChild>
                                                                                                <w:div w:id="576787361">
                                                                                                  <w:marLeft w:val="0"/>
                                                                                                  <w:marRight w:val="0"/>
                                                                                                  <w:marTop w:val="0"/>
                                                                                                  <w:marBottom w:val="0"/>
                                                                                                  <w:divBdr>
                                                                                                    <w:top w:val="none" w:sz="0" w:space="0" w:color="auto"/>
                                                                                                    <w:left w:val="none" w:sz="0" w:space="0" w:color="auto"/>
                                                                                                    <w:bottom w:val="none" w:sz="0" w:space="0" w:color="auto"/>
                                                                                                    <w:right w:val="none" w:sz="0" w:space="0" w:color="auto"/>
                                                                                                  </w:divBdr>
                                                                                                </w:div>
                                                                                              </w:divsChild>
                                                                                            </w:div>
                                                                                            <w:div w:id="600260729">
                                                                                              <w:marLeft w:val="0"/>
                                                                                              <w:marRight w:val="0"/>
                                                                                              <w:marTop w:val="0"/>
                                                                                              <w:marBottom w:val="0"/>
                                                                                              <w:divBdr>
                                                                                                <w:top w:val="none" w:sz="0" w:space="0" w:color="auto"/>
                                                                                                <w:left w:val="none" w:sz="0" w:space="0" w:color="auto"/>
                                                                                                <w:bottom w:val="none" w:sz="0" w:space="0" w:color="auto"/>
                                                                                                <w:right w:val="none" w:sz="0" w:space="0" w:color="auto"/>
                                                                                              </w:divBdr>
                                                                                              <w:divsChild>
                                                                                                <w:div w:id="1847480627">
                                                                                                  <w:marLeft w:val="0"/>
                                                                                                  <w:marRight w:val="0"/>
                                                                                                  <w:marTop w:val="0"/>
                                                                                                  <w:marBottom w:val="0"/>
                                                                                                  <w:divBdr>
                                                                                                    <w:top w:val="none" w:sz="0" w:space="0" w:color="auto"/>
                                                                                                    <w:left w:val="none" w:sz="0" w:space="0" w:color="auto"/>
                                                                                                    <w:bottom w:val="none" w:sz="0" w:space="0" w:color="auto"/>
                                                                                                    <w:right w:val="none" w:sz="0" w:space="0" w:color="auto"/>
                                                                                                  </w:divBdr>
                                                                                                </w:div>
                                                                                              </w:divsChild>
                                                                                            </w:div>
                                                                                            <w:div w:id="696346435">
                                                                                              <w:marLeft w:val="0"/>
                                                                                              <w:marRight w:val="0"/>
                                                                                              <w:marTop w:val="0"/>
                                                                                              <w:marBottom w:val="0"/>
                                                                                              <w:divBdr>
                                                                                                <w:top w:val="none" w:sz="0" w:space="0" w:color="auto"/>
                                                                                                <w:left w:val="none" w:sz="0" w:space="0" w:color="auto"/>
                                                                                                <w:bottom w:val="none" w:sz="0" w:space="0" w:color="auto"/>
                                                                                                <w:right w:val="none" w:sz="0" w:space="0" w:color="auto"/>
                                                                                              </w:divBdr>
                                                                                            </w:div>
                                                                                            <w:div w:id="816528747">
                                                                                              <w:marLeft w:val="0"/>
                                                                                              <w:marRight w:val="0"/>
                                                                                              <w:marTop w:val="0"/>
                                                                                              <w:marBottom w:val="0"/>
                                                                                              <w:divBdr>
                                                                                                <w:top w:val="none" w:sz="0" w:space="0" w:color="auto"/>
                                                                                                <w:left w:val="none" w:sz="0" w:space="0" w:color="auto"/>
                                                                                                <w:bottom w:val="none" w:sz="0" w:space="0" w:color="auto"/>
                                                                                                <w:right w:val="none" w:sz="0" w:space="0" w:color="auto"/>
                                                                                              </w:divBdr>
                                                                                              <w:divsChild>
                                                                                                <w:div w:id="253830495">
                                                                                                  <w:marLeft w:val="0"/>
                                                                                                  <w:marRight w:val="0"/>
                                                                                                  <w:marTop w:val="0"/>
                                                                                                  <w:marBottom w:val="0"/>
                                                                                                  <w:divBdr>
                                                                                                    <w:top w:val="none" w:sz="0" w:space="0" w:color="auto"/>
                                                                                                    <w:left w:val="none" w:sz="0" w:space="0" w:color="auto"/>
                                                                                                    <w:bottom w:val="none" w:sz="0" w:space="0" w:color="auto"/>
                                                                                                    <w:right w:val="none" w:sz="0" w:space="0" w:color="auto"/>
                                                                                                  </w:divBdr>
                                                                                                </w:div>
                                                                                                <w:div w:id="458960326">
                                                                                                  <w:marLeft w:val="0"/>
                                                                                                  <w:marRight w:val="0"/>
                                                                                                  <w:marTop w:val="0"/>
                                                                                                  <w:marBottom w:val="0"/>
                                                                                                  <w:divBdr>
                                                                                                    <w:top w:val="none" w:sz="0" w:space="0" w:color="auto"/>
                                                                                                    <w:left w:val="none" w:sz="0" w:space="0" w:color="auto"/>
                                                                                                    <w:bottom w:val="none" w:sz="0" w:space="0" w:color="auto"/>
                                                                                                    <w:right w:val="none" w:sz="0" w:space="0" w:color="auto"/>
                                                                                                  </w:divBdr>
                                                                                                </w:div>
                                                                                              </w:divsChild>
                                                                                            </w:div>
                                                                                            <w:div w:id="1263611001">
                                                                                              <w:marLeft w:val="0"/>
                                                                                              <w:marRight w:val="0"/>
                                                                                              <w:marTop w:val="0"/>
                                                                                              <w:marBottom w:val="0"/>
                                                                                              <w:divBdr>
                                                                                                <w:top w:val="none" w:sz="0" w:space="0" w:color="auto"/>
                                                                                                <w:left w:val="none" w:sz="0" w:space="0" w:color="auto"/>
                                                                                                <w:bottom w:val="none" w:sz="0" w:space="0" w:color="auto"/>
                                                                                                <w:right w:val="none" w:sz="0" w:space="0" w:color="auto"/>
                                                                                              </w:divBdr>
                                                                                            </w:div>
                                                                                            <w:div w:id="1871919723">
                                                                                              <w:marLeft w:val="0"/>
                                                                                              <w:marRight w:val="0"/>
                                                                                              <w:marTop w:val="0"/>
                                                                                              <w:marBottom w:val="0"/>
                                                                                              <w:divBdr>
                                                                                                <w:top w:val="none" w:sz="0" w:space="0" w:color="auto"/>
                                                                                                <w:left w:val="none" w:sz="0" w:space="0" w:color="auto"/>
                                                                                                <w:bottom w:val="none" w:sz="0" w:space="0" w:color="auto"/>
                                                                                                <w:right w:val="none" w:sz="0" w:space="0" w:color="auto"/>
                                                                                              </w:divBdr>
                                                                                              <w:divsChild>
                                                                                                <w:div w:id="939725257">
                                                                                                  <w:marLeft w:val="0"/>
                                                                                                  <w:marRight w:val="0"/>
                                                                                                  <w:marTop w:val="0"/>
                                                                                                  <w:marBottom w:val="0"/>
                                                                                                  <w:divBdr>
                                                                                                    <w:top w:val="none" w:sz="0" w:space="0" w:color="auto"/>
                                                                                                    <w:left w:val="none" w:sz="0" w:space="0" w:color="auto"/>
                                                                                                    <w:bottom w:val="none" w:sz="0" w:space="0" w:color="auto"/>
                                                                                                    <w:right w:val="none" w:sz="0" w:space="0" w:color="auto"/>
                                                                                                  </w:divBdr>
                                                                                                </w:div>
                                                                                                <w:div w:id="1800342104">
                                                                                                  <w:marLeft w:val="0"/>
                                                                                                  <w:marRight w:val="0"/>
                                                                                                  <w:marTop w:val="0"/>
                                                                                                  <w:marBottom w:val="0"/>
                                                                                                  <w:divBdr>
                                                                                                    <w:top w:val="none" w:sz="0" w:space="0" w:color="auto"/>
                                                                                                    <w:left w:val="none" w:sz="0" w:space="0" w:color="auto"/>
                                                                                                    <w:bottom w:val="none" w:sz="0" w:space="0" w:color="auto"/>
                                                                                                    <w:right w:val="none" w:sz="0" w:space="0" w:color="auto"/>
                                                                                                  </w:divBdr>
                                                                                                </w:div>
                                                                                                <w:div w:id="2081827701">
                                                                                                  <w:marLeft w:val="0"/>
                                                                                                  <w:marRight w:val="0"/>
                                                                                                  <w:marTop w:val="0"/>
                                                                                                  <w:marBottom w:val="0"/>
                                                                                                  <w:divBdr>
                                                                                                    <w:top w:val="none" w:sz="0" w:space="0" w:color="auto"/>
                                                                                                    <w:left w:val="none" w:sz="0" w:space="0" w:color="auto"/>
                                                                                                    <w:bottom w:val="none" w:sz="0" w:space="0" w:color="auto"/>
                                                                                                    <w:right w:val="none" w:sz="0" w:space="0" w:color="auto"/>
                                                                                                  </w:divBdr>
                                                                                                </w:div>
                                                                                              </w:divsChild>
                                                                                            </w:div>
                                                                                            <w:div w:id="1886526319">
                                                                                              <w:marLeft w:val="0"/>
                                                                                              <w:marRight w:val="0"/>
                                                                                              <w:marTop w:val="0"/>
                                                                                              <w:marBottom w:val="0"/>
                                                                                              <w:divBdr>
                                                                                                <w:top w:val="none" w:sz="0" w:space="0" w:color="auto"/>
                                                                                                <w:left w:val="none" w:sz="0" w:space="0" w:color="auto"/>
                                                                                                <w:bottom w:val="none" w:sz="0" w:space="0" w:color="auto"/>
                                                                                                <w:right w:val="none" w:sz="0" w:space="0" w:color="auto"/>
                                                                                              </w:divBdr>
                                                                                              <w:divsChild>
                                                                                                <w:div w:id="8987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149228">
      <w:bodyDiv w:val="1"/>
      <w:marLeft w:val="0"/>
      <w:marRight w:val="0"/>
      <w:marTop w:val="0"/>
      <w:marBottom w:val="0"/>
      <w:divBdr>
        <w:top w:val="none" w:sz="0" w:space="0" w:color="auto"/>
        <w:left w:val="none" w:sz="0" w:space="0" w:color="auto"/>
        <w:bottom w:val="none" w:sz="0" w:space="0" w:color="auto"/>
        <w:right w:val="none" w:sz="0" w:space="0" w:color="auto"/>
      </w:divBdr>
    </w:div>
    <w:div w:id="71510403">
      <w:bodyDiv w:val="1"/>
      <w:marLeft w:val="0"/>
      <w:marRight w:val="0"/>
      <w:marTop w:val="0"/>
      <w:marBottom w:val="0"/>
      <w:divBdr>
        <w:top w:val="none" w:sz="0" w:space="0" w:color="auto"/>
        <w:left w:val="none" w:sz="0" w:space="0" w:color="auto"/>
        <w:bottom w:val="none" w:sz="0" w:space="0" w:color="auto"/>
        <w:right w:val="none" w:sz="0" w:space="0" w:color="auto"/>
      </w:divBdr>
    </w:div>
    <w:div w:id="73668054">
      <w:bodyDiv w:val="1"/>
      <w:marLeft w:val="0"/>
      <w:marRight w:val="0"/>
      <w:marTop w:val="0"/>
      <w:marBottom w:val="0"/>
      <w:divBdr>
        <w:top w:val="none" w:sz="0" w:space="0" w:color="auto"/>
        <w:left w:val="none" w:sz="0" w:space="0" w:color="auto"/>
        <w:bottom w:val="none" w:sz="0" w:space="0" w:color="auto"/>
        <w:right w:val="none" w:sz="0" w:space="0" w:color="auto"/>
      </w:divBdr>
    </w:div>
    <w:div w:id="104925466">
      <w:bodyDiv w:val="1"/>
      <w:marLeft w:val="0"/>
      <w:marRight w:val="0"/>
      <w:marTop w:val="0"/>
      <w:marBottom w:val="0"/>
      <w:divBdr>
        <w:top w:val="none" w:sz="0" w:space="0" w:color="auto"/>
        <w:left w:val="none" w:sz="0" w:space="0" w:color="auto"/>
        <w:bottom w:val="none" w:sz="0" w:space="0" w:color="auto"/>
        <w:right w:val="none" w:sz="0" w:space="0" w:color="auto"/>
      </w:divBdr>
    </w:div>
    <w:div w:id="118379102">
      <w:bodyDiv w:val="1"/>
      <w:marLeft w:val="0"/>
      <w:marRight w:val="0"/>
      <w:marTop w:val="0"/>
      <w:marBottom w:val="0"/>
      <w:divBdr>
        <w:top w:val="none" w:sz="0" w:space="0" w:color="auto"/>
        <w:left w:val="none" w:sz="0" w:space="0" w:color="auto"/>
        <w:bottom w:val="none" w:sz="0" w:space="0" w:color="auto"/>
        <w:right w:val="none" w:sz="0" w:space="0" w:color="auto"/>
      </w:divBdr>
    </w:div>
    <w:div w:id="126434988">
      <w:bodyDiv w:val="1"/>
      <w:marLeft w:val="0"/>
      <w:marRight w:val="0"/>
      <w:marTop w:val="0"/>
      <w:marBottom w:val="0"/>
      <w:divBdr>
        <w:top w:val="none" w:sz="0" w:space="0" w:color="auto"/>
        <w:left w:val="none" w:sz="0" w:space="0" w:color="auto"/>
        <w:bottom w:val="none" w:sz="0" w:space="0" w:color="auto"/>
        <w:right w:val="none" w:sz="0" w:space="0" w:color="auto"/>
      </w:divBdr>
    </w:div>
    <w:div w:id="131292827">
      <w:bodyDiv w:val="1"/>
      <w:marLeft w:val="0"/>
      <w:marRight w:val="0"/>
      <w:marTop w:val="0"/>
      <w:marBottom w:val="0"/>
      <w:divBdr>
        <w:top w:val="none" w:sz="0" w:space="0" w:color="auto"/>
        <w:left w:val="none" w:sz="0" w:space="0" w:color="auto"/>
        <w:bottom w:val="none" w:sz="0" w:space="0" w:color="auto"/>
        <w:right w:val="none" w:sz="0" w:space="0" w:color="auto"/>
      </w:divBdr>
    </w:div>
    <w:div w:id="138811196">
      <w:bodyDiv w:val="1"/>
      <w:marLeft w:val="0"/>
      <w:marRight w:val="0"/>
      <w:marTop w:val="0"/>
      <w:marBottom w:val="0"/>
      <w:divBdr>
        <w:top w:val="none" w:sz="0" w:space="0" w:color="auto"/>
        <w:left w:val="none" w:sz="0" w:space="0" w:color="auto"/>
        <w:bottom w:val="none" w:sz="0" w:space="0" w:color="auto"/>
        <w:right w:val="none" w:sz="0" w:space="0" w:color="auto"/>
      </w:divBdr>
    </w:div>
    <w:div w:id="142475324">
      <w:bodyDiv w:val="1"/>
      <w:marLeft w:val="0"/>
      <w:marRight w:val="0"/>
      <w:marTop w:val="0"/>
      <w:marBottom w:val="0"/>
      <w:divBdr>
        <w:top w:val="none" w:sz="0" w:space="0" w:color="auto"/>
        <w:left w:val="none" w:sz="0" w:space="0" w:color="auto"/>
        <w:bottom w:val="none" w:sz="0" w:space="0" w:color="auto"/>
        <w:right w:val="none" w:sz="0" w:space="0" w:color="auto"/>
      </w:divBdr>
      <w:divsChild>
        <w:div w:id="1044867453">
          <w:marLeft w:val="0"/>
          <w:marRight w:val="0"/>
          <w:marTop w:val="0"/>
          <w:marBottom w:val="0"/>
          <w:divBdr>
            <w:top w:val="none" w:sz="0" w:space="0" w:color="auto"/>
            <w:left w:val="none" w:sz="0" w:space="0" w:color="auto"/>
            <w:bottom w:val="none" w:sz="0" w:space="0" w:color="auto"/>
            <w:right w:val="none" w:sz="0" w:space="0" w:color="auto"/>
          </w:divBdr>
          <w:divsChild>
            <w:div w:id="1658654422">
              <w:marLeft w:val="0"/>
              <w:marRight w:val="0"/>
              <w:marTop w:val="0"/>
              <w:marBottom w:val="0"/>
              <w:divBdr>
                <w:top w:val="none" w:sz="0" w:space="0" w:color="auto"/>
                <w:left w:val="none" w:sz="0" w:space="0" w:color="auto"/>
                <w:bottom w:val="none" w:sz="0" w:space="0" w:color="auto"/>
                <w:right w:val="none" w:sz="0" w:space="0" w:color="auto"/>
              </w:divBdr>
              <w:divsChild>
                <w:div w:id="559177403">
                  <w:marLeft w:val="0"/>
                  <w:marRight w:val="0"/>
                  <w:marTop w:val="0"/>
                  <w:marBottom w:val="0"/>
                  <w:divBdr>
                    <w:top w:val="none" w:sz="0" w:space="0" w:color="auto"/>
                    <w:left w:val="none" w:sz="0" w:space="0" w:color="auto"/>
                    <w:bottom w:val="none" w:sz="0" w:space="0" w:color="auto"/>
                    <w:right w:val="none" w:sz="0" w:space="0" w:color="auto"/>
                  </w:divBdr>
                  <w:divsChild>
                    <w:div w:id="882443078">
                      <w:marLeft w:val="0"/>
                      <w:marRight w:val="0"/>
                      <w:marTop w:val="0"/>
                      <w:marBottom w:val="0"/>
                      <w:divBdr>
                        <w:top w:val="none" w:sz="0" w:space="0" w:color="auto"/>
                        <w:left w:val="none" w:sz="0" w:space="0" w:color="auto"/>
                        <w:bottom w:val="none" w:sz="0" w:space="0" w:color="auto"/>
                        <w:right w:val="none" w:sz="0" w:space="0" w:color="auto"/>
                      </w:divBdr>
                      <w:divsChild>
                        <w:div w:id="571086864">
                          <w:marLeft w:val="0"/>
                          <w:marRight w:val="0"/>
                          <w:marTop w:val="0"/>
                          <w:marBottom w:val="0"/>
                          <w:divBdr>
                            <w:top w:val="none" w:sz="0" w:space="0" w:color="auto"/>
                            <w:left w:val="none" w:sz="0" w:space="0" w:color="auto"/>
                            <w:bottom w:val="none" w:sz="0" w:space="0" w:color="auto"/>
                            <w:right w:val="none" w:sz="0" w:space="0" w:color="auto"/>
                          </w:divBdr>
                          <w:divsChild>
                            <w:div w:id="1076633319">
                              <w:marLeft w:val="0"/>
                              <w:marRight w:val="0"/>
                              <w:marTop w:val="0"/>
                              <w:marBottom w:val="0"/>
                              <w:divBdr>
                                <w:top w:val="none" w:sz="0" w:space="0" w:color="auto"/>
                                <w:left w:val="none" w:sz="0" w:space="0" w:color="auto"/>
                                <w:bottom w:val="none" w:sz="0" w:space="0" w:color="auto"/>
                                <w:right w:val="none" w:sz="0" w:space="0" w:color="auto"/>
                              </w:divBdr>
                              <w:divsChild>
                                <w:div w:id="213602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019187">
      <w:bodyDiv w:val="1"/>
      <w:marLeft w:val="0"/>
      <w:marRight w:val="0"/>
      <w:marTop w:val="0"/>
      <w:marBottom w:val="0"/>
      <w:divBdr>
        <w:top w:val="none" w:sz="0" w:space="0" w:color="auto"/>
        <w:left w:val="none" w:sz="0" w:space="0" w:color="auto"/>
        <w:bottom w:val="none" w:sz="0" w:space="0" w:color="auto"/>
        <w:right w:val="none" w:sz="0" w:space="0" w:color="auto"/>
      </w:divBdr>
    </w:div>
    <w:div w:id="148177251">
      <w:bodyDiv w:val="1"/>
      <w:marLeft w:val="0"/>
      <w:marRight w:val="0"/>
      <w:marTop w:val="0"/>
      <w:marBottom w:val="0"/>
      <w:divBdr>
        <w:top w:val="none" w:sz="0" w:space="0" w:color="auto"/>
        <w:left w:val="none" w:sz="0" w:space="0" w:color="auto"/>
        <w:bottom w:val="none" w:sz="0" w:space="0" w:color="auto"/>
        <w:right w:val="none" w:sz="0" w:space="0" w:color="auto"/>
      </w:divBdr>
    </w:div>
    <w:div w:id="154538345">
      <w:bodyDiv w:val="1"/>
      <w:marLeft w:val="0"/>
      <w:marRight w:val="0"/>
      <w:marTop w:val="0"/>
      <w:marBottom w:val="0"/>
      <w:divBdr>
        <w:top w:val="none" w:sz="0" w:space="0" w:color="auto"/>
        <w:left w:val="none" w:sz="0" w:space="0" w:color="auto"/>
        <w:bottom w:val="none" w:sz="0" w:space="0" w:color="auto"/>
        <w:right w:val="none" w:sz="0" w:space="0" w:color="auto"/>
      </w:divBdr>
    </w:div>
    <w:div w:id="163202410">
      <w:bodyDiv w:val="1"/>
      <w:marLeft w:val="0"/>
      <w:marRight w:val="0"/>
      <w:marTop w:val="0"/>
      <w:marBottom w:val="0"/>
      <w:divBdr>
        <w:top w:val="none" w:sz="0" w:space="0" w:color="auto"/>
        <w:left w:val="none" w:sz="0" w:space="0" w:color="auto"/>
        <w:bottom w:val="none" w:sz="0" w:space="0" w:color="auto"/>
        <w:right w:val="none" w:sz="0" w:space="0" w:color="auto"/>
      </w:divBdr>
    </w:div>
    <w:div w:id="180703083">
      <w:bodyDiv w:val="1"/>
      <w:marLeft w:val="0"/>
      <w:marRight w:val="0"/>
      <w:marTop w:val="0"/>
      <w:marBottom w:val="0"/>
      <w:divBdr>
        <w:top w:val="none" w:sz="0" w:space="0" w:color="auto"/>
        <w:left w:val="none" w:sz="0" w:space="0" w:color="auto"/>
        <w:bottom w:val="none" w:sz="0" w:space="0" w:color="auto"/>
        <w:right w:val="none" w:sz="0" w:space="0" w:color="auto"/>
      </w:divBdr>
    </w:div>
    <w:div w:id="187909099">
      <w:bodyDiv w:val="1"/>
      <w:marLeft w:val="0"/>
      <w:marRight w:val="0"/>
      <w:marTop w:val="0"/>
      <w:marBottom w:val="0"/>
      <w:divBdr>
        <w:top w:val="none" w:sz="0" w:space="0" w:color="auto"/>
        <w:left w:val="none" w:sz="0" w:space="0" w:color="auto"/>
        <w:bottom w:val="none" w:sz="0" w:space="0" w:color="auto"/>
        <w:right w:val="none" w:sz="0" w:space="0" w:color="auto"/>
      </w:divBdr>
    </w:div>
    <w:div w:id="193928846">
      <w:bodyDiv w:val="1"/>
      <w:marLeft w:val="0"/>
      <w:marRight w:val="0"/>
      <w:marTop w:val="0"/>
      <w:marBottom w:val="0"/>
      <w:divBdr>
        <w:top w:val="none" w:sz="0" w:space="0" w:color="auto"/>
        <w:left w:val="none" w:sz="0" w:space="0" w:color="auto"/>
        <w:bottom w:val="none" w:sz="0" w:space="0" w:color="auto"/>
        <w:right w:val="none" w:sz="0" w:space="0" w:color="auto"/>
      </w:divBdr>
    </w:div>
    <w:div w:id="198323822">
      <w:bodyDiv w:val="1"/>
      <w:marLeft w:val="0"/>
      <w:marRight w:val="0"/>
      <w:marTop w:val="0"/>
      <w:marBottom w:val="0"/>
      <w:divBdr>
        <w:top w:val="none" w:sz="0" w:space="0" w:color="auto"/>
        <w:left w:val="none" w:sz="0" w:space="0" w:color="auto"/>
        <w:bottom w:val="none" w:sz="0" w:space="0" w:color="auto"/>
        <w:right w:val="none" w:sz="0" w:space="0" w:color="auto"/>
      </w:divBdr>
    </w:div>
    <w:div w:id="205605489">
      <w:bodyDiv w:val="1"/>
      <w:marLeft w:val="0"/>
      <w:marRight w:val="0"/>
      <w:marTop w:val="0"/>
      <w:marBottom w:val="0"/>
      <w:divBdr>
        <w:top w:val="none" w:sz="0" w:space="0" w:color="auto"/>
        <w:left w:val="none" w:sz="0" w:space="0" w:color="auto"/>
        <w:bottom w:val="none" w:sz="0" w:space="0" w:color="auto"/>
        <w:right w:val="none" w:sz="0" w:space="0" w:color="auto"/>
      </w:divBdr>
    </w:div>
    <w:div w:id="218833378">
      <w:bodyDiv w:val="1"/>
      <w:marLeft w:val="0"/>
      <w:marRight w:val="0"/>
      <w:marTop w:val="0"/>
      <w:marBottom w:val="0"/>
      <w:divBdr>
        <w:top w:val="none" w:sz="0" w:space="0" w:color="auto"/>
        <w:left w:val="none" w:sz="0" w:space="0" w:color="auto"/>
        <w:bottom w:val="none" w:sz="0" w:space="0" w:color="auto"/>
        <w:right w:val="none" w:sz="0" w:space="0" w:color="auto"/>
      </w:divBdr>
    </w:div>
    <w:div w:id="245573317">
      <w:bodyDiv w:val="1"/>
      <w:marLeft w:val="0"/>
      <w:marRight w:val="0"/>
      <w:marTop w:val="0"/>
      <w:marBottom w:val="0"/>
      <w:divBdr>
        <w:top w:val="none" w:sz="0" w:space="0" w:color="auto"/>
        <w:left w:val="none" w:sz="0" w:space="0" w:color="auto"/>
        <w:bottom w:val="none" w:sz="0" w:space="0" w:color="auto"/>
        <w:right w:val="none" w:sz="0" w:space="0" w:color="auto"/>
      </w:divBdr>
      <w:divsChild>
        <w:div w:id="128592015">
          <w:marLeft w:val="360"/>
          <w:marRight w:val="0"/>
          <w:marTop w:val="144"/>
          <w:marBottom w:val="0"/>
          <w:divBdr>
            <w:top w:val="none" w:sz="0" w:space="0" w:color="auto"/>
            <w:left w:val="none" w:sz="0" w:space="0" w:color="auto"/>
            <w:bottom w:val="none" w:sz="0" w:space="0" w:color="auto"/>
            <w:right w:val="none" w:sz="0" w:space="0" w:color="auto"/>
          </w:divBdr>
        </w:div>
        <w:div w:id="936593910">
          <w:marLeft w:val="360"/>
          <w:marRight w:val="0"/>
          <w:marTop w:val="144"/>
          <w:marBottom w:val="0"/>
          <w:divBdr>
            <w:top w:val="none" w:sz="0" w:space="0" w:color="auto"/>
            <w:left w:val="none" w:sz="0" w:space="0" w:color="auto"/>
            <w:bottom w:val="none" w:sz="0" w:space="0" w:color="auto"/>
            <w:right w:val="none" w:sz="0" w:space="0" w:color="auto"/>
          </w:divBdr>
        </w:div>
        <w:div w:id="936672070">
          <w:marLeft w:val="360"/>
          <w:marRight w:val="0"/>
          <w:marTop w:val="144"/>
          <w:marBottom w:val="0"/>
          <w:divBdr>
            <w:top w:val="none" w:sz="0" w:space="0" w:color="auto"/>
            <w:left w:val="none" w:sz="0" w:space="0" w:color="auto"/>
            <w:bottom w:val="none" w:sz="0" w:space="0" w:color="auto"/>
            <w:right w:val="none" w:sz="0" w:space="0" w:color="auto"/>
          </w:divBdr>
        </w:div>
        <w:div w:id="1198816805">
          <w:marLeft w:val="360"/>
          <w:marRight w:val="0"/>
          <w:marTop w:val="144"/>
          <w:marBottom w:val="0"/>
          <w:divBdr>
            <w:top w:val="none" w:sz="0" w:space="0" w:color="auto"/>
            <w:left w:val="none" w:sz="0" w:space="0" w:color="auto"/>
            <w:bottom w:val="none" w:sz="0" w:space="0" w:color="auto"/>
            <w:right w:val="none" w:sz="0" w:space="0" w:color="auto"/>
          </w:divBdr>
        </w:div>
        <w:div w:id="1748073337">
          <w:marLeft w:val="360"/>
          <w:marRight w:val="0"/>
          <w:marTop w:val="144"/>
          <w:marBottom w:val="0"/>
          <w:divBdr>
            <w:top w:val="none" w:sz="0" w:space="0" w:color="auto"/>
            <w:left w:val="none" w:sz="0" w:space="0" w:color="auto"/>
            <w:bottom w:val="none" w:sz="0" w:space="0" w:color="auto"/>
            <w:right w:val="none" w:sz="0" w:space="0" w:color="auto"/>
          </w:divBdr>
        </w:div>
        <w:div w:id="1811366751">
          <w:marLeft w:val="360"/>
          <w:marRight w:val="0"/>
          <w:marTop w:val="144"/>
          <w:marBottom w:val="0"/>
          <w:divBdr>
            <w:top w:val="none" w:sz="0" w:space="0" w:color="auto"/>
            <w:left w:val="none" w:sz="0" w:space="0" w:color="auto"/>
            <w:bottom w:val="none" w:sz="0" w:space="0" w:color="auto"/>
            <w:right w:val="none" w:sz="0" w:space="0" w:color="auto"/>
          </w:divBdr>
        </w:div>
        <w:div w:id="1838155708">
          <w:marLeft w:val="360"/>
          <w:marRight w:val="0"/>
          <w:marTop w:val="144"/>
          <w:marBottom w:val="0"/>
          <w:divBdr>
            <w:top w:val="none" w:sz="0" w:space="0" w:color="auto"/>
            <w:left w:val="none" w:sz="0" w:space="0" w:color="auto"/>
            <w:bottom w:val="none" w:sz="0" w:space="0" w:color="auto"/>
            <w:right w:val="none" w:sz="0" w:space="0" w:color="auto"/>
          </w:divBdr>
        </w:div>
      </w:divsChild>
    </w:div>
    <w:div w:id="255872844">
      <w:bodyDiv w:val="1"/>
      <w:marLeft w:val="0"/>
      <w:marRight w:val="0"/>
      <w:marTop w:val="0"/>
      <w:marBottom w:val="0"/>
      <w:divBdr>
        <w:top w:val="none" w:sz="0" w:space="0" w:color="auto"/>
        <w:left w:val="none" w:sz="0" w:space="0" w:color="auto"/>
        <w:bottom w:val="none" w:sz="0" w:space="0" w:color="auto"/>
        <w:right w:val="none" w:sz="0" w:space="0" w:color="auto"/>
      </w:divBdr>
    </w:div>
    <w:div w:id="256325602">
      <w:bodyDiv w:val="1"/>
      <w:marLeft w:val="0"/>
      <w:marRight w:val="0"/>
      <w:marTop w:val="0"/>
      <w:marBottom w:val="0"/>
      <w:divBdr>
        <w:top w:val="none" w:sz="0" w:space="0" w:color="auto"/>
        <w:left w:val="none" w:sz="0" w:space="0" w:color="auto"/>
        <w:bottom w:val="none" w:sz="0" w:space="0" w:color="auto"/>
        <w:right w:val="none" w:sz="0" w:space="0" w:color="auto"/>
      </w:divBdr>
    </w:div>
    <w:div w:id="274752243">
      <w:bodyDiv w:val="1"/>
      <w:marLeft w:val="0"/>
      <w:marRight w:val="0"/>
      <w:marTop w:val="0"/>
      <w:marBottom w:val="0"/>
      <w:divBdr>
        <w:top w:val="none" w:sz="0" w:space="0" w:color="auto"/>
        <w:left w:val="none" w:sz="0" w:space="0" w:color="auto"/>
        <w:bottom w:val="none" w:sz="0" w:space="0" w:color="auto"/>
        <w:right w:val="none" w:sz="0" w:space="0" w:color="auto"/>
      </w:divBdr>
    </w:div>
    <w:div w:id="289945709">
      <w:bodyDiv w:val="1"/>
      <w:marLeft w:val="0"/>
      <w:marRight w:val="0"/>
      <w:marTop w:val="0"/>
      <w:marBottom w:val="0"/>
      <w:divBdr>
        <w:top w:val="none" w:sz="0" w:space="0" w:color="auto"/>
        <w:left w:val="none" w:sz="0" w:space="0" w:color="auto"/>
        <w:bottom w:val="none" w:sz="0" w:space="0" w:color="auto"/>
        <w:right w:val="none" w:sz="0" w:space="0" w:color="auto"/>
      </w:divBdr>
    </w:div>
    <w:div w:id="340276332">
      <w:bodyDiv w:val="1"/>
      <w:marLeft w:val="0"/>
      <w:marRight w:val="0"/>
      <w:marTop w:val="0"/>
      <w:marBottom w:val="0"/>
      <w:divBdr>
        <w:top w:val="none" w:sz="0" w:space="0" w:color="auto"/>
        <w:left w:val="none" w:sz="0" w:space="0" w:color="auto"/>
        <w:bottom w:val="none" w:sz="0" w:space="0" w:color="auto"/>
        <w:right w:val="none" w:sz="0" w:space="0" w:color="auto"/>
      </w:divBdr>
    </w:div>
    <w:div w:id="340789068">
      <w:bodyDiv w:val="1"/>
      <w:marLeft w:val="0"/>
      <w:marRight w:val="0"/>
      <w:marTop w:val="0"/>
      <w:marBottom w:val="0"/>
      <w:divBdr>
        <w:top w:val="none" w:sz="0" w:space="0" w:color="auto"/>
        <w:left w:val="none" w:sz="0" w:space="0" w:color="auto"/>
        <w:bottom w:val="none" w:sz="0" w:space="0" w:color="auto"/>
        <w:right w:val="none" w:sz="0" w:space="0" w:color="auto"/>
      </w:divBdr>
    </w:div>
    <w:div w:id="358554191">
      <w:bodyDiv w:val="1"/>
      <w:marLeft w:val="0"/>
      <w:marRight w:val="0"/>
      <w:marTop w:val="0"/>
      <w:marBottom w:val="0"/>
      <w:divBdr>
        <w:top w:val="none" w:sz="0" w:space="0" w:color="auto"/>
        <w:left w:val="none" w:sz="0" w:space="0" w:color="auto"/>
        <w:bottom w:val="none" w:sz="0" w:space="0" w:color="auto"/>
        <w:right w:val="none" w:sz="0" w:space="0" w:color="auto"/>
      </w:divBdr>
    </w:div>
    <w:div w:id="359011986">
      <w:bodyDiv w:val="1"/>
      <w:marLeft w:val="0"/>
      <w:marRight w:val="0"/>
      <w:marTop w:val="0"/>
      <w:marBottom w:val="0"/>
      <w:divBdr>
        <w:top w:val="none" w:sz="0" w:space="0" w:color="auto"/>
        <w:left w:val="none" w:sz="0" w:space="0" w:color="auto"/>
        <w:bottom w:val="none" w:sz="0" w:space="0" w:color="auto"/>
        <w:right w:val="none" w:sz="0" w:space="0" w:color="auto"/>
      </w:divBdr>
    </w:div>
    <w:div w:id="360591215">
      <w:bodyDiv w:val="1"/>
      <w:marLeft w:val="0"/>
      <w:marRight w:val="0"/>
      <w:marTop w:val="0"/>
      <w:marBottom w:val="0"/>
      <w:divBdr>
        <w:top w:val="none" w:sz="0" w:space="0" w:color="auto"/>
        <w:left w:val="none" w:sz="0" w:space="0" w:color="auto"/>
        <w:bottom w:val="none" w:sz="0" w:space="0" w:color="auto"/>
        <w:right w:val="none" w:sz="0" w:space="0" w:color="auto"/>
      </w:divBdr>
    </w:div>
    <w:div w:id="365720483">
      <w:bodyDiv w:val="1"/>
      <w:marLeft w:val="0"/>
      <w:marRight w:val="0"/>
      <w:marTop w:val="0"/>
      <w:marBottom w:val="0"/>
      <w:divBdr>
        <w:top w:val="none" w:sz="0" w:space="0" w:color="auto"/>
        <w:left w:val="none" w:sz="0" w:space="0" w:color="auto"/>
        <w:bottom w:val="none" w:sz="0" w:space="0" w:color="auto"/>
        <w:right w:val="none" w:sz="0" w:space="0" w:color="auto"/>
      </w:divBdr>
    </w:div>
    <w:div w:id="367686644">
      <w:bodyDiv w:val="1"/>
      <w:marLeft w:val="0"/>
      <w:marRight w:val="0"/>
      <w:marTop w:val="0"/>
      <w:marBottom w:val="0"/>
      <w:divBdr>
        <w:top w:val="none" w:sz="0" w:space="0" w:color="auto"/>
        <w:left w:val="none" w:sz="0" w:space="0" w:color="auto"/>
        <w:bottom w:val="none" w:sz="0" w:space="0" w:color="auto"/>
        <w:right w:val="none" w:sz="0" w:space="0" w:color="auto"/>
      </w:divBdr>
    </w:div>
    <w:div w:id="376008892">
      <w:bodyDiv w:val="1"/>
      <w:marLeft w:val="0"/>
      <w:marRight w:val="0"/>
      <w:marTop w:val="0"/>
      <w:marBottom w:val="0"/>
      <w:divBdr>
        <w:top w:val="none" w:sz="0" w:space="0" w:color="auto"/>
        <w:left w:val="none" w:sz="0" w:space="0" w:color="auto"/>
        <w:bottom w:val="none" w:sz="0" w:space="0" w:color="auto"/>
        <w:right w:val="none" w:sz="0" w:space="0" w:color="auto"/>
      </w:divBdr>
    </w:div>
    <w:div w:id="379474221">
      <w:bodyDiv w:val="1"/>
      <w:marLeft w:val="0"/>
      <w:marRight w:val="0"/>
      <w:marTop w:val="0"/>
      <w:marBottom w:val="0"/>
      <w:divBdr>
        <w:top w:val="none" w:sz="0" w:space="0" w:color="auto"/>
        <w:left w:val="none" w:sz="0" w:space="0" w:color="auto"/>
        <w:bottom w:val="none" w:sz="0" w:space="0" w:color="auto"/>
        <w:right w:val="none" w:sz="0" w:space="0" w:color="auto"/>
      </w:divBdr>
    </w:div>
    <w:div w:id="386690385">
      <w:bodyDiv w:val="1"/>
      <w:marLeft w:val="0"/>
      <w:marRight w:val="0"/>
      <w:marTop w:val="0"/>
      <w:marBottom w:val="0"/>
      <w:divBdr>
        <w:top w:val="none" w:sz="0" w:space="0" w:color="auto"/>
        <w:left w:val="none" w:sz="0" w:space="0" w:color="auto"/>
        <w:bottom w:val="none" w:sz="0" w:space="0" w:color="auto"/>
        <w:right w:val="none" w:sz="0" w:space="0" w:color="auto"/>
      </w:divBdr>
    </w:div>
    <w:div w:id="415708005">
      <w:bodyDiv w:val="1"/>
      <w:marLeft w:val="0"/>
      <w:marRight w:val="0"/>
      <w:marTop w:val="0"/>
      <w:marBottom w:val="0"/>
      <w:divBdr>
        <w:top w:val="none" w:sz="0" w:space="0" w:color="auto"/>
        <w:left w:val="none" w:sz="0" w:space="0" w:color="auto"/>
        <w:bottom w:val="none" w:sz="0" w:space="0" w:color="auto"/>
        <w:right w:val="none" w:sz="0" w:space="0" w:color="auto"/>
      </w:divBdr>
    </w:div>
    <w:div w:id="424620856">
      <w:bodyDiv w:val="1"/>
      <w:marLeft w:val="0"/>
      <w:marRight w:val="0"/>
      <w:marTop w:val="0"/>
      <w:marBottom w:val="0"/>
      <w:divBdr>
        <w:top w:val="none" w:sz="0" w:space="0" w:color="auto"/>
        <w:left w:val="none" w:sz="0" w:space="0" w:color="auto"/>
        <w:bottom w:val="none" w:sz="0" w:space="0" w:color="auto"/>
        <w:right w:val="none" w:sz="0" w:space="0" w:color="auto"/>
      </w:divBdr>
    </w:div>
    <w:div w:id="429816064">
      <w:bodyDiv w:val="1"/>
      <w:marLeft w:val="0"/>
      <w:marRight w:val="0"/>
      <w:marTop w:val="0"/>
      <w:marBottom w:val="0"/>
      <w:divBdr>
        <w:top w:val="none" w:sz="0" w:space="0" w:color="auto"/>
        <w:left w:val="none" w:sz="0" w:space="0" w:color="auto"/>
        <w:bottom w:val="none" w:sz="0" w:space="0" w:color="auto"/>
        <w:right w:val="none" w:sz="0" w:space="0" w:color="auto"/>
      </w:divBdr>
      <w:divsChild>
        <w:div w:id="1259101611">
          <w:marLeft w:val="0"/>
          <w:marRight w:val="0"/>
          <w:marTop w:val="0"/>
          <w:marBottom w:val="0"/>
          <w:divBdr>
            <w:top w:val="none" w:sz="0" w:space="0" w:color="auto"/>
            <w:left w:val="none" w:sz="0" w:space="0" w:color="auto"/>
            <w:bottom w:val="none" w:sz="0" w:space="0" w:color="auto"/>
            <w:right w:val="none" w:sz="0" w:space="0" w:color="auto"/>
          </w:divBdr>
          <w:divsChild>
            <w:div w:id="1899196736">
              <w:marLeft w:val="0"/>
              <w:marRight w:val="0"/>
              <w:marTop w:val="0"/>
              <w:marBottom w:val="0"/>
              <w:divBdr>
                <w:top w:val="none" w:sz="0" w:space="0" w:color="auto"/>
                <w:left w:val="none" w:sz="0" w:space="0" w:color="auto"/>
                <w:bottom w:val="none" w:sz="0" w:space="0" w:color="auto"/>
                <w:right w:val="none" w:sz="0" w:space="0" w:color="auto"/>
              </w:divBdr>
              <w:divsChild>
                <w:div w:id="477655101">
                  <w:marLeft w:val="0"/>
                  <w:marRight w:val="0"/>
                  <w:marTop w:val="0"/>
                  <w:marBottom w:val="0"/>
                  <w:divBdr>
                    <w:top w:val="none" w:sz="0" w:space="0" w:color="auto"/>
                    <w:left w:val="none" w:sz="0" w:space="0" w:color="auto"/>
                    <w:bottom w:val="none" w:sz="0" w:space="0" w:color="auto"/>
                    <w:right w:val="none" w:sz="0" w:space="0" w:color="auto"/>
                  </w:divBdr>
                  <w:divsChild>
                    <w:div w:id="1541628949">
                      <w:marLeft w:val="0"/>
                      <w:marRight w:val="0"/>
                      <w:marTop w:val="0"/>
                      <w:marBottom w:val="0"/>
                      <w:divBdr>
                        <w:top w:val="none" w:sz="0" w:space="0" w:color="auto"/>
                        <w:left w:val="none" w:sz="0" w:space="0" w:color="auto"/>
                        <w:bottom w:val="none" w:sz="0" w:space="0" w:color="auto"/>
                        <w:right w:val="none" w:sz="0" w:space="0" w:color="auto"/>
                      </w:divBdr>
                      <w:divsChild>
                        <w:div w:id="421293560">
                          <w:marLeft w:val="0"/>
                          <w:marRight w:val="0"/>
                          <w:marTop w:val="0"/>
                          <w:marBottom w:val="0"/>
                          <w:divBdr>
                            <w:top w:val="none" w:sz="0" w:space="0" w:color="auto"/>
                            <w:left w:val="none" w:sz="0" w:space="0" w:color="auto"/>
                            <w:bottom w:val="none" w:sz="0" w:space="0" w:color="auto"/>
                            <w:right w:val="none" w:sz="0" w:space="0" w:color="auto"/>
                          </w:divBdr>
                          <w:divsChild>
                            <w:div w:id="2084140441">
                              <w:marLeft w:val="0"/>
                              <w:marRight w:val="0"/>
                              <w:marTop w:val="0"/>
                              <w:marBottom w:val="0"/>
                              <w:divBdr>
                                <w:top w:val="none" w:sz="0" w:space="0" w:color="auto"/>
                                <w:left w:val="none" w:sz="0" w:space="0" w:color="auto"/>
                                <w:bottom w:val="none" w:sz="0" w:space="0" w:color="auto"/>
                                <w:right w:val="none" w:sz="0" w:space="0" w:color="auto"/>
                              </w:divBdr>
                              <w:divsChild>
                                <w:div w:id="1075857620">
                                  <w:marLeft w:val="0"/>
                                  <w:marRight w:val="0"/>
                                  <w:marTop w:val="0"/>
                                  <w:marBottom w:val="0"/>
                                  <w:divBdr>
                                    <w:top w:val="none" w:sz="0" w:space="0" w:color="auto"/>
                                    <w:left w:val="none" w:sz="0" w:space="0" w:color="auto"/>
                                    <w:bottom w:val="none" w:sz="0" w:space="0" w:color="auto"/>
                                    <w:right w:val="none" w:sz="0" w:space="0" w:color="auto"/>
                                  </w:divBdr>
                                  <w:divsChild>
                                    <w:div w:id="1850636191">
                                      <w:marLeft w:val="0"/>
                                      <w:marRight w:val="0"/>
                                      <w:marTop w:val="0"/>
                                      <w:marBottom w:val="0"/>
                                      <w:divBdr>
                                        <w:top w:val="none" w:sz="0" w:space="0" w:color="auto"/>
                                        <w:left w:val="none" w:sz="0" w:space="0" w:color="auto"/>
                                        <w:bottom w:val="none" w:sz="0" w:space="0" w:color="auto"/>
                                        <w:right w:val="none" w:sz="0" w:space="0" w:color="auto"/>
                                      </w:divBdr>
                                      <w:divsChild>
                                        <w:div w:id="96950938">
                                          <w:marLeft w:val="0"/>
                                          <w:marRight w:val="0"/>
                                          <w:marTop w:val="0"/>
                                          <w:marBottom w:val="0"/>
                                          <w:divBdr>
                                            <w:top w:val="none" w:sz="0" w:space="0" w:color="auto"/>
                                            <w:left w:val="none" w:sz="0" w:space="0" w:color="auto"/>
                                            <w:bottom w:val="none" w:sz="0" w:space="0" w:color="auto"/>
                                            <w:right w:val="none" w:sz="0" w:space="0" w:color="auto"/>
                                          </w:divBdr>
                                          <w:divsChild>
                                            <w:div w:id="229777417">
                                              <w:marLeft w:val="3444"/>
                                              <w:marRight w:val="0"/>
                                              <w:marTop w:val="0"/>
                                              <w:marBottom w:val="0"/>
                                              <w:divBdr>
                                                <w:top w:val="single" w:sz="4" w:space="0" w:color="D2D5D7"/>
                                                <w:left w:val="single" w:sz="4" w:space="0" w:color="D2D5D7"/>
                                                <w:bottom w:val="none" w:sz="0" w:space="0" w:color="auto"/>
                                                <w:right w:val="single" w:sz="4" w:space="0" w:color="D2D5D7"/>
                                              </w:divBdr>
                                              <w:divsChild>
                                                <w:div w:id="796945135">
                                                  <w:marLeft w:val="0"/>
                                                  <w:marRight w:val="0"/>
                                                  <w:marTop w:val="0"/>
                                                  <w:marBottom w:val="0"/>
                                                  <w:divBdr>
                                                    <w:top w:val="none" w:sz="0" w:space="0" w:color="auto"/>
                                                    <w:left w:val="none" w:sz="0" w:space="0" w:color="auto"/>
                                                    <w:bottom w:val="none" w:sz="0" w:space="0" w:color="auto"/>
                                                    <w:right w:val="none" w:sz="0" w:space="0" w:color="auto"/>
                                                  </w:divBdr>
                                                  <w:divsChild>
                                                    <w:div w:id="403184453">
                                                      <w:marLeft w:val="0"/>
                                                      <w:marRight w:val="0"/>
                                                      <w:marTop w:val="0"/>
                                                      <w:marBottom w:val="0"/>
                                                      <w:divBdr>
                                                        <w:top w:val="none" w:sz="0" w:space="0" w:color="auto"/>
                                                        <w:left w:val="none" w:sz="0" w:space="0" w:color="auto"/>
                                                        <w:bottom w:val="none" w:sz="0" w:space="0" w:color="auto"/>
                                                        <w:right w:val="none" w:sz="0" w:space="0" w:color="auto"/>
                                                      </w:divBdr>
                                                      <w:divsChild>
                                                        <w:div w:id="463039790">
                                                          <w:marLeft w:val="0"/>
                                                          <w:marRight w:val="0"/>
                                                          <w:marTop w:val="0"/>
                                                          <w:marBottom w:val="0"/>
                                                          <w:divBdr>
                                                            <w:top w:val="none" w:sz="0" w:space="0" w:color="auto"/>
                                                            <w:left w:val="none" w:sz="0" w:space="0" w:color="auto"/>
                                                            <w:bottom w:val="none" w:sz="0" w:space="0" w:color="auto"/>
                                                            <w:right w:val="none" w:sz="0" w:space="0" w:color="auto"/>
                                                          </w:divBdr>
                                                          <w:divsChild>
                                                            <w:div w:id="923950517">
                                                              <w:marLeft w:val="0"/>
                                                              <w:marRight w:val="0"/>
                                                              <w:marTop w:val="0"/>
                                                              <w:marBottom w:val="0"/>
                                                              <w:divBdr>
                                                                <w:top w:val="none" w:sz="0" w:space="0" w:color="auto"/>
                                                                <w:left w:val="none" w:sz="0" w:space="0" w:color="auto"/>
                                                                <w:bottom w:val="none" w:sz="0" w:space="0" w:color="auto"/>
                                                                <w:right w:val="none" w:sz="0" w:space="0" w:color="auto"/>
                                                              </w:divBdr>
                                                              <w:divsChild>
                                                                <w:div w:id="570195354">
                                                                  <w:marLeft w:val="0"/>
                                                                  <w:marRight w:val="0"/>
                                                                  <w:marTop w:val="0"/>
                                                                  <w:marBottom w:val="0"/>
                                                                  <w:divBdr>
                                                                    <w:top w:val="none" w:sz="0" w:space="0" w:color="auto"/>
                                                                    <w:left w:val="none" w:sz="0" w:space="0" w:color="auto"/>
                                                                    <w:bottom w:val="none" w:sz="0" w:space="0" w:color="auto"/>
                                                                    <w:right w:val="none" w:sz="0" w:space="0" w:color="auto"/>
                                                                  </w:divBdr>
                                                                  <w:divsChild>
                                                                    <w:div w:id="2026782452">
                                                                      <w:marLeft w:val="0"/>
                                                                      <w:marRight w:val="0"/>
                                                                      <w:marTop w:val="0"/>
                                                                      <w:marBottom w:val="0"/>
                                                                      <w:divBdr>
                                                                        <w:top w:val="none" w:sz="0" w:space="0" w:color="auto"/>
                                                                        <w:left w:val="none" w:sz="0" w:space="0" w:color="auto"/>
                                                                        <w:bottom w:val="none" w:sz="0" w:space="0" w:color="auto"/>
                                                                        <w:right w:val="none" w:sz="0" w:space="0" w:color="auto"/>
                                                                      </w:divBdr>
                                                                      <w:divsChild>
                                                                        <w:div w:id="629476576">
                                                                          <w:marLeft w:val="0"/>
                                                                          <w:marRight w:val="0"/>
                                                                          <w:marTop w:val="0"/>
                                                                          <w:marBottom w:val="0"/>
                                                                          <w:divBdr>
                                                                            <w:top w:val="none" w:sz="0" w:space="0" w:color="auto"/>
                                                                            <w:left w:val="none" w:sz="0" w:space="0" w:color="auto"/>
                                                                            <w:bottom w:val="none" w:sz="0" w:space="0" w:color="auto"/>
                                                                            <w:right w:val="none" w:sz="0" w:space="0" w:color="auto"/>
                                                                          </w:divBdr>
                                                                          <w:divsChild>
                                                                            <w:div w:id="191573613">
                                                                              <w:marLeft w:val="0"/>
                                                                              <w:marRight w:val="0"/>
                                                                              <w:marTop w:val="0"/>
                                                                              <w:marBottom w:val="0"/>
                                                                              <w:divBdr>
                                                                                <w:top w:val="none" w:sz="0" w:space="0" w:color="auto"/>
                                                                                <w:left w:val="none" w:sz="0" w:space="0" w:color="auto"/>
                                                                                <w:bottom w:val="none" w:sz="0" w:space="0" w:color="auto"/>
                                                                                <w:right w:val="none" w:sz="0" w:space="0" w:color="auto"/>
                                                                              </w:divBdr>
                                                                            </w:div>
                                                                            <w:div w:id="364795276">
                                                                              <w:marLeft w:val="0"/>
                                                                              <w:marRight w:val="0"/>
                                                                              <w:marTop w:val="0"/>
                                                                              <w:marBottom w:val="0"/>
                                                                              <w:divBdr>
                                                                                <w:top w:val="none" w:sz="0" w:space="0" w:color="auto"/>
                                                                                <w:left w:val="none" w:sz="0" w:space="0" w:color="auto"/>
                                                                                <w:bottom w:val="none" w:sz="0" w:space="0" w:color="auto"/>
                                                                                <w:right w:val="none" w:sz="0" w:space="0" w:color="auto"/>
                                                                              </w:divBdr>
                                                                            </w:div>
                                                                            <w:div w:id="179575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6756918">
      <w:bodyDiv w:val="1"/>
      <w:marLeft w:val="0"/>
      <w:marRight w:val="0"/>
      <w:marTop w:val="0"/>
      <w:marBottom w:val="0"/>
      <w:divBdr>
        <w:top w:val="none" w:sz="0" w:space="0" w:color="auto"/>
        <w:left w:val="none" w:sz="0" w:space="0" w:color="auto"/>
        <w:bottom w:val="none" w:sz="0" w:space="0" w:color="auto"/>
        <w:right w:val="none" w:sz="0" w:space="0" w:color="auto"/>
      </w:divBdr>
      <w:divsChild>
        <w:div w:id="850484531">
          <w:marLeft w:val="0"/>
          <w:marRight w:val="0"/>
          <w:marTop w:val="0"/>
          <w:marBottom w:val="0"/>
          <w:divBdr>
            <w:top w:val="none" w:sz="0" w:space="0" w:color="auto"/>
            <w:left w:val="none" w:sz="0" w:space="0" w:color="auto"/>
            <w:bottom w:val="none" w:sz="0" w:space="0" w:color="auto"/>
            <w:right w:val="none" w:sz="0" w:space="0" w:color="auto"/>
          </w:divBdr>
          <w:divsChild>
            <w:div w:id="314846786">
              <w:marLeft w:val="0"/>
              <w:marRight w:val="0"/>
              <w:marTop w:val="0"/>
              <w:marBottom w:val="0"/>
              <w:divBdr>
                <w:top w:val="none" w:sz="0" w:space="0" w:color="auto"/>
                <w:left w:val="none" w:sz="0" w:space="0" w:color="auto"/>
                <w:bottom w:val="none" w:sz="0" w:space="0" w:color="auto"/>
                <w:right w:val="none" w:sz="0" w:space="0" w:color="auto"/>
              </w:divBdr>
              <w:divsChild>
                <w:div w:id="224999925">
                  <w:marLeft w:val="0"/>
                  <w:marRight w:val="0"/>
                  <w:marTop w:val="0"/>
                  <w:marBottom w:val="0"/>
                  <w:divBdr>
                    <w:top w:val="none" w:sz="0" w:space="0" w:color="auto"/>
                    <w:left w:val="none" w:sz="0" w:space="0" w:color="auto"/>
                    <w:bottom w:val="none" w:sz="0" w:space="0" w:color="auto"/>
                    <w:right w:val="none" w:sz="0" w:space="0" w:color="auto"/>
                  </w:divBdr>
                  <w:divsChild>
                    <w:div w:id="1832603987">
                      <w:marLeft w:val="420"/>
                      <w:marRight w:val="0"/>
                      <w:marTop w:val="0"/>
                      <w:marBottom w:val="0"/>
                      <w:divBdr>
                        <w:top w:val="none" w:sz="0" w:space="0" w:color="auto"/>
                        <w:left w:val="none" w:sz="0" w:space="0" w:color="auto"/>
                        <w:bottom w:val="none" w:sz="0" w:space="0" w:color="auto"/>
                        <w:right w:val="none" w:sz="0" w:space="0" w:color="auto"/>
                      </w:divBdr>
                      <w:divsChild>
                        <w:div w:id="1064260523">
                          <w:marLeft w:val="0"/>
                          <w:marRight w:val="0"/>
                          <w:marTop w:val="0"/>
                          <w:marBottom w:val="0"/>
                          <w:divBdr>
                            <w:top w:val="none" w:sz="0" w:space="0" w:color="auto"/>
                            <w:left w:val="none" w:sz="0" w:space="0" w:color="auto"/>
                            <w:bottom w:val="none" w:sz="0" w:space="0" w:color="auto"/>
                            <w:right w:val="none" w:sz="0" w:space="0" w:color="auto"/>
                          </w:divBdr>
                          <w:divsChild>
                            <w:div w:id="1617981112">
                              <w:marLeft w:val="0"/>
                              <w:marRight w:val="0"/>
                              <w:marTop w:val="0"/>
                              <w:marBottom w:val="0"/>
                              <w:divBdr>
                                <w:top w:val="none" w:sz="0" w:space="0" w:color="auto"/>
                                <w:left w:val="none" w:sz="0" w:space="0" w:color="auto"/>
                                <w:bottom w:val="none" w:sz="0" w:space="0" w:color="auto"/>
                                <w:right w:val="none" w:sz="0" w:space="0" w:color="auto"/>
                              </w:divBdr>
                              <w:divsChild>
                                <w:div w:id="156388921">
                                  <w:marLeft w:val="0"/>
                                  <w:marRight w:val="0"/>
                                  <w:marTop w:val="0"/>
                                  <w:marBottom w:val="0"/>
                                  <w:divBdr>
                                    <w:top w:val="none" w:sz="0" w:space="0" w:color="auto"/>
                                    <w:left w:val="none" w:sz="0" w:space="0" w:color="auto"/>
                                    <w:bottom w:val="none" w:sz="0" w:space="0" w:color="auto"/>
                                    <w:right w:val="none" w:sz="0" w:space="0" w:color="auto"/>
                                  </w:divBdr>
                                </w:div>
                                <w:div w:id="1711997477">
                                  <w:marLeft w:val="0"/>
                                  <w:marRight w:val="0"/>
                                  <w:marTop w:val="0"/>
                                  <w:marBottom w:val="0"/>
                                  <w:divBdr>
                                    <w:top w:val="none" w:sz="0" w:space="0" w:color="auto"/>
                                    <w:left w:val="none" w:sz="0" w:space="0" w:color="auto"/>
                                    <w:bottom w:val="none" w:sz="0" w:space="0" w:color="auto"/>
                                    <w:right w:val="none" w:sz="0" w:space="0" w:color="auto"/>
                                  </w:divBdr>
                                  <w:divsChild>
                                    <w:div w:id="318191479">
                                      <w:marLeft w:val="0"/>
                                      <w:marRight w:val="0"/>
                                      <w:marTop w:val="0"/>
                                      <w:marBottom w:val="0"/>
                                      <w:divBdr>
                                        <w:top w:val="none" w:sz="0" w:space="0" w:color="auto"/>
                                        <w:left w:val="none" w:sz="0" w:space="0" w:color="auto"/>
                                        <w:bottom w:val="none" w:sz="0" w:space="0" w:color="auto"/>
                                        <w:right w:val="none" w:sz="0" w:space="0" w:color="auto"/>
                                      </w:divBdr>
                                      <w:divsChild>
                                        <w:div w:id="487214403">
                                          <w:marLeft w:val="0"/>
                                          <w:marRight w:val="0"/>
                                          <w:marTop w:val="0"/>
                                          <w:marBottom w:val="0"/>
                                          <w:divBdr>
                                            <w:top w:val="none" w:sz="0" w:space="0" w:color="auto"/>
                                            <w:left w:val="none" w:sz="0" w:space="0" w:color="auto"/>
                                            <w:bottom w:val="none" w:sz="0" w:space="0" w:color="auto"/>
                                            <w:right w:val="none" w:sz="0" w:space="0" w:color="auto"/>
                                          </w:divBdr>
                                        </w:div>
                                      </w:divsChild>
                                    </w:div>
                                    <w:div w:id="1541092367">
                                      <w:marLeft w:val="0"/>
                                      <w:marRight w:val="0"/>
                                      <w:marTop w:val="0"/>
                                      <w:marBottom w:val="0"/>
                                      <w:divBdr>
                                        <w:top w:val="none" w:sz="0" w:space="0" w:color="auto"/>
                                        <w:left w:val="none" w:sz="0" w:space="0" w:color="auto"/>
                                        <w:bottom w:val="none" w:sz="0" w:space="0" w:color="auto"/>
                                        <w:right w:val="none" w:sz="0" w:space="0" w:color="auto"/>
                                      </w:divBdr>
                                    </w:div>
                                    <w:div w:id="18531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5272944">
      <w:bodyDiv w:val="1"/>
      <w:marLeft w:val="0"/>
      <w:marRight w:val="0"/>
      <w:marTop w:val="0"/>
      <w:marBottom w:val="0"/>
      <w:divBdr>
        <w:top w:val="none" w:sz="0" w:space="0" w:color="auto"/>
        <w:left w:val="none" w:sz="0" w:space="0" w:color="auto"/>
        <w:bottom w:val="none" w:sz="0" w:space="0" w:color="auto"/>
        <w:right w:val="none" w:sz="0" w:space="0" w:color="auto"/>
      </w:divBdr>
    </w:div>
    <w:div w:id="448160788">
      <w:bodyDiv w:val="1"/>
      <w:marLeft w:val="0"/>
      <w:marRight w:val="0"/>
      <w:marTop w:val="0"/>
      <w:marBottom w:val="0"/>
      <w:divBdr>
        <w:top w:val="none" w:sz="0" w:space="0" w:color="auto"/>
        <w:left w:val="none" w:sz="0" w:space="0" w:color="auto"/>
        <w:bottom w:val="none" w:sz="0" w:space="0" w:color="auto"/>
        <w:right w:val="none" w:sz="0" w:space="0" w:color="auto"/>
      </w:divBdr>
    </w:div>
    <w:div w:id="455761562">
      <w:bodyDiv w:val="1"/>
      <w:marLeft w:val="0"/>
      <w:marRight w:val="0"/>
      <w:marTop w:val="0"/>
      <w:marBottom w:val="0"/>
      <w:divBdr>
        <w:top w:val="none" w:sz="0" w:space="0" w:color="auto"/>
        <w:left w:val="none" w:sz="0" w:space="0" w:color="auto"/>
        <w:bottom w:val="none" w:sz="0" w:space="0" w:color="auto"/>
        <w:right w:val="none" w:sz="0" w:space="0" w:color="auto"/>
      </w:divBdr>
    </w:div>
    <w:div w:id="467939956">
      <w:bodyDiv w:val="1"/>
      <w:marLeft w:val="0"/>
      <w:marRight w:val="0"/>
      <w:marTop w:val="0"/>
      <w:marBottom w:val="0"/>
      <w:divBdr>
        <w:top w:val="none" w:sz="0" w:space="0" w:color="auto"/>
        <w:left w:val="none" w:sz="0" w:space="0" w:color="auto"/>
        <w:bottom w:val="none" w:sz="0" w:space="0" w:color="auto"/>
        <w:right w:val="none" w:sz="0" w:space="0" w:color="auto"/>
      </w:divBdr>
    </w:div>
    <w:div w:id="475145748">
      <w:bodyDiv w:val="1"/>
      <w:marLeft w:val="0"/>
      <w:marRight w:val="0"/>
      <w:marTop w:val="0"/>
      <w:marBottom w:val="0"/>
      <w:divBdr>
        <w:top w:val="none" w:sz="0" w:space="0" w:color="auto"/>
        <w:left w:val="none" w:sz="0" w:space="0" w:color="auto"/>
        <w:bottom w:val="none" w:sz="0" w:space="0" w:color="auto"/>
        <w:right w:val="none" w:sz="0" w:space="0" w:color="auto"/>
      </w:divBdr>
    </w:div>
    <w:div w:id="490365771">
      <w:bodyDiv w:val="1"/>
      <w:marLeft w:val="0"/>
      <w:marRight w:val="0"/>
      <w:marTop w:val="0"/>
      <w:marBottom w:val="0"/>
      <w:divBdr>
        <w:top w:val="none" w:sz="0" w:space="0" w:color="auto"/>
        <w:left w:val="none" w:sz="0" w:space="0" w:color="auto"/>
        <w:bottom w:val="none" w:sz="0" w:space="0" w:color="auto"/>
        <w:right w:val="none" w:sz="0" w:space="0" w:color="auto"/>
      </w:divBdr>
    </w:div>
    <w:div w:id="515120086">
      <w:bodyDiv w:val="1"/>
      <w:marLeft w:val="0"/>
      <w:marRight w:val="0"/>
      <w:marTop w:val="0"/>
      <w:marBottom w:val="0"/>
      <w:divBdr>
        <w:top w:val="none" w:sz="0" w:space="0" w:color="auto"/>
        <w:left w:val="none" w:sz="0" w:space="0" w:color="auto"/>
        <w:bottom w:val="none" w:sz="0" w:space="0" w:color="auto"/>
        <w:right w:val="none" w:sz="0" w:space="0" w:color="auto"/>
      </w:divBdr>
    </w:div>
    <w:div w:id="519245884">
      <w:bodyDiv w:val="1"/>
      <w:marLeft w:val="0"/>
      <w:marRight w:val="0"/>
      <w:marTop w:val="0"/>
      <w:marBottom w:val="0"/>
      <w:divBdr>
        <w:top w:val="none" w:sz="0" w:space="0" w:color="auto"/>
        <w:left w:val="none" w:sz="0" w:space="0" w:color="auto"/>
        <w:bottom w:val="none" w:sz="0" w:space="0" w:color="auto"/>
        <w:right w:val="none" w:sz="0" w:space="0" w:color="auto"/>
      </w:divBdr>
    </w:div>
    <w:div w:id="519707203">
      <w:bodyDiv w:val="1"/>
      <w:marLeft w:val="0"/>
      <w:marRight w:val="0"/>
      <w:marTop w:val="0"/>
      <w:marBottom w:val="0"/>
      <w:divBdr>
        <w:top w:val="none" w:sz="0" w:space="0" w:color="auto"/>
        <w:left w:val="none" w:sz="0" w:space="0" w:color="auto"/>
        <w:bottom w:val="none" w:sz="0" w:space="0" w:color="auto"/>
        <w:right w:val="none" w:sz="0" w:space="0" w:color="auto"/>
      </w:divBdr>
    </w:div>
    <w:div w:id="523059866">
      <w:bodyDiv w:val="1"/>
      <w:marLeft w:val="0"/>
      <w:marRight w:val="0"/>
      <w:marTop w:val="0"/>
      <w:marBottom w:val="0"/>
      <w:divBdr>
        <w:top w:val="none" w:sz="0" w:space="0" w:color="auto"/>
        <w:left w:val="none" w:sz="0" w:space="0" w:color="auto"/>
        <w:bottom w:val="none" w:sz="0" w:space="0" w:color="auto"/>
        <w:right w:val="none" w:sz="0" w:space="0" w:color="auto"/>
      </w:divBdr>
    </w:div>
    <w:div w:id="527761925">
      <w:bodyDiv w:val="1"/>
      <w:marLeft w:val="0"/>
      <w:marRight w:val="0"/>
      <w:marTop w:val="0"/>
      <w:marBottom w:val="0"/>
      <w:divBdr>
        <w:top w:val="none" w:sz="0" w:space="0" w:color="auto"/>
        <w:left w:val="none" w:sz="0" w:space="0" w:color="auto"/>
        <w:bottom w:val="none" w:sz="0" w:space="0" w:color="auto"/>
        <w:right w:val="none" w:sz="0" w:space="0" w:color="auto"/>
      </w:divBdr>
    </w:div>
    <w:div w:id="545724581">
      <w:bodyDiv w:val="1"/>
      <w:marLeft w:val="0"/>
      <w:marRight w:val="0"/>
      <w:marTop w:val="0"/>
      <w:marBottom w:val="0"/>
      <w:divBdr>
        <w:top w:val="none" w:sz="0" w:space="0" w:color="auto"/>
        <w:left w:val="none" w:sz="0" w:space="0" w:color="auto"/>
        <w:bottom w:val="none" w:sz="0" w:space="0" w:color="auto"/>
        <w:right w:val="none" w:sz="0" w:space="0" w:color="auto"/>
      </w:divBdr>
      <w:divsChild>
        <w:div w:id="2017145367">
          <w:marLeft w:val="0"/>
          <w:marRight w:val="0"/>
          <w:marTop w:val="0"/>
          <w:marBottom w:val="0"/>
          <w:divBdr>
            <w:top w:val="none" w:sz="0" w:space="0" w:color="auto"/>
            <w:left w:val="none" w:sz="0" w:space="0" w:color="auto"/>
            <w:bottom w:val="none" w:sz="0" w:space="0" w:color="auto"/>
            <w:right w:val="none" w:sz="0" w:space="0" w:color="auto"/>
          </w:divBdr>
          <w:divsChild>
            <w:div w:id="928656207">
              <w:marLeft w:val="0"/>
              <w:marRight w:val="0"/>
              <w:marTop w:val="0"/>
              <w:marBottom w:val="0"/>
              <w:divBdr>
                <w:top w:val="none" w:sz="0" w:space="0" w:color="auto"/>
                <w:left w:val="none" w:sz="0" w:space="0" w:color="auto"/>
                <w:bottom w:val="none" w:sz="0" w:space="0" w:color="auto"/>
                <w:right w:val="none" w:sz="0" w:space="0" w:color="auto"/>
              </w:divBdr>
              <w:divsChild>
                <w:div w:id="238488001">
                  <w:marLeft w:val="0"/>
                  <w:marRight w:val="0"/>
                  <w:marTop w:val="0"/>
                  <w:marBottom w:val="0"/>
                  <w:divBdr>
                    <w:top w:val="none" w:sz="0" w:space="0" w:color="auto"/>
                    <w:left w:val="none" w:sz="0" w:space="0" w:color="auto"/>
                    <w:bottom w:val="none" w:sz="0" w:space="0" w:color="auto"/>
                    <w:right w:val="none" w:sz="0" w:space="0" w:color="auto"/>
                  </w:divBdr>
                  <w:divsChild>
                    <w:div w:id="972560990">
                      <w:marLeft w:val="0"/>
                      <w:marRight w:val="0"/>
                      <w:marTop w:val="0"/>
                      <w:marBottom w:val="0"/>
                      <w:divBdr>
                        <w:top w:val="none" w:sz="0" w:space="0" w:color="auto"/>
                        <w:left w:val="none" w:sz="0" w:space="0" w:color="auto"/>
                        <w:bottom w:val="none" w:sz="0" w:space="0" w:color="auto"/>
                        <w:right w:val="none" w:sz="0" w:space="0" w:color="auto"/>
                      </w:divBdr>
                      <w:divsChild>
                        <w:div w:id="2110074705">
                          <w:marLeft w:val="0"/>
                          <w:marRight w:val="0"/>
                          <w:marTop w:val="0"/>
                          <w:marBottom w:val="0"/>
                          <w:divBdr>
                            <w:top w:val="none" w:sz="0" w:space="0" w:color="auto"/>
                            <w:left w:val="none" w:sz="0" w:space="0" w:color="auto"/>
                            <w:bottom w:val="none" w:sz="0" w:space="0" w:color="auto"/>
                            <w:right w:val="none" w:sz="0" w:space="0" w:color="auto"/>
                          </w:divBdr>
                          <w:divsChild>
                            <w:div w:id="139465712">
                              <w:marLeft w:val="0"/>
                              <w:marRight w:val="0"/>
                              <w:marTop w:val="0"/>
                              <w:marBottom w:val="0"/>
                              <w:divBdr>
                                <w:top w:val="none" w:sz="0" w:space="0" w:color="auto"/>
                                <w:left w:val="none" w:sz="0" w:space="0" w:color="auto"/>
                                <w:bottom w:val="none" w:sz="0" w:space="0" w:color="auto"/>
                                <w:right w:val="none" w:sz="0" w:space="0" w:color="auto"/>
                              </w:divBdr>
                              <w:divsChild>
                                <w:div w:id="4425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2959332">
      <w:bodyDiv w:val="1"/>
      <w:marLeft w:val="0"/>
      <w:marRight w:val="0"/>
      <w:marTop w:val="0"/>
      <w:marBottom w:val="0"/>
      <w:divBdr>
        <w:top w:val="none" w:sz="0" w:space="0" w:color="auto"/>
        <w:left w:val="none" w:sz="0" w:space="0" w:color="auto"/>
        <w:bottom w:val="none" w:sz="0" w:space="0" w:color="auto"/>
        <w:right w:val="none" w:sz="0" w:space="0" w:color="auto"/>
      </w:divBdr>
    </w:div>
    <w:div w:id="556866629">
      <w:bodyDiv w:val="1"/>
      <w:marLeft w:val="0"/>
      <w:marRight w:val="0"/>
      <w:marTop w:val="0"/>
      <w:marBottom w:val="0"/>
      <w:divBdr>
        <w:top w:val="none" w:sz="0" w:space="0" w:color="auto"/>
        <w:left w:val="none" w:sz="0" w:space="0" w:color="auto"/>
        <w:bottom w:val="none" w:sz="0" w:space="0" w:color="auto"/>
        <w:right w:val="none" w:sz="0" w:space="0" w:color="auto"/>
      </w:divBdr>
    </w:div>
    <w:div w:id="578372020">
      <w:bodyDiv w:val="1"/>
      <w:marLeft w:val="0"/>
      <w:marRight w:val="0"/>
      <w:marTop w:val="0"/>
      <w:marBottom w:val="0"/>
      <w:divBdr>
        <w:top w:val="none" w:sz="0" w:space="0" w:color="auto"/>
        <w:left w:val="none" w:sz="0" w:space="0" w:color="auto"/>
        <w:bottom w:val="none" w:sz="0" w:space="0" w:color="auto"/>
        <w:right w:val="none" w:sz="0" w:space="0" w:color="auto"/>
      </w:divBdr>
    </w:div>
    <w:div w:id="598216368">
      <w:bodyDiv w:val="1"/>
      <w:marLeft w:val="0"/>
      <w:marRight w:val="0"/>
      <w:marTop w:val="0"/>
      <w:marBottom w:val="0"/>
      <w:divBdr>
        <w:top w:val="none" w:sz="0" w:space="0" w:color="auto"/>
        <w:left w:val="none" w:sz="0" w:space="0" w:color="auto"/>
        <w:bottom w:val="none" w:sz="0" w:space="0" w:color="auto"/>
        <w:right w:val="none" w:sz="0" w:space="0" w:color="auto"/>
      </w:divBdr>
    </w:div>
    <w:div w:id="604312237">
      <w:bodyDiv w:val="1"/>
      <w:marLeft w:val="0"/>
      <w:marRight w:val="0"/>
      <w:marTop w:val="0"/>
      <w:marBottom w:val="0"/>
      <w:divBdr>
        <w:top w:val="none" w:sz="0" w:space="0" w:color="auto"/>
        <w:left w:val="none" w:sz="0" w:space="0" w:color="auto"/>
        <w:bottom w:val="none" w:sz="0" w:space="0" w:color="auto"/>
        <w:right w:val="none" w:sz="0" w:space="0" w:color="auto"/>
      </w:divBdr>
    </w:div>
    <w:div w:id="605775487">
      <w:bodyDiv w:val="1"/>
      <w:marLeft w:val="0"/>
      <w:marRight w:val="0"/>
      <w:marTop w:val="0"/>
      <w:marBottom w:val="0"/>
      <w:divBdr>
        <w:top w:val="none" w:sz="0" w:space="0" w:color="auto"/>
        <w:left w:val="none" w:sz="0" w:space="0" w:color="auto"/>
        <w:bottom w:val="none" w:sz="0" w:space="0" w:color="auto"/>
        <w:right w:val="none" w:sz="0" w:space="0" w:color="auto"/>
      </w:divBdr>
    </w:div>
    <w:div w:id="607545239">
      <w:bodyDiv w:val="1"/>
      <w:marLeft w:val="0"/>
      <w:marRight w:val="0"/>
      <w:marTop w:val="0"/>
      <w:marBottom w:val="0"/>
      <w:divBdr>
        <w:top w:val="none" w:sz="0" w:space="0" w:color="auto"/>
        <w:left w:val="none" w:sz="0" w:space="0" w:color="auto"/>
        <w:bottom w:val="none" w:sz="0" w:space="0" w:color="auto"/>
        <w:right w:val="none" w:sz="0" w:space="0" w:color="auto"/>
      </w:divBdr>
    </w:div>
    <w:div w:id="624428452">
      <w:bodyDiv w:val="1"/>
      <w:marLeft w:val="0"/>
      <w:marRight w:val="0"/>
      <w:marTop w:val="0"/>
      <w:marBottom w:val="0"/>
      <w:divBdr>
        <w:top w:val="none" w:sz="0" w:space="0" w:color="auto"/>
        <w:left w:val="none" w:sz="0" w:space="0" w:color="auto"/>
        <w:bottom w:val="none" w:sz="0" w:space="0" w:color="auto"/>
        <w:right w:val="none" w:sz="0" w:space="0" w:color="auto"/>
      </w:divBdr>
    </w:div>
    <w:div w:id="628322288">
      <w:bodyDiv w:val="1"/>
      <w:marLeft w:val="0"/>
      <w:marRight w:val="0"/>
      <w:marTop w:val="0"/>
      <w:marBottom w:val="0"/>
      <w:divBdr>
        <w:top w:val="none" w:sz="0" w:space="0" w:color="auto"/>
        <w:left w:val="none" w:sz="0" w:space="0" w:color="auto"/>
        <w:bottom w:val="none" w:sz="0" w:space="0" w:color="auto"/>
        <w:right w:val="none" w:sz="0" w:space="0" w:color="auto"/>
      </w:divBdr>
    </w:div>
    <w:div w:id="638803984">
      <w:bodyDiv w:val="1"/>
      <w:marLeft w:val="0"/>
      <w:marRight w:val="0"/>
      <w:marTop w:val="0"/>
      <w:marBottom w:val="0"/>
      <w:divBdr>
        <w:top w:val="none" w:sz="0" w:space="0" w:color="auto"/>
        <w:left w:val="none" w:sz="0" w:space="0" w:color="auto"/>
        <w:bottom w:val="none" w:sz="0" w:space="0" w:color="auto"/>
        <w:right w:val="none" w:sz="0" w:space="0" w:color="auto"/>
      </w:divBdr>
    </w:div>
    <w:div w:id="652877604">
      <w:bodyDiv w:val="1"/>
      <w:marLeft w:val="0"/>
      <w:marRight w:val="0"/>
      <w:marTop w:val="0"/>
      <w:marBottom w:val="0"/>
      <w:divBdr>
        <w:top w:val="none" w:sz="0" w:space="0" w:color="auto"/>
        <w:left w:val="none" w:sz="0" w:space="0" w:color="auto"/>
        <w:bottom w:val="none" w:sz="0" w:space="0" w:color="auto"/>
        <w:right w:val="none" w:sz="0" w:space="0" w:color="auto"/>
      </w:divBdr>
    </w:div>
    <w:div w:id="660305632">
      <w:bodyDiv w:val="1"/>
      <w:marLeft w:val="0"/>
      <w:marRight w:val="0"/>
      <w:marTop w:val="0"/>
      <w:marBottom w:val="0"/>
      <w:divBdr>
        <w:top w:val="none" w:sz="0" w:space="0" w:color="auto"/>
        <w:left w:val="none" w:sz="0" w:space="0" w:color="auto"/>
        <w:bottom w:val="none" w:sz="0" w:space="0" w:color="auto"/>
        <w:right w:val="none" w:sz="0" w:space="0" w:color="auto"/>
      </w:divBdr>
    </w:div>
    <w:div w:id="678890996">
      <w:bodyDiv w:val="1"/>
      <w:marLeft w:val="0"/>
      <w:marRight w:val="0"/>
      <w:marTop w:val="0"/>
      <w:marBottom w:val="0"/>
      <w:divBdr>
        <w:top w:val="none" w:sz="0" w:space="0" w:color="auto"/>
        <w:left w:val="none" w:sz="0" w:space="0" w:color="auto"/>
        <w:bottom w:val="none" w:sz="0" w:space="0" w:color="auto"/>
        <w:right w:val="none" w:sz="0" w:space="0" w:color="auto"/>
      </w:divBdr>
    </w:div>
    <w:div w:id="704915106">
      <w:bodyDiv w:val="1"/>
      <w:marLeft w:val="0"/>
      <w:marRight w:val="0"/>
      <w:marTop w:val="0"/>
      <w:marBottom w:val="0"/>
      <w:divBdr>
        <w:top w:val="none" w:sz="0" w:space="0" w:color="auto"/>
        <w:left w:val="none" w:sz="0" w:space="0" w:color="auto"/>
        <w:bottom w:val="none" w:sz="0" w:space="0" w:color="auto"/>
        <w:right w:val="none" w:sz="0" w:space="0" w:color="auto"/>
      </w:divBdr>
    </w:div>
    <w:div w:id="705562001">
      <w:bodyDiv w:val="1"/>
      <w:marLeft w:val="0"/>
      <w:marRight w:val="0"/>
      <w:marTop w:val="0"/>
      <w:marBottom w:val="0"/>
      <w:divBdr>
        <w:top w:val="none" w:sz="0" w:space="0" w:color="auto"/>
        <w:left w:val="none" w:sz="0" w:space="0" w:color="auto"/>
        <w:bottom w:val="none" w:sz="0" w:space="0" w:color="auto"/>
        <w:right w:val="none" w:sz="0" w:space="0" w:color="auto"/>
      </w:divBdr>
    </w:div>
    <w:div w:id="727728330">
      <w:bodyDiv w:val="1"/>
      <w:marLeft w:val="0"/>
      <w:marRight w:val="0"/>
      <w:marTop w:val="0"/>
      <w:marBottom w:val="0"/>
      <w:divBdr>
        <w:top w:val="none" w:sz="0" w:space="0" w:color="auto"/>
        <w:left w:val="none" w:sz="0" w:space="0" w:color="auto"/>
        <w:bottom w:val="none" w:sz="0" w:space="0" w:color="auto"/>
        <w:right w:val="none" w:sz="0" w:space="0" w:color="auto"/>
      </w:divBdr>
    </w:div>
    <w:div w:id="730924983">
      <w:bodyDiv w:val="1"/>
      <w:marLeft w:val="0"/>
      <w:marRight w:val="0"/>
      <w:marTop w:val="0"/>
      <w:marBottom w:val="0"/>
      <w:divBdr>
        <w:top w:val="none" w:sz="0" w:space="0" w:color="auto"/>
        <w:left w:val="none" w:sz="0" w:space="0" w:color="auto"/>
        <w:bottom w:val="none" w:sz="0" w:space="0" w:color="auto"/>
        <w:right w:val="none" w:sz="0" w:space="0" w:color="auto"/>
      </w:divBdr>
    </w:div>
    <w:div w:id="742872865">
      <w:bodyDiv w:val="1"/>
      <w:marLeft w:val="0"/>
      <w:marRight w:val="0"/>
      <w:marTop w:val="0"/>
      <w:marBottom w:val="0"/>
      <w:divBdr>
        <w:top w:val="none" w:sz="0" w:space="0" w:color="auto"/>
        <w:left w:val="none" w:sz="0" w:space="0" w:color="auto"/>
        <w:bottom w:val="none" w:sz="0" w:space="0" w:color="auto"/>
        <w:right w:val="none" w:sz="0" w:space="0" w:color="auto"/>
      </w:divBdr>
    </w:div>
    <w:div w:id="756513798">
      <w:bodyDiv w:val="1"/>
      <w:marLeft w:val="0"/>
      <w:marRight w:val="0"/>
      <w:marTop w:val="0"/>
      <w:marBottom w:val="0"/>
      <w:divBdr>
        <w:top w:val="none" w:sz="0" w:space="0" w:color="auto"/>
        <w:left w:val="none" w:sz="0" w:space="0" w:color="auto"/>
        <w:bottom w:val="none" w:sz="0" w:space="0" w:color="auto"/>
        <w:right w:val="none" w:sz="0" w:space="0" w:color="auto"/>
      </w:divBdr>
    </w:div>
    <w:div w:id="758645715">
      <w:bodyDiv w:val="1"/>
      <w:marLeft w:val="0"/>
      <w:marRight w:val="0"/>
      <w:marTop w:val="0"/>
      <w:marBottom w:val="0"/>
      <w:divBdr>
        <w:top w:val="none" w:sz="0" w:space="0" w:color="auto"/>
        <w:left w:val="none" w:sz="0" w:space="0" w:color="auto"/>
        <w:bottom w:val="none" w:sz="0" w:space="0" w:color="auto"/>
        <w:right w:val="none" w:sz="0" w:space="0" w:color="auto"/>
      </w:divBdr>
    </w:div>
    <w:div w:id="760415427">
      <w:bodyDiv w:val="1"/>
      <w:marLeft w:val="0"/>
      <w:marRight w:val="0"/>
      <w:marTop w:val="0"/>
      <w:marBottom w:val="0"/>
      <w:divBdr>
        <w:top w:val="none" w:sz="0" w:space="0" w:color="auto"/>
        <w:left w:val="none" w:sz="0" w:space="0" w:color="auto"/>
        <w:bottom w:val="none" w:sz="0" w:space="0" w:color="auto"/>
        <w:right w:val="none" w:sz="0" w:space="0" w:color="auto"/>
      </w:divBdr>
    </w:div>
    <w:div w:id="764376160">
      <w:bodyDiv w:val="1"/>
      <w:marLeft w:val="0"/>
      <w:marRight w:val="0"/>
      <w:marTop w:val="0"/>
      <w:marBottom w:val="0"/>
      <w:divBdr>
        <w:top w:val="none" w:sz="0" w:space="0" w:color="auto"/>
        <w:left w:val="none" w:sz="0" w:space="0" w:color="auto"/>
        <w:bottom w:val="none" w:sz="0" w:space="0" w:color="auto"/>
        <w:right w:val="none" w:sz="0" w:space="0" w:color="auto"/>
      </w:divBdr>
    </w:div>
    <w:div w:id="765614548">
      <w:bodyDiv w:val="1"/>
      <w:marLeft w:val="0"/>
      <w:marRight w:val="0"/>
      <w:marTop w:val="0"/>
      <w:marBottom w:val="0"/>
      <w:divBdr>
        <w:top w:val="none" w:sz="0" w:space="0" w:color="auto"/>
        <w:left w:val="none" w:sz="0" w:space="0" w:color="auto"/>
        <w:bottom w:val="none" w:sz="0" w:space="0" w:color="auto"/>
        <w:right w:val="none" w:sz="0" w:space="0" w:color="auto"/>
      </w:divBdr>
    </w:div>
    <w:div w:id="769736342">
      <w:bodyDiv w:val="1"/>
      <w:marLeft w:val="0"/>
      <w:marRight w:val="0"/>
      <w:marTop w:val="0"/>
      <w:marBottom w:val="0"/>
      <w:divBdr>
        <w:top w:val="none" w:sz="0" w:space="0" w:color="auto"/>
        <w:left w:val="none" w:sz="0" w:space="0" w:color="auto"/>
        <w:bottom w:val="none" w:sz="0" w:space="0" w:color="auto"/>
        <w:right w:val="none" w:sz="0" w:space="0" w:color="auto"/>
      </w:divBdr>
    </w:div>
    <w:div w:id="783966069">
      <w:bodyDiv w:val="1"/>
      <w:marLeft w:val="0"/>
      <w:marRight w:val="0"/>
      <w:marTop w:val="0"/>
      <w:marBottom w:val="0"/>
      <w:divBdr>
        <w:top w:val="none" w:sz="0" w:space="0" w:color="auto"/>
        <w:left w:val="none" w:sz="0" w:space="0" w:color="auto"/>
        <w:bottom w:val="none" w:sz="0" w:space="0" w:color="auto"/>
        <w:right w:val="none" w:sz="0" w:space="0" w:color="auto"/>
      </w:divBdr>
    </w:div>
    <w:div w:id="797068170">
      <w:bodyDiv w:val="1"/>
      <w:marLeft w:val="0"/>
      <w:marRight w:val="0"/>
      <w:marTop w:val="0"/>
      <w:marBottom w:val="0"/>
      <w:divBdr>
        <w:top w:val="none" w:sz="0" w:space="0" w:color="auto"/>
        <w:left w:val="none" w:sz="0" w:space="0" w:color="auto"/>
        <w:bottom w:val="none" w:sz="0" w:space="0" w:color="auto"/>
        <w:right w:val="none" w:sz="0" w:space="0" w:color="auto"/>
      </w:divBdr>
    </w:div>
    <w:div w:id="801071044">
      <w:bodyDiv w:val="1"/>
      <w:marLeft w:val="0"/>
      <w:marRight w:val="0"/>
      <w:marTop w:val="0"/>
      <w:marBottom w:val="0"/>
      <w:divBdr>
        <w:top w:val="none" w:sz="0" w:space="0" w:color="auto"/>
        <w:left w:val="none" w:sz="0" w:space="0" w:color="auto"/>
        <w:bottom w:val="none" w:sz="0" w:space="0" w:color="auto"/>
        <w:right w:val="none" w:sz="0" w:space="0" w:color="auto"/>
      </w:divBdr>
    </w:div>
    <w:div w:id="804154525">
      <w:bodyDiv w:val="1"/>
      <w:marLeft w:val="0"/>
      <w:marRight w:val="0"/>
      <w:marTop w:val="0"/>
      <w:marBottom w:val="0"/>
      <w:divBdr>
        <w:top w:val="none" w:sz="0" w:space="0" w:color="auto"/>
        <w:left w:val="none" w:sz="0" w:space="0" w:color="auto"/>
        <w:bottom w:val="none" w:sz="0" w:space="0" w:color="auto"/>
        <w:right w:val="none" w:sz="0" w:space="0" w:color="auto"/>
      </w:divBdr>
    </w:div>
    <w:div w:id="808784127">
      <w:bodyDiv w:val="1"/>
      <w:marLeft w:val="0"/>
      <w:marRight w:val="0"/>
      <w:marTop w:val="0"/>
      <w:marBottom w:val="0"/>
      <w:divBdr>
        <w:top w:val="none" w:sz="0" w:space="0" w:color="auto"/>
        <w:left w:val="none" w:sz="0" w:space="0" w:color="auto"/>
        <w:bottom w:val="none" w:sz="0" w:space="0" w:color="auto"/>
        <w:right w:val="none" w:sz="0" w:space="0" w:color="auto"/>
      </w:divBdr>
    </w:div>
    <w:div w:id="812525131">
      <w:bodyDiv w:val="1"/>
      <w:marLeft w:val="0"/>
      <w:marRight w:val="0"/>
      <w:marTop w:val="0"/>
      <w:marBottom w:val="0"/>
      <w:divBdr>
        <w:top w:val="none" w:sz="0" w:space="0" w:color="auto"/>
        <w:left w:val="none" w:sz="0" w:space="0" w:color="auto"/>
        <w:bottom w:val="none" w:sz="0" w:space="0" w:color="auto"/>
        <w:right w:val="none" w:sz="0" w:space="0" w:color="auto"/>
      </w:divBdr>
    </w:div>
    <w:div w:id="835267103">
      <w:bodyDiv w:val="1"/>
      <w:marLeft w:val="0"/>
      <w:marRight w:val="0"/>
      <w:marTop w:val="0"/>
      <w:marBottom w:val="0"/>
      <w:divBdr>
        <w:top w:val="none" w:sz="0" w:space="0" w:color="auto"/>
        <w:left w:val="none" w:sz="0" w:space="0" w:color="auto"/>
        <w:bottom w:val="none" w:sz="0" w:space="0" w:color="auto"/>
        <w:right w:val="none" w:sz="0" w:space="0" w:color="auto"/>
      </w:divBdr>
    </w:div>
    <w:div w:id="835414234">
      <w:bodyDiv w:val="1"/>
      <w:marLeft w:val="0"/>
      <w:marRight w:val="0"/>
      <w:marTop w:val="0"/>
      <w:marBottom w:val="0"/>
      <w:divBdr>
        <w:top w:val="none" w:sz="0" w:space="0" w:color="auto"/>
        <w:left w:val="none" w:sz="0" w:space="0" w:color="auto"/>
        <w:bottom w:val="none" w:sz="0" w:space="0" w:color="auto"/>
        <w:right w:val="none" w:sz="0" w:space="0" w:color="auto"/>
      </w:divBdr>
    </w:div>
    <w:div w:id="841579222">
      <w:bodyDiv w:val="1"/>
      <w:marLeft w:val="0"/>
      <w:marRight w:val="0"/>
      <w:marTop w:val="0"/>
      <w:marBottom w:val="0"/>
      <w:divBdr>
        <w:top w:val="none" w:sz="0" w:space="0" w:color="auto"/>
        <w:left w:val="none" w:sz="0" w:space="0" w:color="auto"/>
        <w:bottom w:val="none" w:sz="0" w:space="0" w:color="auto"/>
        <w:right w:val="none" w:sz="0" w:space="0" w:color="auto"/>
      </w:divBdr>
    </w:div>
    <w:div w:id="842159129">
      <w:bodyDiv w:val="1"/>
      <w:marLeft w:val="0"/>
      <w:marRight w:val="0"/>
      <w:marTop w:val="0"/>
      <w:marBottom w:val="0"/>
      <w:divBdr>
        <w:top w:val="none" w:sz="0" w:space="0" w:color="auto"/>
        <w:left w:val="none" w:sz="0" w:space="0" w:color="auto"/>
        <w:bottom w:val="none" w:sz="0" w:space="0" w:color="auto"/>
        <w:right w:val="none" w:sz="0" w:space="0" w:color="auto"/>
      </w:divBdr>
    </w:div>
    <w:div w:id="859198962">
      <w:bodyDiv w:val="1"/>
      <w:marLeft w:val="0"/>
      <w:marRight w:val="0"/>
      <w:marTop w:val="0"/>
      <w:marBottom w:val="0"/>
      <w:divBdr>
        <w:top w:val="none" w:sz="0" w:space="0" w:color="auto"/>
        <w:left w:val="none" w:sz="0" w:space="0" w:color="auto"/>
        <w:bottom w:val="none" w:sz="0" w:space="0" w:color="auto"/>
        <w:right w:val="none" w:sz="0" w:space="0" w:color="auto"/>
      </w:divBdr>
    </w:div>
    <w:div w:id="870070122">
      <w:bodyDiv w:val="1"/>
      <w:marLeft w:val="0"/>
      <w:marRight w:val="0"/>
      <w:marTop w:val="0"/>
      <w:marBottom w:val="0"/>
      <w:divBdr>
        <w:top w:val="none" w:sz="0" w:space="0" w:color="auto"/>
        <w:left w:val="none" w:sz="0" w:space="0" w:color="auto"/>
        <w:bottom w:val="none" w:sz="0" w:space="0" w:color="auto"/>
        <w:right w:val="none" w:sz="0" w:space="0" w:color="auto"/>
      </w:divBdr>
    </w:div>
    <w:div w:id="872810777">
      <w:bodyDiv w:val="1"/>
      <w:marLeft w:val="0"/>
      <w:marRight w:val="0"/>
      <w:marTop w:val="0"/>
      <w:marBottom w:val="0"/>
      <w:divBdr>
        <w:top w:val="none" w:sz="0" w:space="0" w:color="auto"/>
        <w:left w:val="none" w:sz="0" w:space="0" w:color="auto"/>
        <w:bottom w:val="none" w:sz="0" w:space="0" w:color="auto"/>
        <w:right w:val="none" w:sz="0" w:space="0" w:color="auto"/>
      </w:divBdr>
    </w:div>
    <w:div w:id="872838924">
      <w:bodyDiv w:val="1"/>
      <w:marLeft w:val="0"/>
      <w:marRight w:val="0"/>
      <w:marTop w:val="0"/>
      <w:marBottom w:val="0"/>
      <w:divBdr>
        <w:top w:val="none" w:sz="0" w:space="0" w:color="auto"/>
        <w:left w:val="none" w:sz="0" w:space="0" w:color="auto"/>
        <w:bottom w:val="none" w:sz="0" w:space="0" w:color="auto"/>
        <w:right w:val="none" w:sz="0" w:space="0" w:color="auto"/>
      </w:divBdr>
    </w:div>
    <w:div w:id="897477207">
      <w:bodyDiv w:val="1"/>
      <w:marLeft w:val="0"/>
      <w:marRight w:val="0"/>
      <w:marTop w:val="0"/>
      <w:marBottom w:val="0"/>
      <w:divBdr>
        <w:top w:val="none" w:sz="0" w:space="0" w:color="auto"/>
        <w:left w:val="none" w:sz="0" w:space="0" w:color="auto"/>
        <w:bottom w:val="none" w:sz="0" w:space="0" w:color="auto"/>
        <w:right w:val="none" w:sz="0" w:space="0" w:color="auto"/>
      </w:divBdr>
    </w:div>
    <w:div w:id="907302466">
      <w:bodyDiv w:val="1"/>
      <w:marLeft w:val="0"/>
      <w:marRight w:val="0"/>
      <w:marTop w:val="0"/>
      <w:marBottom w:val="0"/>
      <w:divBdr>
        <w:top w:val="none" w:sz="0" w:space="0" w:color="auto"/>
        <w:left w:val="none" w:sz="0" w:space="0" w:color="auto"/>
        <w:bottom w:val="none" w:sz="0" w:space="0" w:color="auto"/>
        <w:right w:val="none" w:sz="0" w:space="0" w:color="auto"/>
      </w:divBdr>
    </w:div>
    <w:div w:id="908728897">
      <w:bodyDiv w:val="1"/>
      <w:marLeft w:val="0"/>
      <w:marRight w:val="0"/>
      <w:marTop w:val="0"/>
      <w:marBottom w:val="0"/>
      <w:divBdr>
        <w:top w:val="none" w:sz="0" w:space="0" w:color="auto"/>
        <w:left w:val="none" w:sz="0" w:space="0" w:color="auto"/>
        <w:bottom w:val="none" w:sz="0" w:space="0" w:color="auto"/>
        <w:right w:val="none" w:sz="0" w:space="0" w:color="auto"/>
      </w:divBdr>
    </w:div>
    <w:div w:id="909853786">
      <w:bodyDiv w:val="1"/>
      <w:marLeft w:val="0"/>
      <w:marRight w:val="0"/>
      <w:marTop w:val="0"/>
      <w:marBottom w:val="0"/>
      <w:divBdr>
        <w:top w:val="none" w:sz="0" w:space="0" w:color="auto"/>
        <w:left w:val="none" w:sz="0" w:space="0" w:color="auto"/>
        <w:bottom w:val="none" w:sz="0" w:space="0" w:color="auto"/>
        <w:right w:val="none" w:sz="0" w:space="0" w:color="auto"/>
      </w:divBdr>
    </w:div>
    <w:div w:id="910578807">
      <w:bodyDiv w:val="1"/>
      <w:marLeft w:val="0"/>
      <w:marRight w:val="0"/>
      <w:marTop w:val="0"/>
      <w:marBottom w:val="0"/>
      <w:divBdr>
        <w:top w:val="none" w:sz="0" w:space="0" w:color="auto"/>
        <w:left w:val="none" w:sz="0" w:space="0" w:color="auto"/>
        <w:bottom w:val="none" w:sz="0" w:space="0" w:color="auto"/>
        <w:right w:val="none" w:sz="0" w:space="0" w:color="auto"/>
      </w:divBdr>
    </w:div>
    <w:div w:id="912817360">
      <w:bodyDiv w:val="1"/>
      <w:marLeft w:val="0"/>
      <w:marRight w:val="0"/>
      <w:marTop w:val="0"/>
      <w:marBottom w:val="0"/>
      <w:divBdr>
        <w:top w:val="none" w:sz="0" w:space="0" w:color="auto"/>
        <w:left w:val="none" w:sz="0" w:space="0" w:color="auto"/>
        <w:bottom w:val="none" w:sz="0" w:space="0" w:color="auto"/>
        <w:right w:val="none" w:sz="0" w:space="0" w:color="auto"/>
      </w:divBdr>
    </w:div>
    <w:div w:id="915017993">
      <w:bodyDiv w:val="1"/>
      <w:marLeft w:val="0"/>
      <w:marRight w:val="0"/>
      <w:marTop w:val="0"/>
      <w:marBottom w:val="0"/>
      <w:divBdr>
        <w:top w:val="none" w:sz="0" w:space="0" w:color="auto"/>
        <w:left w:val="none" w:sz="0" w:space="0" w:color="auto"/>
        <w:bottom w:val="none" w:sz="0" w:space="0" w:color="auto"/>
        <w:right w:val="none" w:sz="0" w:space="0" w:color="auto"/>
      </w:divBdr>
    </w:div>
    <w:div w:id="918833949">
      <w:bodyDiv w:val="1"/>
      <w:marLeft w:val="0"/>
      <w:marRight w:val="0"/>
      <w:marTop w:val="0"/>
      <w:marBottom w:val="0"/>
      <w:divBdr>
        <w:top w:val="none" w:sz="0" w:space="0" w:color="auto"/>
        <w:left w:val="none" w:sz="0" w:space="0" w:color="auto"/>
        <w:bottom w:val="none" w:sz="0" w:space="0" w:color="auto"/>
        <w:right w:val="none" w:sz="0" w:space="0" w:color="auto"/>
      </w:divBdr>
    </w:div>
    <w:div w:id="928659862">
      <w:bodyDiv w:val="1"/>
      <w:marLeft w:val="0"/>
      <w:marRight w:val="0"/>
      <w:marTop w:val="0"/>
      <w:marBottom w:val="0"/>
      <w:divBdr>
        <w:top w:val="none" w:sz="0" w:space="0" w:color="auto"/>
        <w:left w:val="none" w:sz="0" w:space="0" w:color="auto"/>
        <w:bottom w:val="none" w:sz="0" w:space="0" w:color="auto"/>
        <w:right w:val="none" w:sz="0" w:space="0" w:color="auto"/>
      </w:divBdr>
    </w:div>
    <w:div w:id="953291816">
      <w:bodyDiv w:val="1"/>
      <w:marLeft w:val="0"/>
      <w:marRight w:val="0"/>
      <w:marTop w:val="0"/>
      <w:marBottom w:val="0"/>
      <w:divBdr>
        <w:top w:val="none" w:sz="0" w:space="0" w:color="auto"/>
        <w:left w:val="none" w:sz="0" w:space="0" w:color="auto"/>
        <w:bottom w:val="none" w:sz="0" w:space="0" w:color="auto"/>
        <w:right w:val="none" w:sz="0" w:space="0" w:color="auto"/>
      </w:divBdr>
    </w:div>
    <w:div w:id="961619950">
      <w:bodyDiv w:val="1"/>
      <w:marLeft w:val="0"/>
      <w:marRight w:val="0"/>
      <w:marTop w:val="0"/>
      <w:marBottom w:val="0"/>
      <w:divBdr>
        <w:top w:val="none" w:sz="0" w:space="0" w:color="auto"/>
        <w:left w:val="none" w:sz="0" w:space="0" w:color="auto"/>
        <w:bottom w:val="none" w:sz="0" w:space="0" w:color="auto"/>
        <w:right w:val="none" w:sz="0" w:space="0" w:color="auto"/>
      </w:divBdr>
    </w:div>
    <w:div w:id="962346109">
      <w:bodyDiv w:val="1"/>
      <w:marLeft w:val="0"/>
      <w:marRight w:val="0"/>
      <w:marTop w:val="0"/>
      <w:marBottom w:val="0"/>
      <w:divBdr>
        <w:top w:val="none" w:sz="0" w:space="0" w:color="auto"/>
        <w:left w:val="none" w:sz="0" w:space="0" w:color="auto"/>
        <w:bottom w:val="none" w:sz="0" w:space="0" w:color="auto"/>
        <w:right w:val="none" w:sz="0" w:space="0" w:color="auto"/>
      </w:divBdr>
    </w:div>
    <w:div w:id="967591227">
      <w:bodyDiv w:val="1"/>
      <w:marLeft w:val="0"/>
      <w:marRight w:val="0"/>
      <w:marTop w:val="0"/>
      <w:marBottom w:val="0"/>
      <w:divBdr>
        <w:top w:val="none" w:sz="0" w:space="0" w:color="auto"/>
        <w:left w:val="none" w:sz="0" w:space="0" w:color="auto"/>
        <w:bottom w:val="none" w:sz="0" w:space="0" w:color="auto"/>
        <w:right w:val="none" w:sz="0" w:space="0" w:color="auto"/>
      </w:divBdr>
    </w:div>
    <w:div w:id="973368450">
      <w:bodyDiv w:val="1"/>
      <w:marLeft w:val="0"/>
      <w:marRight w:val="0"/>
      <w:marTop w:val="0"/>
      <w:marBottom w:val="0"/>
      <w:divBdr>
        <w:top w:val="none" w:sz="0" w:space="0" w:color="auto"/>
        <w:left w:val="none" w:sz="0" w:space="0" w:color="auto"/>
        <w:bottom w:val="none" w:sz="0" w:space="0" w:color="auto"/>
        <w:right w:val="none" w:sz="0" w:space="0" w:color="auto"/>
      </w:divBdr>
    </w:div>
    <w:div w:id="976691316">
      <w:bodyDiv w:val="1"/>
      <w:marLeft w:val="0"/>
      <w:marRight w:val="0"/>
      <w:marTop w:val="0"/>
      <w:marBottom w:val="0"/>
      <w:divBdr>
        <w:top w:val="none" w:sz="0" w:space="0" w:color="auto"/>
        <w:left w:val="none" w:sz="0" w:space="0" w:color="auto"/>
        <w:bottom w:val="none" w:sz="0" w:space="0" w:color="auto"/>
        <w:right w:val="none" w:sz="0" w:space="0" w:color="auto"/>
      </w:divBdr>
    </w:div>
    <w:div w:id="979110804">
      <w:bodyDiv w:val="1"/>
      <w:marLeft w:val="0"/>
      <w:marRight w:val="0"/>
      <w:marTop w:val="0"/>
      <w:marBottom w:val="0"/>
      <w:divBdr>
        <w:top w:val="none" w:sz="0" w:space="0" w:color="auto"/>
        <w:left w:val="none" w:sz="0" w:space="0" w:color="auto"/>
        <w:bottom w:val="none" w:sz="0" w:space="0" w:color="auto"/>
        <w:right w:val="none" w:sz="0" w:space="0" w:color="auto"/>
      </w:divBdr>
    </w:div>
    <w:div w:id="981079761">
      <w:bodyDiv w:val="1"/>
      <w:marLeft w:val="0"/>
      <w:marRight w:val="0"/>
      <w:marTop w:val="0"/>
      <w:marBottom w:val="0"/>
      <w:divBdr>
        <w:top w:val="none" w:sz="0" w:space="0" w:color="auto"/>
        <w:left w:val="none" w:sz="0" w:space="0" w:color="auto"/>
        <w:bottom w:val="none" w:sz="0" w:space="0" w:color="auto"/>
        <w:right w:val="none" w:sz="0" w:space="0" w:color="auto"/>
      </w:divBdr>
      <w:divsChild>
        <w:div w:id="393243083">
          <w:marLeft w:val="0"/>
          <w:marRight w:val="0"/>
          <w:marTop w:val="0"/>
          <w:marBottom w:val="0"/>
          <w:divBdr>
            <w:top w:val="none" w:sz="0" w:space="0" w:color="auto"/>
            <w:left w:val="none" w:sz="0" w:space="0" w:color="auto"/>
            <w:bottom w:val="none" w:sz="0" w:space="0" w:color="auto"/>
            <w:right w:val="none" w:sz="0" w:space="0" w:color="auto"/>
          </w:divBdr>
          <w:divsChild>
            <w:div w:id="868221632">
              <w:marLeft w:val="0"/>
              <w:marRight w:val="0"/>
              <w:marTop w:val="0"/>
              <w:marBottom w:val="0"/>
              <w:divBdr>
                <w:top w:val="none" w:sz="0" w:space="0" w:color="auto"/>
                <w:left w:val="none" w:sz="0" w:space="0" w:color="auto"/>
                <w:bottom w:val="none" w:sz="0" w:space="0" w:color="auto"/>
                <w:right w:val="none" w:sz="0" w:space="0" w:color="auto"/>
              </w:divBdr>
              <w:divsChild>
                <w:div w:id="488712867">
                  <w:marLeft w:val="0"/>
                  <w:marRight w:val="0"/>
                  <w:marTop w:val="0"/>
                  <w:marBottom w:val="0"/>
                  <w:divBdr>
                    <w:top w:val="none" w:sz="0" w:space="0" w:color="auto"/>
                    <w:left w:val="none" w:sz="0" w:space="0" w:color="auto"/>
                    <w:bottom w:val="none" w:sz="0" w:space="0" w:color="auto"/>
                    <w:right w:val="none" w:sz="0" w:space="0" w:color="auto"/>
                  </w:divBdr>
                  <w:divsChild>
                    <w:div w:id="16572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10681">
      <w:bodyDiv w:val="1"/>
      <w:marLeft w:val="0"/>
      <w:marRight w:val="0"/>
      <w:marTop w:val="0"/>
      <w:marBottom w:val="0"/>
      <w:divBdr>
        <w:top w:val="none" w:sz="0" w:space="0" w:color="auto"/>
        <w:left w:val="none" w:sz="0" w:space="0" w:color="auto"/>
        <w:bottom w:val="none" w:sz="0" w:space="0" w:color="auto"/>
        <w:right w:val="none" w:sz="0" w:space="0" w:color="auto"/>
      </w:divBdr>
    </w:div>
    <w:div w:id="990984290">
      <w:bodyDiv w:val="1"/>
      <w:marLeft w:val="0"/>
      <w:marRight w:val="0"/>
      <w:marTop w:val="0"/>
      <w:marBottom w:val="0"/>
      <w:divBdr>
        <w:top w:val="none" w:sz="0" w:space="0" w:color="auto"/>
        <w:left w:val="none" w:sz="0" w:space="0" w:color="auto"/>
        <w:bottom w:val="none" w:sz="0" w:space="0" w:color="auto"/>
        <w:right w:val="none" w:sz="0" w:space="0" w:color="auto"/>
      </w:divBdr>
    </w:div>
    <w:div w:id="997656153">
      <w:bodyDiv w:val="1"/>
      <w:marLeft w:val="0"/>
      <w:marRight w:val="0"/>
      <w:marTop w:val="0"/>
      <w:marBottom w:val="0"/>
      <w:divBdr>
        <w:top w:val="none" w:sz="0" w:space="0" w:color="auto"/>
        <w:left w:val="none" w:sz="0" w:space="0" w:color="auto"/>
        <w:bottom w:val="none" w:sz="0" w:space="0" w:color="auto"/>
        <w:right w:val="none" w:sz="0" w:space="0" w:color="auto"/>
      </w:divBdr>
    </w:div>
    <w:div w:id="1002784251">
      <w:bodyDiv w:val="1"/>
      <w:marLeft w:val="0"/>
      <w:marRight w:val="0"/>
      <w:marTop w:val="0"/>
      <w:marBottom w:val="0"/>
      <w:divBdr>
        <w:top w:val="none" w:sz="0" w:space="0" w:color="auto"/>
        <w:left w:val="none" w:sz="0" w:space="0" w:color="auto"/>
        <w:bottom w:val="none" w:sz="0" w:space="0" w:color="auto"/>
        <w:right w:val="none" w:sz="0" w:space="0" w:color="auto"/>
      </w:divBdr>
    </w:div>
    <w:div w:id="1008023404">
      <w:bodyDiv w:val="1"/>
      <w:marLeft w:val="0"/>
      <w:marRight w:val="0"/>
      <w:marTop w:val="0"/>
      <w:marBottom w:val="0"/>
      <w:divBdr>
        <w:top w:val="none" w:sz="0" w:space="0" w:color="auto"/>
        <w:left w:val="none" w:sz="0" w:space="0" w:color="auto"/>
        <w:bottom w:val="none" w:sz="0" w:space="0" w:color="auto"/>
        <w:right w:val="none" w:sz="0" w:space="0" w:color="auto"/>
      </w:divBdr>
    </w:div>
    <w:div w:id="1020157091">
      <w:bodyDiv w:val="1"/>
      <w:marLeft w:val="0"/>
      <w:marRight w:val="0"/>
      <w:marTop w:val="0"/>
      <w:marBottom w:val="0"/>
      <w:divBdr>
        <w:top w:val="none" w:sz="0" w:space="0" w:color="auto"/>
        <w:left w:val="none" w:sz="0" w:space="0" w:color="auto"/>
        <w:bottom w:val="none" w:sz="0" w:space="0" w:color="auto"/>
        <w:right w:val="none" w:sz="0" w:space="0" w:color="auto"/>
      </w:divBdr>
    </w:div>
    <w:div w:id="1021857291">
      <w:bodyDiv w:val="1"/>
      <w:marLeft w:val="0"/>
      <w:marRight w:val="0"/>
      <w:marTop w:val="0"/>
      <w:marBottom w:val="0"/>
      <w:divBdr>
        <w:top w:val="none" w:sz="0" w:space="0" w:color="auto"/>
        <w:left w:val="none" w:sz="0" w:space="0" w:color="auto"/>
        <w:bottom w:val="none" w:sz="0" w:space="0" w:color="auto"/>
        <w:right w:val="none" w:sz="0" w:space="0" w:color="auto"/>
      </w:divBdr>
    </w:div>
    <w:div w:id="1029455232">
      <w:bodyDiv w:val="1"/>
      <w:marLeft w:val="0"/>
      <w:marRight w:val="0"/>
      <w:marTop w:val="0"/>
      <w:marBottom w:val="0"/>
      <w:divBdr>
        <w:top w:val="none" w:sz="0" w:space="0" w:color="auto"/>
        <w:left w:val="none" w:sz="0" w:space="0" w:color="auto"/>
        <w:bottom w:val="none" w:sz="0" w:space="0" w:color="auto"/>
        <w:right w:val="none" w:sz="0" w:space="0" w:color="auto"/>
      </w:divBdr>
    </w:div>
    <w:div w:id="1031221051">
      <w:bodyDiv w:val="1"/>
      <w:marLeft w:val="0"/>
      <w:marRight w:val="0"/>
      <w:marTop w:val="0"/>
      <w:marBottom w:val="0"/>
      <w:divBdr>
        <w:top w:val="none" w:sz="0" w:space="0" w:color="auto"/>
        <w:left w:val="none" w:sz="0" w:space="0" w:color="auto"/>
        <w:bottom w:val="none" w:sz="0" w:space="0" w:color="auto"/>
        <w:right w:val="none" w:sz="0" w:space="0" w:color="auto"/>
      </w:divBdr>
      <w:divsChild>
        <w:div w:id="97337710">
          <w:marLeft w:val="0"/>
          <w:marRight w:val="0"/>
          <w:marTop w:val="0"/>
          <w:marBottom w:val="0"/>
          <w:divBdr>
            <w:top w:val="none" w:sz="0" w:space="0" w:color="auto"/>
            <w:left w:val="none" w:sz="0" w:space="0" w:color="auto"/>
            <w:bottom w:val="none" w:sz="0" w:space="0" w:color="auto"/>
            <w:right w:val="none" w:sz="0" w:space="0" w:color="auto"/>
          </w:divBdr>
        </w:div>
      </w:divsChild>
    </w:div>
    <w:div w:id="1035427166">
      <w:bodyDiv w:val="1"/>
      <w:marLeft w:val="0"/>
      <w:marRight w:val="0"/>
      <w:marTop w:val="0"/>
      <w:marBottom w:val="0"/>
      <w:divBdr>
        <w:top w:val="none" w:sz="0" w:space="0" w:color="auto"/>
        <w:left w:val="none" w:sz="0" w:space="0" w:color="auto"/>
        <w:bottom w:val="none" w:sz="0" w:space="0" w:color="auto"/>
        <w:right w:val="none" w:sz="0" w:space="0" w:color="auto"/>
      </w:divBdr>
    </w:div>
    <w:div w:id="1040395038">
      <w:bodyDiv w:val="1"/>
      <w:marLeft w:val="0"/>
      <w:marRight w:val="0"/>
      <w:marTop w:val="0"/>
      <w:marBottom w:val="0"/>
      <w:divBdr>
        <w:top w:val="none" w:sz="0" w:space="0" w:color="auto"/>
        <w:left w:val="none" w:sz="0" w:space="0" w:color="auto"/>
        <w:bottom w:val="none" w:sz="0" w:space="0" w:color="auto"/>
        <w:right w:val="none" w:sz="0" w:space="0" w:color="auto"/>
      </w:divBdr>
    </w:div>
    <w:div w:id="1040938642">
      <w:bodyDiv w:val="1"/>
      <w:marLeft w:val="0"/>
      <w:marRight w:val="0"/>
      <w:marTop w:val="0"/>
      <w:marBottom w:val="0"/>
      <w:divBdr>
        <w:top w:val="none" w:sz="0" w:space="0" w:color="auto"/>
        <w:left w:val="none" w:sz="0" w:space="0" w:color="auto"/>
        <w:bottom w:val="none" w:sz="0" w:space="0" w:color="auto"/>
        <w:right w:val="none" w:sz="0" w:space="0" w:color="auto"/>
      </w:divBdr>
    </w:div>
    <w:div w:id="1061904076">
      <w:bodyDiv w:val="1"/>
      <w:marLeft w:val="0"/>
      <w:marRight w:val="0"/>
      <w:marTop w:val="0"/>
      <w:marBottom w:val="0"/>
      <w:divBdr>
        <w:top w:val="none" w:sz="0" w:space="0" w:color="auto"/>
        <w:left w:val="none" w:sz="0" w:space="0" w:color="auto"/>
        <w:bottom w:val="none" w:sz="0" w:space="0" w:color="auto"/>
        <w:right w:val="none" w:sz="0" w:space="0" w:color="auto"/>
      </w:divBdr>
    </w:div>
    <w:div w:id="1067411905">
      <w:bodyDiv w:val="1"/>
      <w:marLeft w:val="0"/>
      <w:marRight w:val="0"/>
      <w:marTop w:val="0"/>
      <w:marBottom w:val="0"/>
      <w:divBdr>
        <w:top w:val="none" w:sz="0" w:space="0" w:color="auto"/>
        <w:left w:val="none" w:sz="0" w:space="0" w:color="auto"/>
        <w:bottom w:val="none" w:sz="0" w:space="0" w:color="auto"/>
        <w:right w:val="none" w:sz="0" w:space="0" w:color="auto"/>
      </w:divBdr>
    </w:div>
    <w:div w:id="1071469623">
      <w:bodyDiv w:val="1"/>
      <w:marLeft w:val="0"/>
      <w:marRight w:val="0"/>
      <w:marTop w:val="0"/>
      <w:marBottom w:val="0"/>
      <w:divBdr>
        <w:top w:val="none" w:sz="0" w:space="0" w:color="auto"/>
        <w:left w:val="none" w:sz="0" w:space="0" w:color="auto"/>
        <w:bottom w:val="none" w:sz="0" w:space="0" w:color="auto"/>
        <w:right w:val="none" w:sz="0" w:space="0" w:color="auto"/>
      </w:divBdr>
    </w:div>
    <w:div w:id="1071587667">
      <w:bodyDiv w:val="1"/>
      <w:marLeft w:val="0"/>
      <w:marRight w:val="0"/>
      <w:marTop w:val="0"/>
      <w:marBottom w:val="0"/>
      <w:divBdr>
        <w:top w:val="none" w:sz="0" w:space="0" w:color="auto"/>
        <w:left w:val="none" w:sz="0" w:space="0" w:color="auto"/>
        <w:bottom w:val="none" w:sz="0" w:space="0" w:color="auto"/>
        <w:right w:val="none" w:sz="0" w:space="0" w:color="auto"/>
      </w:divBdr>
      <w:divsChild>
        <w:div w:id="1560167564">
          <w:marLeft w:val="0"/>
          <w:marRight w:val="0"/>
          <w:marTop w:val="0"/>
          <w:marBottom w:val="0"/>
          <w:divBdr>
            <w:top w:val="none" w:sz="0" w:space="0" w:color="auto"/>
            <w:left w:val="none" w:sz="0" w:space="0" w:color="auto"/>
            <w:bottom w:val="none" w:sz="0" w:space="0" w:color="auto"/>
            <w:right w:val="none" w:sz="0" w:space="0" w:color="auto"/>
          </w:divBdr>
          <w:divsChild>
            <w:div w:id="907885201">
              <w:marLeft w:val="0"/>
              <w:marRight w:val="0"/>
              <w:marTop w:val="0"/>
              <w:marBottom w:val="0"/>
              <w:divBdr>
                <w:top w:val="none" w:sz="0" w:space="0" w:color="auto"/>
                <w:left w:val="none" w:sz="0" w:space="0" w:color="auto"/>
                <w:bottom w:val="none" w:sz="0" w:space="0" w:color="auto"/>
                <w:right w:val="none" w:sz="0" w:space="0" w:color="auto"/>
              </w:divBdr>
              <w:divsChild>
                <w:div w:id="209460991">
                  <w:marLeft w:val="0"/>
                  <w:marRight w:val="0"/>
                  <w:marTop w:val="0"/>
                  <w:marBottom w:val="0"/>
                  <w:divBdr>
                    <w:top w:val="none" w:sz="0" w:space="0" w:color="auto"/>
                    <w:left w:val="none" w:sz="0" w:space="0" w:color="auto"/>
                    <w:bottom w:val="none" w:sz="0" w:space="0" w:color="auto"/>
                    <w:right w:val="none" w:sz="0" w:space="0" w:color="auto"/>
                  </w:divBdr>
                  <w:divsChild>
                    <w:div w:id="947274960">
                      <w:marLeft w:val="2325"/>
                      <w:marRight w:val="0"/>
                      <w:marTop w:val="0"/>
                      <w:marBottom w:val="0"/>
                      <w:divBdr>
                        <w:top w:val="none" w:sz="0" w:space="0" w:color="auto"/>
                        <w:left w:val="none" w:sz="0" w:space="0" w:color="auto"/>
                        <w:bottom w:val="none" w:sz="0" w:space="0" w:color="auto"/>
                        <w:right w:val="none" w:sz="0" w:space="0" w:color="auto"/>
                      </w:divBdr>
                      <w:divsChild>
                        <w:div w:id="817458478">
                          <w:marLeft w:val="0"/>
                          <w:marRight w:val="0"/>
                          <w:marTop w:val="0"/>
                          <w:marBottom w:val="0"/>
                          <w:divBdr>
                            <w:top w:val="none" w:sz="0" w:space="0" w:color="auto"/>
                            <w:left w:val="none" w:sz="0" w:space="0" w:color="auto"/>
                            <w:bottom w:val="none" w:sz="0" w:space="0" w:color="auto"/>
                            <w:right w:val="none" w:sz="0" w:space="0" w:color="auto"/>
                          </w:divBdr>
                          <w:divsChild>
                            <w:div w:id="1681274665">
                              <w:marLeft w:val="0"/>
                              <w:marRight w:val="0"/>
                              <w:marTop w:val="0"/>
                              <w:marBottom w:val="0"/>
                              <w:divBdr>
                                <w:top w:val="none" w:sz="0" w:space="0" w:color="auto"/>
                                <w:left w:val="none" w:sz="0" w:space="0" w:color="auto"/>
                                <w:bottom w:val="none" w:sz="0" w:space="0" w:color="auto"/>
                                <w:right w:val="none" w:sz="0" w:space="0" w:color="auto"/>
                              </w:divBdr>
                              <w:divsChild>
                                <w:div w:id="1587571539">
                                  <w:marLeft w:val="0"/>
                                  <w:marRight w:val="0"/>
                                  <w:marTop w:val="0"/>
                                  <w:marBottom w:val="0"/>
                                  <w:divBdr>
                                    <w:top w:val="none" w:sz="0" w:space="0" w:color="auto"/>
                                    <w:left w:val="none" w:sz="0" w:space="0" w:color="auto"/>
                                    <w:bottom w:val="none" w:sz="0" w:space="0" w:color="auto"/>
                                    <w:right w:val="none" w:sz="0" w:space="0" w:color="auto"/>
                                  </w:divBdr>
                                  <w:divsChild>
                                    <w:div w:id="88964706">
                                      <w:marLeft w:val="0"/>
                                      <w:marRight w:val="0"/>
                                      <w:marTop w:val="0"/>
                                      <w:marBottom w:val="0"/>
                                      <w:divBdr>
                                        <w:top w:val="none" w:sz="0" w:space="0" w:color="auto"/>
                                        <w:left w:val="none" w:sz="0" w:space="0" w:color="auto"/>
                                        <w:bottom w:val="none" w:sz="0" w:space="0" w:color="auto"/>
                                        <w:right w:val="none" w:sz="0" w:space="0" w:color="auto"/>
                                      </w:divBdr>
                                      <w:divsChild>
                                        <w:div w:id="2071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054307">
      <w:bodyDiv w:val="1"/>
      <w:marLeft w:val="0"/>
      <w:marRight w:val="0"/>
      <w:marTop w:val="0"/>
      <w:marBottom w:val="0"/>
      <w:divBdr>
        <w:top w:val="none" w:sz="0" w:space="0" w:color="auto"/>
        <w:left w:val="none" w:sz="0" w:space="0" w:color="auto"/>
        <w:bottom w:val="none" w:sz="0" w:space="0" w:color="auto"/>
        <w:right w:val="none" w:sz="0" w:space="0" w:color="auto"/>
      </w:divBdr>
    </w:div>
    <w:div w:id="1085111432">
      <w:bodyDiv w:val="1"/>
      <w:marLeft w:val="0"/>
      <w:marRight w:val="0"/>
      <w:marTop w:val="0"/>
      <w:marBottom w:val="0"/>
      <w:divBdr>
        <w:top w:val="none" w:sz="0" w:space="0" w:color="auto"/>
        <w:left w:val="none" w:sz="0" w:space="0" w:color="auto"/>
        <w:bottom w:val="none" w:sz="0" w:space="0" w:color="auto"/>
        <w:right w:val="none" w:sz="0" w:space="0" w:color="auto"/>
      </w:divBdr>
    </w:div>
    <w:div w:id="1094276813">
      <w:bodyDiv w:val="1"/>
      <w:marLeft w:val="0"/>
      <w:marRight w:val="0"/>
      <w:marTop w:val="0"/>
      <w:marBottom w:val="0"/>
      <w:divBdr>
        <w:top w:val="none" w:sz="0" w:space="0" w:color="auto"/>
        <w:left w:val="none" w:sz="0" w:space="0" w:color="auto"/>
        <w:bottom w:val="none" w:sz="0" w:space="0" w:color="auto"/>
        <w:right w:val="none" w:sz="0" w:space="0" w:color="auto"/>
      </w:divBdr>
    </w:div>
    <w:div w:id="1154758721">
      <w:bodyDiv w:val="1"/>
      <w:marLeft w:val="0"/>
      <w:marRight w:val="0"/>
      <w:marTop w:val="0"/>
      <w:marBottom w:val="0"/>
      <w:divBdr>
        <w:top w:val="none" w:sz="0" w:space="0" w:color="auto"/>
        <w:left w:val="none" w:sz="0" w:space="0" w:color="auto"/>
        <w:bottom w:val="none" w:sz="0" w:space="0" w:color="auto"/>
        <w:right w:val="none" w:sz="0" w:space="0" w:color="auto"/>
      </w:divBdr>
    </w:div>
    <w:div w:id="1172792048">
      <w:bodyDiv w:val="1"/>
      <w:marLeft w:val="0"/>
      <w:marRight w:val="0"/>
      <w:marTop w:val="0"/>
      <w:marBottom w:val="0"/>
      <w:divBdr>
        <w:top w:val="none" w:sz="0" w:space="0" w:color="auto"/>
        <w:left w:val="none" w:sz="0" w:space="0" w:color="auto"/>
        <w:bottom w:val="none" w:sz="0" w:space="0" w:color="auto"/>
        <w:right w:val="none" w:sz="0" w:space="0" w:color="auto"/>
      </w:divBdr>
    </w:div>
    <w:div w:id="1179852479">
      <w:bodyDiv w:val="1"/>
      <w:marLeft w:val="0"/>
      <w:marRight w:val="0"/>
      <w:marTop w:val="0"/>
      <w:marBottom w:val="0"/>
      <w:divBdr>
        <w:top w:val="none" w:sz="0" w:space="0" w:color="auto"/>
        <w:left w:val="none" w:sz="0" w:space="0" w:color="auto"/>
        <w:bottom w:val="none" w:sz="0" w:space="0" w:color="auto"/>
        <w:right w:val="none" w:sz="0" w:space="0" w:color="auto"/>
      </w:divBdr>
    </w:div>
    <w:div w:id="1180772585">
      <w:bodyDiv w:val="1"/>
      <w:marLeft w:val="0"/>
      <w:marRight w:val="0"/>
      <w:marTop w:val="0"/>
      <w:marBottom w:val="0"/>
      <w:divBdr>
        <w:top w:val="none" w:sz="0" w:space="0" w:color="auto"/>
        <w:left w:val="none" w:sz="0" w:space="0" w:color="auto"/>
        <w:bottom w:val="none" w:sz="0" w:space="0" w:color="auto"/>
        <w:right w:val="none" w:sz="0" w:space="0" w:color="auto"/>
      </w:divBdr>
    </w:div>
    <w:div w:id="1182932932">
      <w:bodyDiv w:val="1"/>
      <w:marLeft w:val="0"/>
      <w:marRight w:val="0"/>
      <w:marTop w:val="0"/>
      <w:marBottom w:val="0"/>
      <w:divBdr>
        <w:top w:val="none" w:sz="0" w:space="0" w:color="auto"/>
        <w:left w:val="none" w:sz="0" w:space="0" w:color="auto"/>
        <w:bottom w:val="none" w:sz="0" w:space="0" w:color="auto"/>
        <w:right w:val="none" w:sz="0" w:space="0" w:color="auto"/>
      </w:divBdr>
    </w:div>
    <w:div w:id="1188567951">
      <w:bodyDiv w:val="1"/>
      <w:marLeft w:val="0"/>
      <w:marRight w:val="0"/>
      <w:marTop w:val="0"/>
      <w:marBottom w:val="0"/>
      <w:divBdr>
        <w:top w:val="none" w:sz="0" w:space="0" w:color="auto"/>
        <w:left w:val="none" w:sz="0" w:space="0" w:color="auto"/>
        <w:bottom w:val="none" w:sz="0" w:space="0" w:color="auto"/>
        <w:right w:val="none" w:sz="0" w:space="0" w:color="auto"/>
      </w:divBdr>
    </w:div>
    <w:div w:id="1193030393">
      <w:bodyDiv w:val="1"/>
      <w:marLeft w:val="0"/>
      <w:marRight w:val="0"/>
      <w:marTop w:val="0"/>
      <w:marBottom w:val="0"/>
      <w:divBdr>
        <w:top w:val="none" w:sz="0" w:space="0" w:color="auto"/>
        <w:left w:val="none" w:sz="0" w:space="0" w:color="auto"/>
        <w:bottom w:val="none" w:sz="0" w:space="0" w:color="auto"/>
        <w:right w:val="none" w:sz="0" w:space="0" w:color="auto"/>
      </w:divBdr>
    </w:div>
    <w:div w:id="1195773699">
      <w:bodyDiv w:val="1"/>
      <w:marLeft w:val="0"/>
      <w:marRight w:val="0"/>
      <w:marTop w:val="0"/>
      <w:marBottom w:val="0"/>
      <w:divBdr>
        <w:top w:val="none" w:sz="0" w:space="0" w:color="auto"/>
        <w:left w:val="none" w:sz="0" w:space="0" w:color="auto"/>
        <w:bottom w:val="none" w:sz="0" w:space="0" w:color="auto"/>
        <w:right w:val="none" w:sz="0" w:space="0" w:color="auto"/>
      </w:divBdr>
    </w:div>
    <w:div w:id="1211309324">
      <w:bodyDiv w:val="1"/>
      <w:marLeft w:val="0"/>
      <w:marRight w:val="0"/>
      <w:marTop w:val="0"/>
      <w:marBottom w:val="0"/>
      <w:divBdr>
        <w:top w:val="none" w:sz="0" w:space="0" w:color="auto"/>
        <w:left w:val="none" w:sz="0" w:space="0" w:color="auto"/>
        <w:bottom w:val="none" w:sz="0" w:space="0" w:color="auto"/>
        <w:right w:val="none" w:sz="0" w:space="0" w:color="auto"/>
      </w:divBdr>
    </w:div>
    <w:div w:id="1212036696">
      <w:bodyDiv w:val="1"/>
      <w:marLeft w:val="0"/>
      <w:marRight w:val="0"/>
      <w:marTop w:val="0"/>
      <w:marBottom w:val="0"/>
      <w:divBdr>
        <w:top w:val="none" w:sz="0" w:space="0" w:color="auto"/>
        <w:left w:val="none" w:sz="0" w:space="0" w:color="auto"/>
        <w:bottom w:val="none" w:sz="0" w:space="0" w:color="auto"/>
        <w:right w:val="none" w:sz="0" w:space="0" w:color="auto"/>
      </w:divBdr>
    </w:div>
    <w:div w:id="1212765455">
      <w:bodyDiv w:val="1"/>
      <w:marLeft w:val="0"/>
      <w:marRight w:val="0"/>
      <w:marTop w:val="0"/>
      <w:marBottom w:val="0"/>
      <w:divBdr>
        <w:top w:val="none" w:sz="0" w:space="0" w:color="auto"/>
        <w:left w:val="none" w:sz="0" w:space="0" w:color="auto"/>
        <w:bottom w:val="none" w:sz="0" w:space="0" w:color="auto"/>
        <w:right w:val="none" w:sz="0" w:space="0" w:color="auto"/>
      </w:divBdr>
    </w:div>
    <w:div w:id="1224832718">
      <w:bodyDiv w:val="1"/>
      <w:marLeft w:val="0"/>
      <w:marRight w:val="0"/>
      <w:marTop w:val="0"/>
      <w:marBottom w:val="0"/>
      <w:divBdr>
        <w:top w:val="none" w:sz="0" w:space="0" w:color="auto"/>
        <w:left w:val="none" w:sz="0" w:space="0" w:color="auto"/>
        <w:bottom w:val="none" w:sz="0" w:space="0" w:color="auto"/>
        <w:right w:val="none" w:sz="0" w:space="0" w:color="auto"/>
      </w:divBdr>
    </w:div>
    <w:div w:id="1246888316">
      <w:bodyDiv w:val="1"/>
      <w:marLeft w:val="0"/>
      <w:marRight w:val="0"/>
      <w:marTop w:val="0"/>
      <w:marBottom w:val="0"/>
      <w:divBdr>
        <w:top w:val="none" w:sz="0" w:space="0" w:color="auto"/>
        <w:left w:val="none" w:sz="0" w:space="0" w:color="auto"/>
        <w:bottom w:val="none" w:sz="0" w:space="0" w:color="auto"/>
        <w:right w:val="none" w:sz="0" w:space="0" w:color="auto"/>
      </w:divBdr>
    </w:div>
    <w:div w:id="1249773737">
      <w:bodyDiv w:val="1"/>
      <w:marLeft w:val="0"/>
      <w:marRight w:val="0"/>
      <w:marTop w:val="0"/>
      <w:marBottom w:val="0"/>
      <w:divBdr>
        <w:top w:val="none" w:sz="0" w:space="0" w:color="auto"/>
        <w:left w:val="none" w:sz="0" w:space="0" w:color="auto"/>
        <w:bottom w:val="none" w:sz="0" w:space="0" w:color="auto"/>
        <w:right w:val="none" w:sz="0" w:space="0" w:color="auto"/>
      </w:divBdr>
    </w:div>
    <w:div w:id="1269118810">
      <w:bodyDiv w:val="1"/>
      <w:marLeft w:val="0"/>
      <w:marRight w:val="0"/>
      <w:marTop w:val="0"/>
      <w:marBottom w:val="0"/>
      <w:divBdr>
        <w:top w:val="none" w:sz="0" w:space="0" w:color="auto"/>
        <w:left w:val="none" w:sz="0" w:space="0" w:color="auto"/>
        <w:bottom w:val="none" w:sz="0" w:space="0" w:color="auto"/>
        <w:right w:val="none" w:sz="0" w:space="0" w:color="auto"/>
      </w:divBdr>
      <w:divsChild>
        <w:div w:id="1742602969">
          <w:marLeft w:val="0"/>
          <w:marRight w:val="0"/>
          <w:marTop w:val="0"/>
          <w:marBottom w:val="0"/>
          <w:divBdr>
            <w:top w:val="none" w:sz="0" w:space="0" w:color="auto"/>
            <w:left w:val="none" w:sz="0" w:space="0" w:color="auto"/>
            <w:bottom w:val="none" w:sz="0" w:space="0" w:color="auto"/>
            <w:right w:val="none" w:sz="0" w:space="0" w:color="auto"/>
          </w:divBdr>
          <w:divsChild>
            <w:div w:id="1237012191">
              <w:marLeft w:val="0"/>
              <w:marRight w:val="0"/>
              <w:marTop w:val="0"/>
              <w:marBottom w:val="0"/>
              <w:divBdr>
                <w:top w:val="none" w:sz="0" w:space="0" w:color="auto"/>
                <w:left w:val="none" w:sz="0" w:space="0" w:color="auto"/>
                <w:bottom w:val="none" w:sz="0" w:space="0" w:color="auto"/>
                <w:right w:val="none" w:sz="0" w:space="0" w:color="auto"/>
              </w:divBdr>
              <w:divsChild>
                <w:div w:id="464348839">
                  <w:marLeft w:val="0"/>
                  <w:marRight w:val="0"/>
                  <w:marTop w:val="0"/>
                  <w:marBottom w:val="0"/>
                  <w:divBdr>
                    <w:top w:val="none" w:sz="0" w:space="0" w:color="auto"/>
                    <w:left w:val="none" w:sz="0" w:space="0" w:color="auto"/>
                    <w:bottom w:val="none" w:sz="0" w:space="0" w:color="auto"/>
                    <w:right w:val="none" w:sz="0" w:space="0" w:color="auto"/>
                  </w:divBdr>
                  <w:divsChild>
                    <w:div w:id="8526307">
                      <w:marLeft w:val="0"/>
                      <w:marRight w:val="0"/>
                      <w:marTop w:val="0"/>
                      <w:marBottom w:val="0"/>
                      <w:divBdr>
                        <w:top w:val="none" w:sz="0" w:space="0" w:color="auto"/>
                        <w:left w:val="none" w:sz="0" w:space="0" w:color="auto"/>
                        <w:bottom w:val="none" w:sz="0" w:space="0" w:color="auto"/>
                        <w:right w:val="none" w:sz="0" w:space="0" w:color="auto"/>
                      </w:divBdr>
                      <w:divsChild>
                        <w:div w:id="242839847">
                          <w:marLeft w:val="0"/>
                          <w:marRight w:val="0"/>
                          <w:marTop w:val="0"/>
                          <w:marBottom w:val="0"/>
                          <w:divBdr>
                            <w:top w:val="none" w:sz="0" w:space="0" w:color="auto"/>
                            <w:left w:val="none" w:sz="0" w:space="0" w:color="auto"/>
                            <w:bottom w:val="none" w:sz="0" w:space="0" w:color="auto"/>
                            <w:right w:val="none" w:sz="0" w:space="0" w:color="auto"/>
                          </w:divBdr>
                          <w:divsChild>
                            <w:div w:id="1520662703">
                              <w:marLeft w:val="0"/>
                              <w:marRight w:val="0"/>
                              <w:marTop w:val="0"/>
                              <w:marBottom w:val="0"/>
                              <w:divBdr>
                                <w:top w:val="none" w:sz="0" w:space="0" w:color="auto"/>
                                <w:left w:val="none" w:sz="0" w:space="0" w:color="auto"/>
                                <w:bottom w:val="none" w:sz="0" w:space="0" w:color="auto"/>
                                <w:right w:val="none" w:sz="0" w:space="0" w:color="auto"/>
                              </w:divBdr>
                              <w:divsChild>
                                <w:div w:id="647902621">
                                  <w:marLeft w:val="0"/>
                                  <w:marRight w:val="0"/>
                                  <w:marTop w:val="0"/>
                                  <w:marBottom w:val="0"/>
                                  <w:divBdr>
                                    <w:top w:val="none" w:sz="0" w:space="0" w:color="auto"/>
                                    <w:left w:val="none" w:sz="0" w:space="0" w:color="auto"/>
                                    <w:bottom w:val="none" w:sz="0" w:space="0" w:color="auto"/>
                                    <w:right w:val="none" w:sz="0" w:space="0" w:color="auto"/>
                                  </w:divBdr>
                                  <w:divsChild>
                                    <w:div w:id="1756240061">
                                      <w:marLeft w:val="0"/>
                                      <w:marRight w:val="0"/>
                                      <w:marTop w:val="0"/>
                                      <w:marBottom w:val="0"/>
                                      <w:divBdr>
                                        <w:top w:val="none" w:sz="0" w:space="0" w:color="auto"/>
                                        <w:left w:val="none" w:sz="0" w:space="0" w:color="auto"/>
                                        <w:bottom w:val="none" w:sz="0" w:space="0" w:color="auto"/>
                                        <w:right w:val="none" w:sz="0" w:space="0" w:color="auto"/>
                                      </w:divBdr>
                                      <w:divsChild>
                                        <w:div w:id="1882935541">
                                          <w:marLeft w:val="0"/>
                                          <w:marRight w:val="0"/>
                                          <w:marTop w:val="0"/>
                                          <w:marBottom w:val="0"/>
                                          <w:divBdr>
                                            <w:top w:val="none" w:sz="0" w:space="0" w:color="auto"/>
                                            <w:left w:val="none" w:sz="0" w:space="0" w:color="auto"/>
                                            <w:bottom w:val="none" w:sz="0" w:space="0" w:color="auto"/>
                                            <w:right w:val="none" w:sz="0" w:space="0" w:color="auto"/>
                                          </w:divBdr>
                                          <w:divsChild>
                                            <w:div w:id="926815290">
                                              <w:marLeft w:val="3444"/>
                                              <w:marRight w:val="0"/>
                                              <w:marTop w:val="0"/>
                                              <w:marBottom w:val="0"/>
                                              <w:divBdr>
                                                <w:top w:val="single" w:sz="4" w:space="0" w:color="D2D5D7"/>
                                                <w:left w:val="single" w:sz="4" w:space="0" w:color="D2D5D7"/>
                                                <w:bottom w:val="none" w:sz="0" w:space="0" w:color="auto"/>
                                                <w:right w:val="single" w:sz="4" w:space="0" w:color="D2D5D7"/>
                                              </w:divBdr>
                                              <w:divsChild>
                                                <w:div w:id="1970041645">
                                                  <w:marLeft w:val="0"/>
                                                  <w:marRight w:val="0"/>
                                                  <w:marTop w:val="0"/>
                                                  <w:marBottom w:val="0"/>
                                                  <w:divBdr>
                                                    <w:top w:val="none" w:sz="0" w:space="0" w:color="auto"/>
                                                    <w:left w:val="none" w:sz="0" w:space="0" w:color="auto"/>
                                                    <w:bottom w:val="none" w:sz="0" w:space="0" w:color="auto"/>
                                                    <w:right w:val="none" w:sz="0" w:space="0" w:color="auto"/>
                                                  </w:divBdr>
                                                  <w:divsChild>
                                                    <w:div w:id="1034814757">
                                                      <w:marLeft w:val="0"/>
                                                      <w:marRight w:val="0"/>
                                                      <w:marTop w:val="0"/>
                                                      <w:marBottom w:val="0"/>
                                                      <w:divBdr>
                                                        <w:top w:val="none" w:sz="0" w:space="0" w:color="auto"/>
                                                        <w:left w:val="none" w:sz="0" w:space="0" w:color="auto"/>
                                                        <w:bottom w:val="none" w:sz="0" w:space="0" w:color="auto"/>
                                                        <w:right w:val="none" w:sz="0" w:space="0" w:color="auto"/>
                                                      </w:divBdr>
                                                      <w:divsChild>
                                                        <w:div w:id="555243030">
                                                          <w:marLeft w:val="0"/>
                                                          <w:marRight w:val="0"/>
                                                          <w:marTop w:val="0"/>
                                                          <w:marBottom w:val="0"/>
                                                          <w:divBdr>
                                                            <w:top w:val="none" w:sz="0" w:space="0" w:color="auto"/>
                                                            <w:left w:val="none" w:sz="0" w:space="0" w:color="auto"/>
                                                            <w:bottom w:val="none" w:sz="0" w:space="0" w:color="auto"/>
                                                            <w:right w:val="none" w:sz="0" w:space="0" w:color="auto"/>
                                                          </w:divBdr>
                                                          <w:divsChild>
                                                            <w:div w:id="2017730383">
                                                              <w:marLeft w:val="0"/>
                                                              <w:marRight w:val="0"/>
                                                              <w:marTop w:val="0"/>
                                                              <w:marBottom w:val="0"/>
                                                              <w:divBdr>
                                                                <w:top w:val="none" w:sz="0" w:space="0" w:color="auto"/>
                                                                <w:left w:val="none" w:sz="0" w:space="0" w:color="auto"/>
                                                                <w:bottom w:val="none" w:sz="0" w:space="0" w:color="auto"/>
                                                                <w:right w:val="none" w:sz="0" w:space="0" w:color="auto"/>
                                                              </w:divBdr>
                                                              <w:divsChild>
                                                                <w:div w:id="706443923">
                                                                  <w:marLeft w:val="0"/>
                                                                  <w:marRight w:val="0"/>
                                                                  <w:marTop w:val="0"/>
                                                                  <w:marBottom w:val="0"/>
                                                                  <w:divBdr>
                                                                    <w:top w:val="none" w:sz="0" w:space="0" w:color="auto"/>
                                                                    <w:left w:val="none" w:sz="0" w:space="0" w:color="auto"/>
                                                                    <w:bottom w:val="none" w:sz="0" w:space="0" w:color="auto"/>
                                                                    <w:right w:val="none" w:sz="0" w:space="0" w:color="auto"/>
                                                                  </w:divBdr>
                                                                  <w:divsChild>
                                                                    <w:div w:id="6348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89235986">
      <w:bodyDiv w:val="1"/>
      <w:marLeft w:val="0"/>
      <w:marRight w:val="0"/>
      <w:marTop w:val="0"/>
      <w:marBottom w:val="0"/>
      <w:divBdr>
        <w:top w:val="none" w:sz="0" w:space="0" w:color="auto"/>
        <w:left w:val="none" w:sz="0" w:space="0" w:color="auto"/>
        <w:bottom w:val="none" w:sz="0" w:space="0" w:color="auto"/>
        <w:right w:val="none" w:sz="0" w:space="0" w:color="auto"/>
      </w:divBdr>
    </w:div>
    <w:div w:id="1290551962">
      <w:bodyDiv w:val="1"/>
      <w:marLeft w:val="0"/>
      <w:marRight w:val="0"/>
      <w:marTop w:val="0"/>
      <w:marBottom w:val="0"/>
      <w:divBdr>
        <w:top w:val="none" w:sz="0" w:space="0" w:color="auto"/>
        <w:left w:val="none" w:sz="0" w:space="0" w:color="auto"/>
        <w:bottom w:val="none" w:sz="0" w:space="0" w:color="auto"/>
        <w:right w:val="none" w:sz="0" w:space="0" w:color="auto"/>
      </w:divBdr>
      <w:divsChild>
        <w:div w:id="1474787772">
          <w:marLeft w:val="0"/>
          <w:marRight w:val="0"/>
          <w:marTop w:val="0"/>
          <w:marBottom w:val="0"/>
          <w:divBdr>
            <w:top w:val="none" w:sz="0" w:space="0" w:color="auto"/>
            <w:left w:val="none" w:sz="0" w:space="0" w:color="auto"/>
            <w:bottom w:val="none" w:sz="0" w:space="0" w:color="auto"/>
            <w:right w:val="none" w:sz="0" w:space="0" w:color="auto"/>
          </w:divBdr>
          <w:divsChild>
            <w:div w:id="1762557419">
              <w:marLeft w:val="0"/>
              <w:marRight w:val="0"/>
              <w:marTop w:val="0"/>
              <w:marBottom w:val="0"/>
              <w:divBdr>
                <w:top w:val="none" w:sz="0" w:space="0" w:color="auto"/>
                <w:left w:val="none" w:sz="0" w:space="0" w:color="auto"/>
                <w:bottom w:val="none" w:sz="0" w:space="0" w:color="auto"/>
                <w:right w:val="none" w:sz="0" w:space="0" w:color="auto"/>
              </w:divBdr>
              <w:divsChild>
                <w:div w:id="73091580">
                  <w:marLeft w:val="0"/>
                  <w:marRight w:val="0"/>
                  <w:marTop w:val="0"/>
                  <w:marBottom w:val="0"/>
                  <w:divBdr>
                    <w:top w:val="none" w:sz="0" w:space="0" w:color="auto"/>
                    <w:left w:val="none" w:sz="0" w:space="0" w:color="auto"/>
                    <w:bottom w:val="none" w:sz="0" w:space="0" w:color="auto"/>
                    <w:right w:val="none" w:sz="0" w:space="0" w:color="auto"/>
                  </w:divBdr>
                  <w:divsChild>
                    <w:div w:id="15689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453855">
      <w:bodyDiv w:val="1"/>
      <w:marLeft w:val="0"/>
      <w:marRight w:val="0"/>
      <w:marTop w:val="0"/>
      <w:marBottom w:val="0"/>
      <w:divBdr>
        <w:top w:val="none" w:sz="0" w:space="0" w:color="auto"/>
        <w:left w:val="none" w:sz="0" w:space="0" w:color="auto"/>
        <w:bottom w:val="none" w:sz="0" w:space="0" w:color="auto"/>
        <w:right w:val="none" w:sz="0" w:space="0" w:color="auto"/>
      </w:divBdr>
      <w:divsChild>
        <w:div w:id="486440907">
          <w:marLeft w:val="0"/>
          <w:marRight w:val="0"/>
          <w:marTop w:val="0"/>
          <w:marBottom w:val="0"/>
          <w:divBdr>
            <w:top w:val="none" w:sz="0" w:space="0" w:color="auto"/>
            <w:left w:val="none" w:sz="0" w:space="0" w:color="auto"/>
            <w:bottom w:val="none" w:sz="0" w:space="0" w:color="auto"/>
            <w:right w:val="none" w:sz="0" w:space="0" w:color="auto"/>
          </w:divBdr>
          <w:divsChild>
            <w:div w:id="769473978">
              <w:marLeft w:val="0"/>
              <w:marRight w:val="0"/>
              <w:marTop w:val="0"/>
              <w:marBottom w:val="0"/>
              <w:divBdr>
                <w:top w:val="none" w:sz="0" w:space="0" w:color="auto"/>
                <w:left w:val="none" w:sz="0" w:space="0" w:color="auto"/>
                <w:bottom w:val="none" w:sz="0" w:space="0" w:color="auto"/>
                <w:right w:val="none" w:sz="0" w:space="0" w:color="auto"/>
              </w:divBdr>
              <w:divsChild>
                <w:div w:id="775369656">
                  <w:marLeft w:val="0"/>
                  <w:marRight w:val="0"/>
                  <w:marTop w:val="0"/>
                  <w:marBottom w:val="0"/>
                  <w:divBdr>
                    <w:top w:val="none" w:sz="0" w:space="0" w:color="auto"/>
                    <w:left w:val="none" w:sz="0" w:space="0" w:color="auto"/>
                    <w:bottom w:val="none" w:sz="0" w:space="0" w:color="auto"/>
                    <w:right w:val="none" w:sz="0" w:space="0" w:color="auto"/>
                  </w:divBdr>
                  <w:divsChild>
                    <w:div w:id="126761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894571">
      <w:bodyDiv w:val="1"/>
      <w:marLeft w:val="0"/>
      <w:marRight w:val="0"/>
      <w:marTop w:val="0"/>
      <w:marBottom w:val="0"/>
      <w:divBdr>
        <w:top w:val="none" w:sz="0" w:space="0" w:color="auto"/>
        <w:left w:val="none" w:sz="0" w:space="0" w:color="auto"/>
        <w:bottom w:val="none" w:sz="0" w:space="0" w:color="auto"/>
        <w:right w:val="none" w:sz="0" w:space="0" w:color="auto"/>
      </w:divBdr>
      <w:divsChild>
        <w:div w:id="1778328634">
          <w:marLeft w:val="0"/>
          <w:marRight w:val="0"/>
          <w:marTop w:val="0"/>
          <w:marBottom w:val="0"/>
          <w:divBdr>
            <w:top w:val="none" w:sz="0" w:space="0" w:color="auto"/>
            <w:left w:val="none" w:sz="0" w:space="0" w:color="auto"/>
            <w:bottom w:val="none" w:sz="0" w:space="0" w:color="auto"/>
            <w:right w:val="none" w:sz="0" w:space="0" w:color="auto"/>
          </w:divBdr>
          <w:divsChild>
            <w:div w:id="61487908">
              <w:marLeft w:val="0"/>
              <w:marRight w:val="0"/>
              <w:marTop w:val="0"/>
              <w:marBottom w:val="0"/>
              <w:divBdr>
                <w:top w:val="none" w:sz="0" w:space="0" w:color="auto"/>
                <w:left w:val="none" w:sz="0" w:space="0" w:color="auto"/>
                <w:bottom w:val="none" w:sz="0" w:space="0" w:color="auto"/>
                <w:right w:val="none" w:sz="0" w:space="0" w:color="auto"/>
              </w:divBdr>
              <w:divsChild>
                <w:div w:id="2146385584">
                  <w:marLeft w:val="0"/>
                  <w:marRight w:val="0"/>
                  <w:marTop w:val="0"/>
                  <w:marBottom w:val="0"/>
                  <w:divBdr>
                    <w:top w:val="none" w:sz="0" w:space="0" w:color="auto"/>
                    <w:left w:val="none" w:sz="0" w:space="0" w:color="auto"/>
                    <w:bottom w:val="none" w:sz="0" w:space="0" w:color="auto"/>
                    <w:right w:val="none" w:sz="0" w:space="0" w:color="auto"/>
                  </w:divBdr>
                  <w:divsChild>
                    <w:div w:id="11642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563368">
      <w:bodyDiv w:val="1"/>
      <w:marLeft w:val="0"/>
      <w:marRight w:val="0"/>
      <w:marTop w:val="0"/>
      <w:marBottom w:val="0"/>
      <w:divBdr>
        <w:top w:val="none" w:sz="0" w:space="0" w:color="auto"/>
        <w:left w:val="none" w:sz="0" w:space="0" w:color="auto"/>
        <w:bottom w:val="none" w:sz="0" w:space="0" w:color="auto"/>
        <w:right w:val="none" w:sz="0" w:space="0" w:color="auto"/>
      </w:divBdr>
    </w:div>
    <w:div w:id="1319651447">
      <w:bodyDiv w:val="1"/>
      <w:marLeft w:val="0"/>
      <w:marRight w:val="0"/>
      <w:marTop w:val="0"/>
      <w:marBottom w:val="0"/>
      <w:divBdr>
        <w:top w:val="none" w:sz="0" w:space="0" w:color="auto"/>
        <w:left w:val="none" w:sz="0" w:space="0" w:color="auto"/>
        <w:bottom w:val="none" w:sz="0" w:space="0" w:color="auto"/>
        <w:right w:val="none" w:sz="0" w:space="0" w:color="auto"/>
      </w:divBdr>
    </w:div>
    <w:div w:id="1330061714">
      <w:bodyDiv w:val="1"/>
      <w:marLeft w:val="0"/>
      <w:marRight w:val="0"/>
      <w:marTop w:val="0"/>
      <w:marBottom w:val="0"/>
      <w:divBdr>
        <w:top w:val="none" w:sz="0" w:space="0" w:color="auto"/>
        <w:left w:val="none" w:sz="0" w:space="0" w:color="auto"/>
        <w:bottom w:val="none" w:sz="0" w:space="0" w:color="auto"/>
        <w:right w:val="none" w:sz="0" w:space="0" w:color="auto"/>
      </w:divBdr>
    </w:div>
    <w:div w:id="1331252759">
      <w:bodyDiv w:val="1"/>
      <w:marLeft w:val="0"/>
      <w:marRight w:val="0"/>
      <w:marTop w:val="0"/>
      <w:marBottom w:val="0"/>
      <w:divBdr>
        <w:top w:val="none" w:sz="0" w:space="0" w:color="auto"/>
        <w:left w:val="none" w:sz="0" w:space="0" w:color="auto"/>
        <w:bottom w:val="none" w:sz="0" w:space="0" w:color="auto"/>
        <w:right w:val="none" w:sz="0" w:space="0" w:color="auto"/>
      </w:divBdr>
    </w:div>
    <w:div w:id="1333096183">
      <w:bodyDiv w:val="1"/>
      <w:marLeft w:val="0"/>
      <w:marRight w:val="0"/>
      <w:marTop w:val="0"/>
      <w:marBottom w:val="0"/>
      <w:divBdr>
        <w:top w:val="none" w:sz="0" w:space="0" w:color="auto"/>
        <w:left w:val="none" w:sz="0" w:space="0" w:color="auto"/>
        <w:bottom w:val="none" w:sz="0" w:space="0" w:color="auto"/>
        <w:right w:val="none" w:sz="0" w:space="0" w:color="auto"/>
      </w:divBdr>
    </w:div>
    <w:div w:id="1338849430">
      <w:bodyDiv w:val="1"/>
      <w:marLeft w:val="0"/>
      <w:marRight w:val="0"/>
      <w:marTop w:val="0"/>
      <w:marBottom w:val="0"/>
      <w:divBdr>
        <w:top w:val="none" w:sz="0" w:space="0" w:color="auto"/>
        <w:left w:val="none" w:sz="0" w:space="0" w:color="auto"/>
        <w:bottom w:val="none" w:sz="0" w:space="0" w:color="auto"/>
        <w:right w:val="none" w:sz="0" w:space="0" w:color="auto"/>
      </w:divBdr>
    </w:div>
    <w:div w:id="1345207292">
      <w:bodyDiv w:val="1"/>
      <w:marLeft w:val="0"/>
      <w:marRight w:val="0"/>
      <w:marTop w:val="0"/>
      <w:marBottom w:val="0"/>
      <w:divBdr>
        <w:top w:val="none" w:sz="0" w:space="0" w:color="auto"/>
        <w:left w:val="none" w:sz="0" w:space="0" w:color="auto"/>
        <w:bottom w:val="none" w:sz="0" w:space="0" w:color="auto"/>
        <w:right w:val="none" w:sz="0" w:space="0" w:color="auto"/>
      </w:divBdr>
    </w:div>
    <w:div w:id="1351644152">
      <w:bodyDiv w:val="1"/>
      <w:marLeft w:val="0"/>
      <w:marRight w:val="0"/>
      <w:marTop w:val="0"/>
      <w:marBottom w:val="0"/>
      <w:divBdr>
        <w:top w:val="none" w:sz="0" w:space="0" w:color="auto"/>
        <w:left w:val="none" w:sz="0" w:space="0" w:color="auto"/>
        <w:bottom w:val="none" w:sz="0" w:space="0" w:color="auto"/>
        <w:right w:val="none" w:sz="0" w:space="0" w:color="auto"/>
      </w:divBdr>
    </w:div>
    <w:div w:id="1357538631">
      <w:bodyDiv w:val="1"/>
      <w:marLeft w:val="0"/>
      <w:marRight w:val="0"/>
      <w:marTop w:val="0"/>
      <w:marBottom w:val="0"/>
      <w:divBdr>
        <w:top w:val="none" w:sz="0" w:space="0" w:color="auto"/>
        <w:left w:val="none" w:sz="0" w:space="0" w:color="auto"/>
        <w:bottom w:val="none" w:sz="0" w:space="0" w:color="auto"/>
        <w:right w:val="none" w:sz="0" w:space="0" w:color="auto"/>
      </w:divBdr>
    </w:div>
    <w:div w:id="1358391756">
      <w:bodyDiv w:val="1"/>
      <w:marLeft w:val="0"/>
      <w:marRight w:val="0"/>
      <w:marTop w:val="0"/>
      <w:marBottom w:val="0"/>
      <w:divBdr>
        <w:top w:val="none" w:sz="0" w:space="0" w:color="auto"/>
        <w:left w:val="none" w:sz="0" w:space="0" w:color="auto"/>
        <w:bottom w:val="none" w:sz="0" w:space="0" w:color="auto"/>
        <w:right w:val="none" w:sz="0" w:space="0" w:color="auto"/>
      </w:divBdr>
    </w:div>
    <w:div w:id="1395665249">
      <w:bodyDiv w:val="1"/>
      <w:marLeft w:val="0"/>
      <w:marRight w:val="0"/>
      <w:marTop w:val="0"/>
      <w:marBottom w:val="0"/>
      <w:divBdr>
        <w:top w:val="none" w:sz="0" w:space="0" w:color="auto"/>
        <w:left w:val="none" w:sz="0" w:space="0" w:color="auto"/>
        <w:bottom w:val="none" w:sz="0" w:space="0" w:color="auto"/>
        <w:right w:val="none" w:sz="0" w:space="0" w:color="auto"/>
      </w:divBdr>
    </w:div>
    <w:div w:id="1398894265">
      <w:bodyDiv w:val="1"/>
      <w:marLeft w:val="0"/>
      <w:marRight w:val="0"/>
      <w:marTop w:val="0"/>
      <w:marBottom w:val="0"/>
      <w:divBdr>
        <w:top w:val="none" w:sz="0" w:space="0" w:color="auto"/>
        <w:left w:val="none" w:sz="0" w:space="0" w:color="auto"/>
        <w:bottom w:val="none" w:sz="0" w:space="0" w:color="auto"/>
        <w:right w:val="none" w:sz="0" w:space="0" w:color="auto"/>
      </w:divBdr>
    </w:div>
    <w:div w:id="1399401195">
      <w:bodyDiv w:val="1"/>
      <w:marLeft w:val="0"/>
      <w:marRight w:val="0"/>
      <w:marTop w:val="0"/>
      <w:marBottom w:val="0"/>
      <w:divBdr>
        <w:top w:val="none" w:sz="0" w:space="0" w:color="auto"/>
        <w:left w:val="none" w:sz="0" w:space="0" w:color="auto"/>
        <w:bottom w:val="none" w:sz="0" w:space="0" w:color="auto"/>
        <w:right w:val="none" w:sz="0" w:space="0" w:color="auto"/>
      </w:divBdr>
    </w:div>
    <w:div w:id="1400902368">
      <w:bodyDiv w:val="1"/>
      <w:marLeft w:val="0"/>
      <w:marRight w:val="0"/>
      <w:marTop w:val="0"/>
      <w:marBottom w:val="0"/>
      <w:divBdr>
        <w:top w:val="none" w:sz="0" w:space="0" w:color="auto"/>
        <w:left w:val="none" w:sz="0" w:space="0" w:color="auto"/>
        <w:bottom w:val="none" w:sz="0" w:space="0" w:color="auto"/>
        <w:right w:val="none" w:sz="0" w:space="0" w:color="auto"/>
      </w:divBdr>
    </w:div>
    <w:div w:id="1404371446">
      <w:bodyDiv w:val="1"/>
      <w:marLeft w:val="0"/>
      <w:marRight w:val="0"/>
      <w:marTop w:val="0"/>
      <w:marBottom w:val="0"/>
      <w:divBdr>
        <w:top w:val="none" w:sz="0" w:space="0" w:color="auto"/>
        <w:left w:val="none" w:sz="0" w:space="0" w:color="auto"/>
        <w:bottom w:val="none" w:sz="0" w:space="0" w:color="auto"/>
        <w:right w:val="none" w:sz="0" w:space="0" w:color="auto"/>
      </w:divBdr>
    </w:div>
    <w:div w:id="1412502090">
      <w:bodyDiv w:val="1"/>
      <w:marLeft w:val="0"/>
      <w:marRight w:val="0"/>
      <w:marTop w:val="0"/>
      <w:marBottom w:val="0"/>
      <w:divBdr>
        <w:top w:val="none" w:sz="0" w:space="0" w:color="auto"/>
        <w:left w:val="none" w:sz="0" w:space="0" w:color="auto"/>
        <w:bottom w:val="none" w:sz="0" w:space="0" w:color="auto"/>
        <w:right w:val="none" w:sz="0" w:space="0" w:color="auto"/>
      </w:divBdr>
      <w:divsChild>
        <w:div w:id="1252204205">
          <w:marLeft w:val="0"/>
          <w:marRight w:val="0"/>
          <w:marTop w:val="0"/>
          <w:marBottom w:val="0"/>
          <w:divBdr>
            <w:top w:val="none" w:sz="0" w:space="0" w:color="auto"/>
            <w:left w:val="none" w:sz="0" w:space="0" w:color="auto"/>
            <w:bottom w:val="none" w:sz="0" w:space="0" w:color="auto"/>
            <w:right w:val="none" w:sz="0" w:space="0" w:color="auto"/>
          </w:divBdr>
          <w:divsChild>
            <w:div w:id="1422533069">
              <w:marLeft w:val="0"/>
              <w:marRight w:val="0"/>
              <w:marTop w:val="0"/>
              <w:marBottom w:val="0"/>
              <w:divBdr>
                <w:top w:val="none" w:sz="0" w:space="0" w:color="auto"/>
                <w:left w:val="none" w:sz="0" w:space="0" w:color="auto"/>
                <w:bottom w:val="none" w:sz="0" w:space="0" w:color="auto"/>
                <w:right w:val="none" w:sz="0" w:space="0" w:color="auto"/>
              </w:divBdr>
              <w:divsChild>
                <w:div w:id="9950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2080">
      <w:bodyDiv w:val="1"/>
      <w:marLeft w:val="0"/>
      <w:marRight w:val="0"/>
      <w:marTop w:val="0"/>
      <w:marBottom w:val="0"/>
      <w:divBdr>
        <w:top w:val="none" w:sz="0" w:space="0" w:color="auto"/>
        <w:left w:val="none" w:sz="0" w:space="0" w:color="auto"/>
        <w:bottom w:val="none" w:sz="0" w:space="0" w:color="auto"/>
        <w:right w:val="none" w:sz="0" w:space="0" w:color="auto"/>
      </w:divBdr>
    </w:div>
    <w:div w:id="1418474467">
      <w:bodyDiv w:val="1"/>
      <w:marLeft w:val="0"/>
      <w:marRight w:val="0"/>
      <w:marTop w:val="0"/>
      <w:marBottom w:val="0"/>
      <w:divBdr>
        <w:top w:val="none" w:sz="0" w:space="0" w:color="auto"/>
        <w:left w:val="none" w:sz="0" w:space="0" w:color="auto"/>
        <w:bottom w:val="none" w:sz="0" w:space="0" w:color="auto"/>
        <w:right w:val="none" w:sz="0" w:space="0" w:color="auto"/>
      </w:divBdr>
    </w:div>
    <w:div w:id="1423456998">
      <w:bodyDiv w:val="1"/>
      <w:marLeft w:val="0"/>
      <w:marRight w:val="0"/>
      <w:marTop w:val="0"/>
      <w:marBottom w:val="0"/>
      <w:divBdr>
        <w:top w:val="none" w:sz="0" w:space="0" w:color="auto"/>
        <w:left w:val="none" w:sz="0" w:space="0" w:color="auto"/>
        <w:bottom w:val="none" w:sz="0" w:space="0" w:color="auto"/>
        <w:right w:val="none" w:sz="0" w:space="0" w:color="auto"/>
      </w:divBdr>
    </w:div>
    <w:div w:id="1447653282">
      <w:bodyDiv w:val="1"/>
      <w:marLeft w:val="0"/>
      <w:marRight w:val="0"/>
      <w:marTop w:val="0"/>
      <w:marBottom w:val="0"/>
      <w:divBdr>
        <w:top w:val="none" w:sz="0" w:space="0" w:color="auto"/>
        <w:left w:val="none" w:sz="0" w:space="0" w:color="auto"/>
        <w:bottom w:val="none" w:sz="0" w:space="0" w:color="auto"/>
        <w:right w:val="none" w:sz="0" w:space="0" w:color="auto"/>
      </w:divBdr>
    </w:div>
    <w:div w:id="1453547661">
      <w:bodyDiv w:val="1"/>
      <w:marLeft w:val="0"/>
      <w:marRight w:val="0"/>
      <w:marTop w:val="0"/>
      <w:marBottom w:val="0"/>
      <w:divBdr>
        <w:top w:val="none" w:sz="0" w:space="0" w:color="auto"/>
        <w:left w:val="none" w:sz="0" w:space="0" w:color="auto"/>
        <w:bottom w:val="none" w:sz="0" w:space="0" w:color="auto"/>
        <w:right w:val="none" w:sz="0" w:space="0" w:color="auto"/>
      </w:divBdr>
    </w:div>
    <w:div w:id="1472095676">
      <w:bodyDiv w:val="1"/>
      <w:marLeft w:val="0"/>
      <w:marRight w:val="0"/>
      <w:marTop w:val="0"/>
      <w:marBottom w:val="0"/>
      <w:divBdr>
        <w:top w:val="none" w:sz="0" w:space="0" w:color="auto"/>
        <w:left w:val="none" w:sz="0" w:space="0" w:color="auto"/>
        <w:bottom w:val="none" w:sz="0" w:space="0" w:color="auto"/>
        <w:right w:val="none" w:sz="0" w:space="0" w:color="auto"/>
      </w:divBdr>
    </w:div>
    <w:div w:id="1473864238">
      <w:bodyDiv w:val="1"/>
      <w:marLeft w:val="0"/>
      <w:marRight w:val="0"/>
      <w:marTop w:val="0"/>
      <w:marBottom w:val="0"/>
      <w:divBdr>
        <w:top w:val="none" w:sz="0" w:space="0" w:color="auto"/>
        <w:left w:val="none" w:sz="0" w:space="0" w:color="auto"/>
        <w:bottom w:val="none" w:sz="0" w:space="0" w:color="auto"/>
        <w:right w:val="none" w:sz="0" w:space="0" w:color="auto"/>
      </w:divBdr>
    </w:div>
    <w:div w:id="1474446791">
      <w:bodyDiv w:val="1"/>
      <w:marLeft w:val="0"/>
      <w:marRight w:val="0"/>
      <w:marTop w:val="0"/>
      <w:marBottom w:val="0"/>
      <w:divBdr>
        <w:top w:val="none" w:sz="0" w:space="0" w:color="auto"/>
        <w:left w:val="none" w:sz="0" w:space="0" w:color="auto"/>
        <w:bottom w:val="none" w:sz="0" w:space="0" w:color="auto"/>
        <w:right w:val="none" w:sz="0" w:space="0" w:color="auto"/>
      </w:divBdr>
    </w:div>
    <w:div w:id="1479033083">
      <w:bodyDiv w:val="1"/>
      <w:marLeft w:val="0"/>
      <w:marRight w:val="0"/>
      <w:marTop w:val="0"/>
      <w:marBottom w:val="0"/>
      <w:divBdr>
        <w:top w:val="none" w:sz="0" w:space="0" w:color="auto"/>
        <w:left w:val="none" w:sz="0" w:space="0" w:color="auto"/>
        <w:bottom w:val="none" w:sz="0" w:space="0" w:color="auto"/>
        <w:right w:val="none" w:sz="0" w:space="0" w:color="auto"/>
      </w:divBdr>
    </w:div>
    <w:div w:id="1496145325">
      <w:bodyDiv w:val="1"/>
      <w:marLeft w:val="0"/>
      <w:marRight w:val="0"/>
      <w:marTop w:val="0"/>
      <w:marBottom w:val="0"/>
      <w:divBdr>
        <w:top w:val="none" w:sz="0" w:space="0" w:color="auto"/>
        <w:left w:val="none" w:sz="0" w:space="0" w:color="auto"/>
        <w:bottom w:val="none" w:sz="0" w:space="0" w:color="auto"/>
        <w:right w:val="none" w:sz="0" w:space="0" w:color="auto"/>
      </w:divBdr>
    </w:div>
    <w:div w:id="1496188156">
      <w:bodyDiv w:val="1"/>
      <w:marLeft w:val="0"/>
      <w:marRight w:val="0"/>
      <w:marTop w:val="0"/>
      <w:marBottom w:val="0"/>
      <w:divBdr>
        <w:top w:val="none" w:sz="0" w:space="0" w:color="auto"/>
        <w:left w:val="none" w:sz="0" w:space="0" w:color="auto"/>
        <w:bottom w:val="none" w:sz="0" w:space="0" w:color="auto"/>
        <w:right w:val="none" w:sz="0" w:space="0" w:color="auto"/>
      </w:divBdr>
    </w:div>
    <w:div w:id="1521890331">
      <w:bodyDiv w:val="1"/>
      <w:marLeft w:val="0"/>
      <w:marRight w:val="0"/>
      <w:marTop w:val="0"/>
      <w:marBottom w:val="0"/>
      <w:divBdr>
        <w:top w:val="none" w:sz="0" w:space="0" w:color="auto"/>
        <w:left w:val="none" w:sz="0" w:space="0" w:color="auto"/>
        <w:bottom w:val="none" w:sz="0" w:space="0" w:color="auto"/>
        <w:right w:val="none" w:sz="0" w:space="0" w:color="auto"/>
      </w:divBdr>
    </w:div>
    <w:div w:id="1522432919">
      <w:bodyDiv w:val="1"/>
      <w:marLeft w:val="0"/>
      <w:marRight w:val="0"/>
      <w:marTop w:val="0"/>
      <w:marBottom w:val="0"/>
      <w:divBdr>
        <w:top w:val="none" w:sz="0" w:space="0" w:color="auto"/>
        <w:left w:val="none" w:sz="0" w:space="0" w:color="auto"/>
        <w:bottom w:val="none" w:sz="0" w:space="0" w:color="auto"/>
        <w:right w:val="none" w:sz="0" w:space="0" w:color="auto"/>
      </w:divBdr>
    </w:div>
    <w:div w:id="1522625053">
      <w:bodyDiv w:val="1"/>
      <w:marLeft w:val="0"/>
      <w:marRight w:val="0"/>
      <w:marTop w:val="0"/>
      <w:marBottom w:val="0"/>
      <w:divBdr>
        <w:top w:val="none" w:sz="0" w:space="0" w:color="auto"/>
        <w:left w:val="none" w:sz="0" w:space="0" w:color="auto"/>
        <w:bottom w:val="none" w:sz="0" w:space="0" w:color="auto"/>
        <w:right w:val="none" w:sz="0" w:space="0" w:color="auto"/>
      </w:divBdr>
    </w:div>
    <w:div w:id="1531841592">
      <w:bodyDiv w:val="1"/>
      <w:marLeft w:val="0"/>
      <w:marRight w:val="0"/>
      <w:marTop w:val="0"/>
      <w:marBottom w:val="0"/>
      <w:divBdr>
        <w:top w:val="none" w:sz="0" w:space="0" w:color="auto"/>
        <w:left w:val="none" w:sz="0" w:space="0" w:color="auto"/>
        <w:bottom w:val="none" w:sz="0" w:space="0" w:color="auto"/>
        <w:right w:val="none" w:sz="0" w:space="0" w:color="auto"/>
      </w:divBdr>
    </w:div>
    <w:div w:id="1544097010">
      <w:bodyDiv w:val="1"/>
      <w:marLeft w:val="0"/>
      <w:marRight w:val="0"/>
      <w:marTop w:val="0"/>
      <w:marBottom w:val="0"/>
      <w:divBdr>
        <w:top w:val="none" w:sz="0" w:space="0" w:color="auto"/>
        <w:left w:val="none" w:sz="0" w:space="0" w:color="auto"/>
        <w:bottom w:val="none" w:sz="0" w:space="0" w:color="auto"/>
        <w:right w:val="none" w:sz="0" w:space="0" w:color="auto"/>
      </w:divBdr>
    </w:div>
    <w:div w:id="1544948069">
      <w:bodyDiv w:val="1"/>
      <w:marLeft w:val="0"/>
      <w:marRight w:val="0"/>
      <w:marTop w:val="0"/>
      <w:marBottom w:val="0"/>
      <w:divBdr>
        <w:top w:val="none" w:sz="0" w:space="0" w:color="auto"/>
        <w:left w:val="none" w:sz="0" w:space="0" w:color="auto"/>
        <w:bottom w:val="none" w:sz="0" w:space="0" w:color="auto"/>
        <w:right w:val="none" w:sz="0" w:space="0" w:color="auto"/>
      </w:divBdr>
    </w:div>
    <w:div w:id="1546985380">
      <w:bodyDiv w:val="1"/>
      <w:marLeft w:val="0"/>
      <w:marRight w:val="0"/>
      <w:marTop w:val="0"/>
      <w:marBottom w:val="0"/>
      <w:divBdr>
        <w:top w:val="none" w:sz="0" w:space="0" w:color="auto"/>
        <w:left w:val="none" w:sz="0" w:space="0" w:color="auto"/>
        <w:bottom w:val="none" w:sz="0" w:space="0" w:color="auto"/>
        <w:right w:val="none" w:sz="0" w:space="0" w:color="auto"/>
      </w:divBdr>
      <w:divsChild>
        <w:div w:id="1593396645">
          <w:marLeft w:val="0"/>
          <w:marRight w:val="0"/>
          <w:marTop w:val="0"/>
          <w:marBottom w:val="0"/>
          <w:divBdr>
            <w:top w:val="none" w:sz="0" w:space="0" w:color="auto"/>
            <w:left w:val="none" w:sz="0" w:space="0" w:color="auto"/>
            <w:bottom w:val="none" w:sz="0" w:space="0" w:color="auto"/>
            <w:right w:val="none" w:sz="0" w:space="0" w:color="auto"/>
          </w:divBdr>
          <w:divsChild>
            <w:div w:id="379212842">
              <w:marLeft w:val="0"/>
              <w:marRight w:val="0"/>
              <w:marTop w:val="0"/>
              <w:marBottom w:val="0"/>
              <w:divBdr>
                <w:top w:val="none" w:sz="0" w:space="0" w:color="auto"/>
                <w:left w:val="none" w:sz="0" w:space="0" w:color="auto"/>
                <w:bottom w:val="none" w:sz="0" w:space="0" w:color="auto"/>
                <w:right w:val="none" w:sz="0" w:space="0" w:color="auto"/>
              </w:divBdr>
              <w:divsChild>
                <w:div w:id="111175327">
                  <w:marLeft w:val="0"/>
                  <w:marRight w:val="0"/>
                  <w:marTop w:val="0"/>
                  <w:marBottom w:val="0"/>
                  <w:divBdr>
                    <w:top w:val="none" w:sz="0" w:space="0" w:color="auto"/>
                    <w:left w:val="none" w:sz="0" w:space="0" w:color="auto"/>
                    <w:bottom w:val="none" w:sz="0" w:space="0" w:color="auto"/>
                    <w:right w:val="none" w:sz="0" w:space="0" w:color="auto"/>
                  </w:divBdr>
                  <w:divsChild>
                    <w:div w:id="661202883">
                      <w:marLeft w:val="0"/>
                      <w:marRight w:val="0"/>
                      <w:marTop w:val="0"/>
                      <w:marBottom w:val="0"/>
                      <w:divBdr>
                        <w:top w:val="none" w:sz="0" w:space="0" w:color="auto"/>
                        <w:left w:val="none" w:sz="0" w:space="0" w:color="auto"/>
                        <w:bottom w:val="none" w:sz="0" w:space="0" w:color="auto"/>
                        <w:right w:val="none" w:sz="0" w:space="0" w:color="auto"/>
                      </w:divBdr>
                      <w:divsChild>
                        <w:div w:id="455409722">
                          <w:marLeft w:val="0"/>
                          <w:marRight w:val="0"/>
                          <w:marTop w:val="0"/>
                          <w:marBottom w:val="0"/>
                          <w:divBdr>
                            <w:top w:val="none" w:sz="0" w:space="0" w:color="auto"/>
                            <w:left w:val="none" w:sz="0" w:space="0" w:color="auto"/>
                            <w:bottom w:val="none" w:sz="0" w:space="0" w:color="auto"/>
                            <w:right w:val="none" w:sz="0" w:space="0" w:color="auto"/>
                          </w:divBdr>
                          <w:divsChild>
                            <w:div w:id="460466757">
                              <w:marLeft w:val="0"/>
                              <w:marRight w:val="0"/>
                              <w:marTop w:val="0"/>
                              <w:marBottom w:val="0"/>
                              <w:divBdr>
                                <w:top w:val="none" w:sz="0" w:space="0" w:color="auto"/>
                                <w:left w:val="none" w:sz="0" w:space="0" w:color="auto"/>
                                <w:bottom w:val="none" w:sz="0" w:space="0" w:color="auto"/>
                                <w:right w:val="none" w:sz="0" w:space="0" w:color="auto"/>
                              </w:divBdr>
                              <w:divsChild>
                                <w:div w:id="981420555">
                                  <w:marLeft w:val="0"/>
                                  <w:marRight w:val="0"/>
                                  <w:marTop w:val="0"/>
                                  <w:marBottom w:val="0"/>
                                  <w:divBdr>
                                    <w:top w:val="none" w:sz="0" w:space="0" w:color="auto"/>
                                    <w:left w:val="none" w:sz="0" w:space="0" w:color="auto"/>
                                    <w:bottom w:val="none" w:sz="0" w:space="0" w:color="auto"/>
                                    <w:right w:val="none" w:sz="0" w:space="0" w:color="auto"/>
                                  </w:divBdr>
                                  <w:divsChild>
                                    <w:div w:id="988439490">
                                      <w:marLeft w:val="0"/>
                                      <w:marRight w:val="0"/>
                                      <w:marTop w:val="0"/>
                                      <w:marBottom w:val="0"/>
                                      <w:divBdr>
                                        <w:top w:val="none" w:sz="0" w:space="0" w:color="auto"/>
                                        <w:left w:val="none" w:sz="0" w:space="0" w:color="auto"/>
                                        <w:bottom w:val="none" w:sz="0" w:space="0" w:color="auto"/>
                                        <w:right w:val="none" w:sz="0" w:space="0" w:color="auto"/>
                                      </w:divBdr>
                                      <w:divsChild>
                                        <w:div w:id="1639995103">
                                          <w:marLeft w:val="0"/>
                                          <w:marRight w:val="0"/>
                                          <w:marTop w:val="0"/>
                                          <w:marBottom w:val="0"/>
                                          <w:divBdr>
                                            <w:top w:val="none" w:sz="0" w:space="0" w:color="auto"/>
                                            <w:left w:val="none" w:sz="0" w:space="0" w:color="auto"/>
                                            <w:bottom w:val="none" w:sz="0" w:space="0" w:color="auto"/>
                                            <w:right w:val="none" w:sz="0" w:space="0" w:color="auto"/>
                                          </w:divBdr>
                                          <w:divsChild>
                                            <w:div w:id="209196686">
                                              <w:marLeft w:val="3444"/>
                                              <w:marRight w:val="0"/>
                                              <w:marTop w:val="0"/>
                                              <w:marBottom w:val="0"/>
                                              <w:divBdr>
                                                <w:top w:val="single" w:sz="4" w:space="0" w:color="D2D5D7"/>
                                                <w:left w:val="single" w:sz="4" w:space="0" w:color="D2D5D7"/>
                                                <w:bottom w:val="none" w:sz="0" w:space="0" w:color="auto"/>
                                                <w:right w:val="single" w:sz="4" w:space="0" w:color="D2D5D7"/>
                                              </w:divBdr>
                                              <w:divsChild>
                                                <w:div w:id="526454729">
                                                  <w:marLeft w:val="0"/>
                                                  <w:marRight w:val="0"/>
                                                  <w:marTop w:val="0"/>
                                                  <w:marBottom w:val="0"/>
                                                  <w:divBdr>
                                                    <w:top w:val="none" w:sz="0" w:space="0" w:color="auto"/>
                                                    <w:left w:val="none" w:sz="0" w:space="0" w:color="auto"/>
                                                    <w:bottom w:val="none" w:sz="0" w:space="0" w:color="auto"/>
                                                    <w:right w:val="none" w:sz="0" w:space="0" w:color="auto"/>
                                                  </w:divBdr>
                                                  <w:divsChild>
                                                    <w:div w:id="1763598063">
                                                      <w:marLeft w:val="0"/>
                                                      <w:marRight w:val="0"/>
                                                      <w:marTop w:val="0"/>
                                                      <w:marBottom w:val="0"/>
                                                      <w:divBdr>
                                                        <w:top w:val="none" w:sz="0" w:space="0" w:color="auto"/>
                                                        <w:left w:val="none" w:sz="0" w:space="0" w:color="auto"/>
                                                        <w:bottom w:val="none" w:sz="0" w:space="0" w:color="auto"/>
                                                        <w:right w:val="none" w:sz="0" w:space="0" w:color="auto"/>
                                                      </w:divBdr>
                                                      <w:divsChild>
                                                        <w:div w:id="480998861">
                                                          <w:marLeft w:val="0"/>
                                                          <w:marRight w:val="0"/>
                                                          <w:marTop w:val="0"/>
                                                          <w:marBottom w:val="0"/>
                                                          <w:divBdr>
                                                            <w:top w:val="none" w:sz="0" w:space="0" w:color="auto"/>
                                                            <w:left w:val="none" w:sz="0" w:space="0" w:color="auto"/>
                                                            <w:bottom w:val="none" w:sz="0" w:space="0" w:color="auto"/>
                                                            <w:right w:val="none" w:sz="0" w:space="0" w:color="auto"/>
                                                          </w:divBdr>
                                                          <w:divsChild>
                                                            <w:div w:id="670792850">
                                                              <w:marLeft w:val="0"/>
                                                              <w:marRight w:val="0"/>
                                                              <w:marTop w:val="0"/>
                                                              <w:marBottom w:val="0"/>
                                                              <w:divBdr>
                                                                <w:top w:val="none" w:sz="0" w:space="0" w:color="auto"/>
                                                                <w:left w:val="none" w:sz="0" w:space="0" w:color="auto"/>
                                                                <w:bottom w:val="none" w:sz="0" w:space="0" w:color="auto"/>
                                                                <w:right w:val="none" w:sz="0" w:space="0" w:color="auto"/>
                                                              </w:divBdr>
                                                              <w:divsChild>
                                                                <w:div w:id="377050729">
                                                                  <w:marLeft w:val="0"/>
                                                                  <w:marRight w:val="0"/>
                                                                  <w:marTop w:val="0"/>
                                                                  <w:marBottom w:val="0"/>
                                                                  <w:divBdr>
                                                                    <w:top w:val="none" w:sz="0" w:space="0" w:color="auto"/>
                                                                    <w:left w:val="none" w:sz="0" w:space="0" w:color="auto"/>
                                                                    <w:bottom w:val="none" w:sz="0" w:space="0" w:color="auto"/>
                                                                    <w:right w:val="none" w:sz="0" w:space="0" w:color="auto"/>
                                                                  </w:divBdr>
                                                                  <w:divsChild>
                                                                    <w:div w:id="859466680">
                                                                      <w:marLeft w:val="0"/>
                                                                      <w:marRight w:val="0"/>
                                                                      <w:marTop w:val="0"/>
                                                                      <w:marBottom w:val="0"/>
                                                                      <w:divBdr>
                                                                        <w:top w:val="none" w:sz="0" w:space="0" w:color="auto"/>
                                                                        <w:left w:val="none" w:sz="0" w:space="0" w:color="auto"/>
                                                                        <w:bottom w:val="none" w:sz="0" w:space="0" w:color="auto"/>
                                                                        <w:right w:val="none" w:sz="0" w:space="0" w:color="auto"/>
                                                                      </w:divBdr>
                                                                      <w:divsChild>
                                                                        <w:div w:id="377171604">
                                                                          <w:marLeft w:val="0"/>
                                                                          <w:marRight w:val="0"/>
                                                                          <w:marTop w:val="0"/>
                                                                          <w:marBottom w:val="0"/>
                                                                          <w:divBdr>
                                                                            <w:top w:val="none" w:sz="0" w:space="0" w:color="auto"/>
                                                                            <w:left w:val="none" w:sz="0" w:space="0" w:color="auto"/>
                                                                            <w:bottom w:val="none" w:sz="0" w:space="0" w:color="auto"/>
                                                                            <w:right w:val="none" w:sz="0" w:space="0" w:color="auto"/>
                                                                          </w:divBdr>
                                                                        </w:div>
                                                                        <w:div w:id="434906519">
                                                                          <w:marLeft w:val="0"/>
                                                                          <w:marRight w:val="0"/>
                                                                          <w:marTop w:val="0"/>
                                                                          <w:marBottom w:val="0"/>
                                                                          <w:divBdr>
                                                                            <w:top w:val="none" w:sz="0" w:space="0" w:color="auto"/>
                                                                            <w:left w:val="none" w:sz="0" w:space="0" w:color="auto"/>
                                                                            <w:bottom w:val="none" w:sz="0" w:space="0" w:color="auto"/>
                                                                            <w:right w:val="none" w:sz="0" w:space="0" w:color="auto"/>
                                                                          </w:divBdr>
                                                                        </w:div>
                                                                        <w:div w:id="465203978">
                                                                          <w:marLeft w:val="0"/>
                                                                          <w:marRight w:val="0"/>
                                                                          <w:marTop w:val="0"/>
                                                                          <w:marBottom w:val="0"/>
                                                                          <w:divBdr>
                                                                            <w:top w:val="none" w:sz="0" w:space="0" w:color="auto"/>
                                                                            <w:left w:val="none" w:sz="0" w:space="0" w:color="auto"/>
                                                                            <w:bottom w:val="none" w:sz="0" w:space="0" w:color="auto"/>
                                                                            <w:right w:val="none" w:sz="0" w:space="0" w:color="auto"/>
                                                                          </w:divBdr>
                                                                          <w:divsChild>
                                                                            <w:div w:id="124665785">
                                                                              <w:marLeft w:val="0"/>
                                                                              <w:marRight w:val="0"/>
                                                                              <w:marTop w:val="0"/>
                                                                              <w:marBottom w:val="0"/>
                                                                              <w:divBdr>
                                                                                <w:top w:val="none" w:sz="0" w:space="0" w:color="auto"/>
                                                                                <w:left w:val="none" w:sz="0" w:space="0" w:color="auto"/>
                                                                                <w:bottom w:val="none" w:sz="0" w:space="0" w:color="auto"/>
                                                                                <w:right w:val="none" w:sz="0" w:space="0" w:color="auto"/>
                                                                              </w:divBdr>
                                                                            </w:div>
                                                                            <w:div w:id="173539839">
                                                                              <w:marLeft w:val="0"/>
                                                                              <w:marRight w:val="0"/>
                                                                              <w:marTop w:val="0"/>
                                                                              <w:marBottom w:val="0"/>
                                                                              <w:divBdr>
                                                                                <w:top w:val="none" w:sz="0" w:space="0" w:color="auto"/>
                                                                                <w:left w:val="none" w:sz="0" w:space="0" w:color="auto"/>
                                                                                <w:bottom w:val="none" w:sz="0" w:space="0" w:color="auto"/>
                                                                                <w:right w:val="none" w:sz="0" w:space="0" w:color="auto"/>
                                                                              </w:divBdr>
                                                                            </w:div>
                                                                            <w:div w:id="546382327">
                                                                              <w:marLeft w:val="0"/>
                                                                              <w:marRight w:val="0"/>
                                                                              <w:marTop w:val="0"/>
                                                                              <w:marBottom w:val="0"/>
                                                                              <w:divBdr>
                                                                                <w:top w:val="none" w:sz="0" w:space="0" w:color="auto"/>
                                                                                <w:left w:val="none" w:sz="0" w:space="0" w:color="auto"/>
                                                                                <w:bottom w:val="none" w:sz="0" w:space="0" w:color="auto"/>
                                                                                <w:right w:val="none" w:sz="0" w:space="0" w:color="auto"/>
                                                                              </w:divBdr>
                                                                            </w:div>
                                                                            <w:div w:id="608047993">
                                                                              <w:marLeft w:val="0"/>
                                                                              <w:marRight w:val="0"/>
                                                                              <w:marTop w:val="0"/>
                                                                              <w:marBottom w:val="0"/>
                                                                              <w:divBdr>
                                                                                <w:top w:val="none" w:sz="0" w:space="0" w:color="auto"/>
                                                                                <w:left w:val="none" w:sz="0" w:space="0" w:color="auto"/>
                                                                                <w:bottom w:val="none" w:sz="0" w:space="0" w:color="auto"/>
                                                                                <w:right w:val="none" w:sz="0" w:space="0" w:color="auto"/>
                                                                              </w:divBdr>
                                                                            </w:div>
                                                                            <w:div w:id="787092767">
                                                                              <w:marLeft w:val="0"/>
                                                                              <w:marRight w:val="0"/>
                                                                              <w:marTop w:val="0"/>
                                                                              <w:marBottom w:val="0"/>
                                                                              <w:divBdr>
                                                                                <w:top w:val="none" w:sz="0" w:space="0" w:color="auto"/>
                                                                                <w:left w:val="none" w:sz="0" w:space="0" w:color="auto"/>
                                                                                <w:bottom w:val="none" w:sz="0" w:space="0" w:color="auto"/>
                                                                                <w:right w:val="none" w:sz="0" w:space="0" w:color="auto"/>
                                                                              </w:divBdr>
                                                                            </w:div>
                                                                            <w:div w:id="1196692319">
                                                                              <w:marLeft w:val="0"/>
                                                                              <w:marRight w:val="0"/>
                                                                              <w:marTop w:val="0"/>
                                                                              <w:marBottom w:val="0"/>
                                                                              <w:divBdr>
                                                                                <w:top w:val="none" w:sz="0" w:space="0" w:color="auto"/>
                                                                                <w:left w:val="none" w:sz="0" w:space="0" w:color="auto"/>
                                                                                <w:bottom w:val="none" w:sz="0" w:space="0" w:color="auto"/>
                                                                                <w:right w:val="none" w:sz="0" w:space="0" w:color="auto"/>
                                                                              </w:divBdr>
                                                                            </w:div>
                                                                            <w:div w:id="1307203658">
                                                                              <w:marLeft w:val="0"/>
                                                                              <w:marRight w:val="0"/>
                                                                              <w:marTop w:val="0"/>
                                                                              <w:marBottom w:val="0"/>
                                                                              <w:divBdr>
                                                                                <w:top w:val="none" w:sz="0" w:space="0" w:color="auto"/>
                                                                                <w:left w:val="none" w:sz="0" w:space="0" w:color="auto"/>
                                                                                <w:bottom w:val="none" w:sz="0" w:space="0" w:color="auto"/>
                                                                                <w:right w:val="none" w:sz="0" w:space="0" w:color="auto"/>
                                                                              </w:divBdr>
                                                                            </w:div>
                                                                            <w:div w:id="1318726222">
                                                                              <w:marLeft w:val="0"/>
                                                                              <w:marRight w:val="0"/>
                                                                              <w:marTop w:val="0"/>
                                                                              <w:marBottom w:val="0"/>
                                                                              <w:divBdr>
                                                                                <w:top w:val="none" w:sz="0" w:space="0" w:color="auto"/>
                                                                                <w:left w:val="none" w:sz="0" w:space="0" w:color="auto"/>
                                                                                <w:bottom w:val="none" w:sz="0" w:space="0" w:color="auto"/>
                                                                                <w:right w:val="none" w:sz="0" w:space="0" w:color="auto"/>
                                                                              </w:divBdr>
                                                                            </w:div>
                                                                            <w:div w:id="1570967475">
                                                                              <w:marLeft w:val="0"/>
                                                                              <w:marRight w:val="0"/>
                                                                              <w:marTop w:val="0"/>
                                                                              <w:marBottom w:val="0"/>
                                                                              <w:divBdr>
                                                                                <w:top w:val="none" w:sz="0" w:space="0" w:color="auto"/>
                                                                                <w:left w:val="none" w:sz="0" w:space="0" w:color="auto"/>
                                                                                <w:bottom w:val="none" w:sz="0" w:space="0" w:color="auto"/>
                                                                                <w:right w:val="none" w:sz="0" w:space="0" w:color="auto"/>
                                                                              </w:divBdr>
                                                                            </w:div>
                                                                            <w:div w:id="1718779431">
                                                                              <w:marLeft w:val="0"/>
                                                                              <w:marRight w:val="0"/>
                                                                              <w:marTop w:val="0"/>
                                                                              <w:marBottom w:val="0"/>
                                                                              <w:divBdr>
                                                                                <w:top w:val="none" w:sz="0" w:space="0" w:color="auto"/>
                                                                                <w:left w:val="none" w:sz="0" w:space="0" w:color="auto"/>
                                                                                <w:bottom w:val="none" w:sz="0" w:space="0" w:color="auto"/>
                                                                                <w:right w:val="none" w:sz="0" w:space="0" w:color="auto"/>
                                                                              </w:divBdr>
                                                                            </w:div>
                                                                          </w:divsChild>
                                                                        </w:div>
                                                                        <w:div w:id="496843513">
                                                                          <w:marLeft w:val="0"/>
                                                                          <w:marRight w:val="0"/>
                                                                          <w:marTop w:val="0"/>
                                                                          <w:marBottom w:val="0"/>
                                                                          <w:divBdr>
                                                                            <w:top w:val="none" w:sz="0" w:space="0" w:color="auto"/>
                                                                            <w:left w:val="none" w:sz="0" w:space="0" w:color="auto"/>
                                                                            <w:bottom w:val="none" w:sz="0" w:space="0" w:color="auto"/>
                                                                            <w:right w:val="none" w:sz="0" w:space="0" w:color="auto"/>
                                                                          </w:divBdr>
                                                                          <w:divsChild>
                                                                            <w:div w:id="525675040">
                                                                              <w:marLeft w:val="0"/>
                                                                              <w:marRight w:val="0"/>
                                                                              <w:marTop w:val="0"/>
                                                                              <w:marBottom w:val="0"/>
                                                                              <w:divBdr>
                                                                                <w:top w:val="none" w:sz="0" w:space="0" w:color="auto"/>
                                                                                <w:left w:val="none" w:sz="0" w:space="0" w:color="auto"/>
                                                                                <w:bottom w:val="none" w:sz="0" w:space="0" w:color="auto"/>
                                                                                <w:right w:val="none" w:sz="0" w:space="0" w:color="auto"/>
                                                                              </w:divBdr>
                                                                            </w:div>
                                                                            <w:div w:id="615411299">
                                                                              <w:marLeft w:val="0"/>
                                                                              <w:marRight w:val="0"/>
                                                                              <w:marTop w:val="0"/>
                                                                              <w:marBottom w:val="0"/>
                                                                              <w:divBdr>
                                                                                <w:top w:val="none" w:sz="0" w:space="0" w:color="auto"/>
                                                                                <w:left w:val="none" w:sz="0" w:space="0" w:color="auto"/>
                                                                                <w:bottom w:val="none" w:sz="0" w:space="0" w:color="auto"/>
                                                                                <w:right w:val="none" w:sz="0" w:space="0" w:color="auto"/>
                                                                              </w:divBdr>
                                                                            </w:div>
                                                                            <w:div w:id="693462070">
                                                                              <w:marLeft w:val="0"/>
                                                                              <w:marRight w:val="0"/>
                                                                              <w:marTop w:val="0"/>
                                                                              <w:marBottom w:val="0"/>
                                                                              <w:divBdr>
                                                                                <w:top w:val="none" w:sz="0" w:space="0" w:color="auto"/>
                                                                                <w:left w:val="none" w:sz="0" w:space="0" w:color="auto"/>
                                                                                <w:bottom w:val="none" w:sz="0" w:space="0" w:color="auto"/>
                                                                                <w:right w:val="none" w:sz="0" w:space="0" w:color="auto"/>
                                                                              </w:divBdr>
                                                                            </w:div>
                                                                            <w:div w:id="861937180">
                                                                              <w:marLeft w:val="0"/>
                                                                              <w:marRight w:val="0"/>
                                                                              <w:marTop w:val="0"/>
                                                                              <w:marBottom w:val="0"/>
                                                                              <w:divBdr>
                                                                                <w:top w:val="none" w:sz="0" w:space="0" w:color="auto"/>
                                                                                <w:left w:val="none" w:sz="0" w:space="0" w:color="auto"/>
                                                                                <w:bottom w:val="none" w:sz="0" w:space="0" w:color="auto"/>
                                                                                <w:right w:val="none" w:sz="0" w:space="0" w:color="auto"/>
                                                                              </w:divBdr>
                                                                            </w:div>
                                                                            <w:div w:id="1142039399">
                                                                              <w:marLeft w:val="0"/>
                                                                              <w:marRight w:val="0"/>
                                                                              <w:marTop w:val="0"/>
                                                                              <w:marBottom w:val="0"/>
                                                                              <w:divBdr>
                                                                                <w:top w:val="none" w:sz="0" w:space="0" w:color="auto"/>
                                                                                <w:left w:val="none" w:sz="0" w:space="0" w:color="auto"/>
                                                                                <w:bottom w:val="none" w:sz="0" w:space="0" w:color="auto"/>
                                                                                <w:right w:val="none" w:sz="0" w:space="0" w:color="auto"/>
                                                                              </w:divBdr>
                                                                            </w:div>
                                                                            <w:div w:id="1369645363">
                                                                              <w:marLeft w:val="0"/>
                                                                              <w:marRight w:val="0"/>
                                                                              <w:marTop w:val="0"/>
                                                                              <w:marBottom w:val="0"/>
                                                                              <w:divBdr>
                                                                                <w:top w:val="none" w:sz="0" w:space="0" w:color="auto"/>
                                                                                <w:left w:val="none" w:sz="0" w:space="0" w:color="auto"/>
                                                                                <w:bottom w:val="none" w:sz="0" w:space="0" w:color="auto"/>
                                                                                <w:right w:val="none" w:sz="0" w:space="0" w:color="auto"/>
                                                                              </w:divBdr>
                                                                            </w:div>
                                                                            <w:div w:id="1971207419">
                                                                              <w:marLeft w:val="0"/>
                                                                              <w:marRight w:val="0"/>
                                                                              <w:marTop w:val="0"/>
                                                                              <w:marBottom w:val="0"/>
                                                                              <w:divBdr>
                                                                                <w:top w:val="none" w:sz="0" w:space="0" w:color="auto"/>
                                                                                <w:left w:val="none" w:sz="0" w:space="0" w:color="auto"/>
                                                                                <w:bottom w:val="none" w:sz="0" w:space="0" w:color="auto"/>
                                                                                <w:right w:val="none" w:sz="0" w:space="0" w:color="auto"/>
                                                                              </w:divBdr>
                                                                            </w:div>
                                                                            <w:div w:id="2082092849">
                                                                              <w:marLeft w:val="0"/>
                                                                              <w:marRight w:val="0"/>
                                                                              <w:marTop w:val="0"/>
                                                                              <w:marBottom w:val="0"/>
                                                                              <w:divBdr>
                                                                                <w:top w:val="none" w:sz="0" w:space="0" w:color="auto"/>
                                                                                <w:left w:val="none" w:sz="0" w:space="0" w:color="auto"/>
                                                                                <w:bottom w:val="none" w:sz="0" w:space="0" w:color="auto"/>
                                                                                <w:right w:val="none" w:sz="0" w:space="0" w:color="auto"/>
                                                                              </w:divBdr>
                                                                            </w:div>
                                                                          </w:divsChild>
                                                                        </w:div>
                                                                        <w:div w:id="649020978">
                                                                          <w:marLeft w:val="0"/>
                                                                          <w:marRight w:val="0"/>
                                                                          <w:marTop w:val="0"/>
                                                                          <w:marBottom w:val="0"/>
                                                                          <w:divBdr>
                                                                            <w:top w:val="none" w:sz="0" w:space="0" w:color="auto"/>
                                                                            <w:left w:val="none" w:sz="0" w:space="0" w:color="auto"/>
                                                                            <w:bottom w:val="none" w:sz="0" w:space="0" w:color="auto"/>
                                                                            <w:right w:val="none" w:sz="0" w:space="0" w:color="auto"/>
                                                                          </w:divBdr>
                                                                        </w:div>
                                                                        <w:div w:id="1571964000">
                                                                          <w:marLeft w:val="0"/>
                                                                          <w:marRight w:val="0"/>
                                                                          <w:marTop w:val="0"/>
                                                                          <w:marBottom w:val="0"/>
                                                                          <w:divBdr>
                                                                            <w:top w:val="none" w:sz="0" w:space="0" w:color="auto"/>
                                                                            <w:left w:val="none" w:sz="0" w:space="0" w:color="auto"/>
                                                                            <w:bottom w:val="none" w:sz="0" w:space="0" w:color="auto"/>
                                                                            <w:right w:val="none" w:sz="0" w:space="0" w:color="auto"/>
                                                                          </w:divBdr>
                                                                          <w:divsChild>
                                                                            <w:div w:id="128983582">
                                                                              <w:marLeft w:val="0"/>
                                                                              <w:marRight w:val="0"/>
                                                                              <w:marTop w:val="0"/>
                                                                              <w:marBottom w:val="0"/>
                                                                              <w:divBdr>
                                                                                <w:top w:val="none" w:sz="0" w:space="0" w:color="auto"/>
                                                                                <w:left w:val="none" w:sz="0" w:space="0" w:color="auto"/>
                                                                                <w:bottom w:val="none" w:sz="0" w:space="0" w:color="auto"/>
                                                                                <w:right w:val="none" w:sz="0" w:space="0" w:color="auto"/>
                                                                              </w:divBdr>
                                                                            </w:div>
                                                                            <w:div w:id="605890910">
                                                                              <w:marLeft w:val="0"/>
                                                                              <w:marRight w:val="0"/>
                                                                              <w:marTop w:val="0"/>
                                                                              <w:marBottom w:val="0"/>
                                                                              <w:divBdr>
                                                                                <w:top w:val="none" w:sz="0" w:space="0" w:color="auto"/>
                                                                                <w:left w:val="none" w:sz="0" w:space="0" w:color="auto"/>
                                                                                <w:bottom w:val="none" w:sz="0" w:space="0" w:color="auto"/>
                                                                                <w:right w:val="none" w:sz="0" w:space="0" w:color="auto"/>
                                                                              </w:divBdr>
                                                                            </w:div>
                                                                            <w:div w:id="1464076449">
                                                                              <w:marLeft w:val="0"/>
                                                                              <w:marRight w:val="0"/>
                                                                              <w:marTop w:val="0"/>
                                                                              <w:marBottom w:val="0"/>
                                                                              <w:divBdr>
                                                                                <w:top w:val="none" w:sz="0" w:space="0" w:color="auto"/>
                                                                                <w:left w:val="none" w:sz="0" w:space="0" w:color="auto"/>
                                                                                <w:bottom w:val="none" w:sz="0" w:space="0" w:color="auto"/>
                                                                                <w:right w:val="none" w:sz="0" w:space="0" w:color="auto"/>
                                                                              </w:divBdr>
                                                                            </w:div>
                                                                            <w:div w:id="21349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7252371">
      <w:bodyDiv w:val="1"/>
      <w:marLeft w:val="0"/>
      <w:marRight w:val="0"/>
      <w:marTop w:val="0"/>
      <w:marBottom w:val="0"/>
      <w:divBdr>
        <w:top w:val="none" w:sz="0" w:space="0" w:color="auto"/>
        <w:left w:val="none" w:sz="0" w:space="0" w:color="auto"/>
        <w:bottom w:val="none" w:sz="0" w:space="0" w:color="auto"/>
        <w:right w:val="none" w:sz="0" w:space="0" w:color="auto"/>
      </w:divBdr>
    </w:div>
    <w:div w:id="1568177776">
      <w:bodyDiv w:val="1"/>
      <w:marLeft w:val="0"/>
      <w:marRight w:val="0"/>
      <w:marTop w:val="0"/>
      <w:marBottom w:val="0"/>
      <w:divBdr>
        <w:top w:val="none" w:sz="0" w:space="0" w:color="auto"/>
        <w:left w:val="none" w:sz="0" w:space="0" w:color="auto"/>
        <w:bottom w:val="none" w:sz="0" w:space="0" w:color="auto"/>
        <w:right w:val="none" w:sz="0" w:space="0" w:color="auto"/>
      </w:divBdr>
    </w:div>
    <w:div w:id="1577595697">
      <w:bodyDiv w:val="1"/>
      <w:marLeft w:val="0"/>
      <w:marRight w:val="0"/>
      <w:marTop w:val="0"/>
      <w:marBottom w:val="0"/>
      <w:divBdr>
        <w:top w:val="none" w:sz="0" w:space="0" w:color="auto"/>
        <w:left w:val="none" w:sz="0" w:space="0" w:color="auto"/>
        <w:bottom w:val="none" w:sz="0" w:space="0" w:color="auto"/>
        <w:right w:val="none" w:sz="0" w:space="0" w:color="auto"/>
      </w:divBdr>
    </w:div>
    <w:div w:id="1584099567">
      <w:bodyDiv w:val="1"/>
      <w:marLeft w:val="0"/>
      <w:marRight w:val="0"/>
      <w:marTop w:val="0"/>
      <w:marBottom w:val="0"/>
      <w:divBdr>
        <w:top w:val="none" w:sz="0" w:space="0" w:color="auto"/>
        <w:left w:val="none" w:sz="0" w:space="0" w:color="auto"/>
        <w:bottom w:val="none" w:sz="0" w:space="0" w:color="auto"/>
        <w:right w:val="none" w:sz="0" w:space="0" w:color="auto"/>
      </w:divBdr>
    </w:div>
    <w:div w:id="1584603839">
      <w:bodyDiv w:val="1"/>
      <w:marLeft w:val="0"/>
      <w:marRight w:val="0"/>
      <w:marTop w:val="0"/>
      <w:marBottom w:val="0"/>
      <w:divBdr>
        <w:top w:val="none" w:sz="0" w:space="0" w:color="auto"/>
        <w:left w:val="none" w:sz="0" w:space="0" w:color="auto"/>
        <w:bottom w:val="none" w:sz="0" w:space="0" w:color="auto"/>
        <w:right w:val="none" w:sz="0" w:space="0" w:color="auto"/>
      </w:divBdr>
    </w:div>
    <w:div w:id="1600334316">
      <w:bodyDiv w:val="1"/>
      <w:marLeft w:val="0"/>
      <w:marRight w:val="0"/>
      <w:marTop w:val="0"/>
      <w:marBottom w:val="0"/>
      <w:divBdr>
        <w:top w:val="none" w:sz="0" w:space="0" w:color="auto"/>
        <w:left w:val="none" w:sz="0" w:space="0" w:color="auto"/>
        <w:bottom w:val="none" w:sz="0" w:space="0" w:color="auto"/>
        <w:right w:val="none" w:sz="0" w:space="0" w:color="auto"/>
      </w:divBdr>
    </w:div>
    <w:div w:id="1605334236">
      <w:bodyDiv w:val="1"/>
      <w:marLeft w:val="0"/>
      <w:marRight w:val="0"/>
      <w:marTop w:val="0"/>
      <w:marBottom w:val="0"/>
      <w:divBdr>
        <w:top w:val="none" w:sz="0" w:space="0" w:color="auto"/>
        <w:left w:val="none" w:sz="0" w:space="0" w:color="auto"/>
        <w:bottom w:val="none" w:sz="0" w:space="0" w:color="auto"/>
        <w:right w:val="none" w:sz="0" w:space="0" w:color="auto"/>
      </w:divBdr>
    </w:div>
    <w:div w:id="1606764800">
      <w:bodyDiv w:val="1"/>
      <w:marLeft w:val="0"/>
      <w:marRight w:val="0"/>
      <w:marTop w:val="0"/>
      <w:marBottom w:val="0"/>
      <w:divBdr>
        <w:top w:val="none" w:sz="0" w:space="0" w:color="auto"/>
        <w:left w:val="none" w:sz="0" w:space="0" w:color="auto"/>
        <w:bottom w:val="none" w:sz="0" w:space="0" w:color="auto"/>
        <w:right w:val="none" w:sz="0" w:space="0" w:color="auto"/>
      </w:divBdr>
    </w:div>
    <w:div w:id="1610551899">
      <w:bodyDiv w:val="1"/>
      <w:marLeft w:val="0"/>
      <w:marRight w:val="0"/>
      <w:marTop w:val="0"/>
      <w:marBottom w:val="0"/>
      <w:divBdr>
        <w:top w:val="none" w:sz="0" w:space="0" w:color="auto"/>
        <w:left w:val="none" w:sz="0" w:space="0" w:color="auto"/>
        <w:bottom w:val="none" w:sz="0" w:space="0" w:color="auto"/>
        <w:right w:val="none" w:sz="0" w:space="0" w:color="auto"/>
      </w:divBdr>
    </w:div>
    <w:div w:id="1616398711">
      <w:bodyDiv w:val="1"/>
      <w:marLeft w:val="0"/>
      <w:marRight w:val="0"/>
      <w:marTop w:val="0"/>
      <w:marBottom w:val="0"/>
      <w:divBdr>
        <w:top w:val="none" w:sz="0" w:space="0" w:color="auto"/>
        <w:left w:val="none" w:sz="0" w:space="0" w:color="auto"/>
        <w:bottom w:val="none" w:sz="0" w:space="0" w:color="auto"/>
        <w:right w:val="none" w:sz="0" w:space="0" w:color="auto"/>
      </w:divBdr>
    </w:div>
    <w:div w:id="1622568909">
      <w:bodyDiv w:val="1"/>
      <w:marLeft w:val="0"/>
      <w:marRight w:val="0"/>
      <w:marTop w:val="0"/>
      <w:marBottom w:val="0"/>
      <w:divBdr>
        <w:top w:val="none" w:sz="0" w:space="0" w:color="auto"/>
        <w:left w:val="none" w:sz="0" w:space="0" w:color="auto"/>
        <w:bottom w:val="none" w:sz="0" w:space="0" w:color="auto"/>
        <w:right w:val="none" w:sz="0" w:space="0" w:color="auto"/>
      </w:divBdr>
    </w:div>
    <w:div w:id="1631783414">
      <w:bodyDiv w:val="1"/>
      <w:marLeft w:val="0"/>
      <w:marRight w:val="0"/>
      <w:marTop w:val="0"/>
      <w:marBottom w:val="0"/>
      <w:divBdr>
        <w:top w:val="none" w:sz="0" w:space="0" w:color="auto"/>
        <w:left w:val="none" w:sz="0" w:space="0" w:color="auto"/>
        <w:bottom w:val="none" w:sz="0" w:space="0" w:color="auto"/>
        <w:right w:val="none" w:sz="0" w:space="0" w:color="auto"/>
      </w:divBdr>
    </w:div>
    <w:div w:id="1662928586">
      <w:bodyDiv w:val="1"/>
      <w:marLeft w:val="0"/>
      <w:marRight w:val="0"/>
      <w:marTop w:val="0"/>
      <w:marBottom w:val="0"/>
      <w:divBdr>
        <w:top w:val="none" w:sz="0" w:space="0" w:color="auto"/>
        <w:left w:val="none" w:sz="0" w:space="0" w:color="auto"/>
        <w:bottom w:val="none" w:sz="0" w:space="0" w:color="auto"/>
        <w:right w:val="none" w:sz="0" w:space="0" w:color="auto"/>
      </w:divBdr>
    </w:div>
    <w:div w:id="1669820891">
      <w:bodyDiv w:val="1"/>
      <w:marLeft w:val="0"/>
      <w:marRight w:val="0"/>
      <w:marTop w:val="0"/>
      <w:marBottom w:val="0"/>
      <w:divBdr>
        <w:top w:val="none" w:sz="0" w:space="0" w:color="auto"/>
        <w:left w:val="none" w:sz="0" w:space="0" w:color="auto"/>
        <w:bottom w:val="none" w:sz="0" w:space="0" w:color="auto"/>
        <w:right w:val="none" w:sz="0" w:space="0" w:color="auto"/>
      </w:divBdr>
    </w:div>
    <w:div w:id="1687438568">
      <w:bodyDiv w:val="1"/>
      <w:marLeft w:val="0"/>
      <w:marRight w:val="0"/>
      <w:marTop w:val="0"/>
      <w:marBottom w:val="0"/>
      <w:divBdr>
        <w:top w:val="none" w:sz="0" w:space="0" w:color="auto"/>
        <w:left w:val="none" w:sz="0" w:space="0" w:color="auto"/>
        <w:bottom w:val="none" w:sz="0" w:space="0" w:color="auto"/>
        <w:right w:val="none" w:sz="0" w:space="0" w:color="auto"/>
      </w:divBdr>
    </w:div>
    <w:div w:id="1695305078">
      <w:bodyDiv w:val="1"/>
      <w:marLeft w:val="0"/>
      <w:marRight w:val="0"/>
      <w:marTop w:val="0"/>
      <w:marBottom w:val="0"/>
      <w:divBdr>
        <w:top w:val="none" w:sz="0" w:space="0" w:color="auto"/>
        <w:left w:val="none" w:sz="0" w:space="0" w:color="auto"/>
        <w:bottom w:val="none" w:sz="0" w:space="0" w:color="auto"/>
        <w:right w:val="none" w:sz="0" w:space="0" w:color="auto"/>
      </w:divBdr>
    </w:div>
    <w:div w:id="1702053215">
      <w:bodyDiv w:val="1"/>
      <w:marLeft w:val="0"/>
      <w:marRight w:val="0"/>
      <w:marTop w:val="0"/>
      <w:marBottom w:val="0"/>
      <w:divBdr>
        <w:top w:val="none" w:sz="0" w:space="0" w:color="auto"/>
        <w:left w:val="none" w:sz="0" w:space="0" w:color="auto"/>
        <w:bottom w:val="none" w:sz="0" w:space="0" w:color="auto"/>
        <w:right w:val="none" w:sz="0" w:space="0" w:color="auto"/>
      </w:divBdr>
    </w:div>
    <w:div w:id="1705213348">
      <w:bodyDiv w:val="1"/>
      <w:marLeft w:val="0"/>
      <w:marRight w:val="0"/>
      <w:marTop w:val="0"/>
      <w:marBottom w:val="0"/>
      <w:divBdr>
        <w:top w:val="none" w:sz="0" w:space="0" w:color="auto"/>
        <w:left w:val="none" w:sz="0" w:space="0" w:color="auto"/>
        <w:bottom w:val="none" w:sz="0" w:space="0" w:color="auto"/>
        <w:right w:val="none" w:sz="0" w:space="0" w:color="auto"/>
      </w:divBdr>
    </w:div>
    <w:div w:id="1765375948">
      <w:bodyDiv w:val="1"/>
      <w:marLeft w:val="0"/>
      <w:marRight w:val="0"/>
      <w:marTop w:val="0"/>
      <w:marBottom w:val="0"/>
      <w:divBdr>
        <w:top w:val="none" w:sz="0" w:space="0" w:color="auto"/>
        <w:left w:val="none" w:sz="0" w:space="0" w:color="auto"/>
        <w:bottom w:val="none" w:sz="0" w:space="0" w:color="auto"/>
        <w:right w:val="none" w:sz="0" w:space="0" w:color="auto"/>
      </w:divBdr>
    </w:div>
    <w:div w:id="1768043526">
      <w:bodyDiv w:val="1"/>
      <w:marLeft w:val="0"/>
      <w:marRight w:val="0"/>
      <w:marTop w:val="0"/>
      <w:marBottom w:val="0"/>
      <w:divBdr>
        <w:top w:val="none" w:sz="0" w:space="0" w:color="auto"/>
        <w:left w:val="none" w:sz="0" w:space="0" w:color="auto"/>
        <w:bottom w:val="none" w:sz="0" w:space="0" w:color="auto"/>
        <w:right w:val="none" w:sz="0" w:space="0" w:color="auto"/>
      </w:divBdr>
    </w:div>
    <w:div w:id="1777287101">
      <w:bodyDiv w:val="1"/>
      <w:marLeft w:val="0"/>
      <w:marRight w:val="0"/>
      <w:marTop w:val="0"/>
      <w:marBottom w:val="0"/>
      <w:divBdr>
        <w:top w:val="none" w:sz="0" w:space="0" w:color="auto"/>
        <w:left w:val="none" w:sz="0" w:space="0" w:color="auto"/>
        <w:bottom w:val="none" w:sz="0" w:space="0" w:color="auto"/>
        <w:right w:val="none" w:sz="0" w:space="0" w:color="auto"/>
      </w:divBdr>
    </w:div>
    <w:div w:id="1779569485">
      <w:bodyDiv w:val="1"/>
      <w:marLeft w:val="0"/>
      <w:marRight w:val="0"/>
      <w:marTop w:val="0"/>
      <w:marBottom w:val="0"/>
      <w:divBdr>
        <w:top w:val="none" w:sz="0" w:space="0" w:color="auto"/>
        <w:left w:val="none" w:sz="0" w:space="0" w:color="auto"/>
        <w:bottom w:val="none" w:sz="0" w:space="0" w:color="auto"/>
        <w:right w:val="none" w:sz="0" w:space="0" w:color="auto"/>
      </w:divBdr>
    </w:div>
    <w:div w:id="1786532623">
      <w:bodyDiv w:val="1"/>
      <w:marLeft w:val="0"/>
      <w:marRight w:val="0"/>
      <w:marTop w:val="0"/>
      <w:marBottom w:val="0"/>
      <w:divBdr>
        <w:top w:val="none" w:sz="0" w:space="0" w:color="auto"/>
        <w:left w:val="none" w:sz="0" w:space="0" w:color="auto"/>
        <w:bottom w:val="none" w:sz="0" w:space="0" w:color="auto"/>
        <w:right w:val="none" w:sz="0" w:space="0" w:color="auto"/>
      </w:divBdr>
    </w:div>
    <w:div w:id="1792672595">
      <w:bodyDiv w:val="1"/>
      <w:marLeft w:val="0"/>
      <w:marRight w:val="0"/>
      <w:marTop w:val="0"/>
      <w:marBottom w:val="0"/>
      <w:divBdr>
        <w:top w:val="none" w:sz="0" w:space="0" w:color="auto"/>
        <w:left w:val="none" w:sz="0" w:space="0" w:color="auto"/>
        <w:bottom w:val="none" w:sz="0" w:space="0" w:color="auto"/>
        <w:right w:val="none" w:sz="0" w:space="0" w:color="auto"/>
      </w:divBdr>
    </w:div>
    <w:div w:id="1803839512">
      <w:bodyDiv w:val="1"/>
      <w:marLeft w:val="0"/>
      <w:marRight w:val="0"/>
      <w:marTop w:val="0"/>
      <w:marBottom w:val="0"/>
      <w:divBdr>
        <w:top w:val="none" w:sz="0" w:space="0" w:color="auto"/>
        <w:left w:val="none" w:sz="0" w:space="0" w:color="auto"/>
        <w:bottom w:val="none" w:sz="0" w:space="0" w:color="auto"/>
        <w:right w:val="none" w:sz="0" w:space="0" w:color="auto"/>
      </w:divBdr>
    </w:div>
    <w:div w:id="1807619895">
      <w:bodyDiv w:val="1"/>
      <w:marLeft w:val="0"/>
      <w:marRight w:val="0"/>
      <w:marTop w:val="0"/>
      <w:marBottom w:val="0"/>
      <w:divBdr>
        <w:top w:val="none" w:sz="0" w:space="0" w:color="auto"/>
        <w:left w:val="none" w:sz="0" w:space="0" w:color="auto"/>
        <w:bottom w:val="none" w:sz="0" w:space="0" w:color="auto"/>
        <w:right w:val="none" w:sz="0" w:space="0" w:color="auto"/>
      </w:divBdr>
    </w:div>
    <w:div w:id="1810902423">
      <w:bodyDiv w:val="1"/>
      <w:marLeft w:val="0"/>
      <w:marRight w:val="0"/>
      <w:marTop w:val="0"/>
      <w:marBottom w:val="0"/>
      <w:divBdr>
        <w:top w:val="none" w:sz="0" w:space="0" w:color="auto"/>
        <w:left w:val="none" w:sz="0" w:space="0" w:color="auto"/>
        <w:bottom w:val="none" w:sz="0" w:space="0" w:color="auto"/>
        <w:right w:val="none" w:sz="0" w:space="0" w:color="auto"/>
      </w:divBdr>
    </w:div>
    <w:div w:id="1812674503">
      <w:bodyDiv w:val="1"/>
      <w:marLeft w:val="0"/>
      <w:marRight w:val="0"/>
      <w:marTop w:val="0"/>
      <w:marBottom w:val="0"/>
      <w:divBdr>
        <w:top w:val="none" w:sz="0" w:space="0" w:color="auto"/>
        <w:left w:val="none" w:sz="0" w:space="0" w:color="auto"/>
        <w:bottom w:val="none" w:sz="0" w:space="0" w:color="auto"/>
        <w:right w:val="none" w:sz="0" w:space="0" w:color="auto"/>
      </w:divBdr>
    </w:div>
    <w:div w:id="1816724854">
      <w:bodyDiv w:val="1"/>
      <w:marLeft w:val="0"/>
      <w:marRight w:val="0"/>
      <w:marTop w:val="0"/>
      <w:marBottom w:val="0"/>
      <w:divBdr>
        <w:top w:val="none" w:sz="0" w:space="0" w:color="auto"/>
        <w:left w:val="none" w:sz="0" w:space="0" w:color="auto"/>
        <w:bottom w:val="none" w:sz="0" w:space="0" w:color="auto"/>
        <w:right w:val="none" w:sz="0" w:space="0" w:color="auto"/>
      </w:divBdr>
    </w:div>
    <w:div w:id="1823960892">
      <w:bodyDiv w:val="1"/>
      <w:marLeft w:val="0"/>
      <w:marRight w:val="0"/>
      <w:marTop w:val="0"/>
      <w:marBottom w:val="0"/>
      <w:divBdr>
        <w:top w:val="none" w:sz="0" w:space="0" w:color="auto"/>
        <w:left w:val="none" w:sz="0" w:space="0" w:color="auto"/>
        <w:bottom w:val="none" w:sz="0" w:space="0" w:color="auto"/>
        <w:right w:val="none" w:sz="0" w:space="0" w:color="auto"/>
      </w:divBdr>
    </w:div>
    <w:div w:id="1837302664">
      <w:bodyDiv w:val="1"/>
      <w:marLeft w:val="0"/>
      <w:marRight w:val="0"/>
      <w:marTop w:val="0"/>
      <w:marBottom w:val="0"/>
      <w:divBdr>
        <w:top w:val="none" w:sz="0" w:space="0" w:color="auto"/>
        <w:left w:val="none" w:sz="0" w:space="0" w:color="auto"/>
        <w:bottom w:val="none" w:sz="0" w:space="0" w:color="auto"/>
        <w:right w:val="none" w:sz="0" w:space="0" w:color="auto"/>
      </w:divBdr>
    </w:div>
    <w:div w:id="1856923257">
      <w:bodyDiv w:val="1"/>
      <w:marLeft w:val="0"/>
      <w:marRight w:val="0"/>
      <w:marTop w:val="0"/>
      <w:marBottom w:val="0"/>
      <w:divBdr>
        <w:top w:val="none" w:sz="0" w:space="0" w:color="auto"/>
        <w:left w:val="none" w:sz="0" w:space="0" w:color="auto"/>
        <w:bottom w:val="none" w:sz="0" w:space="0" w:color="auto"/>
        <w:right w:val="none" w:sz="0" w:space="0" w:color="auto"/>
      </w:divBdr>
    </w:div>
    <w:div w:id="1890797257">
      <w:bodyDiv w:val="1"/>
      <w:marLeft w:val="0"/>
      <w:marRight w:val="0"/>
      <w:marTop w:val="0"/>
      <w:marBottom w:val="0"/>
      <w:divBdr>
        <w:top w:val="none" w:sz="0" w:space="0" w:color="auto"/>
        <w:left w:val="none" w:sz="0" w:space="0" w:color="auto"/>
        <w:bottom w:val="none" w:sz="0" w:space="0" w:color="auto"/>
        <w:right w:val="none" w:sz="0" w:space="0" w:color="auto"/>
      </w:divBdr>
    </w:div>
    <w:div w:id="1905140627">
      <w:bodyDiv w:val="1"/>
      <w:marLeft w:val="0"/>
      <w:marRight w:val="0"/>
      <w:marTop w:val="0"/>
      <w:marBottom w:val="0"/>
      <w:divBdr>
        <w:top w:val="none" w:sz="0" w:space="0" w:color="auto"/>
        <w:left w:val="none" w:sz="0" w:space="0" w:color="auto"/>
        <w:bottom w:val="none" w:sz="0" w:space="0" w:color="auto"/>
        <w:right w:val="none" w:sz="0" w:space="0" w:color="auto"/>
      </w:divBdr>
    </w:div>
    <w:div w:id="1911963310">
      <w:bodyDiv w:val="1"/>
      <w:marLeft w:val="0"/>
      <w:marRight w:val="0"/>
      <w:marTop w:val="0"/>
      <w:marBottom w:val="0"/>
      <w:divBdr>
        <w:top w:val="none" w:sz="0" w:space="0" w:color="auto"/>
        <w:left w:val="none" w:sz="0" w:space="0" w:color="auto"/>
        <w:bottom w:val="none" w:sz="0" w:space="0" w:color="auto"/>
        <w:right w:val="none" w:sz="0" w:space="0" w:color="auto"/>
      </w:divBdr>
    </w:div>
    <w:div w:id="1916085533">
      <w:bodyDiv w:val="1"/>
      <w:marLeft w:val="0"/>
      <w:marRight w:val="0"/>
      <w:marTop w:val="0"/>
      <w:marBottom w:val="0"/>
      <w:divBdr>
        <w:top w:val="none" w:sz="0" w:space="0" w:color="auto"/>
        <w:left w:val="none" w:sz="0" w:space="0" w:color="auto"/>
        <w:bottom w:val="none" w:sz="0" w:space="0" w:color="auto"/>
        <w:right w:val="none" w:sz="0" w:space="0" w:color="auto"/>
      </w:divBdr>
    </w:div>
    <w:div w:id="1918593881">
      <w:bodyDiv w:val="1"/>
      <w:marLeft w:val="0"/>
      <w:marRight w:val="0"/>
      <w:marTop w:val="0"/>
      <w:marBottom w:val="0"/>
      <w:divBdr>
        <w:top w:val="none" w:sz="0" w:space="0" w:color="auto"/>
        <w:left w:val="none" w:sz="0" w:space="0" w:color="auto"/>
        <w:bottom w:val="none" w:sz="0" w:space="0" w:color="auto"/>
        <w:right w:val="none" w:sz="0" w:space="0" w:color="auto"/>
      </w:divBdr>
    </w:div>
    <w:div w:id="1919704475">
      <w:bodyDiv w:val="1"/>
      <w:marLeft w:val="0"/>
      <w:marRight w:val="0"/>
      <w:marTop w:val="0"/>
      <w:marBottom w:val="0"/>
      <w:divBdr>
        <w:top w:val="none" w:sz="0" w:space="0" w:color="auto"/>
        <w:left w:val="none" w:sz="0" w:space="0" w:color="auto"/>
        <w:bottom w:val="none" w:sz="0" w:space="0" w:color="auto"/>
        <w:right w:val="none" w:sz="0" w:space="0" w:color="auto"/>
      </w:divBdr>
    </w:div>
    <w:div w:id="1921256742">
      <w:bodyDiv w:val="1"/>
      <w:marLeft w:val="0"/>
      <w:marRight w:val="0"/>
      <w:marTop w:val="0"/>
      <w:marBottom w:val="0"/>
      <w:divBdr>
        <w:top w:val="none" w:sz="0" w:space="0" w:color="auto"/>
        <w:left w:val="none" w:sz="0" w:space="0" w:color="auto"/>
        <w:bottom w:val="none" w:sz="0" w:space="0" w:color="auto"/>
        <w:right w:val="none" w:sz="0" w:space="0" w:color="auto"/>
      </w:divBdr>
    </w:div>
    <w:div w:id="1922175911">
      <w:bodyDiv w:val="1"/>
      <w:marLeft w:val="0"/>
      <w:marRight w:val="0"/>
      <w:marTop w:val="0"/>
      <w:marBottom w:val="0"/>
      <w:divBdr>
        <w:top w:val="none" w:sz="0" w:space="0" w:color="auto"/>
        <w:left w:val="none" w:sz="0" w:space="0" w:color="auto"/>
        <w:bottom w:val="none" w:sz="0" w:space="0" w:color="auto"/>
        <w:right w:val="none" w:sz="0" w:space="0" w:color="auto"/>
      </w:divBdr>
    </w:div>
    <w:div w:id="1934392555">
      <w:bodyDiv w:val="1"/>
      <w:marLeft w:val="0"/>
      <w:marRight w:val="0"/>
      <w:marTop w:val="0"/>
      <w:marBottom w:val="0"/>
      <w:divBdr>
        <w:top w:val="none" w:sz="0" w:space="0" w:color="auto"/>
        <w:left w:val="none" w:sz="0" w:space="0" w:color="auto"/>
        <w:bottom w:val="none" w:sz="0" w:space="0" w:color="auto"/>
        <w:right w:val="none" w:sz="0" w:space="0" w:color="auto"/>
      </w:divBdr>
    </w:div>
    <w:div w:id="1956132153">
      <w:bodyDiv w:val="1"/>
      <w:marLeft w:val="0"/>
      <w:marRight w:val="0"/>
      <w:marTop w:val="0"/>
      <w:marBottom w:val="0"/>
      <w:divBdr>
        <w:top w:val="none" w:sz="0" w:space="0" w:color="auto"/>
        <w:left w:val="none" w:sz="0" w:space="0" w:color="auto"/>
        <w:bottom w:val="none" w:sz="0" w:space="0" w:color="auto"/>
        <w:right w:val="none" w:sz="0" w:space="0" w:color="auto"/>
      </w:divBdr>
    </w:div>
    <w:div w:id="1966039913">
      <w:bodyDiv w:val="1"/>
      <w:marLeft w:val="0"/>
      <w:marRight w:val="0"/>
      <w:marTop w:val="0"/>
      <w:marBottom w:val="0"/>
      <w:divBdr>
        <w:top w:val="none" w:sz="0" w:space="0" w:color="auto"/>
        <w:left w:val="none" w:sz="0" w:space="0" w:color="auto"/>
        <w:bottom w:val="none" w:sz="0" w:space="0" w:color="auto"/>
        <w:right w:val="none" w:sz="0" w:space="0" w:color="auto"/>
      </w:divBdr>
    </w:div>
    <w:div w:id="1973634028">
      <w:bodyDiv w:val="1"/>
      <w:marLeft w:val="0"/>
      <w:marRight w:val="0"/>
      <w:marTop w:val="0"/>
      <w:marBottom w:val="0"/>
      <w:divBdr>
        <w:top w:val="none" w:sz="0" w:space="0" w:color="auto"/>
        <w:left w:val="none" w:sz="0" w:space="0" w:color="auto"/>
        <w:bottom w:val="none" w:sz="0" w:space="0" w:color="auto"/>
        <w:right w:val="none" w:sz="0" w:space="0" w:color="auto"/>
      </w:divBdr>
      <w:divsChild>
        <w:div w:id="776632678">
          <w:marLeft w:val="432"/>
          <w:marRight w:val="0"/>
          <w:marTop w:val="0"/>
          <w:marBottom w:val="120"/>
          <w:divBdr>
            <w:top w:val="none" w:sz="0" w:space="0" w:color="auto"/>
            <w:left w:val="none" w:sz="0" w:space="0" w:color="auto"/>
            <w:bottom w:val="none" w:sz="0" w:space="0" w:color="auto"/>
            <w:right w:val="none" w:sz="0" w:space="0" w:color="auto"/>
          </w:divBdr>
        </w:div>
      </w:divsChild>
    </w:div>
    <w:div w:id="1974283759">
      <w:bodyDiv w:val="1"/>
      <w:marLeft w:val="0"/>
      <w:marRight w:val="0"/>
      <w:marTop w:val="0"/>
      <w:marBottom w:val="0"/>
      <w:divBdr>
        <w:top w:val="none" w:sz="0" w:space="0" w:color="auto"/>
        <w:left w:val="none" w:sz="0" w:space="0" w:color="auto"/>
        <w:bottom w:val="none" w:sz="0" w:space="0" w:color="auto"/>
        <w:right w:val="none" w:sz="0" w:space="0" w:color="auto"/>
      </w:divBdr>
    </w:div>
    <w:div w:id="1976832882">
      <w:bodyDiv w:val="1"/>
      <w:marLeft w:val="0"/>
      <w:marRight w:val="0"/>
      <w:marTop w:val="0"/>
      <w:marBottom w:val="0"/>
      <w:divBdr>
        <w:top w:val="none" w:sz="0" w:space="0" w:color="auto"/>
        <w:left w:val="none" w:sz="0" w:space="0" w:color="auto"/>
        <w:bottom w:val="none" w:sz="0" w:space="0" w:color="auto"/>
        <w:right w:val="none" w:sz="0" w:space="0" w:color="auto"/>
      </w:divBdr>
    </w:div>
    <w:div w:id="1979794675">
      <w:bodyDiv w:val="1"/>
      <w:marLeft w:val="0"/>
      <w:marRight w:val="0"/>
      <w:marTop w:val="0"/>
      <w:marBottom w:val="0"/>
      <w:divBdr>
        <w:top w:val="none" w:sz="0" w:space="0" w:color="auto"/>
        <w:left w:val="none" w:sz="0" w:space="0" w:color="auto"/>
        <w:bottom w:val="none" w:sz="0" w:space="0" w:color="auto"/>
        <w:right w:val="none" w:sz="0" w:space="0" w:color="auto"/>
      </w:divBdr>
      <w:divsChild>
        <w:div w:id="506602685">
          <w:marLeft w:val="0"/>
          <w:marRight w:val="0"/>
          <w:marTop w:val="0"/>
          <w:marBottom w:val="0"/>
          <w:divBdr>
            <w:top w:val="none" w:sz="0" w:space="0" w:color="auto"/>
            <w:left w:val="none" w:sz="0" w:space="0" w:color="auto"/>
            <w:bottom w:val="none" w:sz="0" w:space="0" w:color="auto"/>
            <w:right w:val="none" w:sz="0" w:space="0" w:color="auto"/>
          </w:divBdr>
          <w:divsChild>
            <w:div w:id="191918465">
              <w:marLeft w:val="0"/>
              <w:marRight w:val="0"/>
              <w:marTop w:val="0"/>
              <w:marBottom w:val="0"/>
              <w:divBdr>
                <w:top w:val="none" w:sz="0" w:space="0" w:color="auto"/>
                <w:left w:val="none" w:sz="0" w:space="0" w:color="auto"/>
                <w:bottom w:val="none" w:sz="0" w:space="0" w:color="auto"/>
                <w:right w:val="none" w:sz="0" w:space="0" w:color="auto"/>
              </w:divBdr>
              <w:divsChild>
                <w:div w:id="1436748758">
                  <w:marLeft w:val="0"/>
                  <w:marRight w:val="0"/>
                  <w:marTop w:val="0"/>
                  <w:marBottom w:val="0"/>
                  <w:divBdr>
                    <w:top w:val="none" w:sz="0" w:space="0" w:color="auto"/>
                    <w:left w:val="none" w:sz="0" w:space="0" w:color="auto"/>
                    <w:bottom w:val="none" w:sz="0" w:space="0" w:color="auto"/>
                    <w:right w:val="none" w:sz="0" w:space="0" w:color="auto"/>
                  </w:divBdr>
                  <w:divsChild>
                    <w:div w:id="206925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20035">
      <w:bodyDiv w:val="1"/>
      <w:marLeft w:val="0"/>
      <w:marRight w:val="0"/>
      <w:marTop w:val="0"/>
      <w:marBottom w:val="0"/>
      <w:divBdr>
        <w:top w:val="none" w:sz="0" w:space="0" w:color="auto"/>
        <w:left w:val="none" w:sz="0" w:space="0" w:color="auto"/>
        <w:bottom w:val="none" w:sz="0" w:space="0" w:color="auto"/>
        <w:right w:val="none" w:sz="0" w:space="0" w:color="auto"/>
      </w:divBdr>
    </w:div>
    <w:div w:id="1988627881">
      <w:bodyDiv w:val="1"/>
      <w:marLeft w:val="0"/>
      <w:marRight w:val="0"/>
      <w:marTop w:val="0"/>
      <w:marBottom w:val="0"/>
      <w:divBdr>
        <w:top w:val="none" w:sz="0" w:space="0" w:color="auto"/>
        <w:left w:val="none" w:sz="0" w:space="0" w:color="auto"/>
        <w:bottom w:val="none" w:sz="0" w:space="0" w:color="auto"/>
        <w:right w:val="none" w:sz="0" w:space="0" w:color="auto"/>
      </w:divBdr>
      <w:divsChild>
        <w:div w:id="599945150">
          <w:marLeft w:val="0"/>
          <w:marRight w:val="0"/>
          <w:marTop w:val="0"/>
          <w:marBottom w:val="0"/>
          <w:divBdr>
            <w:top w:val="none" w:sz="0" w:space="0" w:color="auto"/>
            <w:left w:val="none" w:sz="0" w:space="0" w:color="auto"/>
            <w:bottom w:val="none" w:sz="0" w:space="0" w:color="auto"/>
            <w:right w:val="none" w:sz="0" w:space="0" w:color="auto"/>
          </w:divBdr>
          <w:divsChild>
            <w:div w:id="384959496">
              <w:marLeft w:val="0"/>
              <w:marRight w:val="0"/>
              <w:marTop w:val="0"/>
              <w:marBottom w:val="0"/>
              <w:divBdr>
                <w:top w:val="none" w:sz="0" w:space="0" w:color="auto"/>
                <w:left w:val="none" w:sz="0" w:space="0" w:color="auto"/>
                <w:bottom w:val="none" w:sz="0" w:space="0" w:color="auto"/>
                <w:right w:val="none" w:sz="0" w:space="0" w:color="auto"/>
              </w:divBdr>
              <w:divsChild>
                <w:div w:id="1378358791">
                  <w:marLeft w:val="0"/>
                  <w:marRight w:val="0"/>
                  <w:marTop w:val="0"/>
                  <w:marBottom w:val="0"/>
                  <w:divBdr>
                    <w:top w:val="none" w:sz="0" w:space="0" w:color="auto"/>
                    <w:left w:val="none" w:sz="0" w:space="0" w:color="auto"/>
                    <w:bottom w:val="none" w:sz="0" w:space="0" w:color="auto"/>
                    <w:right w:val="none" w:sz="0" w:space="0" w:color="auto"/>
                  </w:divBdr>
                  <w:divsChild>
                    <w:div w:id="473987526">
                      <w:marLeft w:val="2325"/>
                      <w:marRight w:val="0"/>
                      <w:marTop w:val="0"/>
                      <w:marBottom w:val="0"/>
                      <w:divBdr>
                        <w:top w:val="none" w:sz="0" w:space="0" w:color="auto"/>
                        <w:left w:val="none" w:sz="0" w:space="0" w:color="auto"/>
                        <w:bottom w:val="none" w:sz="0" w:space="0" w:color="auto"/>
                        <w:right w:val="none" w:sz="0" w:space="0" w:color="auto"/>
                      </w:divBdr>
                      <w:divsChild>
                        <w:div w:id="867060058">
                          <w:marLeft w:val="0"/>
                          <w:marRight w:val="0"/>
                          <w:marTop w:val="0"/>
                          <w:marBottom w:val="0"/>
                          <w:divBdr>
                            <w:top w:val="none" w:sz="0" w:space="0" w:color="auto"/>
                            <w:left w:val="none" w:sz="0" w:space="0" w:color="auto"/>
                            <w:bottom w:val="none" w:sz="0" w:space="0" w:color="auto"/>
                            <w:right w:val="none" w:sz="0" w:space="0" w:color="auto"/>
                          </w:divBdr>
                          <w:divsChild>
                            <w:div w:id="1460605514">
                              <w:marLeft w:val="0"/>
                              <w:marRight w:val="0"/>
                              <w:marTop w:val="0"/>
                              <w:marBottom w:val="0"/>
                              <w:divBdr>
                                <w:top w:val="none" w:sz="0" w:space="0" w:color="auto"/>
                                <w:left w:val="none" w:sz="0" w:space="0" w:color="auto"/>
                                <w:bottom w:val="none" w:sz="0" w:space="0" w:color="auto"/>
                                <w:right w:val="none" w:sz="0" w:space="0" w:color="auto"/>
                              </w:divBdr>
                              <w:divsChild>
                                <w:div w:id="1554122841">
                                  <w:marLeft w:val="0"/>
                                  <w:marRight w:val="0"/>
                                  <w:marTop w:val="0"/>
                                  <w:marBottom w:val="0"/>
                                  <w:divBdr>
                                    <w:top w:val="none" w:sz="0" w:space="0" w:color="auto"/>
                                    <w:left w:val="none" w:sz="0" w:space="0" w:color="auto"/>
                                    <w:bottom w:val="none" w:sz="0" w:space="0" w:color="auto"/>
                                    <w:right w:val="none" w:sz="0" w:space="0" w:color="auto"/>
                                  </w:divBdr>
                                  <w:divsChild>
                                    <w:div w:id="1797017494">
                                      <w:marLeft w:val="0"/>
                                      <w:marRight w:val="0"/>
                                      <w:marTop w:val="0"/>
                                      <w:marBottom w:val="0"/>
                                      <w:divBdr>
                                        <w:top w:val="none" w:sz="0" w:space="0" w:color="auto"/>
                                        <w:left w:val="none" w:sz="0" w:space="0" w:color="auto"/>
                                        <w:bottom w:val="none" w:sz="0" w:space="0" w:color="auto"/>
                                        <w:right w:val="none" w:sz="0" w:space="0" w:color="auto"/>
                                      </w:divBdr>
                                      <w:divsChild>
                                        <w:div w:id="1963611782">
                                          <w:marLeft w:val="0"/>
                                          <w:marRight w:val="0"/>
                                          <w:marTop w:val="0"/>
                                          <w:marBottom w:val="0"/>
                                          <w:divBdr>
                                            <w:top w:val="none" w:sz="0" w:space="0" w:color="auto"/>
                                            <w:left w:val="none" w:sz="0" w:space="0" w:color="auto"/>
                                            <w:bottom w:val="none" w:sz="0" w:space="0" w:color="auto"/>
                                            <w:right w:val="none" w:sz="0" w:space="0" w:color="auto"/>
                                          </w:divBdr>
                                          <w:divsChild>
                                            <w:div w:id="1892569953">
                                              <w:marLeft w:val="0"/>
                                              <w:marRight w:val="0"/>
                                              <w:marTop w:val="0"/>
                                              <w:marBottom w:val="0"/>
                                              <w:divBdr>
                                                <w:top w:val="none" w:sz="0" w:space="0" w:color="auto"/>
                                                <w:left w:val="none" w:sz="0" w:space="0" w:color="auto"/>
                                                <w:bottom w:val="none" w:sz="0" w:space="0" w:color="auto"/>
                                                <w:right w:val="none" w:sz="0" w:space="0" w:color="auto"/>
                                              </w:divBdr>
                                              <w:divsChild>
                                                <w:div w:id="374621735">
                                                  <w:marLeft w:val="0"/>
                                                  <w:marRight w:val="0"/>
                                                  <w:marTop w:val="0"/>
                                                  <w:marBottom w:val="0"/>
                                                  <w:divBdr>
                                                    <w:top w:val="none" w:sz="0" w:space="0" w:color="auto"/>
                                                    <w:left w:val="none" w:sz="0" w:space="0" w:color="auto"/>
                                                    <w:bottom w:val="none" w:sz="0" w:space="0" w:color="auto"/>
                                                    <w:right w:val="none" w:sz="0" w:space="0" w:color="auto"/>
                                                  </w:divBdr>
                                                  <w:divsChild>
                                                    <w:div w:id="110321658">
                                                      <w:marLeft w:val="0"/>
                                                      <w:marRight w:val="0"/>
                                                      <w:marTop w:val="0"/>
                                                      <w:marBottom w:val="0"/>
                                                      <w:divBdr>
                                                        <w:top w:val="none" w:sz="0" w:space="0" w:color="auto"/>
                                                        <w:left w:val="none" w:sz="0" w:space="0" w:color="auto"/>
                                                        <w:bottom w:val="none" w:sz="0" w:space="0" w:color="auto"/>
                                                        <w:right w:val="none" w:sz="0" w:space="0" w:color="auto"/>
                                                      </w:divBdr>
                                                    </w:div>
                                                    <w:div w:id="3421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5865411">
      <w:bodyDiv w:val="1"/>
      <w:marLeft w:val="0"/>
      <w:marRight w:val="0"/>
      <w:marTop w:val="0"/>
      <w:marBottom w:val="0"/>
      <w:divBdr>
        <w:top w:val="none" w:sz="0" w:space="0" w:color="auto"/>
        <w:left w:val="none" w:sz="0" w:space="0" w:color="auto"/>
        <w:bottom w:val="none" w:sz="0" w:space="0" w:color="auto"/>
        <w:right w:val="none" w:sz="0" w:space="0" w:color="auto"/>
      </w:divBdr>
    </w:div>
    <w:div w:id="2035492975">
      <w:bodyDiv w:val="1"/>
      <w:marLeft w:val="0"/>
      <w:marRight w:val="0"/>
      <w:marTop w:val="0"/>
      <w:marBottom w:val="0"/>
      <w:divBdr>
        <w:top w:val="none" w:sz="0" w:space="0" w:color="auto"/>
        <w:left w:val="none" w:sz="0" w:space="0" w:color="auto"/>
        <w:bottom w:val="none" w:sz="0" w:space="0" w:color="auto"/>
        <w:right w:val="none" w:sz="0" w:space="0" w:color="auto"/>
      </w:divBdr>
    </w:div>
    <w:div w:id="2044817767">
      <w:bodyDiv w:val="1"/>
      <w:marLeft w:val="0"/>
      <w:marRight w:val="0"/>
      <w:marTop w:val="0"/>
      <w:marBottom w:val="0"/>
      <w:divBdr>
        <w:top w:val="none" w:sz="0" w:space="0" w:color="auto"/>
        <w:left w:val="none" w:sz="0" w:space="0" w:color="auto"/>
        <w:bottom w:val="none" w:sz="0" w:space="0" w:color="auto"/>
        <w:right w:val="none" w:sz="0" w:space="0" w:color="auto"/>
      </w:divBdr>
    </w:div>
    <w:div w:id="2057311510">
      <w:bodyDiv w:val="1"/>
      <w:marLeft w:val="0"/>
      <w:marRight w:val="0"/>
      <w:marTop w:val="0"/>
      <w:marBottom w:val="0"/>
      <w:divBdr>
        <w:top w:val="none" w:sz="0" w:space="0" w:color="auto"/>
        <w:left w:val="none" w:sz="0" w:space="0" w:color="auto"/>
        <w:bottom w:val="none" w:sz="0" w:space="0" w:color="auto"/>
        <w:right w:val="none" w:sz="0" w:space="0" w:color="auto"/>
      </w:divBdr>
    </w:div>
    <w:div w:id="2073116353">
      <w:bodyDiv w:val="1"/>
      <w:marLeft w:val="0"/>
      <w:marRight w:val="0"/>
      <w:marTop w:val="0"/>
      <w:marBottom w:val="0"/>
      <w:divBdr>
        <w:top w:val="none" w:sz="0" w:space="0" w:color="auto"/>
        <w:left w:val="none" w:sz="0" w:space="0" w:color="auto"/>
        <w:bottom w:val="none" w:sz="0" w:space="0" w:color="auto"/>
        <w:right w:val="none" w:sz="0" w:space="0" w:color="auto"/>
      </w:divBdr>
      <w:divsChild>
        <w:div w:id="1752196106">
          <w:marLeft w:val="0"/>
          <w:marRight w:val="0"/>
          <w:marTop w:val="0"/>
          <w:marBottom w:val="0"/>
          <w:divBdr>
            <w:top w:val="none" w:sz="0" w:space="0" w:color="auto"/>
            <w:left w:val="none" w:sz="0" w:space="0" w:color="auto"/>
            <w:bottom w:val="none" w:sz="0" w:space="0" w:color="auto"/>
            <w:right w:val="none" w:sz="0" w:space="0" w:color="auto"/>
          </w:divBdr>
          <w:divsChild>
            <w:div w:id="587228063">
              <w:marLeft w:val="0"/>
              <w:marRight w:val="0"/>
              <w:marTop w:val="0"/>
              <w:marBottom w:val="0"/>
              <w:divBdr>
                <w:top w:val="none" w:sz="0" w:space="0" w:color="auto"/>
                <w:left w:val="none" w:sz="0" w:space="0" w:color="auto"/>
                <w:bottom w:val="none" w:sz="0" w:space="0" w:color="auto"/>
                <w:right w:val="none" w:sz="0" w:space="0" w:color="auto"/>
              </w:divBdr>
              <w:divsChild>
                <w:div w:id="1150054125">
                  <w:marLeft w:val="0"/>
                  <w:marRight w:val="0"/>
                  <w:marTop w:val="0"/>
                  <w:marBottom w:val="0"/>
                  <w:divBdr>
                    <w:top w:val="none" w:sz="0" w:space="0" w:color="auto"/>
                    <w:left w:val="none" w:sz="0" w:space="0" w:color="auto"/>
                    <w:bottom w:val="none" w:sz="0" w:space="0" w:color="auto"/>
                    <w:right w:val="none" w:sz="0" w:space="0" w:color="auto"/>
                  </w:divBdr>
                  <w:divsChild>
                    <w:div w:id="19813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25774">
      <w:bodyDiv w:val="1"/>
      <w:marLeft w:val="0"/>
      <w:marRight w:val="0"/>
      <w:marTop w:val="0"/>
      <w:marBottom w:val="0"/>
      <w:divBdr>
        <w:top w:val="none" w:sz="0" w:space="0" w:color="auto"/>
        <w:left w:val="none" w:sz="0" w:space="0" w:color="auto"/>
        <w:bottom w:val="none" w:sz="0" w:space="0" w:color="auto"/>
        <w:right w:val="none" w:sz="0" w:space="0" w:color="auto"/>
      </w:divBdr>
    </w:div>
    <w:div w:id="2087260149">
      <w:bodyDiv w:val="1"/>
      <w:marLeft w:val="0"/>
      <w:marRight w:val="0"/>
      <w:marTop w:val="0"/>
      <w:marBottom w:val="0"/>
      <w:divBdr>
        <w:top w:val="none" w:sz="0" w:space="0" w:color="auto"/>
        <w:left w:val="none" w:sz="0" w:space="0" w:color="auto"/>
        <w:bottom w:val="none" w:sz="0" w:space="0" w:color="auto"/>
        <w:right w:val="none" w:sz="0" w:space="0" w:color="auto"/>
      </w:divBdr>
    </w:div>
    <w:div w:id="2087337806">
      <w:bodyDiv w:val="1"/>
      <w:marLeft w:val="0"/>
      <w:marRight w:val="0"/>
      <w:marTop w:val="0"/>
      <w:marBottom w:val="0"/>
      <w:divBdr>
        <w:top w:val="none" w:sz="0" w:space="0" w:color="auto"/>
        <w:left w:val="none" w:sz="0" w:space="0" w:color="auto"/>
        <w:bottom w:val="none" w:sz="0" w:space="0" w:color="auto"/>
        <w:right w:val="none" w:sz="0" w:space="0" w:color="auto"/>
      </w:divBdr>
    </w:div>
    <w:div w:id="2094357373">
      <w:bodyDiv w:val="1"/>
      <w:marLeft w:val="0"/>
      <w:marRight w:val="0"/>
      <w:marTop w:val="0"/>
      <w:marBottom w:val="0"/>
      <w:divBdr>
        <w:top w:val="none" w:sz="0" w:space="0" w:color="auto"/>
        <w:left w:val="none" w:sz="0" w:space="0" w:color="auto"/>
        <w:bottom w:val="none" w:sz="0" w:space="0" w:color="auto"/>
        <w:right w:val="none" w:sz="0" w:space="0" w:color="auto"/>
      </w:divBdr>
    </w:div>
    <w:div w:id="2095007865">
      <w:bodyDiv w:val="1"/>
      <w:marLeft w:val="0"/>
      <w:marRight w:val="0"/>
      <w:marTop w:val="0"/>
      <w:marBottom w:val="0"/>
      <w:divBdr>
        <w:top w:val="none" w:sz="0" w:space="0" w:color="auto"/>
        <w:left w:val="none" w:sz="0" w:space="0" w:color="auto"/>
        <w:bottom w:val="none" w:sz="0" w:space="0" w:color="auto"/>
        <w:right w:val="none" w:sz="0" w:space="0" w:color="auto"/>
      </w:divBdr>
    </w:div>
    <w:div w:id="2098861413">
      <w:bodyDiv w:val="1"/>
      <w:marLeft w:val="0"/>
      <w:marRight w:val="0"/>
      <w:marTop w:val="0"/>
      <w:marBottom w:val="0"/>
      <w:divBdr>
        <w:top w:val="none" w:sz="0" w:space="0" w:color="auto"/>
        <w:left w:val="none" w:sz="0" w:space="0" w:color="auto"/>
        <w:bottom w:val="none" w:sz="0" w:space="0" w:color="auto"/>
        <w:right w:val="none" w:sz="0" w:space="0" w:color="auto"/>
      </w:divBdr>
    </w:div>
    <w:div w:id="2107075370">
      <w:bodyDiv w:val="1"/>
      <w:marLeft w:val="0"/>
      <w:marRight w:val="0"/>
      <w:marTop w:val="0"/>
      <w:marBottom w:val="0"/>
      <w:divBdr>
        <w:top w:val="none" w:sz="0" w:space="0" w:color="auto"/>
        <w:left w:val="none" w:sz="0" w:space="0" w:color="auto"/>
        <w:bottom w:val="none" w:sz="0" w:space="0" w:color="auto"/>
        <w:right w:val="none" w:sz="0" w:space="0" w:color="auto"/>
      </w:divBdr>
    </w:div>
    <w:div w:id="2116711036">
      <w:bodyDiv w:val="1"/>
      <w:marLeft w:val="0"/>
      <w:marRight w:val="0"/>
      <w:marTop w:val="0"/>
      <w:marBottom w:val="0"/>
      <w:divBdr>
        <w:top w:val="none" w:sz="0" w:space="0" w:color="auto"/>
        <w:left w:val="none" w:sz="0" w:space="0" w:color="auto"/>
        <w:bottom w:val="none" w:sz="0" w:space="0" w:color="auto"/>
        <w:right w:val="none" w:sz="0" w:space="0" w:color="auto"/>
      </w:divBdr>
    </w:div>
    <w:div w:id="2118019280">
      <w:bodyDiv w:val="1"/>
      <w:marLeft w:val="0"/>
      <w:marRight w:val="0"/>
      <w:marTop w:val="0"/>
      <w:marBottom w:val="0"/>
      <w:divBdr>
        <w:top w:val="none" w:sz="0" w:space="0" w:color="auto"/>
        <w:left w:val="none" w:sz="0" w:space="0" w:color="auto"/>
        <w:bottom w:val="none" w:sz="0" w:space="0" w:color="auto"/>
        <w:right w:val="none" w:sz="0" w:space="0" w:color="auto"/>
      </w:divBdr>
    </w:div>
    <w:div w:id="2118090268">
      <w:bodyDiv w:val="1"/>
      <w:marLeft w:val="0"/>
      <w:marRight w:val="0"/>
      <w:marTop w:val="0"/>
      <w:marBottom w:val="0"/>
      <w:divBdr>
        <w:top w:val="none" w:sz="0" w:space="0" w:color="auto"/>
        <w:left w:val="none" w:sz="0" w:space="0" w:color="auto"/>
        <w:bottom w:val="none" w:sz="0" w:space="0" w:color="auto"/>
        <w:right w:val="none" w:sz="0" w:space="0" w:color="auto"/>
      </w:divBdr>
    </w:div>
    <w:div w:id="2124181273">
      <w:bodyDiv w:val="1"/>
      <w:marLeft w:val="0"/>
      <w:marRight w:val="0"/>
      <w:marTop w:val="0"/>
      <w:marBottom w:val="0"/>
      <w:divBdr>
        <w:top w:val="none" w:sz="0" w:space="0" w:color="auto"/>
        <w:left w:val="none" w:sz="0" w:space="0" w:color="auto"/>
        <w:bottom w:val="none" w:sz="0" w:space="0" w:color="auto"/>
        <w:right w:val="none" w:sz="0" w:space="0" w:color="auto"/>
      </w:divBdr>
    </w:div>
    <w:div w:id="2133401851">
      <w:bodyDiv w:val="1"/>
      <w:marLeft w:val="0"/>
      <w:marRight w:val="0"/>
      <w:marTop w:val="0"/>
      <w:marBottom w:val="0"/>
      <w:divBdr>
        <w:top w:val="none" w:sz="0" w:space="0" w:color="auto"/>
        <w:left w:val="none" w:sz="0" w:space="0" w:color="auto"/>
        <w:bottom w:val="none" w:sz="0" w:space="0" w:color="auto"/>
        <w:right w:val="none" w:sz="0" w:space="0" w:color="auto"/>
      </w:divBdr>
    </w:div>
    <w:div w:id="213636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mailto:OAX37649@gsk.com" TargetMode="Externa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footer" Target="footer7.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6.xml"/><Relationship Id="rId32" Type="http://schemas.openxmlformats.org/officeDocument/2006/relationships/footer" Target="footer10.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6.xml"/><Relationship Id="rId28" Type="http://schemas.openxmlformats.org/officeDocument/2006/relationships/header" Target="header7.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header" Target="header8.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hyperlink" Target="mailto:OAX37649@gsk.com" TargetMode="External"/><Relationship Id="rId30" Type="http://schemas.openxmlformats.org/officeDocument/2006/relationships/footer" Target="footer9.xml"/><Relationship Id="rId35" Type="http://schemas.microsoft.com/office/2019/05/relationships/documenttasks" Target="documenttasks/documenttasks1.xml"/><Relationship Id="rId8" Type="http://schemas.openxmlformats.org/officeDocument/2006/relationships/settings" Target="settings.xml"/></Relationships>
</file>

<file path=word/documenttasks/documenttasks1.xml><?xml version="1.0" encoding="utf-8"?>
<t:Tasks xmlns:t="http://schemas.microsoft.com/office/tasks/2019/documenttasks" xmlns:oel="http://schemas.microsoft.com/office/2019/extlst">
  <t:Task id="{D5B10A59-F707-4198-9298-57307D88FFF0}">
    <t:Anchor>
      <t:Comment id="1330394562"/>
    </t:Anchor>
    <t:History>
      <t:Event id="{311EE1A1-EE10-4703-8A90-E5287FD13306}" time="2023-03-28T13:43:14.564Z">
        <t:Attribution userId="S::valkana.griffiths@parexel.com::bd879048-b7d4-4369-9f18-c5b63c92aaea" userProvider="AD" userName="Griffiths, Valkana"/>
        <t:Anchor>
          <t:Comment id="1330394562"/>
        </t:Anchor>
        <t:Create/>
      </t:Event>
      <t:Event id="{33EFD30B-3682-488D-A3C8-89902AB572EF}" time="2023-03-28T13:43:14.564Z">
        <t:Attribution userId="S::valkana.griffiths@parexel.com::bd879048-b7d4-4369-9f18-c5b63c92aaea" userProvider="AD" userName="Griffiths, Valkana"/>
        <t:Anchor>
          <t:Comment id="1330394562"/>
        </t:Anchor>
        <t:Assign userId="S::Pablo.ForteSoto@parexel.com::f0548c94-d1c4-4697-b719-b674d6ed596b" userProvider="AD" userName="Forte Soto, Pablo"/>
      </t:Event>
      <t:Event id="{34220FC8-E359-4477-99DB-2E9D4CFD6ABD}" time="2023-03-28T13:43:14.564Z">
        <t:Attribution userId="S::valkana.griffiths@parexel.com::bd879048-b7d4-4369-9f18-c5b63c92aaea" userProvider="AD" userName="Griffiths, Valkana"/>
        <t:Anchor>
          <t:Comment id="1330394562"/>
        </t:Anchor>
        <t:SetTitle title="Performing PK sampling at the same time with the ECG recording might effect the quality of the ECG reading. Please confirm if ECG can be performed first and straith after that PK blood sampling. @Forte Soto, Pablo"/>
      </t:Event>
    </t:History>
  </t:Task>
  <t:Task id="{71B0AFD2-43C5-426C-B657-476BC1CC7FA7}">
    <t:Anchor>
      <t:Comment id="1944236888"/>
    </t:Anchor>
    <t:History>
      <t:Event id="{1656A818-C6E5-429E-B7C4-78E947CF4E5D}" time="2022-03-29T14:37:32.981Z">
        <t:Attribution userId="S::jill.x.brewster@gsk.com::b80ed0c4-370a-41de-8710-086f2d4f9cb7" userProvider="AD" userName="Jill Brewster"/>
        <t:Anchor>
          <t:Comment id="923019389"/>
        </t:Anchor>
        <t:Create/>
      </t:Event>
      <t:Event id="{BF394B86-AE87-4BB1-826C-C0B1ADBB1FA2}" time="2022-03-29T14:37:32.981Z">
        <t:Attribution userId="S::jill.x.brewster@gsk.com::b80ed0c4-370a-41de-8710-086f2d4f9cb7" userProvider="AD" userName="Jill Brewster"/>
        <t:Anchor>
          <t:Comment id="923019389"/>
        </t:Anchor>
        <t:Assign userId="S::geetha.5.subramanyam@gsk.com::a0c172e5-5ebd-40e6-9eae-46ce7ddcee88" userProvider="AD" userName="Geetha Subramanyam"/>
      </t:Event>
      <t:Event id="{EC275430-5A4D-4390-AA23-A3AC178EDC65}" time="2022-03-29T14:37:32.981Z">
        <t:Attribution userId="S::jill.x.brewster@gsk.com::b80ed0c4-370a-41de-8710-086f2d4f9cb7" userProvider="AD" userName="Jill Brewster"/>
        <t:Anchor>
          <t:Comment id="923019389"/>
        </t:Anchor>
        <t:SetTitle title="@Geetha Subramanyam This is mandatory for ViiV - My understanding is also that collection of both CV and Death events is mandatory. Some therapeutic areas (oncology) may capture death due to disease progression on a specialized eCRF page, and also have …"/>
      </t:Event>
    </t:History>
  </t:Task>
  <t:Task id="{77ACB051-A1CD-411D-8F7A-7D6EB66E5480}">
    <t:Anchor>
      <t:Comment id="1506191012"/>
    </t:Anchor>
    <t:History>
      <t:Event id="{5102315A-0F97-403F-9889-F2C294DC088D}" time="2023-03-22T12:36:33.806Z">
        <t:Attribution userId="S::ramya.x.bhat@gsk.com::6b51c901-a0be-4873-a60f-208801e03010" userProvider="AD" userName="Ramya Bhat"/>
        <t:Anchor>
          <t:Comment id="1506191012"/>
        </t:Anchor>
        <t:Create/>
      </t:Event>
      <t:Event id="{99BF74FC-AF3A-482B-8AA1-7117EE9DCC1C}" time="2023-03-22T12:36:33.806Z">
        <t:Attribution userId="S::ramya.x.bhat@gsk.com::6b51c901-a0be-4873-a60f-208801e03010" userProvider="AD" userName="Ramya Bhat"/>
        <t:Anchor>
          <t:Comment id="1506191012"/>
        </t:Anchor>
        <t:Assign userId="S::sven.c.vandijkman@gsk.com::099862a7-56a9-45e6-9b88-ac20291e5c98" userProvider="AD" userName="Sven van Dijkman"/>
      </t:Event>
      <t:Event id="{84512220-E136-41DC-9D78-3EB937828DA7}" time="2023-03-22T12:36:33.806Z">
        <t:Attribution userId="S::ramya.x.bhat@gsk.com::6b51c901-a0be-4873-a60f-208801e03010" userProvider="AD" userName="Ramya Bhat"/>
        <t:Anchor>
          <t:Comment id="1506191012"/>
        </t:Anchor>
        <t:SetTitle title="@Sven van Dijkman : for the simulation, considered at least 20 particpants at 60 mg, can you clarify here sample size looks quite high here."/>
      </t:Event>
    </t:History>
  </t:Task>
  <t:Task id="{9F088871-53D4-4DB9-993E-56EAEE5D8C24}">
    <t:Anchor>
      <t:Comment id="1716897406"/>
    </t:Anchor>
    <t:History>
      <t:Event id="{A75C44B7-A234-4C59-9462-417666A8F39B}" time="2022-05-04T10:15:10.41Z">
        <t:Attribution userId="S::jill.x.brewster@gsk.com::b80ed0c4-370a-41de-8710-086f2d4f9cb7" userProvider="AD" userName="Jill Brewster"/>
        <t:Anchor>
          <t:Comment id="1716897406"/>
        </t:Anchor>
        <t:Create/>
      </t:Event>
      <t:Event id="{FAE819D2-1779-4AFE-A620-7827434E04A1}" time="2022-05-04T10:15:10.41Z">
        <t:Attribution userId="S::jill.x.brewster@gsk.com::b80ed0c4-370a-41de-8710-086f2d4f9cb7" userProvider="AD" userName="Jill Brewster"/>
        <t:Anchor>
          <t:Comment id="1716897406"/>
        </t:Anchor>
        <t:Assign userId="S::carolyn.j.cranfield@gsk.com::85a6743a-ebc3-4af2-a878-c4caae15e99b" userProvider="AD" userName="Carolyn Cranfield"/>
      </t:Event>
      <t:Event id="{59A9F3E1-3F75-4926-B2D0-A0A4872A141C}" time="2022-05-04T10:15:10.41Z">
        <t:Attribution userId="S::jill.x.brewster@gsk.com::b80ed0c4-370a-41de-8710-086f2d4f9cb7" userProvider="AD" userName="Jill Brewster"/>
        <t:Anchor>
          <t:Comment id="1716897406"/>
        </t:Anchor>
        <t:SetTitle title="@Carolyn Cranfield Please can this section for SRT be reviewed. Thank you"/>
      </t:Event>
      <t:Event id="{27F17256-A844-448D-AC25-0DB708177BF9}" time="2022-05-04T11:56:59.79Z">
        <t:Attribution userId="S::jill.x.brewster@gsk.com::b80ed0c4-370a-41de-8710-086f2d4f9cb7" userProvider="AD" userName="Jill Brewster"/>
        <t:Progress percentComplete="100"/>
      </t:Event>
    </t:History>
  </t:Task>
  <t:Task id="{A9AEA911-1222-406F-80AB-10DFC9991B92}">
    <t:Anchor>
      <t:Comment id="1940224906"/>
    </t:Anchor>
    <t:History>
      <t:Event id="{A50E9637-35BD-4E59-93FC-655A18FEAE03}" time="2022-05-05T13:07:11.062Z">
        <t:Attribution userId="S::jill.x.brewster@gsk.com::b80ed0c4-370a-41de-8710-086f2d4f9cb7" userProvider="AD" userName="Jill Brewster"/>
        <t:Anchor>
          <t:Comment id="1421311042"/>
        </t:Anchor>
        <t:Create/>
      </t:Event>
      <t:Event id="{C96B5AA7-8A3C-412C-A34F-2986D6B761E8}" time="2022-05-05T13:07:11.062Z">
        <t:Attribution userId="S::jill.x.brewster@gsk.com::b80ed0c4-370a-41de-8710-086f2d4f9cb7" userProvider="AD" userName="Jill Brewster"/>
        <t:Anchor>
          <t:Comment id="1421311042"/>
        </t:Anchor>
        <t:Assign userId="S::geetha.5.subramanyam@gsk.com::a0c172e5-5ebd-40e6-9eae-46ce7ddcee88" userProvider="AD" userName="Geetha Subramanyam"/>
      </t:Event>
      <t:Event id="{F46E4C22-A329-4DCB-863C-C87B21452195}" time="2022-05-05T13:07:11.062Z">
        <t:Attribution userId="S::jill.x.brewster@gsk.com::b80ed0c4-370a-41de-8710-086f2d4f9cb7" userProvider="AD" userName="Jill Brewster"/>
        <t:Anchor>
          <t:Comment id="1421311042"/>
        </t:Anchor>
        <t:SetTitle title="@Geetha Subramanyam Hi Geetha is this covered in section 10.3 definition of AE? Can the wording be updated? Medical occurrences that begin before the start of study intervention but after obtaining informed consent will be recorded as medical history/…"/>
      </t:Event>
    </t:History>
  </t:Task>
  <t:Task id="{CAC15CF3-CA96-4ED3-A61E-CDE3D1AC77A6}">
    <t:Anchor>
      <t:Comment id="641152198"/>
    </t:Anchor>
    <t:History>
      <t:Event id="{16EB050F-AC82-42F1-BC84-993B4403B0C5}" time="2022-05-24T08:47:47.713Z">
        <t:Attribution userId="S::geetha.5.subramanyam@gsk.com::a0c172e5-5ebd-40e6-9eae-46ce7ddcee88" userProvider="AD" userName="Geetha Subramanyam"/>
        <t:Anchor>
          <t:Comment id="1946167515"/>
        </t:Anchor>
        <t:Create/>
      </t:Event>
      <t:Event id="{3B9F9DC0-8A54-4965-A00B-CF35821D080A}" time="2022-05-24T08:47:47.713Z">
        <t:Attribution userId="S::geetha.5.subramanyam@gsk.com::a0c172e5-5ebd-40e6-9eae-46ce7ddcee88" userProvider="AD" userName="Geetha Subramanyam"/>
        <t:Anchor>
          <t:Comment id="1946167515"/>
        </t:Anchor>
        <t:Assign userId="S::michel-olivier.x.laurent@gsk.com::4f4f3408-d1dc-4945-8bb3-b29aac12ffdb" userProvider="AD" userName="Michel-Olivier Laurent"/>
      </t:Event>
      <t:Event id="{965D2B26-6524-439D-BEAA-4CB40F6504C9}" time="2022-05-24T08:47:47.713Z">
        <t:Attribution userId="S::geetha.5.subramanyam@gsk.com::a0c172e5-5ebd-40e6-9eae-46ce7ddcee88" userProvider="AD" userName="Geetha Subramanyam"/>
        <t:Anchor>
          <t:Comment id="1946167515"/>
        </t:Anchor>
        <t:SetTitle title="@Michel-Olivier Laurent this is aligned with TransCelerate and reviewed several times by safety. Suggest not to change. Please delete the comment."/>
      </t:Event>
    </t:History>
  </t:Task>
  <t:Task id="{03206EC6-3E3D-42AE-95FA-179F80F7DDEA}">
    <t:Anchor>
      <t:Comment id="304662962"/>
    </t:Anchor>
    <t:History>
      <t:Event id="{FA18AE17-7CAC-4D45-B4C5-D0D409F0939F}" time="2022-08-26T12:30:43.989Z">
        <t:Attribution userId="S::sandrine.x.fontaine@gsk.com::fe431f09-21c8-47a2-85e2-44604945f4ad" userProvider="AD" userName="Sandrine Fontaine"/>
        <t:Anchor>
          <t:Comment id="304662962"/>
        </t:Anchor>
        <t:Create/>
      </t:Event>
      <t:Event id="{3DEEAA32-EF53-4F8D-8ACB-A5F82B5B7527}" time="2022-08-26T12:30:43.989Z">
        <t:Attribution userId="S::sandrine.x.fontaine@gsk.com::fe431f09-21c8-47a2-85e2-44604945f4ad" userProvider="AD" userName="Sandrine Fontaine"/>
        <t:Anchor>
          <t:Comment id="304662962"/>
        </t:Anchor>
        <t:Assign userId="S::raj.r.logan@gsk.com::4d0dc9ac-a047-445c-8e7c-7effc728c691" userProvider="AD" userName="Raj Logan"/>
      </t:Event>
      <t:Event id="{E2482070-0F39-4281-812C-0646AE208F4E}" time="2022-08-26T12:30:43.989Z">
        <t:Attribution userId="S::sandrine.x.fontaine@gsk.com::fe431f09-21c8-47a2-85e2-44604945f4ad" userProvider="AD" userName="Sandrine Fontaine"/>
        <t:Anchor>
          <t:Comment id="304662962"/>
        </t:Anchor>
        <t:SetTitle title="@Raj Logan should we mention how long the copy of the medical record will be maintained at third party in case of external reading mechanism?"/>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1 6 " ? > < v : V e e v a   x m l n s : v = " v e e v a " >  
     < v : D o c I d > 1 4 7 6 3 0 7 4 < / v : D o c I d >  
     < v : M a j o r > 2 < / v : M a j o r >  
     < v : M i n o r > 0 < / v : M i n o r >  
     < v : T o k e n I d M a p p i n g s >  
         < v : T o k e n I d M a p p i n g >  
             < v : T o k e n > < ! [ C D A T A [ s t u d y _ _ v ] ] > < / v : T o k e n >  
             < v : I d > < ! [ C D A T A [ s t u d y _ _ v ] ] > < / v : I d >  
             < v : F e a t u r e s / >  
         < / v : T o k e n I d M a p p i n g >  
     < / v : T o k e n I d M a p p i n g s >  
 < / v : V e e v 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b:Sources>
</file>

<file path=customXml/item4.xml><?xml version="1.0" encoding="utf-8"?>
<ct:contentTypeSchema xmlns:ct="http://schemas.microsoft.com/office/2006/metadata/contentType" xmlns:ma="http://schemas.microsoft.com/office/2006/metadata/properties/metaAttributes" ct:_="" ma:_="" ma:contentTypeName="Document" ma:contentTypeID="0x010100BC795313655EA843B41356C53B200761" ma:contentTypeVersion="15" ma:contentTypeDescription="Create a new document." ma:contentTypeScope="" ma:versionID="c7cfbf39e304162f1eb628f2ab90d9b0">
  <xsd:schema xmlns:xsd="http://www.w3.org/2001/XMLSchema" xmlns:xs="http://www.w3.org/2001/XMLSchema" xmlns:p="http://schemas.microsoft.com/office/2006/metadata/properties" xmlns:ns2="e1d8098a-c6b8-4cf0-97ba-664cb98da6ec" xmlns:ns3="8e1d4513-db20-4838-ae44-f8b4bb9fb26a" targetNamespace="http://schemas.microsoft.com/office/2006/metadata/properties" ma:root="true" ma:fieldsID="d014a343ef5e2eadb1fe4fa6ebdce5b2" ns2:_="" ns3:_="">
    <xsd:import namespace="e1d8098a-c6b8-4cf0-97ba-664cb98da6ec"/>
    <xsd:import namespace="8e1d4513-db20-4838-ae44-f8b4bb9fb26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Submittedby"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d8098a-c6b8-4cf0-97ba-664cb98da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Submittedby" ma:index="18" nillable="true" ma:displayName="Submitted by" ma:description="Person submitting the document" ma:format="Dropdown" ma:internalName="Submittedby">
      <xsd:simpleType>
        <xsd:restriction base="dms:Text">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c451d461-d530-465a-81eb-73ef42a83dac"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e1d4513-db20-4838-ae44-f8b4bb9fb26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b7e3967-0eb1-4d89-a928-5646462b5936}" ma:internalName="TaxCatchAll" ma:showField="CatchAllData" ma:web="8e1d4513-db20-4838-ae44-f8b4bb9fb2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SharedWithUsers xmlns="8e1d4513-db20-4838-ae44-f8b4bb9fb26a">
      <UserInfo>
        <DisplayName>Griffiths, Valkana</DisplayName>
        <AccountId>17</AccountId>
        <AccountType/>
      </UserInfo>
      <UserInfo>
        <DisplayName>Robertson, Nedret</DisplayName>
        <AccountId>18</AccountId>
        <AccountType/>
      </UserInfo>
      <UserInfo>
        <DisplayName>Forte Soto, Pablo</DisplayName>
        <AccountId>19</AccountId>
        <AccountType/>
      </UserInfo>
      <UserInfo>
        <DisplayName>Carrao, Joana</DisplayName>
        <AccountId>23</AccountId>
        <AccountType/>
      </UserInfo>
      <UserInfo>
        <DisplayName>Mandinov, Lazar</DisplayName>
        <AccountId>24</AccountId>
        <AccountType/>
      </UserInfo>
      <UserInfo>
        <DisplayName>Verghese, Roshen</DisplayName>
        <AccountId>26</AccountId>
        <AccountType/>
      </UserInfo>
      <UserInfo>
        <DisplayName>Vekaria, Rajni</DisplayName>
        <AccountId>25</AccountId>
        <AccountType/>
      </UserInfo>
    </SharedWithUsers>
    <Submittedby xmlns="e1d8098a-c6b8-4cf0-97ba-664cb98da6ec" xsi:nil="true"/>
    <TaxCatchAll xmlns="8e1d4513-db20-4838-ae44-f8b4bb9fb26a" xsi:nil="true"/>
    <lcf76f155ced4ddcb4097134ff3c332f xmlns="e1d8098a-c6b8-4cf0-97ba-664cb98da6e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DDA11CE-AB27-48B7-B875-5E4F768D5541}">
  <ds:schemaRefs>
    <ds:schemaRef ds:uri="veeva"/>
  </ds:schemaRefs>
</ds:datastoreItem>
</file>

<file path=customXml/itemProps2.xml><?xml version="1.0" encoding="utf-8"?>
<ds:datastoreItem xmlns:ds="http://schemas.openxmlformats.org/officeDocument/2006/customXml" ds:itemID="{CE6A6CE0-CB42-46D9-9E10-F2D8DBFC0BC5}">
  <ds:schemaRefs>
    <ds:schemaRef ds:uri="http://schemas.microsoft.com/sharepoint/v3/contenttype/forms"/>
  </ds:schemaRefs>
</ds:datastoreItem>
</file>

<file path=customXml/itemProps3.xml><?xml version="1.0" encoding="utf-8"?>
<ds:datastoreItem xmlns:ds="http://schemas.openxmlformats.org/officeDocument/2006/customXml" ds:itemID="{9E08DD59-3E80-4142-BB58-2B34D527C03A}">
  <ds:schemaRefs>
    <ds:schemaRef ds:uri="http://schemas.openxmlformats.org/officeDocument/2006/bibliography"/>
  </ds:schemaRefs>
</ds:datastoreItem>
</file>

<file path=customXml/itemProps4.xml><?xml version="1.0" encoding="utf-8"?>
<ds:datastoreItem xmlns:ds="http://schemas.openxmlformats.org/officeDocument/2006/customXml" ds:itemID="{68F809B8-7F7E-4F68-A001-25BE8FAC95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d8098a-c6b8-4cf0-97ba-664cb98da6ec"/>
    <ds:schemaRef ds:uri="8e1d4513-db20-4838-ae44-f8b4bb9fb2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F6CBF5C-4F02-4E8C-B479-D8E47021C542}">
  <ds:schemaRefs>
    <ds:schemaRef ds:uri="http://schemas.microsoft.com/office/2006/metadata/properties"/>
    <ds:schemaRef ds:uri="http://schemas.microsoft.com/office/infopath/2007/PartnerControls"/>
    <ds:schemaRef ds:uri="c652bb33-ed97-402a-b133-2c4c8e0a2a61"/>
    <ds:schemaRef ds:uri="8e1d4513-db20-4838-ae44-f8b4bb9fb26a"/>
    <ds:schemaRef ds:uri="e1d8098a-c6b8-4cf0-97ba-664cb98da6ec"/>
  </ds:schemaRefs>
</ds:datastoreItem>
</file>

<file path=docMetadata/LabelInfo.xml><?xml version="1.0" encoding="utf-8"?>
<clbl:labelList xmlns:clbl="http://schemas.microsoft.com/office/2020/mipLabelMetadata">
  <clbl:label id="{bea66b2b-af80-48b6-873b-d341d3035cfa}" enabled="1" method="Standard" siteId="{63982aff-fb6c-4c22-973b-70e4acfb63e6}"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26418</Words>
  <Characters>150584</Characters>
  <Application>Microsoft Office Word</Application>
  <DocSecurity>0</DocSecurity>
  <Lines>1254</Lines>
  <Paragraphs>353</Paragraphs>
  <ScaleCrop>false</ScaleCrop>
  <Company/>
  <LinksUpToDate>false</LinksUpToDate>
  <CharactersWithSpaces>176649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Subramanyam</dc:creator>
  <cp:keywords/>
  <dc:description>Template Version 0.2 effective 26 October 2022</dc:description>
  <cp:lastModifiedBy>Kavya Gupta</cp:lastModifiedBy>
  <cp:revision>7</cp:revision>
  <cp:lastPrinted>2022-10-25T20:51:00Z</cp:lastPrinted>
  <dcterms:created xsi:type="dcterms:W3CDTF">2025-06-23T08:41:00Z</dcterms:created>
  <dcterms:modified xsi:type="dcterms:W3CDTF">2025-06-23T08:41:00Z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2048">
    <vt:lpwstr>32</vt:lpwstr>
  </property>
  <property fmtid="{D5CDD505-2E9C-101B-9397-08002B2CF9AE}" pid="3" name="_dlc_DocIdItemGuid">
    <vt:lpwstr>20cf2c2f-998c-47b6-802c-0a58a08647b6</vt:lpwstr>
  </property>
  <property fmtid="{D5CDD505-2E9C-101B-9397-08002B2CF9AE}" pid="4" name="Template Version">
    <vt:lpwstr>v009</vt:lpwstr>
  </property>
  <property fmtid="{D5CDD505-2E9C-101B-9397-08002B2CF9AE}" pid="5" name="Document Type">
    <vt:lpwstr>CPT</vt:lpwstr>
  </property>
  <property fmtid="{D5CDD505-2E9C-101B-9397-08002B2CF9AE}" pid="6" name="Auto open Manage Exclusion Criteria wizard">
    <vt:bool>true</vt:bool>
  </property>
  <property fmtid="{D5CDD505-2E9C-101B-9397-08002B2CF9AE}" pid="7" name="Auto open Manage Inclusion Criteria wizard">
    <vt:bool>true</vt:bool>
  </property>
  <property fmtid="{D5CDD505-2E9C-101B-9397-08002B2CF9AE}" pid="8" name="Auto open Manage Objectives and Endpoints wizard">
    <vt:bool>true</vt:bool>
  </property>
  <property fmtid="{D5CDD505-2E9C-101B-9397-08002B2CF9AE}" pid="9" name="Order">
    <vt:r8>19600</vt:r8>
  </property>
  <property fmtid="{D5CDD505-2E9C-101B-9397-08002B2CF9AE}" pid="10" name="xd_Signature">
    <vt:bool>false</vt:bool>
  </property>
  <property fmtid="{D5CDD505-2E9C-101B-9397-08002B2CF9AE}" pid="11" name="xd_ProgID">
    <vt:lpwstr/>
  </property>
  <property fmtid="{D5CDD505-2E9C-101B-9397-08002B2CF9AE}" pid="12" name="TriggerFlowInfo">
    <vt:lpwstr/>
  </property>
  <property fmtid="{D5CDD505-2E9C-101B-9397-08002B2CF9AE}" pid="13" name="ComplianceAssetId">
    <vt:lpwstr/>
  </property>
  <property fmtid="{D5CDD505-2E9C-101B-9397-08002B2CF9AE}" pid="14" name="TemplateUrl">
    <vt:lpwstr/>
  </property>
  <property fmtid="{D5CDD505-2E9C-101B-9397-08002B2CF9AE}" pid="15" name="_ExtendedDescription">
    <vt:lpwstr/>
  </property>
  <property fmtid="{D5CDD505-2E9C-101B-9397-08002B2CF9AE}" pid="16" name="ContentTypeId">
    <vt:lpwstr>0x010100BC795313655EA843B41356C53B200761</vt:lpwstr>
  </property>
  <property fmtid="{D5CDD505-2E9C-101B-9397-08002B2CF9AE}" pid="17" name="GrammarlyDocumentId">
    <vt:lpwstr>9f1f8f952935fe09f8da84427ee5bfb628963bbdbc0e38e3ac747e47c37b646b</vt:lpwstr>
  </property>
  <property fmtid="{D5CDD505-2E9C-101B-9397-08002B2CF9AE}" pid="18" name="MediaServiceImageTags">
    <vt:lpwstr/>
  </property>
</Properties>
</file>