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200" w:before="0"/>
        <w:jc w:val="center"/>
      </w:pPr>
      <w:r>
        <w:rPr>
          <w:rFonts w:ascii="Times New Roman" w:cs="Times New Roman" w:eastAsia="Times New Roman" w:hAnsi="Times New Roman"/>
          <w:b/>
          <w:bCs/>
          <w:color w:val="000000"/>
          <w:sz w:val="56"/>
          <w:szCs w:val="56"/>
        </w:rPr>
        <w:t xml:space="preserve">Administrative Portfolio</w:t>
      </w:r>
    </w:p>
    <w:p>
      <w:pPr>
        <w:spacing w:after="200" w:before="0"/>
        <w:jc w:val="center"/>
      </w:pPr>
      <w:r>
        <w:rPr>
          <w:rFonts w:ascii="Times New Roman" w:cs="Times New Roman" w:eastAsia="Times New Roman" w:hAnsi="Times New Roman"/>
          <w:b/>
          <w:bCs/>
          <w:color w:val="000000"/>
          <w:sz w:val="56"/>
          <w:szCs w:val="56"/>
        </w:rPr>
        <w:t xml:space="preserve">Case Studies</w:t>
      </w:r>
    </w:p>
    <w:p>
      <w:pPr>
        <w:spacing w:after="200" w:before="0"/>
      </w:pPr>
    </w:p>
    <w:p>
      <w:pPr>
        <w:pBdr>
          <w:bottom w:val="single" w:color="CCCCCC" w:sz="6" w:space="6"/>
        </w:pBdr>
        <w:spacing w:after="200" w:before="0"/>
        <w:jc w:val="center"/>
      </w:pPr>
    </w:p>
    <w:p>
      <w:pPr>
        <w:spacing w:after="200" w:before="0"/>
      </w:pPr>
    </w:p>
    <w:p>
      <w:pPr>
        <w:spacing w:after="120" w:before="0"/>
        <w:jc w:val="center"/>
      </w:pPr>
      <w:r>
        <w:rPr>
          <w:rFonts w:ascii="Times New Roman" w:cs="Times New Roman" w:eastAsia="Times New Roman" w:hAnsi="Times New Roman"/>
          <w:color w:val="444444"/>
          <w:sz w:val="28"/>
          <w:szCs w:val="28"/>
        </w:rPr>
        <w:t xml:space="preserve">Souravdeep Singh</w:t>
      </w:r>
    </w:p>
    <w:p>
      <w:pPr>
        <w:spacing w:after="120" w:before="0"/>
        <w:jc w:val="center"/>
      </w:pPr>
      <w:r>
        <w:rPr>
          <w:rFonts w:ascii="Times New Roman" w:cs="Times New Roman" w:eastAsia="Times New Roman" w:hAnsi="Times New Roman"/>
          <w:color w:val="444444"/>
          <w:sz w:val="22"/>
          <w:szCs w:val="22"/>
        </w:rPr>
        <w:t xml:space="preserve">Office Administrator and Operations Professional</w:t>
      </w:r>
    </w:p>
    <w:p>
      <w:pPr>
        <w:spacing w:after="120" w:before="0"/>
        <w:jc w:val="center"/>
      </w:pPr>
      <w:r>
        <w:rPr>
          <w:rFonts w:ascii="Times New Roman" w:cs="Times New Roman" w:eastAsia="Times New Roman" w:hAnsi="Times New Roman"/>
          <w:color w:val="444444"/>
          <w:sz w:val="22"/>
          <w:szCs w:val="22"/>
        </w:rPr>
        <w:t xml:space="preserve">Windsor, Ontario, Canada</w:t>
      </w:r>
    </w:p>
    <w:p>
      <w:pPr>
        <w:spacing w:after="120" w:before="0"/>
      </w:pPr>
    </w:p>
    <w:p>
      <w:pPr>
        <w:spacing w:after="120" w:before="0"/>
        <w:jc w:val="center"/>
      </w:pPr>
      <w:r>
        <w:rPr>
          <w:rFonts w:ascii="Times New Roman" w:cs="Times New Roman" w:eastAsia="Times New Roman" w:hAnsi="Times New Roman"/>
          <w:color w:val="444444"/>
          <w:sz w:val="20"/>
          <w:szCs w:val="20"/>
        </w:rPr>
        <w:t xml:space="preserve">singh.s.deep800@gmail.com</w:t>
      </w:r>
    </w:p>
    <w:p>
      <w:pPr>
        <w:spacing w:after="600" w:before="0"/>
      </w:pPr>
    </w:p>
    <w:p>
      <w:pPr>
        <w:spacing w:after="120" w:before="0"/>
        <w:jc w:val="center"/>
      </w:pPr>
      <w:r>
        <w:rPr>
          <w:rFonts w:ascii="Times New Roman" w:cs="Times New Roman" w:eastAsia="Times New Roman" w:hAnsi="Times New Roman"/>
          <w:color w:val="444444"/>
          <w:sz w:val="20"/>
          <w:szCs w:val="20"/>
        </w:rPr>
        <w:t xml:space="preserve">Four STAR-method case studies demonstrating practical administrative</w:t>
      </w:r>
    </w:p>
    <w:p>
      <w:pPr>
        <w:spacing w:after="120" w:before="0"/>
        <w:jc w:val="center"/>
      </w:pPr>
      <w:r>
        <w:rPr>
          <w:rFonts w:ascii="Times New Roman" w:cs="Times New Roman" w:eastAsia="Times New Roman" w:hAnsi="Times New Roman"/>
          <w:color w:val="444444"/>
          <w:sz w:val="20"/>
          <w:szCs w:val="20"/>
        </w:rPr>
        <w:t xml:space="preserve">competencies developed through academic and professional experience.</w:t>
      </w:r>
    </w:p>
    <w:p>
      <w:pPr>
        <w:sectPr>
          <w:footerReference w:type="default" r:id="rId7"/>
          <w:pgSz w:w="12240" w:h="15840" w:orient="portrait"/>
          <w:pgMar w:top="1080" w:right="1080" w:bottom="1080" w:left="1080" w:header="708" w:footer="708" w:gutter="0"/>
          <w:pgNumType/>
          <w:docGrid w:linePitch="360"/>
        </w:sectPr>
      </w:pPr>
    </w:p>
    <w:p>
      <w:pPr>
        <w:pBdr>
          <w:bottom w:val="single" w:color="000000" w:sz="8" w:space="6"/>
        </w:pBdr>
        <w:spacing w:after="160" w:before="400"/>
      </w:pPr>
      <w:r>
        <w:rPr>
          <w:rFonts w:ascii="Times New Roman" w:cs="Times New Roman" w:eastAsia="Times New Roman" w:hAnsi="Times New Roman"/>
          <w:b/>
          <w:bCs/>
          <w:caps/>
          <w:color w:val="000000"/>
          <w:sz w:val="32"/>
          <w:szCs w:val="32"/>
        </w:rPr>
        <w:t xml:space="preserve">Case Study 1: Enterprise Document Control System</w:t>
      </w:r>
    </w:p>
    <w:p>
      <w:pPr>
        <w:spacing w:after="80" w:before="0"/>
      </w:pPr>
    </w:p>
    <w:p>
      <w:pPr>
        <w:spacing w:after="120" w:before="0"/>
      </w:pPr>
      <w:r>
        <w:rPr>
          <w:rFonts w:ascii="Times New Roman" w:cs="Times New Roman" w:eastAsia="Times New Roman" w:hAnsi="Times New Roman"/>
          <w:color w:val="1A1A1A"/>
          <w:sz w:val="22"/>
          <w:szCs w:val="22"/>
        </w:rPr>
        <w:t xml:space="preserve">Context: St. Clair College Student Representative Council, Windsor, Ontario. Role: VP of Student Services and Administrative Lead.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3120"/>
            <w:tcBorders>
              <w:top w:val="single" w:color="CCCCCC" w:sz="4"/>
              <w:left w:val="single" w:color="CCCCCC" w:sz="4"/>
              <w:bottom w:val="single" w:color="CCCCCC" w:sz="4"/>
              <w:right w:val="single" w:color="CCCCCC" w:sz="4"/>
            </w:tcBorders>
            <w:shd w:fill="F2F2F2" w:color="auto" w:val="clear"/>
          </w:tcPr>
          <w:p>
            <w:pPr>
              <w:jc w:val="center"/>
            </w:pPr>
            <w:r>
              <w:rPr>
                <w:rFonts w:ascii="Times New Roman" w:cs="Times New Roman" w:eastAsia="Times New Roman" w:hAnsi="Times New Roman"/>
                <w:b/>
                <w:bCs/>
                <w:color w:val="000000"/>
                <w:sz w:val="20"/>
                <w:szCs w:val="20"/>
              </w:rPr>
              <w:t xml:space="preserve">Area</w:t>
            </w:r>
          </w:p>
        </w:tc>
        <w:tc>
          <w:tcPr>
            <w:tcW w:type="dxa" w:w="3120"/>
            <w:tcBorders>
              <w:top w:val="single" w:color="CCCCCC" w:sz="4"/>
              <w:left w:val="single" w:color="CCCCCC" w:sz="4"/>
              <w:bottom w:val="single" w:color="CCCCCC" w:sz="4"/>
              <w:right w:val="single" w:color="CCCCCC" w:sz="4"/>
            </w:tcBorders>
            <w:shd w:fill="F2F2F2" w:color="auto" w:val="clear"/>
          </w:tcPr>
          <w:p>
            <w:pPr>
              <w:jc w:val="center"/>
            </w:pPr>
            <w:r>
              <w:rPr>
                <w:rFonts w:ascii="Times New Roman" w:cs="Times New Roman" w:eastAsia="Times New Roman" w:hAnsi="Times New Roman"/>
                <w:b/>
                <w:bCs/>
                <w:color w:val="000000"/>
                <w:sz w:val="20"/>
                <w:szCs w:val="20"/>
              </w:rPr>
              <w:t xml:space="preserve">Before</w:t>
            </w:r>
          </w:p>
        </w:tc>
        <w:tc>
          <w:tcPr>
            <w:tcW w:type="dxa" w:w="3120"/>
            <w:tcBorders>
              <w:top w:val="single" w:color="CCCCCC" w:sz="4"/>
              <w:left w:val="single" w:color="CCCCCC" w:sz="4"/>
              <w:bottom w:val="single" w:color="CCCCCC" w:sz="4"/>
              <w:right w:val="single" w:color="CCCCCC" w:sz="4"/>
            </w:tcBorders>
            <w:shd w:fill="F2F2F2" w:color="auto" w:val="clear"/>
          </w:tcPr>
          <w:p>
            <w:pPr>
              <w:jc w:val="center"/>
            </w:pPr>
            <w:r>
              <w:rPr>
                <w:rFonts w:ascii="Times New Roman" w:cs="Times New Roman" w:eastAsia="Times New Roman" w:hAnsi="Times New Roman"/>
                <w:b/>
                <w:bCs/>
                <w:color w:val="000000"/>
                <w:sz w:val="20"/>
                <w:szCs w:val="20"/>
              </w:rPr>
              <w:t xml:space="preserve">After</w:t>
            </w:r>
          </w:p>
        </w:tc>
      </w:tr>
      <w:tr>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Document Search Time</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Avg. 22 minutes</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Avg. 3 minutes</w:t>
            </w:r>
          </w:p>
        </w:tc>
      </w:tr>
      <w:tr>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Filing Accuracy</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Inconsistent</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Standardized</w:t>
            </w:r>
          </w:p>
        </w:tc>
      </w:tr>
      <w:tr>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Retrieval Success Rate</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Approx. 60%</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Above 95%</w:t>
            </w:r>
          </w:p>
        </w:tc>
      </w:tr>
    </w:tbl>
    <w:p>
      <w:pPr>
        <w:spacing w:after="160" w:before="0"/>
      </w:pPr>
    </w:p>
    <w:p>
      <w:pPr>
        <w:spacing w:after="100" w:before="280"/>
      </w:pPr>
      <w:r>
        <w:rPr>
          <w:rFonts w:ascii="Times New Roman" w:cs="Times New Roman" w:eastAsia="Times New Roman" w:hAnsi="Times New Roman"/>
          <w:b/>
          <w:bCs/>
          <w:color w:val="1A1A1A"/>
          <w:sz w:val="26"/>
          <w:szCs w:val="26"/>
        </w:rPr>
        <w:t xml:space="preserve">Situation</w:t>
      </w:r>
    </w:p>
    <w:p>
      <w:pPr>
        <w:spacing w:after="120" w:before="0"/>
      </w:pPr>
      <w:r>
        <w:rPr>
          <w:rFonts w:ascii="Times New Roman" w:cs="Times New Roman" w:eastAsia="Times New Roman" w:hAnsi="Times New Roman"/>
          <w:color w:val="1A1A1A"/>
          <w:sz w:val="22"/>
          <w:szCs w:val="22"/>
        </w:rPr>
        <w:t xml:space="preserve">The SRC managed a growing body of administrative records including meeting minutes, policy documents, financial summaries, event permits, and vendor correspondence. Files were spread across personal drives, shared folders without consistent naming, and physical binders. When a staff member needed a document, they often had to ask multiple people before locating it. New volunteers had no onboarding guide and had to learn by asking others. The lack of a formal system created delays, duplicated effort, and increased the risk of losing important records.</w:t>
      </w:r>
    </w:p>
    <w:p>
      <w:pPr>
        <w:spacing w:after="100" w:before="280"/>
      </w:pPr>
      <w:r>
        <w:rPr>
          <w:rFonts w:ascii="Times New Roman" w:cs="Times New Roman" w:eastAsia="Times New Roman" w:hAnsi="Times New Roman"/>
          <w:b/>
          <w:bCs/>
          <w:color w:val="1A1A1A"/>
          <w:sz w:val="26"/>
          <w:szCs w:val="26"/>
        </w:rPr>
        <w:t xml:space="preserve">Task</w:t>
      </w:r>
    </w:p>
    <w:p>
      <w:pPr>
        <w:spacing w:after="120" w:before="0"/>
      </w:pPr>
      <w:r>
        <w:rPr>
          <w:rFonts w:ascii="Times New Roman" w:cs="Times New Roman" w:eastAsia="Times New Roman" w:hAnsi="Times New Roman"/>
          <w:color w:val="1A1A1A"/>
          <w:sz w:val="22"/>
          <w:szCs w:val="22"/>
        </w:rPr>
        <w:t xml:space="preserve">As the administrative lead, I took on the project of designing and implementing a document management system that all council members could use without training. The system needed to be simple enough that a first-year volunteer could navigate it on day one, while being structured enough to support retention tracking and version control.</w:t>
      </w:r>
    </w:p>
    <w:p>
      <w:pPr>
        <w:spacing w:after="100" w:before="280"/>
      </w:pPr>
      <w:r>
        <w:rPr>
          <w:rFonts w:ascii="Times New Roman" w:cs="Times New Roman" w:eastAsia="Times New Roman" w:hAnsi="Times New Roman"/>
          <w:b/>
          <w:bCs/>
          <w:color w:val="1A1A1A"/>
          <w:sz w:val="26"/>
          <w:szCs w:val="26"/>
        </w:rPr>
        <w:t xml:space="preserve">Action</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Conducted a full audit of all existing files, categorizing them by type, date, and owner.</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Designed a four-tier folder structure with standardized naming conventions using date prefixes and clear descriptors.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Built a master document registry in Excel with columns for document ID, category, owner, date created, retention period, and status.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Created a one-page quick-reference guide for council members explaining the naming convention and folder structure.</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Trained the full council during a single thirty-minute session, using real documents as examples.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Established a monthly check-in routine to archive completed documents and flag anything overdue for review.</w:t>
      </w:r>
    </w:p>
    <w:p>
      <w:pPr>
        <w:spacing w:after="100" w:before="280"/>
      </w:pPr>
      <w:r>
        <w:rPr>
          <w:rFonts w:ascii="Times New Roman" w:cs="Times New Roman" w:eastAsia="Times New Roman" w:hAnsi="Times New Roman"/>
          <w:b/>
          <w:bCs/>
          <w:color w:val="1A1A1A"/>
          <w:sz w:val="26"/>
          <w:szCs w:val="26"/>
        </w:rPr>
        <w:t xml:space="preserve">Result</w:t>
      </w:r>
    </w:p>
    <w:p>
      <w:pPr>
        <w:spacing w:after="120" w:before="0"/>
      </w:pPr>
      <w:r>
        <w:rPr>
          <w:rFonts w:ascii="Times New Roman" w:cs="Times New Roman" w:eastAsia="Times New Roman" w:hAnsi="Times New Roman"/>
          <w:color w:val="1A1A1A"/>
          <w:sz w:val="22"/>
          <w:szCs w:val="22"/>
        </w:rPr>
        <w:t xml:space="preserve">Document retrieval time dropped from an average of twenty-two minutes to under three minutes. Council members reported significantly less confusion when looking for files. New volunteers were able to find documents independently within their first week. The system was adopted fully across the council within one month and was carried forward by the incoming council the following year.</w:t>
      </w:r>
    </w:p>
    <w:p>
      <w:pPr>
        <w:spacing w:after="80" w:before="0"/>
      </w:pPr>
    </w:p>
    <w:p>
      <w:pPr>
        <w:spacing w:after="60" w:before="180"/>
      </w:pPr>
      <w:r>
        <w:rPr>
          <w:rFonts w:ascii="Times New Roman" w:cs="Times New Roman" w:eastAsia="Times New Roman" w:hAnsi="Times New Roman"/>
          <w:b/>
          <w:bCs/>
          <w:color w:val="1A1A1A"/>
          <w:sz w:val="23"/>
          <w:szCs w:val="23"/>
        </w:rPr>
        <w:t xml:space="preserve">Key Skills Demonstrated</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Records management and filing system design</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Process documentation and staff training</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Microsoft Excel for registry and tracking</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Project ownership from planning through adoption</w:t>
      </w:r>
    </w:p>
    <w:p>
      <w:pPr>
        <w:sectPr>
          <w:footerReference w:type="default" r:id="rId8"/>
          <w:pgSz w:w="12240" w:h="15840" w:orient="portrait"/>
          <w:pgMar w:top="1080" w:right="1080" w:bottom="1080" w:left="1080" w:header="708" w:footer="708" w:gutter="0"/>
          <w:pgNumType/>
          <w:docGrid w:linePitch="360"/>
        </w:sectPr>
      </w:pPr>
    </w:p>
    <w:p>
      <w:pPr>
        <w:pBdr>
          <w:bottom w:val="single" w:color="000000" w:sz="8" w:space="6"/>
        </w:pBdr>
        <w:spacing w:after="160" w:before="400"/>
      </w:pPr>
      <w:r>
        <w:rPr>
          <w:rFonts w:ascii="Times New Roman" w:cs="Times New Roman" w:eastAsia="Times New Roman" w:hAnsi="Times New Roman"/>
          <w:b/>
          <w:bCs/>
          <w:caps/>
          <w:color w:val="000000"/>
          <w:sz w:val="32"/>
          <w:szCs w:val="32"/>
        </w:rPr>
        <w:t xml:space="preserve">Case Study 2: Campus Event Calendar and Coordination System</w:t>
      </w:r>
    </w:p>
    <w:p>
      <w:pPr>
        <w:spacing w:after="80" w:before="0"/>
      </w:pPr>
    </w:p>
    <w:p>
      <w:pPr>
        <w:spacing w:after="120" w:before="0"/>
      </w:pPr>
      <w:r>
        <w:rPr>
          <w:rFonts w:ascii="Times New Roman" w:cs="Times New Roman" w:eastAsia="Times New Roman" w:hAnsi="Times New Roman"/>
          <w:color w:val="1A1A1A"/>
          <w:sz w:val="22"/>
          <w:szCs w:val="22"/>
        </w:rPr>
        <w:t xml:space="preserve">Context: St. Clair College Student Representative Council, Windsor, Ontario. Role: VP of Student Services, responsible for campus-wide event scheduling.</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3120"/>
            <w:tcBorders>
              <w:top w:val="single" w:color="CCCCCC" w:sz="4"/>
              <w:left w:val="single" w:color="CCCCCC" w:sz="4"/>
              <w:bottom w:val="single" w:color="CCCCCC" w:sz="4"/>
              <w:right w:val="single" w:color="CCCCCC" w:sz="4"/>
            </w:tcBorders>
            <w:shd w:fill="F2F2F2" w:color="auto" w:val="clear"/>
          </w:tcPr>
          <w:p>
            <w:pPr>
              <w:jc w:val="center"/>
            </w:pPr>
            <w:r>
              <w:rPr>
                <w:rFonts w:ascii="Times New Roman" w:cs="Times New Roman" w:eastAsia="Times New Roman" w:hAnsi="Times New Roman"/>
                <w:b/>
                <w:bCs/>
                <w:color w:val="000000"/>
                <w:sz w:val="20"/>
                <w:szCs w:val="20"/>
              </w:rPr>
              <w:t xml:space="preserve">Area</w:t>
            </w:r>
          </w:p>
        </w:tc>
        <w:tc>
          <w:tcPr>
            <w:tcW w:type="dxa" w:w="3120"/>
            <w:tcBorders>
              <w:top w:val="single" w:color="CCCCCC" w:sz="4"/>
              <w:left w:val="single" w:color="CCCCCC" w:sz="4"/>
              <w:bottom w:val="single" w:color="CCCCCC" w:sz="4"/>
              <w:right w:val="single" w:color="CCCCCC" w:sz="4"/>
            </w:tcBorders>
            <w:shd w:fill="F2F2F2" w:color="auto" w:val="clear"/>
          </w:tcPr>
          <w:p>
            <w:pPr>
              <w:jc w:val="center"/>
            </w:pPr>
            <w:r>
              <w:rPr>
                <w:rFonts w:ascii="Times New Roman" w:cs="Times New Roman" w:eastAsia="Times New Roman" w:hAnsi="Times New Roman"/>
                <w:b/>
                <w:bCs/>
                <w:color w:val="000000"/>
                <w:sz w:val="20"/>
                <w:szCs w:val="20"/>
              </w:rPr>
              <w:t xml:space="preserve">Baseline</w:t>
            </w:r>
          </w:p>
        </w:tc>
        <w:tc>
          <w:tcPr>
            <w:tcW w:type="dxa" w:w="3120"/>
            <w:tcBorders>
              <w:top w:val="single" w:color="CCCCCC" w:sz="4"/>
              <w:left w:val="single" w:color="CCCCCC" w:sz="4"/>
              <w:bottom w:val="single" w:color="CCCCCC" w:sz="4"/>
              <w:right w:val="single" w:color="CCCCCC" w:sz="4"/>
            </w:tcBorders>
            <w:shd w:fill="F2F2F2" w:color="auto" w:val="clear"/>
          </w:tcPr>
          <w:p>
            <w:pPr>
              <w:jc w:val="center"/>
            </w:pPr>
            <w:r>
              <w:rPr>
                <w:rFonts w:ascii="Times New Roman" w:cs="Times New Roman" w:eastAsia="Times New Roman" w:hAnsi="Times New Roman"/>
                <w:b/>
                <w:bCs/>
                <w:color w:val="000000"/>
                <w:sz w:val="20"/>
                <w:szCs w:val="20"/>
              </w:rPr>
              <w:t xml:space="preserve">Outcome</w:t>
            </w:r>
          </w:p>
        </w:tc>
      </w:tr>
      <w:tr>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Scheduling Conflicts</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Recurring</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Zero during term</w:t>
            </w:r>
          </w:p>
        </w:tc>
      </w:tr>
      <w:tr>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Events Coordinated</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Ad hoc</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14 planned events</w:t>
            </w:r>
          </w:p>
        </w:tc>
      </w:tr>
      <w:tr>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Booking Lead Time</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Last-minute</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Avg. 12 days ahead</w:t>
            </w:r>
          </w:p>
        </w:tc>
      </w:tr>
    </w:tbl>
    <w:p>
      <w:pPr>
        <w:spacing w:after="160" w:before="0"/>
      </w:pPr>
    </w:p>
    <w:p>
      <w:pPr>
        <w:spacing w:after="100" w:before="280"/>
      </w:pPr>
      <w:r>
        <w:rPr>
          <w:rFonts w:ascii="Times New Roman" w:cs="Times New Roman" w:eastAsia="Times New Roman" w:hAnsi="Times New Roman"/>
          <w:b/>
          <w:bCs/>
          <w:color w:val="1A1A1A"/>
          <w:sz w:val="26"/>
          <w:szCs w:val="26"/>
        </w:rPr>
        <w:t xml:space="preserve">Situation</w:t>
      </w:r>
    </w:p>
    <w:p>
      <w:pPr>
        <w:spacing w:after="120" w:before="0"/>
      </w:pPr>
      <w:r>
        <w:rPr>
          <w:rFonts w:ascii="Times New Roman" w:cs="Times New Roman" w:eastAsia="Times New Roman" w:hAnsi="Times New Roman"/>
          <w:color w:val="1A1A1A"/>
          <w:sz w:val="22"/>
          <w:szCs w:val="22"/>
        </w:rPr>
        <w:t xml:space="preserve">The SRC was responsible for organizing and promoting campus events throughout the academic year. However, event planning was informal. Different council members would book rooms independently, often without checking whether another event was already scheduled. Promotional materials were created without a shared timeline, resulting in last-minute scrambles. There were multiple instances of double-bookings that had to be resolved the week of the event, causing frustration for students and facilities staff.</w:t>
      </w:r>
    </w:p>
    <w:p>
      <w:pPr>
        <w:spacing w:after="100" w:before="280"/>
      </w:pPr>
      <w:r>
        <w:rPr>
          <w:rFonts w:ascii="Times New Roman" w:cs="Times New Roman" w:eastAsia="Times New Roman" w:hAnsi="Times New Roman"/>
          <w:b/>
          <w:bCs/>
          <w:color w:val="1A1A1A"/>
          <w:sz w:val="26"/>
          <w:szCs w:val="26"/>
        </w:rPr>
        <w:t xml:space="preserve">Task</w:t>
      </w:r>
    </w:p>
    <w:p>
      <w:pPr>
        <w:spacing w:after="120" w:before="0"/>
      </w:pPr>
      <w:r>
        <w:rPr>
          <w:rFonts w:ascii="Times New Roman" w:cs="Times New Roman" w:eastAsia="Times New Roman" w:hAnsi="Times New Roman"/>
          <w:color w:val="1A1A1A"/>
          <w:sz w:val="22"/>
          <w:szCs w:val="22"/>
        </w:rPr>
        <w:t xml:space="preserve">I was asked to create a centralized scheduling process that would prevent conflicts and give the team a clear view of all upcoming events. The solution needed to work within existing tools and not require any new software purchases or technical setup.</w:t>
      </w:r>
    </w:p>
    <w:p>
      <w:pPr>
        <w:spacing w:after="100" w:before="280"/>
      </w:pPr>
      <w:r>
        <w:rPr>
          <w:rFonts w:ascii="Times New Roman" w:cs="Times New Roman" w:eastAsia="Times New Roman" w:hAnsi="Times New Roman"/>
          <w:b/>
          <w:bCs/>
          <w:color w:val="1A1A1A"/>
          <w:sz w:val="26"/>
          <w:szCs w:val="26"/>
        </w:rPr>
        <w:t xml:space="preserve">Action</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Designed a shared event master log in Excel covering event name, date, venue, responsible council member, booking confirmation status, and promotion deadline.</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Created a weekly agenda template distributed every Monday summarizing the upcoming two weeks of events and any open action items.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Established a booking rule requiring all room reservation requests to be entered in the log before any email was sent to facilities.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Built a color-coded weekly view tab within the same workbook to give a visual snapshot of the month.</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Coordinated directly with the college facilities team to establish a standard lead time of at least ten business days for all reservations.</w:t>
      </w:r>
    </w:p>
    <w:p>
      <w:pPr>
        <w:spacing w:after="100" w:before="280"/>
      </w:pPr>
      <w:r>
        <w:rPr>
          <w:rFonts w:ascii="Times New Roman" w:cs="Times New Roman" w:eastAsia="Times New Roman" w:hAnsi="Times New Roman"/>
          <w:b/>
          <w:bCs/>
          <w:color w:val="1A1A1A"/>
          <w:sz w:val="26"/>
          <w:szCs w:val="26"/>
        </w:rPr>
        <w:t xml:space="preserve">Result</w:t>
      </w:r>
    </w:p>
    <w:p>
      <w:pPr>
        <w:spacing w:after="120" w:before="0"/>
      </w:pPr>
      <w:r>
        <w:rPr>
          <w:rFonts w:ascii="Times New Roman" w:cs="Times New Roman" w:eastAsia="Times New Roman" w:hAnsi="Times New Roman"/>
          <w:color w:val="1A1A1A"/>
          <w:sz w:val="22"/>
          <w:szCs w:val="22"/>
        </w:rPr>
        <w:t xml:space="preserve">The council had zero scheduling conflicts for the remainder of the academic year following system implementation. Fourteen events were successfully planned and executed on time. Promotional materials were consistently ready at least one week before each event. The facilities team noted the improvement in advance booking and reduced back-and-forth communication.</w:t>
      </w:r>
    </w:p>
    <w:p>
      <w:pPr>
        <w:spacing w:after="80" w:before="0"/>
      </w:pPr>
    </w:p>
    <w:p>
      <w:pPr>
        <w:spacing w:after="60" w:before="180"/>
      </w:pPr>
      <w:r>
        <w:rPr>
          <w:rFonts w:ascii="Times New Roman" w:cs="Times New Roman" w:eastAsia="Times New Roman" w:hAnsi="Times New Roman"/>
          <w:b/>
          <w:bCs/>
          <w:color w:val="1A1A1A"/>
          <w:sz w:val="23"/>
          <w:szCs w:val="23"/>
        </w:rPr>
        <w:t xml:space="preserve">Key Skills Demonstrated</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Event coordination and logistics planning</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Excel-based scheduling and calendar management</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Cross-functional communication with internal stakeholders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Process design and team adoption</w:t>
      </w:r>
    </w:p>
    <w:p>
      <w:pPr>
        <w:sectPr>
          <w:footerReference w:type="default" r:id="rId9"/>
          <w:pgSz w:w="12240" w:h="15840" w:orient="portrait"/>
          <w:pgMar w:top="1080" w:right="1080" w:bottom="1080" w:left="1080" w:header="708" w:footer="708" w:gutter="0"/>
          <w:pgNumType/>
          <w:docGrid w:linePitch="360"/>
        </w:sectPr>
      </w:pPr>
    </w:p>
    <w:p>
      <w:pPr>
        <w:pBdr>
          <w:bottom w:val="single" w:color="000000" w:sz="8" w:space="6"/>
        </w:pBdr>
        <w:spacing w:after="160" w:before="400"/>
      </w:pPr>
      <w:r>
        <w:rPr>
          <w:rFonts w:ascii="Times New Roman" w:cs="Times New Roman" w:eastAsia="Times New Roman" w:hAnsi="Times New Roman"/>
          <w:b/>
          <w:bCs/>
          <w:caps/>
          <w:color w:val="000000"/>
          <w:sz w:val="32"/>
          <w:szCs w:val="32"/>
        </w:rPr>
        <w:t xml:space="preserve">Case Study 3: Financial Reporting and Budget Tracking Dashboard</w:t>
      </w:r>
    </w:p>
    <w:p>
      <w:pPr>
        <w:spacing w:after="80" w:before="0"/>
      </w:pPr>
    </w:p>
    <w:p>
      <w:pPr>
        <w:spacing w:after="120" w:before="0"/>
      </w:pPr>
      <w:r>
        <w:rPr>
          <w:rFonts w:ascii="Times New Roman" w:cs="Times New Roman" w:eastAsia="Times New Roman" w:hAnsi="Times New Roman"/>
          <w:color w:val="1A1A1A"/>
          <w:sz w:val="22"/>
          <w:szCs w:val="22"/>
        </w:rPr>
        <w:t xml:space="preserve">Context: St. Clair College Student Representative Council and Halight Inc. co-op placement. Role: Administrative lead with financial reporting responsibilities.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3120"/>
            <w:tcBorders>
              <w:top w:val="single" w:color="CCCCCC" w:sz="4"/>
              <w:left w:val="single" w:color="CCCCCC" w:sz="4"/>
              <w:bottom w:val="single" w:color="CCCCCC" w:sz="4"/>
              <w:right w:val="single" w:color="CCCCCC" w:sz="4"/>
            </w:tcBorders>
            <w:shd w:fill="F2F2F2" w:color="auto" w:val="clear"/>
          </w:tcPr>
          <w:p>
            <w:pPr>
              <w:jc w:val="center"/>
            </w:pPr>
            <w:r>
              <w:rPr>
                <w:rFonts w:ascii="Times New Roman" w:cs="Times New Roman" w:eastAsia="Times New Roman" w:hAnsi="Times New Roman"/>
                <w:b/>
                <w:bCs/>
                <w:color w:val="000000"/>
                <w:sz w:val="20"/>
                <w:szCs w:val="20"/>
              </w:rPr>
              <w:t xml:space="preserve">Area</w:t>
            </w:r>
          </w:p>
        </w:tc>
        <w:tc>
          <w:tcPr>
            <w:tcW w:type="dxa" w:w="3120"/>
            <w:tcBorders>
              <w:top w:val="single" w:color="CCCCCC" w:sz="4"/>
              <w:left w:val="single" w:color="CCCCCC" w:sz="4"/>
              <w:bottom w:val="single" w:color="CCCCCC" w:sz="4"/>
              <w:right w:val="single" w:color="CCCCCC" w:sz="4"/>
            </w:tcBorders>
            <w:shd w:fill="F2F2F2" w:color="auto" w:val="clear"/>
          </w:tcPr>
          <w:p>
            <w:pPr>
              <w:jc w:val="center"/>
            </w:pPr>
            <w:r>
              <w:rPr>
                <w:rFonts w:ascii="Times New Roman" w:cs="Times New Roman" w:eastAsia="Times New Roman" w:hAnsi="Times New Roman"/>
                <w:b/>
                <w:bCs/>
                <w:color w:val="000000"/>
                <w:sz w:val="20"/>
                <w:szCs w:val="20"/>
              </w:rPr>
              <w:t xml:space="preserve">Previous Approach</w:t>
            </w:r>
          </w:p>
        </w:tc>
        <w:tc>
          <w:tcPr>
            <w:tcW w:type="dxa" w:w="3120"/>
            <w:tcBorders>
              <w:top w:val="single" w:color="CCCCCC" w:sz="4"/>
              <w:left w:val="single" w:color="CCCCCC" w:sz="4"/>
              <w:bottom w:val="single" w:color="CCCCCC" w:sz="4"/>
              <w:right w:val="single" w:color="CCCCCC" w:sz="4"/>
            </w:tcBorders>
            <w:shd w:fill="F2F2F2" w:color="auto" w:val="clear"/>
          </w:tcPr>
          <w:p>
            <w:pPr>
              <w:jc w:val="center"/>
            </w:pPr>
            <w:r>
              <w:rPr>
                <w:rFonts w:ascii="Times New Roman" w:cs="Times New Roman" w:eastAsia="Times New Roman" w:hAnsi="Times New Roman"/>
                <w:b/>
                <w:bCs/>
                <w:color w:val="000000"/>
                <w:sz w:val="20"/>
                <w:szCs w:val="20"/>
              </w:rPr>
              <w:t xml:space="preserve">New Approach</w:t>
            </w:r>
          </w:p>
        </w:tc>
      </w:tr>
      <w:tr>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Reporting Frequency</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End of term</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Monthly</w:t>
            </w:r>
          </w:p>
        </w:tc>
      </w:tr>
      <w:tr>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Variance Visibility</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None</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Category-level</w:t>
            </w:r>
          </w:p>
        </w:tc>
      </w:tr>
      <w:tr>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Report Preparation Time</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Several days</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Under two hours</w:t>
            </w:r>
          </w:p>
        </w:tc>
      </w:tr>
    </w:tbl>
    <w:p>
      <w:pPr>
        <w:spacing w:after="160" w:before="0"/>
      </w:pPr>
    </w:p>
    <w:p>
      <w:pPr>
        <w:spacing w:after="100" w:before="280"/>
      </w:pPr>
      <w:r>
        <w:rPr>
          <w:rFonts w:ascii="Times New Roman" w:cs="Times New Roman" w:eastAsia="Times New Roman" w:hAnsi="Times New Roman"/>
          <w:b/>
          <w:bCs/>
          <w:color w:val="1A1A1A"/>
          <w:sz w:val="26"/>
          <w:szCs w:val="26"/>
        </w:rPr>
        <w:t xml:space="preserve">Situation</w:t>
      </w:r>
    </w:p>
    <w:p>
      <w:pPr>
        <w:spacing w:after="120" w:before="0"/>
      </w:pPr>
      <w:r>
        <w:rPr>
          <w:rFonts w:ascii="Times New Roman" w:cs="Times New Roman" w:eastAsia="Times New Roman" w:hAnsi="Times New Roman"/>
          <w:color w:val="1A1A1A"/>
          <w:sz w:val="22"/>
          <w:szCs w:val="22"/>
        </w:rPr>
        <w:t xml:space="preserve">At the SRC, budget tracking was done informally. Spending was recorded in a basic spreadsheet with no categories, no comparison to budget, and no monthly review process. By mid-year, it was unclear how much remained in specific areas such as events, promotional materials, or office supplies. This made it difficult to make spending decisions and led to overspending in some categories near year-end. During my co-op at Halight Inc., I encountered a similar challenge with operations reporting where data was spread across multiple sources without a consolidated view.</w:t>
      </w:r>
    </w:p>
    <w:p>
      <w:pPr>
        <w:spacing w:after="100" w:before="280"/>
      </w:pPr>
      <w:r>
        <w:rPr>
          <w:rFonts w:ascii="Times New Roman" w:cs="Times New Roman" w:eastAsia="Times New Roman" w:hAnsi="Times New Roman"/>
          <w:b/>
          <w:bCs/>
          <w:color w:val="1A1A1A"/>
          <w:sz w:val="26"/>
          <w:szCs w:val="26"/>
        </w:rPr>
        <w:t xml:space="preserve">Task</w:t>
      </w:r>
    </w:p>
    <w:p>
      <w:pPr>
        <w:spacing w:after="120" w:before="0"/>
      </w:pPr>
      <w:r>
        <w:rPr>
          <w:rFonts w:ascii="Times New Roman" w:cs="Times New Roman" w:eastAsia="Times New Roman" w:hAnsi="Times New Roman"/>
          <w:color w:val="1A1A1A"/>
          <w:sz w:val="22"/>
          <w:szCs w:val="22"/>
        </w:rPr>
        <w:t xml:space="preserve">I set out to build a budget tracking system that would give decision-makers a clear monthly view of where money was being spent relative to what was planned. The system needed to be maintainable by anyone on the team, not just the person who built it.</w:t>
      </w:r>
    </w:p>
    <w:p>
      <w:pPr>
        <w:spacing w:after="100" w:before="280"/>
      </w:pPr>
      <w:r>
        <w:rPr>
          <w:rFonts w:ascii="Times New Roman" w:cs="Times New Roman" w:eastAsia="Times New Roman" w:hAnsi="Times New Roman"/>
          <w:b/>
          <w:bCs/>
          <w:color w:val="1A1A1A"/>
          <w:sz w:val="26"/>
          <w:szCs w:val="26"/>
        </w:rPr>
        <w:t xml:space="preserve">Action</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Restructured the existing spreadsheet into a proper budget-vs-actual framework with defined categories matching the approved budget.</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Added a monthly entry sheet where expenses could be logged with date, description, category, and amount.</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Built an executive summary tab with formulas that automatically pulled totals and calculated variance percentages by category.</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Added conditional highlighting to flag any category where actual spending exceeded eighty percent of the budgeted amount.</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Prepared a one-page written summary each month for the council president and faculty advisor, noting any categories approaching their limit.</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At Halight, applied the same approach to operational reporting by consolidating data from multiple sources into a single summary view for the operations team.</w:t>
      </w:r>
    </w:p>
    <w:p>
      <w:pPr>
        <w:spacing w:after="100" w:before="280"/>
      </w:pPr>
      <w:r>
        <w:rPr>
          <w:rFonts w:ascii="Times New Roman" w:cs="Times New Roman" w:eastAsia="Times New Roman" w:hAnsi="Times New Roman"/>
          <w:b/>
          <w:bCs/>
          <w:color w:val="1A1A1A"/>
          <w:sz w:val="26"/>
          <w:szCs w:val="26"/>
        </w:rPr>
        <w:t xml:space="preserve">Result</w:t>
      </w:r>
    </w:p>
    <w:p>
      <w:pPr>
        <w:spacing w:after="120" w:before="0"/>
      </w:pPr>
      <w:r>
        <w:rPr>
          <w:rFonts w:ascii="Times New Roman" w:cs="Times New Roman" w:eastAsia="Times New Roman" w:hAnsi="Times New Roman"/>
          <w:color w:val="1A1A1A"/>
          <w:sz w:val="22"/>
          <w:szCs w:val="22"/>
        </w:rPr>
        <w:t xml:space="preserve">The council maintained budget discipline for the remainder of the year. The monthly report became a standing agenda item at council meetings. Spending decisions were made with full visibility of remaining budget by category. At Halight, the consolidated reporting approach reduced the time needed to prepare operations summaries from several hours to under two hours per cycle.</w:t>
      </w:r>
    </w:p>
    <w:p>
      <w:pPr>
        <w:spacing w:after="80" w:before="0"/>
      </w:pPr>
    </w:p>
    <w:p>
      <w:pPr>
        <w:spacing w:after="60" w:before="180"/>
      </w:pPr>
      <w:r>
        <w:rPr>
          <w:rFonts w:ascii="Times New Roman" w:cs="Times New Roman" w:eastAsia="Times New Roman" w:hAnsi="Times New Roman"/>
          <w:b/>
          <w:bCs/>
          <w:color w:val="1A1A1A"/>
          <w:sz w:val="23"/>
          <w:szCs w:val="23"/>
        </w:rPr>
        <w:t xml:space="preserve">Key Skills Demonstrated</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Financial tracking and budget variance analysis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Excel formulas, conditional formatting, and dashboard design</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Data consolidation and reporting for non-technical audiences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Regular reporting cadence and stakeholder communication</w:t>
      </w:r>
    </w:p>
    <w:p>
      <w:pPr>
        <w:sectPr>
          <w:footerReference w:type="default" r:id="rId10"/>
          <w:pgSz w:w="12240" w:h="15840" w:orient="portrait"/>
          <w:pgMar w:top="1080" w:right="1080" w:bottom="1080" w:left="1080" w:header="708" w:footer="708" w:gutter="0"/>
          <w:pgNumType/>
          <w:docGrid w:linePitch="360"/>
        </w:sectPr>
      </w:pPr>
    </w:p>
    <w:p>
      <w:pPr>
        <w:pBdr>
          <w:bottom w:val="single" w:color="000000" w:sz="8" w:space="6"/>
        </w:pBdr>
        <w:spacing w:after="160" w:before="400"/>
      </w:pPr>
      <w:r>
        <w:rPr>
          <w:rFonts w:ascii="Times New Roman" w:cs="Times New Roman" w:eastAsia="Times New Roman" w:hAnsi="Times New Roman"/>
          <w:b/>
          <w:bCs/>
          <w:caps/>
          <w:color w:val="000000"/>
          <w:sz w:val="32"/>
          <w:szCs w:val="32"/>
        </w:rPr>
        <w:t xml:space="preserve">Case Study 4: Professional Email Template Library</w:t>
      </w:r>
    </w:p>
    <w:p>
      <w:pPr>
        <w:spacing w:after="80" w:before="0"/>
      </w:pPr>
    </w:p>
    <w:p>
      <w:pPr>
        <w:spacing w:after="120" w:before="0"/>
      </w:pPr>
      <w:r>
        <w:rPr>
          <w:rFonts w:ascii="Times New Roman" w:cs="Times New Roman" w:eastAsia="Times New Roman" w:hAnsi="Times New Roman"/>
          <w:color w:val="1A1A1A"/>
          <w:sz w:val="22"/>
          <w:szCs w:val="22"/>
        </w:rPr>
        <w:t xml:space="preserve">Context: St. Clair College Student Representative Council and transit customer relations experience. Role: Council communications lead and customer-facing administrator.</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3120"/>
            <w:tcBorders>
              <w:top w:val="single" w:color="CCCCCC" w:sz="4"/>
              <w:left w:val="single" w:color="CCCCCC" w:sz="4"/>
              <w:bottom w:val="single" w:color="CCCCCC" w:sz="4"/>
              <w:right w:val="single" w:color="CCCCCC" w:sz="4"/>
            </w:tcBorders>
            <w:shd w:fill="F2F2F2" w:color="auto" w:val="clear"/>
          </w:tcPr>
          <w:p>
            <w:pPr>
              <w:jc w:val="center"/>
            </w:pPr>
            <w:r>
              <w:rPr>
                <w:rFonts w:ascii="Times New Roman" w:cs="Times New Roman" w:eastAsia="Times New Roman" w:hAnsi="Times New Roman"/>
                <w:b/>
                <w:bCs/>
                <w:color w:val="000000"/>
                <w:sz w:val="20"/>
                <w:szCs w:val="20"/>
              </w:rPr>
              <w:t xml:space="preserve">Area</w:t>
            </w:r>
          </w:p>
        </w:tc>
        <w:tc>
          <w:tcPr>
            <w:tcW w:type="dxa" w:w="3120"/>
            <w:tcBorders>
              <w:top w:val="single" w:color="CCCCCC" w:sz="4"/>
              <w:left w:val="single" w:color="CCCCCC" w:sz="4"/>
              <w:bottom w:val="single" w:color="CCCCCC" w:sz="4"/>
              <w:right w:val="single" w:color="CCCCCC" w:sz="4"/>
            </w:tcBorders>
            <w:shd w:fill="F2F2F2" w:color="auto" w:val="clear"/>
          </w:tcPr>
          <w:p>
            <w:pPr>
              <w:jc w:val="center"/>
            </w:pPr>
            <w:r>
              <w:rPr>
                <w:rFonts w:ascii="Times New Roman" w:cs="Times New Roman" w:eastAsia="Times New Roman" w:hAnsi="Times New Roman"/>
                <w:b/>
                <w:bCs/>
                <w:color w:val="000000"/>
                <w:sz w:val="20"/>
                <w:szCs w:val="20"/>
              </w:rPr>
              <w:t xml:space="preserve">Before</w:t>
            </w:r>
          </w:p>
        </w:tc>
        <w:tc>
          <w:tcPr>
            <w:tcW w:type="dxa" w:w="3120"/>
            <w:tcBorders>
              <w:top w:val="single" w:color="CCCCCC" w:sz="4"/>
              <w:left w:val="single" w:color="CCCCCC" w:sz="4"/>
              <w:bottom w:val="single" w:color="CCCCCC" w:sz="4"/>
              <w:right w:val="single" w:color="CCCCCC" w:sz="4"/>
            </w:tcBorders>
            <w:shd w:fill="F2F2F2" w:color="auto" w:val="clear"/>
          </w:tcPr>
          <w:p>
            <w:pPr>
              <w:jc w:val="center"/>
            </w:pPr>
            <w:r>
              <w:rPr>
                <w:rFonts w:ascii="Times New Roman" w:cs="Times New Roman" w:eastAsia="Times New Roman" w:hAnsi="Times New Roman"/>
                <w:b/>
                <w:bCs/>
                <w:color w:val="000000"/>
                <w:sz w:val="20"/>
                <w:szCs w:val="20"/>
              </w:rPr>
              <w:t xml:space="preserve">After</w:t>
            </w:r>
          </w:p>
        </w:tc>
      </w:tr>
      <w:tr>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Templates Available</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0</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12 structured templates</w:t>
            </w:r>
          </w:p>
        </w:tc>
      </w:tr>
      <w:tr>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Draft-to-Send Time</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15 to 25 minutes</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3 to 5 minutes</w:t>
            </w:r>
          </w:p>
        </w:tc>
      </w:tr>
      <w:tr>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Tone Consistency</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Varied by sender</w:t>
            </w:r>
          </w:p>
        </w:tc>
        <w:tc>
          <w:tcPr>
            <w:tcW w:type="dxa" w:w="3120"/>
            <w:tcBorders>
              <w:top w:val="single" w:color="CCCCCC" w:sz="4"/>
              <w:left w:val="single" w:color="CCCCCC" w:sz="4"/>
              <w:bottom w:val="single" w:color="CCCCCC" w:sz="4"/>
              <w:right w:val="single" w:color="CCCCCC" w:sz="4"/>
            </w:tcBorders>
            <w:shd w:fill="FFFFFF" w:color="auto" w:val="clear"/>
          </w:tcPr>
          <w:p>
            <w:pPr>
              <w:jc w:val="center"/>
            </w:pPr>
            <w:r>
              <w:rPr>
                <w:rFonts w:ascii="Times New Roman" w:cs="Times New Roman" w:eastAsia="Times New Roman" w:hAnsi="Times New Roman"/>
                <w:color w:val="1A1A1A"/>
                <w:sz w:val="20"/>
                <w:szCs w:val="20"/>
              </w:rPr>
              <w:t xml:space="preserve">Standardized</w:t>
            </w:r>
          </w:p>
        </w:tc>
      </w:tr>
    </w:tbl>
    <w:p>
      <w:pPr>
        <w:spacing w:after="160" w:before="0"/>
      </w:pPr>
    </w:p>
    <w:p>
      <w:pPr>
        <w:spacing w:after="100" w:before="280"/>
      </w:pPr>
      <w:r>
        <w:rPr>
          <w:rFonts w:ascii="Times New Roman" w:cs="Times New Roman" w:eastAsia="Times New Roman" w:hAnsi="Times New Roman"/>
          <w:b/>
          <w:bCs/>
          <w:color w:val="1A1A1A"/>
          <w:sz w:val="26"/>
          <w:szCs w:val="26"/>
        </w:rPr>
        <w:t xml:space="preserve">Situation</w:t>
      </w:r>
    </w:p>
    <w:p>
      <w:pPr>
        <w:spacing w:after="120" w:before="0"/>
      </w:pPr>
      <w:r>
        <w:rPr>
          <w:rFonts w:ascii="Times New Roman" w:cs="Times New Roman" w:eastAsia="Times New Roman" w:hAnsi="Times New Roman"/>
          <w:color w:val="1A1A1A"/>
          <w:sz w:val="22"/>
          <w:szCs w:val="22"/>
        </w:rPr>
        <w:t xml:space="preserve">The SRC sent dozens of emails each term to students, faculty, vendors, and external partners. Each email was written from scratch by whichever council member happened to be handling the communication that day. This produced inconsistent tone, varying levels of formality, and occasional errors. Members who were less comfortable writing in English spent significant time on routine messages. There was also no standard for how to handle specific situations such as event cancellations, vendor follow-ups, or meeting invitations.</w:t>
      </w:r>
    </w:p>
    <w:p>
      <w:pPr>
        <w:spacing w:after="100" w:before="280"/>
      </w:pPr>
      <w:r>
        <w:rPr>
          <w:rFonts w:ascii="Times New Roman" w:cs="Times New Roman" w:eastAsia="Times New Roman" w:hAnsi="Times New Roman"/>
          <w:b/>
          <w:bCs/>
          <w:color w:val="1A1A1A"/>
          <w:sz w:val="26"/>
          <w:szCs w:val="26"/>
        </w:rPr>
        <w:t xml:space="preserve">Task</w:t>
      </w:r>
    </w:p>
    <w:p>
      <w:pPr>
        <w:spacing w:after="120" w:before="0"/>
      </w:pPr>
      <w:r>
        <w:rPr>
          <w:rFonts w:ascii="Times New Roman" w:cs="Times New Roman" w:eastAsia="Times New Roman" w:hAnsi="Times New Roman"/>
          <w:color w:val="1A1A1A"/>
          <w:sz w:val="22"/>
          <w:szCs w:val="22"/>
        </w:rPr>
        <w:t xml:space="preserve">I was asked to create a set of reusable email templates that any council member could adapt for common communication scenarios. The goal was to save time, ensure consistent professionalism, and reduce the burden on members who were not confident writers.</w:t>
      </w:r>
    </w:p>
    <w:p>
      <w:pPr>
        <w:spacing w:after="100" w:before="280"/>
      </w:pPr>
      <w:r>
        <w:rPr>
          <w:rFonts w:ascii="Times New Roman" w:cs="Times New Roman" w:eastAsia="Times New Roman" w:hAnsi="Times New Roman"/>
          <w:b/>
          <w:bCs/>
          <w:color w:val="1A1A1A"/>
          <w:sz w:val="26"/>
          <w:szCs w:val="26"/>
        </w:rPr>
        <w:t xml:space="preserve">Action</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Mapped out the twelve most frequent email scenarios across three categories: client and student communications, internal council operations, and vendor or service provider correspondence.</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Drafted each template using clear, professional language at an appropriate formality level, with variable placeholders marked in brackets for easy customization.</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Included a brief usage note at the top of each template explaining when to use it and what information to fill in.</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Organized the templates in a single Word document with a table of contents for quick navigation.</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Reviewed all templates with the council president before distribution to ensure the tone matched the SRC's communication standards.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Delivered a short walkthrough to council members, showing how to copy, adapt, and send each template type.</w:t>
      </w:r>
    </w:p>
    <w:p>
      <w:pPr>
        <w:spacing w:after="100" w:before="280"/>
      </w:pPr>
      <w:r>
        <w:rPr>
          <w:rFonts w:ascii="Times New Roman" w:cs="Times New Roman" w:eastAsia="Times New Roman" w:hAnsi="Times New Roman"/>
          <w:b/>
          <w:bCs/>
          <w:color w:val="1A1A1A"/>
          <w:sz w:val="26"/>
          <w:szCs w:val="26"/>
        </w:rPr>
        <w:t xml:space="preserve">Result</w:t>
      </w:r>
    </w:p>
    <w:p>
      <w:pPr>
        <w:spacing w:after="120" w:before="0"/>
      </w:pPr>
      <w:r>
        <w:rPr>
          <w:rFonts w:ascii="Times New Roman" w:cs="Times New Roman" w:eastAsia="Times New Roman" w:hAnsi="Times New Roman"/>
          <w:color w:val="1A1A1A"/>
          <w:sz w:val="22"/>
          <w:szCs w:val="22"/>
        </w:rPr>
        <w:t xml:space="preserve">Email drafting time for routine messages was reduced from fifteen to twenty-five minutes to under five minutes. Council members reported feeling more confident sending communications to external parties. Feedback from vendors and faculty contacts was positive, noting that SRC communications had become more professional and consistent. The template library was included in the council's handover package for the incoming executive team.</w:t>
      </w:r>
    </w:p>
    <w:p>
      <w:pPr>
        <w:spacing w:after="80" w:before="0"/>
      </w:pPr>
    </w:p>
    <w:p>
      <w:pPr>
        <w:spacing w:after="60" w:before="180"/>
      </w:pPr>
      <w:r>
        <w:rPr>
          <w:rFonts w:ascii="Times New Roman" w:cs="Times New Roman" w:eastAsia="Times New Roman" w:hAnsi="Times New Roman"/>
          <w:b/>
          <w:bCs/>
          <w:color w:val="1A1A1A"/>
          <w:sz w:val="23"/>
          <w:szCs w:val="23"/>
        </w:rPr>
        <w:t xml:space="preserve">Key Skills Demonstrated</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Professional business writing and communication standards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Document design and information architecture</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Staff training and knowledge transfer</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Process improvement through standardization</w:t>
      </w:r>
    </w:p>
    <w:sectPr>
      <w:footerReference w:type="default" r:id="rId11"/>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8"/>
        <w:szCs w:val="18"/>
      </w:rPr>
      <w:t xml:space="preserve">Souravdeep Singh  |  Administrative Portfolio  |  Page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color w:val="444444"/>
        <w:sz w:val="18"/>
        <w:szCs w:val="18"/>
      </w:rPr>
      <w:t xml:space="preserve"> of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8"/>
        <w:szCs w:val="18"/>
      </w:rPr>
      <w:t xml:space="preserve">Souravdeep Singh  |  Administrative Portfolio  |  Page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color w:val="444444"/>
        <w:sz w:val="18"/>
        <w:szCs w:val="18"/>
      </w:rPr>
      <w:t xml:space="preserve"> of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8"/>
        <w:szCs w:val="18"/>
      </w:rPr>
      <w:t xml:space="preserve">Souravdeep Singh  |  Administrative Portfolio  |  Page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color w:val="444444"/>
        <w:sz w:val="18"/>
        <w:szCs w:val="18"/>
      </w:rPr>
      <w:t xml:space="preserve"> of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8"/>
        <w:szCs w:val="18"/>
      </w:rPr>
      <w:t xml:space="preserve">Souravdeep Singh  |  Administrative Portfolio  |  Page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color w:val="444444"/>
        <w:sz w:val="18"/>
        <w:szCs w:val="18"/>
      </w:rPr>
      <w:t xml:space="preserve"> of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8"/>
        <w:szCs w:val="18"/>
      </w:rPr>
      <w:t xml:space="preserve">Souravdeep Singh  |  Administrative Portfolio  |  Page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color w:val="444444"/>
        <w:sz w:val="18"/>
        <w:szCs w:val="18"/>
      </w:rPr>
      <w:t xml:space="preserve"> of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2026-06-23T22:16:21.083Z</dcterms:created>
  <dcterms:modified xsi:type="dcterms:W3CDTF">2026-06-23T22:16:21.090Z</dcterms:modified>
</cp:coreProperties>
</file>

<file path=docProps/custom.xml><?xml version="1.0" encoding="utf-8"?>
<Properties xmlns="http://schemas.openxmlformats.org/officeDocument/2006/custom-properties" xmlns:vt="http://schemas.openxmlformats.org/officeDocument/2006/docPropsVTypes"/>
</file>