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F0B" w:rsidRPr="00463F0B" w:rsidRDefault="00463F0B">
      <w:pPr>
        <w:rPr>
          <w:rFonts w:ascii="Times New Roman" w:hAnsi="Times New Roman" w:cs="Times New Roman"/>
          <w:sz w:val="28"/>
          <w:szCs w:val="28"/>
        </w:rPr>
      </w:pPr>
      <w:r w:rsidRPr="00463F0B">
        <w:rPr>
          <w:rFonts w:ascii="Times New Roman" w:hAnsi="Times New Roman" w:cs="Times New Roman"/>
          <w:sz w:val="28"/>
          <w:szCs w:val="28"/>
        </w:rPr>
        <w:t>Nome: Matheus de Sousa Silveira</w:t>
      </w:r>
    </w:p>
    <w:p w:rsidR="00463F0B" w:rsidRDefault="00463F0B">
      <w:pPr>
        <w:rPr>
          <w:rFonts w:ascii="Times New Roman" w:hAnsi="Times New Roman" w:cs="Times New Roman"/>
          <w:sz w:val="52"/>
          <w:szCs w:val="52"/>
        </w:rPr>
      </w:pPr>
      <w:r w:rsidRPr="00463F0B">
        <w:rPr>
          <w:rFonts w:ascii="Times New Roman" w:hAnsi="Times New Roman" w:cs="Times New Roman"/>
          <w:sz w:val="52"/>
          <w:szCs w:val="52"/>
        </w:rPr>
        <w:t>Oque é chave primaria</w:t>
      </w:r>
      <w:r>
        <w:rPr>
          <w:rFonts w:ascii="Times New Roman" w:hAnsi="Times New Roman" w:cs="Times New Roman"/>
          <w:sz w:val="52"/>
          <w:szCs w:val="52"/>
        </w:rPr>
        <w:t xml:space="preserve"> composta</w:t>
      </w:r>
      <w:r w:rsidRPr="00463F0B">
        <w:rPr>
          <w:rFonts w:ascii="Times New Roman" w:hAnsi="Times New Roman" w:cs="Times New Roman"/>
          <w:sz w:val="52"/>
          <w:szCs w:val="52"/>
        </w:rPr>
        <w:t>?</w:t>
      </w:r>
      <w:bookmarkStart w:id="0" w:name="_GoBack"/>
      <w:bookmarkEnd w:id="0"/>
    </w:p>
    <w:p w:rsidR="00463F0B" w:rsidRPr="00463F0B" w:rsidRDefault="00463F0B">
      <w:pPr>
        <w:rPr>
          <w:rFonts w:ascii="Times New Roman" w:hAnsi="Times New Roman" w:cs="Times New Roman"/>
          <w:sz w:val="32"/>
          <w:szCs w:val="32"/>
        </w:rPr>
      </w:pPr>
    </w:p>
    <w:p w:rsidR="00463F0B" w:rsidRPr="00463F0B" w:rsidRDefault="00463F0B" w:rsidP="00463F0B">
      <w:pPr>
        <w:pStyle w:val="NormalWeb"/>
        <w:spacing w:before="0" w:beforeAutospacing="0" w:after="300" w:afterAutospacing="0" w:line="336" w:lineRule="atLeast"/>
        <w:rPr>
          <w:sz w:val="32"/>
          <w:szCs w:val="32"/>
        </w:rPr>
      </w:pPr>
      <w:r w:rsidRPr="00463F0B">
        <w:rPr>
          <w:sz w:val="32"/>
          <w:szCs w:val="32"/>
        </w:rPr>
        <w:t>Uma chave primária composta é uma chave primária que é formada por mais de uma coluna em uma tabela de um banco de dados. Isso significa que a combinação dessas colunas únicas é usada para identificar de forma exclusiva cada linha na tabela.</w:t>
      </w:r>
    </w:p>
    <w:p w:rsidR="00463F0B" w:rsidRPr="00463F0B" w:rsidRDefault="00463F0B" w:rsidP="00463F0B">
      <w:pPr>
        <w:pStyle w:val="NormalWeb"/>
        <w:spacing w:before="0" w:beforeAutospacing="0" w:after="300" w:afterAutospacing="0" w:line="336" w:lineRule="atLeast"/>
        <w:rPr>
          <w:sz w:val="32"/>
          <w:szCs w:val="32"/>
        </w:rPr>
      </w:pPr>
      <w:r w:rsidRPr="00463F0B">
        <w:rPr>
          <w:sz w:val="32"/>
          <w:szCs w:val="32"/>
        </w:rPr>
        <w:t>Em uma chave primária simples, apenas uma coluna é usada para identificar exclusivamente cada linha, enquanto em uma chave primária composta, dois ou mais colunas são usadas para essa identificação.</w:t>
      </w:r>
    </w:p>
    <w:p w:rsidR="00463F0B" w:rsidRPr="00463F0B" w:rsidRDefault="00463F0B" w:rsidP="00463F0B">
      <w:pPr>
        <w:pStyle w:val="NormalWeb"/>
        <w:spacing w:before="0" w:beforeAutospacing="0" w:after="300" w:afterAutospacing="0" w:line="336" w:lineRule="atLeast"/>
        <w:rPr>
          <w:sz w:val="32"/>
          <w:szCs w:val="32"/>
        </w:rPr>
      </w:pPr>
      <w:r w:rsidRPr="00463F0B">
        <w:rPr>
          <w:sz w:val="32"/>
          <w:szCs w:val="32"/>
        </w:rPr>
        <w:t>As chaves primárias compostas são úteis quando nenhuma coluna única na tabela pode servir como identificador exclusivo. Elas garantem a integridade dos dados e evitam a duplicação de registros na tabela.</w:t>
      </w:r>
    </w:p>
    <w:p w:rsidR="00463F0B" w:rsidRPr="00463F0B" w:rsidRDefault="00463F0B">
      <w:pPr>
        <w:rPr>
          <w:rFonts w:ascii="Times New Roman" w:hAnsi="Times New Roman" w:cs="Times New Roman"/>
          <w:sz w:val="32"/>
          <w:szCs w:val="32"/>
        </w:rPr>
      </w:pPr>
    </w:p>
    <w:p w:rsidR="00463F0B" w:rsidRDefault="00463F0B">
      <w:pPr>
        <w:rPr>
          <w:rFonts w:ascii="Times New Roman" w:hAnsi="Times New Roman" w:cs="Times New Roman"/>
          <w:sz w:val="52"/>
          <w:szCs w:val="52"/>
        </w:rPr>
      </w:pPr>
    </w:p>
    <w:p w:rsidR="00463F0B" w:rsidRDefault="00463F0B">
      <w:pPr>
        <w:rPr>
          <w:rFonts w:ascii="Times New Roman" w:hAnsi="Times New Roman" w:cs="Times New Roman"/>
          <w:sz w:val="52"/>
          <w:szCs w:val="52"/>
        </w:rPr>
      </w:pPr>
    </w:p>
    <w:p w:rsidR="00463F0B" w:rsidRDefault="00463F0B">
      <w:pPr>
        <w:rPr>
          <w:rFonts w:ascii="Times New Roman" w:hAnsi="Times New Roman" w:cs="Times New Roman"/>
          <w:sz w:val="52"/>
          <w:szCs w:val="52"/>
        </w:rPr>
      </w:pPr>
    </w:p>
    <w:p w:rsidR="00463F0B" w:rsidRDefault="00463F0B">
      <w:pPr>
        <w:rPr>
          <w:rFonts w:ascii="Times New Roman" w:hAnsi="Times New Roman" w:cs="Times New Roman"/>
          <w:sz w:val="52"/>
          <w:szCs w:val="52"/>
        </w:rPr>
      </w:pPr>
    </w:p>
    <w:p w:rsidR="00463F0B" w:rsidRDefault="00463F0B">
      <w:pPr>
        <w:rPr>
          <w:rFonts w:ascii="Times New Roman" w:hAnsi="Times New Roman" w:cs="Times New Roman"/>
          <w:sz w:val="52"/>
          <w:szCs w:val="52"/>
        </w:rPr>
      </w:pPr>
    </w:p>
    <w:p w:rsidR="00463F0B" w:rsidRPr="00463F0B" w:rsidRDefault="00463F0B">
      <w:pPr>
        <w:rPr>
          <w:rFonts w:ascii="Times New Roman" w:hAnsi="Times New Roman" w:cs="Times New Roman"/>
          <w:sz w:val="32"/>
          <w:szCs w:val="32"/>
        </w:rPr>
      </w:pPr>
      <w:r w:rsidRPr="00463F0B">
        <w:rPr>
          <w:rFonts w:ascii="Times New Roman" w:hAnsi="Times New Roman" w:cs="Times New Roman"/>
          <w:sz w:val="32"/>
          <w:szCs w:val="32"/>
        </w:rPr>
        <w:t>Fonte referencial:</w:t>
      </w:r>
    </w:p>
    <w:p w:rsidR="00463F0B" w:rsidRDefault="00463F0B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922C0D">
          <w:rPr>
            <w:rStyle w:val="Hyperlink"/>
            <w:rFonts w:ascii="Times New Roman" w:hAnsi="Times New Roman" w:cs="Times New Roman"/>
            <w:sz w:val="32"/>
            <w:szCs w:val="32"/>
          </w:rPr>
          <w:t>https://datasus.saude.gov.br/</w:t>
        </w:r>
      </w:hyperlink>
    </w:p>
    <w:p w:rsidR="00463F0B" w:rsidRPr="00463F0B" w:rsidRDefault="00463F0B">
      <w:pPr>
        <w:rPr>
          <w:rFonts w:ascii="Times New Roman" w:hAnsi="Times New Roman" w:cs="Times New Roman"/>
          <w:sz w:val="32"/>
          <w:szCs w:val="32"/>
        </w:rPr>
      </w:pPr>
      <w:r w:rsidRPr="00463F0B">
        <w:rPr>
          <w:rFonts w:ascii="Times New Roman" w:hAnsi="Times New Roman" w:cs="Times New Roman"/>
          <w:sz w:val="32"/>
          <w:szCs w:val="32"/>
        </w:rPr>
        <w:t>https://blog.renatolucena.net/</w:t>
      </w:r>
    </w:p>
    <w:sectPr w:rsidR="00463F0B" w:rsidRPr="00463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0B"/>
    <w:rsid w:val="0046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4D54"/>
  <w15:chartTrackingRefBased/>
  <w15:docId w15:val="{A310CA59-9D14-462B-A95D-962DEC9F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3F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3F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3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sus.saude.gov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2024-04-26T10:23:00Z</dcterms:created>
  <dcterms:modified xsi:type="dcterms:W3CDTF">2024-04-26T10:27:00Z</dcterms:modified>
</cp:coreProperties>
</file>