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16DDC" w:rsidRDefault="00616DDC" w:rsidP="00616DDC">
      <w:pPr>
        <w:rPr>
          <w:bCs/>
        </w:rPr>
      </w:pPr>
      <w:r w:rsidRPr="00A64A50">
        <w:rPr>
          <w:bCs/>
        </w:rPr>
        <w:t xml:space="preserve">Chubb, A. “China’s Assertiveness in the South China Sea, 1970-2015,” </w:t>
      </w:r>
      <w:r w:rsidRPr="00A64A50">
        <w:rPr>
          <w:bCs/>
          <w:i/>
          <w:iCs/>
        </w:rPr>
        <w:t>International Security</w:t>
      </w:r>
      <w:r w:rsidRPr="00A64A50">
        <w:rPr>
          <w:bCs/>
        </w:rPr>
        <w:t>, Vol. 45, No. 3 (Winter 2020/21).</w:t>
      </w:r>
    </w:p>
    <w:p w:rsidR="00326D38" w:rsidRDefault="00DE0EE6" w:rsidP="00DE0EE6">
      <w:pPr>
        <w:jc w:val="center"/>
        <w:rPr>
          <w:b/>
        </w:rPr>
      </w:pPr>
      <w:r w:rsidRPr="00DE0EE6">
        <w:rPr>
          <w:b/>
        </w:rPr>
        <w:t>Appendix</w:t>
      </w:r>
    </w:p>
    <w:p w:rsidR="00125DBD" w:rsidRDefault="00125DBD" w:rsidP="00DE0EE6">
      <w:pPr>
        <w:jc w:val="center"/>
        <w:rPr>
          <w:b/>
        </w:rPr>
      </w:pPr>
      <w:r>
        <w:rPr>
          <w:b/>
        </w:rPr>
        <w:t xml:space="preserve">Maritime </w:t>
      </w:r>
      <w:r w:rsidR="00DE0EE6" w:rsidRPr="00DE0EE6">
        <w:rPr>
          <w:b/>
        </w:rPr>
        <w:t xml:space="preserve">Assertiveness </w:t>
      </w:r>
      <w:r>
        <w:rPr>
          <w:b/>
        </w:rPr>
        <w:t xml:space="preserve">Time Series </w:t>
      </w:r>
      <w:r w:rsidR="00FF4E05">
        <w:rPr>
          <w:b/>
        </w:rPr>
        <w:t>D</w:t>
      </w:r>
      <w:r>
        <w:rPr>
          <w:b/>
        </w:rPr>
        <w:t>ataset:</w:t>
      </w:r>
    </w:p>
    <w:p w:rsidR="001F158D" w:rsidRPr="00DE0EE6" w:rsidRDefault="00125DBD" w:rsidP="00DE0EE6">
      <w:pPr>
        <w:jc w:val="center"/>
        <w:rPr>
          <w:rFonts w:ascii="Cambria" w:hAnsi="Cambria"/>
          <w:b/>
        </w:rPr>
      </w:pPr>
      <w:r>
        <w:rPr>
          <w:b/>
        </w:rPr>
        <w:t xml:space="preserve">PRC </w:t>
      </w:r>
      <w:r w:rsidR="00DE0EE6" w:rsidRPr="00DE0EE6">
        <w:rPr>
          <w:b/>
        </w:rPr>
        <w:t>in the South China Sea</w:t>
      </w:r>
      <w:r w:rsidR="00A66478">
        <w:rPr>
          <w:b/>
        </w:rPr>
        <w:t>, 1970-2015</w:t>
      </w:r>
    </w:p>
    <w:p w:rsidR="00110C12" w:rsidRDefault="00110C12" w:rsidP="001F158D">
      <w:pPr>
        <w:jc w:val="both"/>
      </w:pPr>
    </w:p>
    <w:p w:rsidR="00B31A21" w:rsidRDefault="00DE6398" w:rsidP="001F158D">
      <w:pPr>
        <w:jc w:val="both"/>
      </w:pPr>
      <w:r>
        <w:t xml:space="preserve">This </w:t>
      </w:r>
      <w:r w:rsidR="002A2DA1">
        <w:t xml:space="preserve">article’s </w:t>
      </w:r>
      <w:r>
        <w:t xml:space="preserve">time series of </w:t>
      </w:r>
      <w:r w:rsidR="00125DBD">
        <w:t xml:space="preserve">assertive </w:t>
      </w:r>
      <w:r w:rsidR="00A416EE">
        <w:t>change</w:t>
      </w:r>
      <w:r w:rsidR="00125DBD">
        <w:t>s</w:t>
      </w:r>
      <w:r>
        <w:t xml:space="preserve"> </w:t>
      </w:r>
      <w:r w:rsidR="00A416EE">
        <w:t xml:space="preserve">in </w:t>
      </w:r>
      <w:r>
        <w:t xml:space="preserve">the </w:t>
      </w:r>
      <w:r w:rsidR="00873709">
        <w:t>PRC</w:t>
      </w:r>
      <w:r>
        <w:t>’s</w:t>
      </w:r>
      <w:r w:rsidR="00873709">
        <w:t xml:space="preserve"> </w:t>
      </w:r>
      <w:r w:rsidR="00A416EE">
        <w:t xml:space="preserve">behavior </w:t>
      </w:r>
      <w:r w:rsidR="00873709">
        <w:t xml:space="preserve">in the South China Sea dispute </w:t>
      </w:r>
      <w:r w:rsidR="00125DBD">
        <w:t xml:space="preserve">between 1970 and 2015 is the </w:t>
      </w:r>
      <w:r w:rsidR="00D742BE">
        <w:t xml:space="preserve">first dataset in a larger </w:t>
      </w:r>
      <w:r w:rsidR="00125DBD">
        <w:t xml:space="preserve">Maritime Assertiveness Time Series </w:t>
      </w:r>
      <w:r w:rsidR="000E2C2D">
        <w:t xml:space="preserve">(MATS) </w:t>
      </w:r>
      <w:r w:rsidR="00125DBD">
        <w:t xml:space="preserve">project. As of March 2020, data collection </w:t>
      </w:r>
      <w:r w:rsidR="00795A83">
        <w:t xml:space="preserve">is </w:t>
      </w:r>
      <w:r w:rsidR="00125DBD">
        <w:t>complete for Vietnam and the Philippines</w:t>
      </w:r>
      <w:r w:rsidR="00B37300">
        <w:t xml:space="preserve">’ assertive </w:t>
      </w:r>
      <w:r w:rsidR="00534CDA">
        <w:t xml:space="preserve">behavior </w:t>
      </w:r>
      <w:r w:rsidR="00125DBD">
        <w:t>in the South China Sea</w:t>
      </w:r>
      <w:r w:rsidR="00152727">
        <w:t xml:space="preserve"> across the same time period</w:t>
      </w:r>
      <w:r w:rsidR="00795A83">
        <w:t xml:space="preserve">; </w:t>
      </w:r>
      <w:r w:rsidR="00A65DF7">
        <w:t xml:space="preserve">planned </w:t>
      </w:r>
      <w:r w:rsidR="00795A83">
        <w:t xml:space="preserve">future </w:t>
      </w:r>
      <w:r w:rsidR="006F721E">
        <w:t xml:space="preserve">rounds of data collection will </w:t>
      </w:r>
      <w:r w:rsidR="00B31A21">
        <w:t>include</w:t>
      </w:r>
      <w:r w:rsidR="006F721E">
        <w:t xml:space="preserve"> </w:t>
      </w:r>
      <w:r w:rsidR="002A4F13">
        <w:t xml:space="preserve">the PRC and </w:t>
      </w:r>
      <w:r w:rsidR="00B31A21">
        <w:t>Japan in the East China Sea</w:t>
      </w:r>
      <w:r w:rsidR="008C7485">
        <w:t xml:space="preserve">, </w:t>
      </w:r>
      <w:r w:rsidR="00B96386">
        <w:t xml:space="preserve">and </w:t>
      </w:r>
      <w:r w:rsidR="00A65DF7">
        <w:t>the PRC</w:t>
      </w:r>
      <w:r w:rsidR="00CC1229">
        <w:t xml:space="preserve"> and </w:t>
      </w:r>
      <w:r w:rsidR="00A65DF7">
        <w:t xml:space="preserve">India </w:t>
      </w:r>
      <w:r w:rsidR="00303F83">
        <w:t xml:space="preserve">in their </w:t>
      </w:r>
      <w:r w:rsidR="00A65DF7">
        <w:t>terrestrial border dispute.</w:t>
      </w:r>
      <w:r w:rsidR="00AF626E">
        <w:t xml:space="preserve"> </w:t>
      </w:r>
    </w:p>
    <w:p w:rsidR="00547B29" w:rsidRDefault="00880EA2" w:rsidP="001F158D">
      <w:pPr>
        <w:jc w:val="both"/>
        <w:rPr>
          <w:rFonts w:ascii="Cambria" w:hAnsi="Cambria"/>
        </w:rPr>
      </w:pPr>
      <w:r>
        <w:t xml:space="preserve">Preliminary data on </w:t>
      </w:r>
      <w:r w:rsidR="00272D0C">
        <w:t xml:space="preserve">assertive changes in the PRC’s behavior in the South China Sea dispute between 1970 and 2015 </w:t>
      </w:r>
      <w:r>
        <w:t xml:space="preserve">were </w:t>
      </w:r>
      <w:r w:rsidR="00873709">
        <w:t xml:space="preserve">compiled </w:t>
      </w:r>
      <w:r w:rsidR="00873709">
        <w:rPr>
          <w:rFonts w:ascii="Cambria" w:hAnsi="Cambria"/>
        </w:rPr>
        <w:t xml:space="preserve">from </w:t>
      </w:r>
      <w:r w:rsidR="00AD55FC">
        <w:rPr>
          <w:rFonts w:ascii="Cambria" w:hAnsi="Cambria"/>
        </w:rPr>
        <w:t xml:space="preserve">publicly available materials in </w:t>
      </w:r>
      <w:r w:rsidR="00873709">
        <w:rPr>
          <w:rFonts w:ascii="Cambria" w:hAnsi="Cambria"/>
        </w:rPr>
        <w:t xml:space="preserve">English- and Chinese-language, as well as some Vietnamese-language sources accessed through Google Translate. </w:t>
      </w:r>
      <w:r w:rsidR="001A40DD">
        <w:rPr>
          <w:rFonts w:ascii="Cambria" w:hAnsi="Cambria"/>
        </w:rPr>
        <w:t>However,</w:t>
      </w:r>
      <w:r>
        <w:rPr>
          <w:rFonts w:ascii="Cambria" w:hAnsi="Cambria"/>
        </w:rPr>
        <w:t xml:space="preserve"> </w:t>
      </w:r>
      <w:r w:rsidR="001A40DD">
        <w:rPr>
          <w:rFonts w:ascii="Cambria" w:hAnsi="Cambria"/>
        </w:rPr>
        <w:t>a</w:t>
      </w:r>
      <w:r w:rsidR="00C47893">
        <w:rPr>
          <w:rFonts w:ascii="Cambria" w:hAnsi="Cambria"/>
        </w:rPr>
        <w:t>s noted</w:t>
      </w:r>
      <w:r w:rsidR="00DE6398">
        <w:rPr>
          <w:rFonts w:ascii="Cambria" w:hAnsi="Cambria"/>
        </w:rPr>
        <w:t xml:space="preserve">, a </w:t>
      </w:r>
      <w:r w:rsidR="00873709">
        <w:rPr>
          <w:rFonts w:ascii="Cambria" w:hAnsi="Cambria"/>
        </w:rPr>
        <w:t xml:space="preserve">present-centric bias </w:t>
      </w:r>
      <w:r w:rsidR="00DE6398">
        <w:rPr>
          <w:rFonts w:ascii="Cambria" w:hAnsi="Cambria"/>
        </w:rPr>
        <w:t xml:space="preserve">exists </w:t>
      </w:r>
      <w:r w:rsidR="00873709">
        <w:rPr>
          <w:rFonts w:ascii="Cambria" w:hAnsi="Cambria"/>
        </w:rPr>
        <w:t>in the information supply</w:t>
      </w:r>
      <w:r w:rsidR="00DE6398">
        <w:rPr>
          <w:rFonts w:ascii="Cambria" w:hAnsi="Cambria"/>
        </w:rPr>
        <w:t xml:space="preserve"> on such events due to recent increases in attention towards the South China Sea issue, as well as greater publicity from the PRC regarding its own activities. This makes </w:t>
      </w:r>
      <w:r w:rsidR="005151E5">
        <w:rPr>
          <w:rFonts w:ascii="Cambria" w:hAnsi="Cambria"/>
        </w:rPr>
        <w:t xml:space="preserve">assertive behavior </w:t>
      </w:r>
      <w:r w:rsidR="00DE6398">
        <w:rPr>
          <w:rFonts w:ascii="Cambria" w:hAnsi="Cambria"/>
        </w:rPr>
        <w:t xml:space="preserve">more likely to </w:t>
      </w:r>
      <w:r w:rsidR="001B4AF0">
        <w:rPr>
          <w:rFonts w:ascii="Cambria" w:hAnsi="Cambria"/>
        </w:rPr>
        <w:t xml:space="preserve">be </w:t>
      </w:r>
      <w:r w:rsidR="00DE6398">
        <w:rPr>
          <w:rFonts w:ascii="Cambria" w:hAnsi="Cambria"/>
        </w:rPr>
        <w:t xml:space="preserve">observed in recent years. To counteract this, the dataset used here draws </w:t>
      </w:r>
      <w:r w:rsidR="001A40DD">
        <w:rPr>
          <w:rFonts w:ascii="Cambria" w:hAnsi="Cambria"/>
        </w:rPr>
        <w:t>extensively up</w:t>
      </w:r>
      <w:r w:rsidR="00DE6398">
        <w:rPr>
          <w:rFonts w:ascii="Cambria" w:hAnsi="Cambria"/>
        </w:rPr>
        <w:t xml:space="preserve">on </w:t>
      </w:r>
      <w:r w:rsidR="008E42F7">
        <w:rPr>
          <w:rFonts w:ascii="Cambria" w:hAnsi="Cambria"/>
        </w:rPr>
        <w:t xml:space="preserve">historical </w:t>
      </w:r>
      <w:r w:rsidR="00831A0E">
        <w:rPr>
          <w:rFonts w:ascii="Cambria" w:hAnsi="Cambria"/>
        </w:rPr>
        <w:t>PRC sources</w:t>
      </w:r>
      <w:r w:rsidR="00931967">
        <w:rPr>
          <w:rFonts w:ascii="Cambria" w:hAnsi="Cambria"/>
        </w:rPr>
        <w:t>.</w:t>
      </w:r>
      <w:r w:rsidR="00DC75EB">
        <w:rPr>
          <w:rFonts w:ascii="Cambria" w:hAnsi="Cambria"/>
        </w:rPr>
        <w:t xml:space="preserve"> </w:t>
      </w:r>
      <w:r w:rsidR="007A46FA">
        <w:rPr>
          <w:rFonts w:ascii="Cambria" w:hAnsi="Cambria"/>
        </w:rPr>
        <w:t xml:space="preserve">These </w:t>
      </w:r>
      <w:r w:rsidR="00AF0053">
        <w:rPr>
          <w:rFonts w:ascii="Cambria" w:hAnsi="Cambria"/>
        </w:rPr>
        <w:t xml:space="preserve">include </w:t>
      </w:r>
      <w:r w:rsidR="00703036">
        <w:t xml:space="preserve">internal-circulation PRC chronologies </w:t>
      </w:r>
      <w:r w:rsidR="00C16965">
        <w:t xml:space="preserve">on </w:t>
      </w:r>
      <w:r w:rsidR="00A97F75">
        <w:t xml:space="preserve">major events in the South China Sea </w:t>
      </w:r>
      <w:r w:rsidR="00DE6398">
        <w:t>covering the period up to 1996</w:t>
      </w:r>
      <w:r w:rsidR="005B234B">
        <w:t xml:space="preserve"> (Zhang, </w:t>
      </w:r>
      <w:r w:rsidR="005B234B" w:rsidRPr="005B234B">
        <w:rPr>
          <w:i/>
          <w:iCs/>
        </w:rPr>
        <w:t>NSQDDSJ</w:t>
      </w:r>
      <w:r w:rsidR="005B234B">
        <w:t>)</w:t>
      </w:r>
      <w:r w:rsidR="00A97F75">
        <w:t xml:space="preserve">, </w:t>
      </w:r>
      <w:r w:rsidR="005B234B">
        <w:t xml:space="preserve">advisory reports on the South China Sea </w:t>
      </w:r>
      <w:r w:rsidR="00A97F75">
        <w:t>from 2002 to 2009</w:t>
      </w:r>
      <w:r w:rsidR="00DE6398">
        <w:t xml:space="preserve"> (</w:t>
      </w:r>
      <w:r w:rsidR="00C16965">
        <w:t xml:space="preserve">NISCSS, </w:t>
      </w:r>
      <w:r w:rsidR="00C16965" w:rsidRPr="00C16965">
        <w:rPr>
          <w:i/>
        </w:rPr>
        <w:t>NHXSPGBG</w:t>
      </w:r>
      <w:r w:rsidR="00B63AFB">
        <w:t>)</w:t>
      </w:r>
      <w:r w:rsidR="00EB2BF7">
        <w:t xml:space="preserve">, archived PRC maritime agency web pages </w:t>
      </w:r>
      <w:r w:rsidR="0017006D">
        <w:t>(</w:t>
      </w:r>
      <w:r w:rsidR="008152F1">
        <w:t>SOA, “</w:t>
      </w:r>
      <w:proofErr w:type="spellStart"/>
      <w:r w:rsidR="008152F1">
        <w:t>Dashiji</w:t>
      </w:r>
      <w:proofErr w:type="spellEnd"/>
      <w:r w:rsidR="008152F1">
        <w:t>”</w:t>
      </w:r>
      <w:r w:rsidR="00DE6398">
        <w:t>)</w:t>
      </w:r>
      <w:r w:rsidR="00703036">
        <w:t>, reports on state-run scientific expeditions</w:t>
      </w:r>
      <w:r w:rsidR="00DC0B59">
        <w:t xml:space="preserve"> in the 1980s </w:t>
      </w:r>
      <w:r w:rsidR="00DE6398">
        <w:t xml:space="preserve">(CAS, </w:t>
      </w:r>
      <w:proofErr w:type="spellStart"/>
      <w:r w:rsidR="00DE6398" w:rsidRPr="00DE6398">
        <w:rPr>
          <w:i/>
        </w:rPr>
        <w:t>Nansha</w:t>
      </w:r>
      <w:proofErr w:type="spellEnd"/>
      <w:r w:rsidR="00DE6398" w:rsidRPr="00DE6398">
        <w:rPr>
          <w:i/>
        </w:rPr>
        <w:t xml:space="preserve"> </w:t>
      </w:r>
      <w:proofErr w:type="spellStart"/>
      <w:r w:rsidR="00DE6398" w:rsidRPr="00DE6398">
        <w:rPr>
          <w:i/>
        </w:rPr>
        <w:t>Qundao</w:t>
      </w:r>
      <w:proofErr w:type="spellEnd"/>
      <w:r w:rsidR="00DE6398">
        <w:t>)</w:t>
      </w:r>
      <w:r w:rsidR="00703036">
        <w:t xml:space="preserve">, </w:t>
      </w:r>
      <w:r w:rsidR="00DC0B59">
        <w:t xml:space="preserve">and </w:t>
      </w:r>
      <w:r w:rsidR="00703036">
        <w:t>yearbooks of PRC government maritime agencies</w:t>
      </w:r>
      <w:r w:rsidR="00DC0B59">
        <w:t xml:space="preserve"> covering the 1970s through to present</w:t>
      </w:r>
      <w:r w:rsidR="00DE6398">
        <w:t xml:space="preserve"> (SOA, </w:t>
      </w:r>
      <w:r w:rsidR="00DE6398">
        <w:rPr>
          <w:i/>
        </w:rPr>
        <w:t>ZGHYNJ</w:t>
      </w:r>
      <w:r w:rsidR="00DE6398">
        <w:t xml:space="preserve">; Fisheries, </w:t>
      </w:r>
      <w:r w:rsidR="00DE6398">
        <w:rPr>
          <w:i/>
        </w:rPr>
        <w:t>ZGYYNJ</w:t>
      </w:r>
      <w:r w:rsidR="00DE6398">
        <w:t>)</w:t>
      </w:r>
      <w:r w:rsidR="008D5BB4">
        <w:t>.</w:t>
      </w:r>
      <w:r w:rsidR="00900CA3">
        <w:t xml:space="preserve"> </w:t>
      </w:r>
      <w:r w:rsidR="00E452B6">
        <w:rPr>
          <w:rFonts w:ascii="Cambria" w:hAnsi="Cambria"/>
        </w:rPr>
        <w:t xml:space="preserve">Other publicly available materials </w:t>
      </w:r>
      <w:r w:rsidR="0057256A">
        <w:rPr>
          <w:rFonts w:ascii="Cambria" w:hAnsi="Cambria"/>
        </w:rPr>
        <w:t xml:space="preserve">used </w:t>
      </w:r>
      <w:r w:rsidR="00E452B6">
        <w:rPr>
          <w:rFonts w:ascii="Cambria" w:hAnsi="Cambria"/>
        </w:rPr>
        <w:t>include</w:t>
      </w:r>
      <w:r w:rsidR="0057256A">
        <w:rPr>
          <w:rFonts w:ascii="Cambria" w:hAnsi="Cambria"/>
        </w:rPr>
        <w:t>d</w:t>
      </w:r>
      <w:r w:rsidR="00E452B6">
        <w:rPr>
          <w:rFonts w:ascii="Cambria" w:hAnsi="Cambria"/>
        </w:rPr>
        <w:t xml:space="preserve"> </w:t>
      </w:r>
      <w:r w:rsidR="009E5A67">
        <w:rPr>
          <w:rFonts w:ascii="Cambria" w:hAnsi="Cambria"/>
        </w:rPr>
        <w:t xml:space="preserve">one </w:t>
      </w:r>
      <w:r w:rsidR="00E452B6">
        <w:rPr>
          <w:rFonts w:ascii="Cambria" w:hAnsi="Cambria"/>
        </w:rPr>
        <w:t xml:space="preserve">declassified US military reports and </w:t>
      </w:r>
      <w:r w:rsidR="009E5A67">
        <w:rPr>
          <w:rFonts w:ascii="Cambria" w:hAnsi="Cambria"/>
        </w:rPr>
        <w:t xml:space="preserve">several </w:t>
      </w:r>
      <w:r w:rsidR="007F46A5">
        <w:rPr>
          <w:rFonts w:ascii="Cambria" w:hAnsi="Cambria"/>
        </w:rPr>
        <w:t>leaked </w:t>
      </w:r>
      <w:r w:rsidR="00E452B6">
        <w:rPr>
          <w:rFonts w:ascii="Cambria" w:hAnsi="Cambria"/>
        </w:rPr>
        <w:t>State Department cables</w:t>
      </w:r>
      <w:r w:rsidR="009E5A67">
        <w:rPr>
          <w:rFonts w:ascii="Cambria" w:hAnsi="Cambria"/>
        </w:rPr>
        <w:t>.</w:t>
      </w:r>
      <w:r w:rsidR="00E452B6">
        <w:rPr>
          <w:rFonts w:ascii="Cambria" w:hAnsi="Cambria"/>
        </w:rPr>
        <w:t xml:space="preserve"> </w:t>
      </w:r>
      <w:r w:rsidR="00AF0053">
        <w:t>A full list is appended in the data file.</w:t>
      </w:r>
    </w:p>
    <w:p w:rsidR="001F158D" w:rsidRDefault="001F158D" w:rsidP="001F158D">
      <w:pPr>
        <w:jc w:val="both"/>
        <w:rPr>
          <w:rFonts w:ascii="Cambria" w:hAnsi="Cambria"/>
        </w:rPr>
      </w:pPr>
    </w:p>
    <w:p w:rsidR="001F158D" w:rsidRPr="005F2FC0" w:rsidRDefault="00AF626E" w:rsidP="001F158D">
      <w:pPr>
        <w:jc w:val="both"/>
        <w:rPr>
          <w:rFonts w:ascii="Cambria" w:hAnsi="Cambria"/>
          <w:i/>
        </w:rPr>
      </w:pPr>
      <w:r>
        <w:rPr>
          <w:rFonts w:ascii="Cambria" w:hAnsi="Cambria"/>
          <w:i/>
        </w:rPr>
        <w:t>Stage</w:t>
      </w:r>
      <w:r w:rsidR="00367202">
        <w:rPr>
          <w:rFonts w:ascii="Cambria" w:hAnsi="Cambria"/>
          <w:i/>
        </w:rPr>
        <w:t xml:space="preserve"> 1: </w:t>
      </w:r>
      <w:r w:rsidR="009B5024">
        <w:rPr>
          <w:rFonts w:ascii="Cambria" w:hAnsi="Cambria"/>
          <w:i/>
        </w:rPr>
        <w:t>M</w:t>
      </w:r>
      <w:r w:rsidR="001F158D" w:rsidRPr="005F2FC0">
        <w:rPr>
          <w:rFonts w:ascii="Cambria" w:hAnsi="Cambria"/>
          <w:i/>
        </w:rPr>
        <w:t>aster timeline</w:t>
      </w:r>
    </w:p>
    <w:p w:rsidR="001F158D" w:rsidRDefault="003B1734" w:rsidP="001F158D">
      <w:pPr>
        <w:jc w:val="both"/>
        <w:rPr>
          <w:rFonts w:ascii="Cambria" w:hAnsi="Cambria"/>
        </w:rPr>
      </w:pPr>
      <w:r>
        <w:rPr>
          <w:rFonts w:ascii="Cambria" w:hAnsi="Cambria"/>
        </w:rPr>
        <w:t xml:space="preserve">Data collection took place via a two-stage process. </w:t>
      </w:r>
      <w:r w:rsidR="001F158D">
        <w:rPr>
          <w:rFonts w:ascii="Cambria" w:hAnsi="Cambria"/>
        </w:rPr>
        <w:t xml:space="preserve">The first </w:t>
      </w:r>
      <w:r w:rsidR="00017419">
        <w:rPr>
          <w:rFonts w:ascii="Cambria" w:hAnsi="Cambria"/>
        </w:rPr>
        <w:t xml:space="preserve">was </w:t>
      </w:r>
      <w:r w:rsidR="001F158D">
        <w:rPr>
          <w:rFonts w:ascii="Cambria" w:hAnsi="Cambria"/>
        </w:rPr>
        <w:t xml:space="preserve">the generation of a master timeline file (not restricted to the post-1970 era) into which </w:t>
      </w:r>
      <w:r w:rsidR="004B766C">
        <w:rPr>
          <w:rFonts w:ascii="Cambria" w:hAnsi="Cambria"/>
        </w:rPr>
        <w:t xml:space="preserve">was </w:t>
      </w:r>
      <w:r w:rsidR="001F158D">
        <w:rPr>
          <w:rFonts w:ascii="Cambria" w:hAnsi="Cambria"/>
        </w:rPr>
        <w:t xml:space="preserve">entered </w:t>
      </w:r>
      <w:r w:rsidR="004D14F9">
        <w:rPr>
          <w:rFonts w:ascii="Cambria" w:hAnsi="Cambria"/>
        </w:rPr>
        <w:t xml:space="preserve">any potentially relevant historical </w:t>
      </w:r>
      <w:r w:rsidR="001F158D">
        <w:rPr>
          <w:rFonts w:ascii="Cambria" w:hAnsi="Cambria"/>
        </w:rPr>
        <w:t xml:space="preserve">developments in the </w:t>
      </w:r>
      <w:r w:rsidR="004B766C">
        <w:rPr>
          <w:rFonts w:ascii="Cambria" w:hAnsi="Cambria"/>
        </w:rPr>
        <w:t xml:space="preserve">South China Sea </w:t>
      </w:r>
      <w:r w:rsidR="001F158D">
        <w:rPr>
          <w:rFonts w:ascii="Cambria" w:hAnsi="Cambria"/>
        </w:rPr>
        <w:t xml:space="preserve">dispute, as encountered </w:t>
      </w:r>
      <w:r w:rsidR="004B766C">
        <w:rPr>
          <w:rFonts w:ascii="Cambria" w:hAnsi="Cambria"/>
        </w:rPr>
        <w:t xml:space="preserve">by the author </w:t>
      </w:r>
      <w:r w:rsidR="001F158D">
        <w:rPr>
          <w:rFonts w:ascii="Cambria" w:hAnsi="Cambria"/>
        </w:rPr>
        <w:t xml:space="preserve">in the course of researching the issue. The sources for this base of raw information on the dispute included existing academic literature and policy analysis, open-source reports by foreign government departments, archived press reporting accessed </w:t>
      </w:r>
      <w:r w:rsidR="00B4401A">
        <w:rPr>
          <w:rFonts w:ascii="Cambria" w:hAnsi="Cambria"/>
        </w:rPr>
        <w:t xml:space="preserve">through </w:t>
      </w:r>
      <w:r w:rsidR="001F158D">
        <w:rPr>
          <w:rFonts w:ascii="Cambria" w:hAnsi="Cambria"/>
        </w:rPr>
        <w:t xml:space="preserve">the Factiva database, and news on contemporary events acquired through </w:t>
      </w:r>
      <w:r w:rsidR="00F53902">
        <w:rPr>
          <w:rFonts w:ascii="Cambria" w:hAnsi="Cambria"/>
        </w:rPr>
        <w:t xml:space="preserve">English </w:t>
      </w:r>
      <w:r w:rsidR="001F158D">
        <w:rPr>
          <w:rFonts w:ascii="Cambria" w:hAnsi="Cambria"/>
        </w:rPr>
        <w:t xml:space="preserve">and Chinese </w:t>
      </w:r>
      <w:r w:rsidR="00F53902">
        <w:rPr>
          <w:rFonts w:ascii="Cambria" w:hAnsi="Cambria"/>
        </w:rPr>
        <w:t xml:space="preserve">language </w:t>
      </w:r>
      <w:r w:rsidR="001F158D">
        <w:rPr>
          <w:rFonts w:ascii="Cambria" w:hAnsi="Cambria"/>
        </w:rPr>
        <w:t>media, usually online. The content of the master timeline was not limited to PRC actions</w:t>
      </w:r>
      <w:r w:rsidR="00A97CC1">
        <w:rPr>
          <w:rFonts w:ascii="Cambria" w:hAnsi="Cambria"/>
        </w:rPr>
        <w:t xml:space="preserve"> and those of its </w:t>
      </w:r>
      <w:proofErr w:type="gramStart"/>
      <w:r w:rsidR="00A97CC1">
        <w:rPr>
          <w:rFonts w:ascii="Cambria" w:hAnsi="Cambria"/>
        </w:rPr>
        <w:t>rivals</w:t>
      </w:r>
      <w:r w:rsidR="001F158D">
        <w:rPr>
          <w:rFonts w:ascii="Cambria" w:hAnsi="Cambria"/>
        </w:rPr>
        <w:t>, but</w:t>
      </w:r>
      <w:proofErr w:type="gramEnd"/>
      <w:r w:rsidR="001F158D">
        <w:rPr>
          <w:rFonts w:ascii="Cambria" w:hAnsi="Cambria"/>
        </w:rPr>
        <w:t xml:space="preserve"> included any plausibly relevant information on developments in the dispute: reported actions of third countries, notable statements by officials, bilateral meetings and agreements, important domestic political events, and exogenous international developments. The aim in this process was to cast the net as widely as possible, leaving analysis and verification to the </w:t>
      </w:r>
      <w:r w:rsidR="00713C07">
        <w:rPr>
          <w:rFonts w:ascii="Cambria" w:hAnsi="Cambria"/>
        </w:rPr>
        <w:t xml:space="preserve">second </w:t>
      </w:r>
      <w:r w:rsidR="00EA4A33">
        <w:rPr>
          <w:rFonts w:ascii="Cambria" w:hAnsi="Cambria"/>
        </w:rPr>
        <w:t>stage</w:t>
      </w:r>
      <w:r w:rsidR="001F158D">
        <w:rPr>
          <w:rFonts w:ascii="Cambria" w:hAnsi="Cambria"/>
        </w:rPr>
        <w:t>.</w:t>
      </w:r>
    </w:p>
    <w:p w:rsidR="001F158D" w:rsidRDefault="001F158D" w:rsidP="001F158D">
      <w:pPr>
        <w:jc w:val="both"/>
        <w:rPr>
          <w:rFonts w:ascii="Cambria" w:hAnsi="Cambria"/>
        </w:rPr>
      </w:pPr>
      <w:r>
        <w:rPr>
          <w:rFonts w:ascii="Cambria" w:hAnsi="Cambria"/>
        </w:rPr>
        <w:lastRenderedPageBreak/>
        <w:t xml:space="preserve">The timeline </w:t>
      </w:r>
      <w:r w:rsidR="002A265E">
        <w:rPr>
          <w:rFonts w:ascii="Cambria" w:hAnsi="Cambria"/>
        </w:rPr>
        <w:t>has been</w:t>
      </w:r>
      <w:r w:rsidR="00C56659">
        <w:rPr>
          <w:rFonts w:ascii="Cambria" w:hAnsi="Cambria"/>
        </w:rPr>
        <w:t xml:space="preserve"> </w:t>
      </w:r>
      <w:r>
        <w:rPr>
          <w:rFonts w:ascii="Cambria" w:hAnsi="Cambria"/>
        </w:rPr>
        <w:t xml:space="preserve">continuously added to, filled in, corrected and updated throughout the </w:t>
      </w:r>
      <w:r w:rsidR="00C56659">
        <w:rPr>
          <w:rFonts w:ascii="Cambria" w:hAnsi="Cambria"/>
        </w:rPr>
        <w:t>seven</w:t>
      </w:r>
      <w:r>
        <w:rPr>
          <w:rFonts w:ascii="Cambria" w:hAnsi="Cambria"/>
        </w:rPr>
        <w:t xml:space="preserve">-year duration </w:t>
      </w:r>
      <w:r w:rsidR="00C56659">
        <w:rPr>
          <w:rFonts w:ascii="Cambria" w:hAnsi="Cambria"/>
        </w:rPr>
        <w:t xml:space="preserve">(as of early </w:t>
      </w:r>
      <w:r w:rsidR="009A3618">
        <w:rPr>
          <w:rFonts w:ascii="Cambria" w:hAnsi="Cambria"/>
        </w:rPr>
        <w:t>2020</w:t>
      </w:r>
      <w:r w:rsidR="00C56659">
        <w:rPr>
          <w:rFonts w:ascii="Cambria" w:hAnsi="Cambria"/>
        </w:rPr>
        <w:t xml:space="preserve">) </w:t>
      </w:r>
      <w:r>
        <w:rPr>
          <w:rFonts w:ascii="Cambria" w:hAnsi="Cambria"/>
        </w:rPr>
        <w:t xml:space="preserve">of </w:t>
      </w:r>
      <w:r w:rsidR="00C56659">
        <w:rPr>
          <w:rFonts w:ascii="Cambria" w:hAnsi="Cambria"/>
        </w:rPr>
        <w:t xml:space="preserve">the </w:t>
      </w:r>
      <w:r>
        <w:rPr>
          <w:rFonts w:ascii="Cambria" w:hAnsi="Cambria"/>
        </w:rPr>
        <w:t xml:space="preserve">project, as more and better information on came to hand. A major step in this process was </w:t>
      </w:r>
      <w:r w:rsidR="00660B00">
        <w:rPr>
          <w:rFonts w:ascii="Cambria" w:hAnsi="Cambria"/>
        </w:rPr>
        <w:t xml:space="preserve">the </w:t>
      </w:r>
      <w:r>
        <w:rPr>
          <w:rFonts w:ascii="Cambria" w:hAnsi="Cambria"/>
        </w:rPr>
        <w:t>systematic study of several important PRC sources</w:t>
      </w:r>
      <w:r w:rsidR="00717B5E">
        <w:rPr>
          <w:rFonts w:ascii="Cambria" w:hAnsi="Cambria"/>
        </w:rPr>
        <w:t xml:space="preserve"> mentioned above. </w:t>
      </w:r>
      <w:r>
        <w:rPr>
          <w:rFonts w:ascii="Cambria" w:hAnsi="Cambria"/>
        </w:rPr>
        <w:t xml:space="preserve">Besides identifying numerous </w:t>
      </w:r>
      <w:r w:rsidR="00717B5E">
        <w:rPr>
          <w:rFonts w:ascii="Cambria" w:hAnsi="Cambria"/>
        </w:rPr>
        <w:t xml:space="preserve">otherwise </w:t>
      </w:r>
      <w:r>
        <w:rPr>
          <w:rFonts w:ascii="Cambria" w:hAnsi="Cambria"/>
        </w:rPr>
        <w:t xml:space="preserve">unreported </w:t>
      </w:r>
      <w:r w:rsidR="00717B5E">
        <w:rPr>
          <w:rFonts w:ascii="Cambria" w:hAnsi="Cambria"/>
        </w:rPr>
        <w:t>events</w:t>
      </w:r>
      <w:r>
        <w:rPr>
          <w:rFonts w:ascii="Cambria" w:hAnsi="Cambria"/>
        </w:rPr>
        <w:t xml:space="preserve">, this process clarified the timing and nature (and in some cases existence) of </w:t>
      </w:r>
      <w:r w:rsidR="00581837">
        <w:rPr>
          <w:rFonts w:ascii="Cambria" w:hAnsi="Cambria"/>
        </w:rPr>
        <w:t>already-</w:t>
      </w:r>
      <w:r>
        <w:rPr>
          <w:rFonts w:ascii="Cambria" w:hAnsi="Cambria"/>
        </w:rPr>
        <w:t xml:space="preserve">reported events, while adding valuable </w:t>
      </w:r>
      <w:r w:rsidR="00581837">
        <w:rPr>
          <w:rFonts w:ascii="Cambria" w:hAnsi="Cambria"/>
        </w:rPr>
        <w:t xml:space="preserve">inside-out </w:t>
      </w:r>
      <w:r w:rsidR="00A77C53">
        <w:rPr>
          <w:rFonts w:ascii="Cambria" w:hAnsi="Cambria"/>
        </w:rPr>
        <w:t xml:space="preserve">perspective </w:t>
      </w:r>
      <w:r>
        <w:rPr>
          <w:rFonts w:ascii="Cambria" w:hAnsi="Cambria"/>
        </w:rPr>
        <w:t xml:space="preserve">on how the dispute’s progression appeared from within China’s party-state system. The </w:t>
      </w:r>
      <w:r w:rsidR="007C7AC8">
        <w:rPr>
          <w:rFonts w:ascii="Cambria" w:hAnsi="Cambria"/>
        </w:rPr>
        <w:t>master timeline therefore serves</w:t>
      </w:r>
      <w:r>
        <w:rPr>
          <w:rFonts w:ascii="Cambria" w:hAnsi="Cambria"/>
        </w:rPr>
        <w:t xml:space="preserve"> as a reference resource on the context of China’s actions in the S</w:t>
      </w:r>
      <w:r w:rsidR="007C7AC8">
        <w:rPr>
          <w:rFonts w:ascii="Cambria" w:hAnsi="Cambria"/>
        </w:rPr>
        <w:t>outh China Sea. It also provides</w:t>
      </w:r>
      <w:r>
        <w:rPr>
          <w:rFonts w:ascii="Cambria" w:hAnsi="Cambria"/>
        </w:rPr>
        <w:t xml:space="preserve"> the basis for a more refined set of data with which to identify the timing and nature of the re</w:t>
      </w:r>
      <w:r w:rsidR="000D759E">
        <w:rPr>
          <w:rFonts w:ascii="Cambria" w:hAnsi="Cambria"/>
        </w:rPr>
        <w:t xml:space="preserve">cent changes in </w:t>
      </w:r>
      <w:r w:rsidR="002A265E">
        <w:rPr>
          <w:rFonts w:ascii="Cambria" w:hAnsi="Cambria"/>
        </w:rPr>
        <w:t>the state’s</w:t>
      </w:r>
      <w:r w:rsidR="000D759E">
        <w:rPr>
          <w:rFonts w:ascii="Cambria" w:hAnsi="Cambria"/>
        </w:rPr>
        <w:t xml:space="preserve"> behavio</w:t>
      </w:r>
      <w:r>
        <w:rPr>
          <w:rFonts w:ascii="Cambria" w:hAnsi="Cambria"/>
        </w:rPr>
        <w:t>r.</w:t>
      </w:r>
    </w:p>
    <w:p w:rsidR="002A265E" w:rsidRDefault="002A265E" w:rsidP="001F158D">
      <w:pPr>
        <w:jc w:val="both"/>
        <w:rPr>
          <w:rFonts w:ascii="Cambria" w:hAnsi="Cambria"/>
        </w:rPr>
      </w:pPr>
    </w:p>
    <w:p w:rsidR="001F158D" w:rsidRPr="005F2FC0" w:rsidRDefault="00BE65DD" w:rsidP="001F158D">
      <w:pPr>
        <w:jc w:val="both"/>
        <w:rPr>
          <w:rFonts w:ascii="Cambria" w:hAnsi="Cambria"/>
          <w:i/>
        </w:rPr>
      </w:pPr>
      <w:r>
        <w:rPr>
          <w:rFonts w:ascii="Cambria" w:hAnsi="Cambria"/>
          <w:i/>
        </w:rPr>
        <w:t>Stage</w:t>
      </w:r>
      <w:r w:rsidR="00367202">
        <w:rPr>
          <w:rFonts w:ascii="Cambria" w:hAnsi="Cambria"/>
          <w:i/>
        </w:rPr>
        <w:t xml:space="preserve"> 2:</w:t>
      </w:r>
      <w:r w:rsidR="000D759E">
        <w:rPr>
          <w:rFonts w:ascii="Cambria" w:hAnsi="Cambria"/>
          <w:i/>
        </w:rPr>
        <w:t xml:space="preserve"> </w:t>
      </w:r>
      <w:r w:rsidR="0019087F">
        <w:rPr>
          <w:rFonts w:ascii="Cambria" w:hAnsi="Cambria"/>
          <w:i/>
        </w:rPr>
        <w:t>Refined time series</w:t>
      </w:r>
    </w:p>
    <w:p w:rsidR="001F158D" w:rsidRDefault="001F158D" w:rsidP="001F158D">
      <w:pPr>
        <w:jc w:val="both"/>
        <w:rPr>
          <w:rFonts w:ascii="Cambria" w:hAnsi="Cambria"/>
        </w:rPr>
      </w:pPr>
      <w:r>
        <w:rPr>
          <w:rFonts w:ascii="Cambria" w:hAnsi="Cambria"/>
        </w:rPr>
        <w:t xml:space="preserve">The second </w:t>
      </w:r>
      <w:r w:rsidR="008759CF">
        <w:rPr>
          <w:rFonts w:ascii="Cambria" w:hAnsi="Cambria"/>
        </w:rPr>
        <w:t xml:space="preserve">stage involved </w:t>
      </w:r>
      <w:r w:rsidR="000C052E">
        <w:rPr>
          <w:rFonts w:ascii="Cambria" w:hAnsi="Cambria"/>
        </w:rPr>
        <w:t>refin</w:t>
      </w:r>
      <w:r w:rsidR="008759CF">
        <w:rPr>
          <w:rFonts w:ascii="Cambria" w:hAnsi="Cambria"/>
        </w:rPr>
        <w:t>ing</w:t>
      </w:r>
      <w:r>
        <w:rPr>
          <w:rFonts w:ascii="Cambria" w:hAnsi="Cambria"/>
        </w:rPr>
        <w:t xml:space="preserve"> content from the master timeline </w:t>
      </w:r>
      <w:r w:rsidR="00C061D4">
        <w:rPr>
          <w:rFonts w:ascii="Cambria" w:hAnsi="Cambria"/>
        </w:rPr>
        <w:t xml:space="preserve">by </w:t>
      </w:r>
      <w:r w:rsidR="000B108F">
        <w:rPr>
          <w:rFonts w:ascii="Cambria" w:hAnsi="Cambria"/>
        </w:rPr>
        <w:t xml:space="preserve">applying </w:t>
      </w:r>
      <w:r w:rsidR="000C052E">
        <w:rPr>
          <w:rFonts w:ascii="Cambria" w:hAnsi="Cambria"/>
        </w:rPr>
        <w:t xml:space="preserve">the </w:t>
      </w:r>
      <w:r w:rsidR="00052EAD">
        <w:rPr>
          <w:rFonts w:ascii="Cambria" w:hAnsi="Cambria"/>
        </w:rPr>
        <w:t>concept of assertiveness outlined in the main text</w:t>
      </w:r>
      <w:r w:rsidR="00AA617C">
        <w:rPr>
          <w:rFonts w:ascii="Cambria" w:hAnsi="Cambria"/>
        </w:rPr>
        <w:t xml:space="preserve"> </w:t>
      </w:r>
      <w:r w:rsidR="00052EAD">
        <w:rPr>
          <w:rFonts w:ascii="Cambria" w:hAnsi="Cambria"/>
        </w:rPr>
        <w:t xml:space="preserve">and </w:t>
      </w:r>
      <w:r w:rsidR="001D10C0">
        <w:rPr>
          <w:rFonts w:ascii="Cambria" w:hAnsi="Cambria"/>
        </w:rPr>
        <w:t xml:space="preserve">coding each event </w:t>
      </w:r>
      <w:r w:rsidR="000747F6">
        <w:rPr>
          <w:rFonts w:ascii="Cambria" w:hAnsi="Cambria"/>
        </w:rPr>
        <w:t xml:space="preserve">that met the definition </w:t>
      </w:r>
      <w:r w:rsidR="001D10C0">
        <w:rPr>
          <w:rFonts w:ascii="Cambria" w:hAnsi="Cambria"/>
        </w:rPr>
        <w:t xml:space="preserve">qualitatively within the </w:t>
      </w:r>
      <w:r w:rsidR="000C052E">
        <w:rPr>
          <w:rFonts w:ascii="Cambria" w:hAnsi="Cambria"/>
        </w:rPr>
        <w:t>four</w:t>
      </w:r>
      <w:r w:rsidR="001D10C0">
        <w:rPr>
          <w:rFonts w:ascii="Cambria" w:hAnsi="Cambria"/>
        </w:rPr>
        <w:t>-way typology</w:t>
      </w:r>
      <w:r w:rsidR="00E466EB">
        <w:rPr>
          <w:rFonts w:ascii="Cambria" w:hAnsi="Cambria"/>
        </w:rPr>
        <w:t>.</w:t>
      </w:r>
      <w:r w:rsidR="000C052E">
        <w:rPr>
          <w:rFonts w:ascii="Cambria" w:hAnsi="Cambria"/>
        </w:rPr>
        <w:t xml:space="preserve"> </w:t>
      </w:r>
      <w:r w:rsidR="00A269FD">
        <w:rPr>
          <w:rFonts w:ascii="Cambria" w:hAnsi="Cambria"/>
        </w:rPr>
        <w:t xml:space="preserve">The resultant time series </w:t>
      </w:r>
      <w:r>
        <w:rPr>
          <w:rFonts w:ascii="Cambria" w:hAnsi="Cambria"/>
        </w:rPr>
        <w:t xml:space="preserve">captures the variation in China’s assertiveness between </w:t>
      </w:r>
      <w:r w:rsidR="00D1265A">
        <w:rPr>
          <w:rFonts w:ascii="Cambria" w:hAnsi="Cambria"/>
        </w:rPr>
        <w:t>1970 and 2015</w:t>
      </w:r>
      <w:r w:rsidR="00AB46E1">
        <w:rPr>
          <w:rFonts w:ascii="Cambria" w:hAnsi="Cambria"/>
        </w:rPr>
        <w:t>, relative to 1970</w:t>
      </w:r>
      <w:r w:rsidR="00D1265A">
        <w:rPr>
          <w:rFonts w:ascii="Cambria" w:hAnsi="Cambria"/>
        </w:rPr>
        <w:t xml:space="preserve">. </w:t>
      </w:r>
      <w:r w:rsidR="00B47CB3">
        <w:rPr>
          <w:rFonts w:ascii="Cambria" w:hAnsi="Cambria"/>
        </w:rPr>
        <w:t>The appropriateness of this reference point is discussed below. E</w:t>
      </w:r>
      <w:r w:rsidR="00AB46E1">
        <w:rPr>
          <w:rFonts w:ascii="Cambria" w:hAnsi="Cambria"/>
        </w:rPr>
        <w:t xml:space="preserve">ach case constituted an intensification of the PRC’s assertiveness in </w:t>
      </w:r>
      <w:r w:rsidRPr="00934E9A">
        <w:rPr>
          <w:rFonts w:ascii="Cambria" w:hAnsi="Cambria"/>
          <w:i/>
        </w:rPr>
        <w:t>comparison with the previous year</w:t>
      </w:r>
      <w:r w:rsidR="00D1265A">
        <w:rPr>
          <w:rFonts w:ascii="Cambria" w:hAnsi="Cambria"/>
        </w:rPr>
        <w:t xml:space="preserve">. </w:t>
      </w:r>
      <w:r w:rsidR="00B47CB3">
        <w:rPr>
          <w:rFonts w:ascii="Cambria" w:hAnsi="Cambria"/>
        </w:rPr>
        <w:t xml:space="preserve">In total, 132 instances of assertive change, year-on-year, in PRC’s conduct were identified. </w:t>
      </w:r>
      <w:r w:rsidR="00C02873">
        <w:rPr>
          <w:rFonts w:ascii="Cambria" w:hAnsi="Cambria"/>
        </w:rPr>
        <w:t xml:space="preserve">Per </w:t>
      </w:r>
      <w:r w:rsidR="00D1265A">
        <w:rPr>
          <w:rFonts w:ascii="Cambria" w:hAnsi="Cambria"/>
        </w:rPr>
        <w:t xml:space="preserve">the conceptual framework </w:t>
      </w:r>
      <w:r w:rsidR="00C02873">
        <w:rPr>
          <w:rFonts w:ascii="Cambria" w:hAnsi="Cambria"/>
        </w:rPr>
        <w:t xml:space="preserve">established in </w:t>
      </w:r>
      <w:r w:rsidR="00A9002E">
        <w:rPr>
          <w:rFonts w:ascii="Cambria" w:hAnsi="Cambria"/>
        </w:rPr>
        <w:t xml:space="preserve">the </w:t>
      </w:r>
      <w:r w:rsidR="00DB077A">
        <w:rPr>
          <w:rFonts w:ascii="Cambria" w:hAnsi="Cambria"/>
        </w:rPr>
        <w:t>main text of the article</w:t>
      </w:r>
      <w:r w:rsidRPr="009D57A5">
        <w:rPr>
          <w:rFonts w:ascii="Cambria" w:hAnsi="Cambria"/>
        </w:rPr>
        <w:t>, three criteria determine</w:t>
      </w:r>
      <w:r>
        <w:rPr>
          <w:rFonts w:ascii="Cambria" w:hAnsi="Cambria"/>
        </w:rPr>
        <w:t>d</w:t>
      </w:r>
      <w:r w:rsidRPr="009D57A5">
        <w:rPr>
          <w:rFonts w:ascii="Cambria" w:hAnsi="Cambria"/>
        </w:rPr>
        <w:t xml:space="preserve"> whe</w:t>
      </w:r>
      <w:r>
        <w:rPr>
          <w:rFonts w:ascii="Cambria" w:hAnsi="Cambria"/>
        </w:rPr>
        <w:t xml:space="preserve">ther a given action constituted an </w:t>
      </w:r>
      <w:r w:rsidRPr="009E3F20">
        <w:rPr>
          <w:rFonts w:ascii="Cambria" w:hAnsi="Cambria"/>
        </w:rPr>
        <w:t xml:space="preserve">intensification </w:t>
      </w:r>
      <w:r>
        <w:rPr>
          <w:rFonts w:ascii="Cambria" w:hAnsi="Cambria"/>
        </w:rPr>
        <w:t>of assertiveness: qualitative novelty, increased frequency or expanded geographic scope. Using the previous calendar year as reference point served this project’s requirement for fairly precise indications</w:t>
      </w:r>
      <w:r w:rsidR="00487372">
        <w:rPr>
          <w:rFonts w:ascii="Cambria" w:hAnsi="Cambria"/>
        </w:rPr>
        <w:t xml:space="preserve"> of the timing of policy change</w:t>
      </w:r>
      <w:r w:rsidR="000E30CA">
        <w:rPr>
          <w:rFonts w:ascii="Cambria" w:hAnsi="Cambria"/>
        </w:rPr>
        <w:t>.</w:t>
      </w:r>
      <w:r>
        <w:rPr>
          <w:rFonts w:ascii="Cambria" w:hAnsi="Cambria"/>
        </w:rPr>
        <w:t xml:space="preserve"> The limitations of this method </w:t>
      </w:r>
      <w:r w:rsidR="00FD79D7">
        <w:rPr>
          <w:rFonts w:ascii="Cambria" w:hAnsi="Cambria"/>
        </w:rPr>
        <w:t xml:space="preserve">are </w:t>
      </w:r>
      <w:r>
        <w:rPr>
          <w:rFonts w:ascii="Cambria" w:hAnsi="Cambria"/>
        </w:rPr>
        <w:t>discussed</w:t>
      </w:r>
      <w:r w:rsidR="00FD79D7">
        <w:rPr>
          <w:rFonts w:ascii="Cambria" w:hAnsi="Cambria"/>
        </w:rPr>
        <w:t xml:space="preserve"> separately below</w:t>
      </w:r>
      <w:r>
        <w:rPr>
          <w:rFonts w:ascii="Cambria" w:hAnsi="Cambria"/>
        </w:rPr>
        <w:t>.</w:t>
      </w:r>
    </w:p>
    <w:p w:rsidR="001F158D" w:rsidRDefault="001F158D" w:rsidP="001F158D">
      <w:pPr>
        <w:pBdr>
          <w:top w:val="single" w:sz="4" w:space="1" w:color="auto"/>
          <w:left w:val="single" w:sz="4" w:space="4" w:color="auto"/>
          <w:bottom w:val="single" w:sz="4" w:space="1" w:color="auto"/>
          <w:right w:val="single" w:sz="4" w:space="4" w:color="auto"/>
        </w:pBdr>
        <w:jc w:val="center"/>
        <w:rPr>
          <w:rFonts w:ascii="Cambria" w:hAnsi="Cambria"/>
        </w:rPr>
      </w:pPr>
      <w:r>
        <w:rPr>
          <w:rFonts w:ascii="Cambria" w:hAnsi="Cambria"/>
          <w:noProof/>
        </w:rPr>
        <w:drawing>
          <wp:inline distT="0" distB="0" distL="0" distR="0">
            <wp:extent cx="5369560" cy="2610917"/>
            <wp:effectExtent l="25400" t="0" r="0" b="0"/>
            <wp:docPr id="4" name="Picture 1" descr="::A_DATA:SCS (DATA):RMRB assertions of SCS sovereignty, 1948-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_DATA:SCS (DATA):RMRB assertions of SCS sovereignty, 1948-2014.png"/>
                    <pic:cNvPicPr>
                      <a:picLocks noChangeAspect="1" noChangeArrowheads="1"/>
                    </pic:cNvPicPr>
                  </pic:nvPicPr>
                  <pic:blipFill>
                    <a:blip r:embed="rId7"/>
                    <a:srcRect l="1115" t="15876" r="1115" b="8820"/>
                    <a:stretch>
                      <a:fillRect/>
                    </a:stretch>
                  </pic:blipFill>
                  <pic:spPr bwMode="auto">
                    <a:xfrm>
                      <a:off x="0" y="0"/>
                      <a:ext cx="5369560" cy="2610917"/>
                    </a:xfrm>
                    <a:prstGeom prst="rect">
                      <a:avLst/>
                    </a:prstGeom>
                    <a:noFill/>
                    <a:ln w="9525">
                      <a:noFill/>
                      <a:miter lim="800000"/>
                      <a:headEnd/>
                      <a:tailEnd/>
                    </a:ln>
                  </pic:spPr>
                </pic:pic>
              </a:graphicData>
            </a:graphic>
          </wp:inline>
        </w:drawing>
      </w:r>
    </w:p>
    <w:p w:rsidR="001F158D" w:rsidRPr="00976D6C" w:rsidRDefault="001F158D" w:rsidP="001F158D">
      <w:pPr>
        <w:pBdr>
          <w:top w:val="single" w:sz="4" w:space="1" w:color="auto"/>
          <w:left w:val="single" w:sz="4" w:space="4" w:color="auto"/>
          <w:bottom w:val="single" w:sz="4" w:space="1" w:color="auto"/>
          <w:right w:val="single" w:sz="4" w:space="4" w:color="auto"/>
        </w:pBdr>
        <w:rPr>
          <w:rFonts w:ascii="Cambria" w:hAnsi="Cambria"/>
          <w:sz w:val="20"/>
        </w:rPr>
      </w:pPr>
      <w:r w:rsidRPr="00976D6C">
        <w:rPr>
          <w:rFonts w:ascii="Cambria" w:hAnsi="Cambria"/>
          <w:sz w:val="20"/>
        </w:rPr>
        <w:t xml:space="preserve">Figure </w:t>
      </w:r>
      <w:r w:rsidR="00F37637">
        <w:rPr>
          <w:rFonts w:ascii="Cambria" w:hAnsi="Cambria"/>
          <w:sz w:val="20"/>
        </w:rPr>
        <w:t>A</w:t>
      </w:r>
      <w:r>
        <w:rPr>
          <w:rFonts w:ascii="Cambria" w:hAnsi="Cambria"/>
          <w:sz w:val="20"/>
        </w:rPr>
        <w:t>1</w:t>
      </w:r>
      <w:r w:rsidRPr="00976D6C">
        <w:rPr>
          <w:rFonts w:ascii="Cambria" w:hAnsi="Cambria"/>
          <w:sz w:val="20"/>
        </w:rPr>
        <w:t xml:space="preserve">: </w:t>
      </w:r>
      <w:r>
        <w:rPr>
          <w:rFonts w:ascii="Cambria" w:hAnsi="Cambria"/>
          <w:sz w:val="20"/>
        </w:rPr>
        <w:t xml:space="preserve">Yearly </w:t>
      </w:r>
      <w:r w:rsidRPr="00976D6C">
        <w:rPr>
          <w:rFonts w:ascii="Cambria" w:hAnsi="Cambria"/>
          <w:sz w:val="20"/>
        </w:rPr>
        <w:t xml:space="preserve">number of </w:t>
      </w:r>
      <w:r w:rsidRPr="00976D6C">
        <w:rPr>
          <w:rFonts w:ascii="Cambria" w:hAnsi="Cambria"/>
          <w:i/>
          <w:sz w:val="20"/>
        </w:rPr>
        <w:t xml:space="preserve">People’s Daily </w:t>
      </w:r>
      <w:r w:rsidRPr="00976D6C">
        <w:rPr>
          <w:rFonts w:ascii="Cambria" w:hAnsi="Cambria"/>
          <w:sz w:val="20"/>
        </w:rPr>
        <w:t>articles mentioning South China Sea is</w:t>
      </w:r>
      <w:r>
        <w:rPr>
          <w:rFonts w:ascii="Cambria" w:hAnsi="Cambria"/>
          <w:sz w:val="20"/>
        </w:rPr>
        <w:t>lands and sovereignty, 1948-2015.</w:t>
      </w:r>
      <w:r w:rsidRPr="00976D6C">
        <w:rPr>
          <w:rFonts w:ascii="Cambria" w:hAnsi="Cambria"/>
          <w:sz w:val="20"/>
        </w:rPr>
        <w:t xml:space="preserve"> </w:t>
      </w:r>
      <w:r>
        <w:rPr>
          <w:rFonts w:ascii="Cambria" w:hAnsi="Cambria"/>
          <w:sz w:val="20"/>
        </w:rPr>
        <w:t>Cases of intensified declarative assertiveness</w:t>
      </w:r>
      <w:r w:rsidRPr="00976D6C">
        <w:rPr>
          <w:rFonts w:ascii="Cambria" w:hAnsi="Cambria"/>
          <w:sz w:val="20"/>
        </w:rPr>
        <w:t xml:space="preserve"> </w:t>
      </w:r>
      <w:r>
        <w:rPr>
          <w:rFonts w:ascii="Cambria" w:hAnsi="Cambria"/>
          <w:sz w:val="20"/>
        </w:rPr>
        <w:t xml:space="preserve">were </w:t>
      </w:r>
      <w:r w:rsidRPr="00976D6C">
        <w:rPr>
          <w:rFonts w:ascii="Cambria" w:hAnsi="Cambria"/>
          <w:sz w:val="20"/>
        </w:rPr>
        <w:t xml:space="preserve">recorded </w:t>
      </w:r>
      <w:r>
        <w:rPr>
          <w:rFonts w:ascii="Cambria" w:hAnsi="Cambria"/>
          <w:sz w:val="20"/>
        </w:rPr>
        <w:t>where</w:t>
      </w:r>
      <w:r w:rsidR="00DE5829">
        <w:rPr>
          <w:rFonts w:ascii="Cambria" w:hAnsi="Cambria"/>
          <w:sz w:val="20"/>
        </w:rPr>
        <w:t>ver</w:t>
      </w:r>
      <w:r>
        <w:rPr>
          <w:rFonts w:ascii="Cambria" w:hAnsi="Cambria"/>
          <w:sz w:val="20"/>
        </w:rPr>
        <w:t xml:space="preserve"> </w:t>
      </w:r>
      <w:r w:rsidRPr="00976D6C">
        <w:rPr>
          <w:rFonts w:ascii="Cambria" w:hAnsi="Cambria"/>
          <w:sz w:val="20"/>
        </w:rPr>
        <w:t xml:space="preserve">the number of articles </w:t>
      </w:r>
      <w:r w:rsidRPr="00BB4DA9">
        <w:rPr>
          <w:rFonts w:ascii="Cambria" w:hAnsi="Cambria"/>
          <w:sz w:val="20"/>
        </w:rPr>
        <w:t xml:space="preserve">increased </w:t>
      </w:r>
      <w:r w:rsidRPr="00976D6C">
        <w:rPr>
          <w:rFonts w:ascii="Cambria" w:hAnsi="Cambria"/>
          <w:sz w:val="20"/>
        </w:rPr>
        <w:t>by 33% over the previous year, to a minimum of 5 articles</w:t>
      </w:r>
      <w:r w:rsidR="00DE5829">
        <w:rPr>
          <w:rFonts w:ascii="Cambria" w:hAnsi="Cambria"/>
          <w:sz w:val="20"/>
        </w:rPr>
        <w:t xml:space="preserve">. This is </w:t>
      </w:r>
      <w:r>
        <w:rPr>
          <w:rFonts w:ascii="Cambria" w:hAnsi="Cambria"/>
          <w:sz w:val="20"/>
        </w:rPr>
        <w:t>indicated by the red bars</w:t>
      </w:r>
      <w:r w:rsidRPr="00976D6C">
        <w:rPr>
          <w:rFonts w:ascii="Cambria" w:hAnsi="Cambria"/>
          <w:sz w:val="20"/>
        </w:rPr>
        <w:t xml:space="preserve">. </w:t>
      </w:r>
      <w:r>
        <w:rPr>
          <w:rFonts w:ascii="Cambria" w:hAnsi="Cambria"/>
          <w:sz w:val="20"/>
        </w:rPr>
        <w:t xml:space="preserve">From </w:t>
      </w:r>
      <w:r w:rsidRPr="00374C4A">
        <w:rPr>
          <w:rFonts w:ascii="Cambria" w:hAnsi="Cambria"/>
          <w:i/>
          <w:sz w:val="20"/>
        </w:rPr>
        <w:t>People’s Daily</w:t>
      </w:r>
      <w:r>
        <w:rPr>
          <w:rFonts w:ascii="Cambria" w:hAnsi="Cambria"/>
          <w:sz w:val="20"/>
        </w:rPr>
        <w:t xml:space="preserve"> database, search string {</w:t>
      </w:r>
      <w:r>
        <w:rPr>
          <w:rFonts w:ascii="SimSun" w:hAnsi="SimSun" w:cs="SimSun" w:hint="eastAsia"/>
          <w:sz w:val="20"/>
          <w:lang w:eastAsia="zh-CN"/>
        </w:rPr>
        <w:t>沙群岛</w:t>
      </w:r>
      <w:r>
        <w:rPr>
          <w:rFonts w:ascii="SimSun" w:hAnsi="SimSun" w:cs="SimSun"/>
          <w:sz w:val="20"/>
          <w:lang w:val="en-AU" w:eastAsia="zh-CN"/>
        </w:rPr>
        <w:t xml:space="preserve"> </w:t>
      </w:r>
      <w:r>
        <w:rPr>
          <w:rFonts w:ascii="SimSun" w:hAnsi="SimSun" w:cs="SimSun" w:hint="eastAsia"/>
          <w:sz w:val="20"/>
          <w:lang w:val="en-AU" w:eastAsia="zh-CN"/>
        </w:rPr>
        <w:t>主权</w:t>
      </w:r>
      <w:r>
        <w:rPr>
          <w:rFonts w:ascii="Cambria" w:hAnsi="Cambria"/>
          <w:sz w:val="20"/>
        </w:rPr>
        <w:t>}.</w:t>
      </w:r>
    </w:p>
    <w:p w:rsidR="000F0E97" w:rsidRDefault="000F0E97" w:rsidP="00AD7C90">
      <w:pPr>
        <w:jc w:val="both"/>
        <w:rPr>
          <w:rFonts w:ascii="Cambria" w:hAnsi="Cambria"/>
        </w:rPr>
      </w:pPr>
    </w:p>
    <w:p w:rsidR="00AD7C90" w:rsidRPr="00756773" w:rsidRDefault="00AD7C90" w:rsidP="00AD7C90">
      <w:pPr>
        <w:jc w:val="both"/>
        <w:rPr>
          <w:rFonts w:ascii="Cambria" w:hAnsi="Cambria"/>
        </w:rPr>
      </w:pPr>
      <w:r>
        <w:rPr>
          <w:rFonts w:ascii="Cambria" w:hAnsi="Cambria"/>
        </w:rPr>
        <w:lastRenderedPageBreak/>
        <w:t>Most cases of intensified assertive activity were identified from the master timeline, but three other sources of supplementary data also contributed. (1) S</w:t>
      </w:r>
      <w:r w:rsidRPr="00756773">
        <w:rPr>
          <w:rFonts w:ascii="Cambria" w:hAnsi="Cambria"/>
        </w:rPr>
        <w:t xml:space="preserve">earch results from of the </w:t>
      </w:r>
      <w:r w:rsidRPr="00756773">
        <w:rPr>
          <w:rFonts w:ascii="Cambria" w:hAnsi="Cambria"/>
          <w:i/>
        </w:rPr>
        <w:t>People’s Daily</w:t>
      </w:r>
      <w:r w:rsidRPr="00756773">
        <w:rPr>
          <w:rFonts w:ascii="Cambria" w:hAnsi="Cambria"/>
        </w:rPr>
        <w:t xml:space="preserve"> database</w:t>
      </w:r>
      <w:r>
        <w:rPr>
          <w:rFonts w:ascii="Cambria" w:hAnsi="Cambria"/>
        </w:rPr>
        <w:t>, which</w:t>
      </w:r>
      <w:r w:rsidRPr="00756773">
        <w:rPr>
          <w:rFonts w:ascii="Cambria" w:hAnsi="Cambria"/>
        </w:rPr>
        <w:t xml:space="preserve"> </w:t>
      </w:r>
      <w:r>
        <w:rPr>
          <w:rFonts w:ascii="Cambria" w:hAnsi="Cambria"/>
        </w:rPr>
        <w:t xml:space="preserve">served as </w:t>
      </w:r>
      <w:r w:rsidRPr="00756773">
        <w:rPr>
          <w:rFonts w:ascii="Cambria" w:hAnsi="Cambria"/>
        </w:rPr>
        <w:t xml:space="preserve">a proxy for the PRC’s level of verbal assertiveness in each year (Figure </w:t>
      </w:r>
      <w:r>
        <w:rPr>
          <w:rFonts w:ascii="Cambria" w:hAnsi="Cambria"/>
        </w:rPr>
        <w:t>A</w:t>
      </w:r>
      <w:r w:rsidRPr="00756773">
        <w:rPr>
          <w:rFonts w:ascii="Cambria" w:hAnsi="Cambria"/>
        </w:rPr>
        <w:t xml:space="preserve">1); </w:t>
      </w:r>
      <w:r>
        <w:rPr>
          <w:rFonts w:ascii="Cambria" w:hAnsi="Cambria"/>
        </w:rPr>
        <w:t>(2) A</w:t>
      </w:r>
      <w:r w:rsidRPr="00756773">
        <w:rPr>
          <w:rFonts w:ascii="Cambria" w:hAnsi="Cambria"/>
        </w:rPr>
        <w:t xml:space="preserve"> chronological list of known PLA Navy exercises in the South China Sea </w:t>
      </w:r>
      <w:r>
        <w:rPr>
          <w:rFonts w:ascii="Cambria" w:hAnsi="Cambria"/>
        </w:rPr>
        <w:t xml:space="preserve">between </w:t>
      </w:r>
      <w:r w:rsidRPr="00756773">
        <w:rPr>
          <w:rFonts w:ascii="Cambria" w:hAnsi="Cambria"/>
        </w:rPr>
        <w:t>2006</w:t>
      </w:r>
      <w:r>
        <w:rPr>
          <w:rFonts w:ascii="Cambria" w:hAnsi="Cambria"/>
        </w:rPr>
        <w:t xml:space="preserve"> and 2015</w:t>
      </w:r>
      <w:r w:rsidRPr="00756773">
        <w:rPr>
          <w:rFonts w:ascii="Cambria" w:hAnsi="Cambria"/>
        </w:rPr>
        <w:t xml:space="preserve">, </w:t>
      </w:r>
      <w:r>
        <w:rPr>
          <w:rFonts w:ascii="Cambria" w:hAnsi="Cambria"/>
        </w:rPr>
        <w:t>assembled from the master timeline and</w:t>
      </w:r>
      <w:r w:rsidRPr="00756773">
        <w:rPr>
          <w:rFonts w:ascii="Cambria" w:hAnsi="Cambria"/>
        </w:rPr>
        <w:t xml:space="preserve"> search</w:t>
      </w:r>
      <w:r>
        <w:rPr>
          <w:rFonts w:ascii="Cambria" w:hAnsi="Cambria"/>
        </w:rPr>
        <w:t>es</w:t>
      </w:r>
      <w:r w:rsidRPr="00756773">
        <w:rPr>
          <w:rFonts w:ascii="Cambria" w:hAnsi="Cambria"/>
        </w:rPr>
        <w:t xml:space="preserve"> of Baidu News; and </w:t>
      </w:r>
      <w:r>
        <w:rPr>
          <w:rFonts w:ascii="Cambria" w:hAnsi="Cambria"/>
        </w:rPr>
        <w:t>(3) Yearly f</w:t>
      </w:r>
      <w:r w:rsidRPr="00756773">
        <w:rPr>
          <w:rFonts w:ascii="Cambria" w:hAnsi="Cambria"/>
        </w:rPr>
        <w:t xml:space="preserve">requency of civilian maritime patrols in the South China Sea as </w:t>
      </w:r>
      <w:r>
        <w:rPr>
          <w:rFonts w:ascii="Cambria" w:hAnsi="Cambria"/>
        </w:rPr>
        <w:t xml:space="preserve">revealed in </w:t>
      </w:r>
      <w:r w:rsidRPr="00756773">
        <w:rPr>
          <w:rFonts w:ascii="Cambria" w:hAnsi="Cambria"/>
        </w:rPr>
        <w:t xml:space="preserve">a 2013 </w:t>
      </w:r>
      <w:r>
        <w:rPr>
          <w:rFonts w:ascii="Cambria" w:hAnsi="Cambria"/>
        </w:rPr>
        <w:t>CCTV</w:t>
      </w:r>
      <w:r w:rsidRPr="00756773">
        <w:rPr>
          <w:rFonts w:ascii="Cambria" w:hAnsi="Cambria"/>
        </w:rPr>
        <w:t xml:space="preserve"> documentary</w:t>
      </w:r>
      <w:r>
        <w:rPr>
          <w:rFonts w:ascii="Cambria" w:hAnsi="Cambria"/>
        </w:rPr>
        <w:t xml:space="preserve"> (CCTV, “</w:t>
      </w:r>
      <w:proofErr w:type="spellStart"/>
      <w:r>
        <w:rPr>
          <w:rFonts w:ascii="Cambria" w:hAnsi="Cambria"/>
        </w:rPr>
        <w:t>Nanhai</w:t>
      </w:r>
      <w:proofErr w:type="spellEnd"/>
      <w:r>
        <w:rPr>
          <w:rFonts w:ascii="Cambria" w:hAnsi="Cambria"/>
        </w:rPr>
        <w:t xml:space="preserve"> </w:t>
      </w:r>
      <w:proofErr w:type="spellStart"/>
      <w:r>
        <w:rPr>
          <w:rFonts w:ascii="Cambria" w:hAnsi="Cambria"/>
        </w:rPr>
        <w:t>Jixing</w:t>
      </w:r>
      <w:proofErr w:type="spellEnd"/>
      <w:r>
        <w:rPr>
          <w:rFonts w:ascii="Cambria" w:hAnsi="Cambria"/>
        </w:rPr>
        <w:t>”)</w:t>
      </w:r>
      <w:r w:rsidRPr="00756773">
        <w:rPr>
          <w:rFonts w:ascii="Cambria" w:hAnsi="Cambria"/>
        </w:rPr>
        <w:t>.</w:t>
      </w:r>
    </w:p>
    <w:p w:rsidR="001F158D" w:rsidRDefault="001F158D" w:rsidP="001F158D">
      <w:pPr>
        <w:jc w:val="both"/>
        <w:rPr>
          <w:rFonts w:ascii="Cambria" w:hAnsi="Cambria"/>
        </w:rPr>
      </w:pPr>
    </w:p>
    <w:p w:rsidR="00236FF9" w:rsidRPr="00236FF9" w:rsidRDefault="00347CCB" w:rsidP="001F158D">
      <w:pPr>
        <w:jc w:val="both"/>
        <w:rPr>
          <w:rFonts w:ascii="Cambria" w:hAnsi="Cambria"/>
          <w:i/>
          <w:iCs/>
        </w:rPr>
      </w:pPr>
      <w:r>
        <w:rPr>
          <w:rFonts w:ascii="Cambria" w:hAnsi="Cambria"/>
          <w:i/>
          <w:iCs/>
        </w:rPr>
        <w:t>Verification of cases</w:t>
      </w:r>
    </w:p>
    <w:p w:rsidR="00236FF9" w:rsidRDefault="00236FF9" w:rsidP="00236FF9">
      <w:pPr>
        <w:jc w:val="both"/>
        <w:rPr>
          <w:rFonts w:ascii="Cambria" w:hAnsi="Cambria"/>
        </w:rPr>
      </w:pPr>
      <w:r>
        <w:rPr>
          <w:rFonts w:ascii="Cambria" w:hAnsi="Cambria"/>
        </w:rPr>
        <w:t xml:space="preserve">Although it </w:t>
      </w:r>
      <w:r w:rsidR="0025356F">
        <w:rPr>
          <w:rFonts w:ascii="Cambria" w:hAnsi="Cambria"/>
        </w:rPr>
        <w:t xml:space="preserve">was not </w:t>
      </w:r>
      <w:r>
        <w:rPr>
          <w:rFonts w:ascii="Cambria" w:hAnsi="Cambria"/>
        </w:rPr>
        <w:t xml:space="preserve">possible to achieve complete certainty regarding the details of every case, each was </w:t>
      </w:r>
      <w:r w:rsidR="005D4A6C">
        <w:rPr>
          <w:rFonts w:ascii="Cambria" w:hAnsi="Cambria"/>
        </w:rPr>
        <w:t xml:space="preserve">cross-checked with other sources where available, and </w:t>
      </w:r>
      <w:r>
        <w:rPr>
          <w:rFonts w:ascii="Cambria" w:hAnsi="Cambria"/>
        </w:rPr>
        <w:t xml:space="preserve">considered with </w:t>
      </w:r>
      <w:r w:rsidR="005D4A6C">
        <w:rPr>
          <w:rFonts w:ascii="Cambria" w:hAnsi="Cambria"/>
        </w:rPr>
        <w:t xml:space="preserve">specific </w:t>
      </w:r>
      <w:r>
        <w:rPr>
          <w:rFonts w:ascii="Cambria" w:hAnsi="Cambria"/>
        </w:rPr>
        <w:t xml:space="preserve">regard to </w:t>
      </w:r>
      <w:r w:rsidR="005D4A6C">
        <w:rPr>
          <w:rFonts w:ascii="Cambria" w:hAnsi="Cambria"/>
        </w:rPr>
        <w:t xml:space="preserve">possible motivations that could bias the </w:t>
      </w:r>
      <w:r>
        <w:rPr>
          <w:rFonts w:ascii="Cambria" w:hAnsi="Cambria"/>
        </w:rPr>
        <w:t>source of the informatio</w:t>
      </w:r>
      <w:r w:rsidR="005D4A6C">
        <w:rPr>
          <w:rFonts w:ascii="Cambria" w:hAnsi="Cambria"/>
        </w:rPr>
        <w:t>n</w:t>
      </w:r>
      <w:r>
        <w:rPr>
          <w:rFonts w:ascii="Cambria" w:hAnsi="Cambria"/>
        </w:rPr>
        <w:t xml:space="preserve">. </w:t>
      </w:r>
      <w:r w:rsidR="00E96BFE">
        <w:rPr>
          <w:rFonts w:ascii="Cambria" w:hAnsi="Cambria"/>
        </w:rPr>
        <w:t xml:space="preserve">Several </w:t>
      </w:r>
      <w:r w:rsidR="006F73CB">
        <w:rPr>
          <w:rFonts w:ascii="Cambria" w:hAnsi="Cambria"/>
        </w:rPr>
        <w:t xml:space="preserve">candidate </w:t>
      </w:r>
      <w:r w:rsidR="00E96BFE">
        <w:rPr>
          <w:rFonts w:ascii="Cambria" w:hAnsi="Cambria"/>
        </w:rPr>
        <w:t>cases</w:t>
      </w:r>
      <w:r>
        <w:rPr>
          <w:rFonts w:ascii="Cambria" w:hAnsi="Cambria"/>
        </w:rPr>
        <w:t xml:space="preserve"> </w:t>
      </w:r>
      <w:r w:rsidR="006F73CB">
        <w:rPr>
          <w:rFonts w:ascii="Cambria" w:hAnsi="Cambria"/>
        </w:rPr>
        <w:t xml:space="preserve">from the main timeline </w:t>
      </w:r>
      <w:r>
        <w:rPr>
          <w:rFonts w:ascii="Cambria" w:hAnsi="Cambria"/>
        </w:rPr>
        <w:t>were set aside pending possible future confirmation</w:t>
      </w:r>
      <w:r w:rsidR="00D47628">
        <w:rPr>
          <w:rFonts w:ascii="Cambria" w:hAnsi="Cambria"/>
        </w:rPr>
        <w:t xml:space="preserve"> (see data file).</w:t>
      </w:r>
    </w:p>
    <w:p w:rsidR="001F158D" w:rsidRDefault="001F158D" w:rsidP="001F158D">
      <w:pPr>
        <w:jc w:val="both"/>
        <w:rPr>
          <w:rFonts w:ascii="Cambria" w:hAnsi="Cambria"/>
        </w:rPr>
      </w:pPr>
      <w:r>
        <w:rPr>
          <w:rFonts w:ascii="Cambria" w:hAnsi="Cambria"/>
        </w:rPr>
        <w:t xml:space="preserve">The background to </w:t>
      </w:r>
      <w:r w:rsidRPr="00471A0A">
        <w:rPr>
          <w:rFonts w:ascii="Cambria" w:hAnsi="Cambria"/>
        </w:rPr>
        <w:t xml:space="preserve">each </w:t>
      </w:r>
      <w:r>
        <w:rPr>
          <w:rFonts w:ascii="Cambria" w:hAnsi="Cambria"/>
        </w:rPr>
        <w:t xml:space="preserve">candidate </w:t>
      </w:r>
      <w:r w:rsidRPr="00471A0A">
        <w:rPr>
          <w:rFonts w:ascii="Cambria" w:hAnsi="Cambria"/>
        </w:rPr>
        <w:t xml:space="preserve">case </w:t>
      </w:r>
      <w:r>
        <w:rPr>
          <w:rFonts w:ascii="Cambria" w:hAnsi="Cambria"/>
        </w:rPr>
        <w:t xml:space="preserve">of </w:t>
      </w:r>
      <w:r w:rsidR="003805EE">
        <w:rPr>
          <w:rFonts w:ascii="Cambria" w:hAnsi="Cambria"/>
        </w:rPr>
        <w:t xml:space="preserve">intensified assertive behavior </w:t>
      </w:r>
      <w:r w:rsidR="00BD2E16">
        <w:rPr>
          <w:rFonts w:ascii="Cambria" w:hAnsi="Cambria"/>
        </w:rPr>
        <w:t xml:space="preserve">demanded </w:t>
      </w:r>
      <w:r>
        <w:rPr>
          <w:rFonts w:ascii="Cambria" w:hAnsi="Cambria"/>
        </w:rPr>
        <w:t xml:space="preserve">careful consideration. Various aspects of the “status quo” in disputed maritime areas change constantly, such as numbers of ships, patterns of navigation, personnel and equipment. Where </w:t>
      </w:r>
      <w:r w:rsidRPr="00471A0A">
        <w:rPr>
          <w:rFonts w:ascii="Cambria" w:hAnsi="Cambria"/>
        </w:rPr>
        <w:t>a</w:t>
      </w:r>
      <w:r>
        <w:rPr>
          <w:rFonts w:ascii="Cambria" w:hAnsi="Cambria"/>
        </w:rPr>
        <w:t xml:space="preserve"> significantly</w:t>
      </w:r>
      <w:r w:rsidRPr="00471A0A">
        <w:rPr>
          <w:rFonts w:ascii="Cambria" w:hAnsi="Cambria"/>
        </w:rPr>
        <w:t xml:space="preserve"> </w:t>
      </w:r>
      <w:r w:rsidRPr="00BD1570">
        <w:rPr>
          <w:rFonts w:ascii="Cambria" w:hAnsi="Cambria"/>
          <w:i/>
        </w:rPr>
        <w:t>new</w:t>
      </w:r>
      <w:r>
        <w:rPr>
          <w:rFonts w:ascii="Cambria" w:hAnsi="Cambria"/>
        </w:rPr>
        <w:t xml:space="preserve"> </w:t>
      </w:r>
      <w:r w:rsidRPr="00471A0A">
        <w:rPr>
          <w:rFonts w:ascii="Cambria" w:hAnsi="Cambria"/>
        </w:rPr>
        <w:t>situation</w:t>
      </w:r>
      <w:r w:rsidR="00BB1768">
        <w:rPr>
          <w:rFonts w:ascii="Cambria" w:hAnsi="Cambria"/>
        </w:rPr>
        <w:t xml:space="preserve"> </w:t>
      </w:r>
      <w:r>
        <w:rPr>
          <w:rFonts w:ascii="Cambria" w:hAnsi="Cambria"/>
        </w:rPr>
        <w:t>arises, the question of whether a particular state action constitutes</w:t>
      </w:r>
      <w:r w:rsidR="00BB1768">
        <w:rPr>
          <w:rFonts w:ascii="Cambria" w:hAnsi="Cambria"/>
        </w:rPr>
        <w:t xml:space="preserve"> an assertive change in behavio</w:t>
      </w:r>
      <w:r>
        <w:rPr>
          <w:rFonts w:ascii="Cambria" w:hAnsi="Cambria"/>
        </w:rPr>
        <w:t xml:space="preserve">r hinges on </w:t>
      </w:r>
      <w:r w:rsidRPr="00471A0A">
        <w:rPr>
          <w:rFonts w:ascii="Cambria" w:hAnsi="Cambria"/>
        </w:rPr>
        <w:t xml:space="preserve">a counterfactual judgment </w:t>
      </w:r>
      <w:r>
        <w:rPr>
          <w:rFonts w:ascii="Cambria" w:hAnsi="Cambria"/>
        </w:rPr>
        <w:t xml:space="preserve">as to how </w:t>
      </w:r>
      <w:r w:rsidRPr="00471A0A">
        <w:rPr>
          <w:rFonts w:ascii="Cambria" w:hAnsi="Cambria"/>
        </w:rPr>
        <w:t xml:space="preserve">the state </w:t>
      </w:r>
      <w:r w:rsidRPr="005E2D34">
        <w:rPr>
          <w:rFonts w:ascii="Cambria" w:hAnsi="Cambria"/>
        </w:rPr>
        <w:t xml:space="preserve">would have </w:t>
      </w:r>
      <w:r w:rsidRPr="00471A0A">
        <w:rPr>
          <w:rFonts w:ascii="Cambria" w:hAnsi="Cambria"/>
        </w:rPr>
        <w:t xml:space="preserve">responded </w:t>
      </w:r>
      <w:r>
        <w:rPr>
          <w:rFonts w:ascii="Cambria" w:hAnsi="Cambria"/>
        </w:rPr>
        <w:t xml:space="preserve">if </w:t>
      </w:r>
      <w:r w:rsidRPr="00471A0A">
        <w:rPr>
          <w:rFonts w:ascii="Cambria" w:hAnsi="Cambria"/>
        </w:rPr>
        <w:t xml:space="preserve">the same </w:t>
      </w:r>
      <w:r>
        <w:rPr>
          <w:rFonts w:ascii="Cambria" w:hAnsi="Cambria"/>
        </w:rPr>
        <w:t xml:space="preserve">circumstances had </w:t>
      </w:r>
      <w:r w:rsidRPr="00471A0A">
        <w:rPr>
          <w:rFonts w:ascii="Cambria" w:hAnsi="Cambria"/>
        </w:rPr>
        <w:t>arisen in the past.</w:t>
      </w:r>
      <w:r w:rsidRPr="00471A0A">
        <w:rPr>
          <w:rStyle w:val="FootnoteReference"/>
          <w:rFonts w:ascii="Cambria" w:hAnsi="Cambria"/>
        </w:rPr>
        <w:footnoteReference w:id="1"/>
      </w:r>
      <w:r w:rsidRPr="00471A0A">
        <w:rPr>
          <w:rFonts w:ascii="Cambria" w:hAnsi="Cambria"/>
        </w:rPr>
        <w:t xml:space="preserve"> </w:t>
      </w:r>
      <w:r w:rsidR="00585D64">
        <w:rPr>
          <w:rFonts w:ascii="Cambria" w:hAnsi="Cambria"/>
        </w:rPr>
        <w:t>To take a concrete example</w:t>
      </w:r>
      <w:r w:rsidRPr="00471A0A">
        <w:rPr>
          <w:rFonts w:ascii="Cambria" w:hAnsi="Cambria"/>
        </w:rPr>
        <w:t xml:space="preserve">, </w:t>
      </w:r>
      <w:r w:rsidR="00585D64">
        <w:rPr>
          <w:rFonts w:ascii="Cambria" w:hAnsi="Cambria"/>
        </w:rPr>
        <w:t xml:space="preserve">PRC </w:t>
      </w:r>
      <w:r>
        <w:rPr>
          <w:rFonts w:ascii="Cambria" w:hAnsi="Cambria"/>
        </w:rPr>
        <w:t xml:space="preserve">on-water enforcement actions against foreign fishing </w:t>
      </w:r>
      <w:r w:rsidRPr="00471A0A">
        <w:rPr>
          <w:rFonts w:ascii="Cambria" w:hAnsi="Cambria"/>
        </w:rPr>
        <w:t>increased</w:t>
      </w:r>
      <w:r>
        <w:rPr>
          <w:rFonts w:ascii="Cambria" w:hAnsi="Cambria"/>
        </w:rPr>
        <w:t xml:space="preserve"> in 2007</w:t>
      </w:r>
      <w:r w:rsidRPr="00471A0A">
        <w:rPr>
          <w:rFonts w:ascii="Cambria" w:hAnsi="Cambria"/>
        </w:rPr>
        <w:t xml:space="preserve">, </w:t>
      </w:r>
      <w:r w:rsidR="00585D64">
        <w:rPr>
          <w:rFonts w:ascii="Cambria" w:hAnsi="Cambria"/>
        </w:rPr>
        <w:t xml:space="preserve">but </w:t>
      </w:r>
      <w:r>
        <w:rPr>
          <w:rFonts w:ascii="Cambria" w:hAnsi="Cambria"/>
        </w:rPr>
        <w:t xml:space="preserve">this could not automatically be considered a case of intensified assertiveness. The number of Vietnamese fishers </w:t>
      </w:r>
      <w:r w:rsidRPr="00471A0A">
        <w:rPr>
          <w:rFonts w:ascii="Cambria" w:hAnsi="Cambria"/>
        </w:rPr>
        <w:t>operating in the</w:t>
      </w:r>
      <w:r>
        <w:rPr>
          <w:rFonts w:ascii="Cambria" w:hAnsi="Cambria"/>
        </w:rPr>
        <w:t xml:space="preserve"> Paracel Islands had increased sharply, and if this had occurred in previous years it is </w:t>
      </w:r>
      <w:r w:rsidR="008A206D">
        <w:rPr>
          <w:rFonts w:ascii="Cambria" w:hAnsi="Cambria"/>
        </w:rPr>
        <w:t xml:space="preserve">quite likely that </w:t>
      </w:r>
      <w:r>
        <w:rPr>
          <w:rFonts w:ascii="Cambria" w:hAnsi="Cambria"/>
        </w:rPr>
        <w:t xml:space="preserve">PRC enforcement would also have quantitatively increased. The case’s eventual inclusion in the dataset was on the </w:t>
      </w:r>
      <w:r w:rsidRPr="008A206D">
        <w:rPr>
          <w:rFonts w:ascii="Cambria" w:hAnsi="Cambria"/>
          <w:i/>
        </w:rPr>
        <w:t>qualitative</w:t>
      </w:r>
      <w:r>
        <w:rPr>
          <w:rFonts w:ascii="Cambria" w:hAnsi="Cambria"/>
        </w:rPr>
        <w:t xml:space="preserve"> basis that </w:t>
      </w:r>
      <w:r w:rsidRPr="00471A0A">
        <w:rPr>
          <w:rFonts w:ascii="Cambria" w:hAnsi="Cambria"/>
        </w:rPr>
        <w:t xml:space="preserve">China’s </w:t>
      </w:r>
      <w:r>
        <w:rPr>
          <w:rFonts w:ascii="Cambria" w:hAnsi="Cambria"/>
        </w:rPr>
        <w:t xml:space="preserve">enforcement </w:t>
      </w:r>
      <w:r w:rsidRPr="004F4077">
        <w:rPr>
          <w:rFonts w:ascii="Cambria" w:hAnsi="Cambria"/>
          <w:i/>
        </w:rPr>
        <w:t>methods</w:t>
      </w:r>
      <w:r w:rsidRPr="00471A0A">
        <w:rPr>
          <w:rFonts w:ascii="Cambria" w:hAnsi="Cambria"/>
        </w:rPr>
        <w:t xml:space="preserve"> shifted from </w:t>
      </w:r>
      <w:r>
        <w:rPr>
          <w:rFonts w:ascii="Cambria" w:hAnsi="Cambria"/>
        </w:rPr>
        <w:t xml:space="preserve">the previous practice of </w:t>
      </w:r>
      <w:r w:rsidRPr="00471A0A">
        <w:rPr>
          <w:rFonts w:ascii="Cambria" w:hAnsi="Cambria"/>
        </w:rPr>
        <w:t xml:space="preserve">harassment </w:t>
      </w:r>
      <w:r>
        <w:rPr>
          <w:rFonts w:ascii="Cambria" w:hAnsi="Cambria"/>
        </w:rPr>
        <w:t xml:space="preserve">and warnings, </w:t>
      </w:r>
      <w:r w:rsidR="00236FF9">
        <w:rPr>
          <w:rFonts w:ascii="Cambria" w:hAnsi="Cambria"/>
        </w:rPr>
        <w:t xml:space="preserve">towards </w:t>
      </w:r>
      <w:r>
        <w:rPr>
          <w:rFonts w:ascii="Cambria" w:hAnsi="Cambria"/>
        </w:rPr>
        <w:t xml:space="preserve">confiscation of property and detention of Vietnamese personnel. </w:t>
      </w:r>
    </w:p>
    <w:p w:rsidR="001F158D" w:rsidRDefault="001F158D" w:rsidP="001F158D">
      <w:pPr>
        <w:jc w:val="both"/>
        <w:rPr>
          <w:rFonts w:ascii="Cambria" w:hAnsi="Cambria"/>
        </w:rPr>
      </w:pPr>
      <w:r>
        <w:rPr>
          <w:rFonts w:ascii="Cambria" w:hAnsi="Cambria"/>
        </w:rPr>
        <w:t xml:space="preserve">The next step was to consider the likely duration of each action, or pattern of action, in order to identify whether it continued, intensified further or diminished in subsequent years. In most instances, an absence of evidence of equivalent actions in the following year </w:t>
      </w:r>
      <w:r w:rsidR="00FD7988">
        <w:rPr>
          <w:rFonts w:ascii="Cambria" w:hAnsi="Cambria"/>
        </w:rPr>
        <w:t xml:space="preserve">was treated as </w:t>
      </w:r>
      <w:r>
        <w:rPr>
          <w:rFonts w:ascii="Cambria" w:hAnsi="Cambria"/>
        </w:rPr>
        <w:t xml:space="preserve">a diminishment of that particular aspect of China’s assertiveness. There were exceptions, </w:t>
      </w:r>
      <w:r w:rsidR="00FD7988">
        <w:rPr>
          <w:rFonts w:ascii="Cambria" w:hAnsi="Cambria"/>
        </w:rPr>
        <w:t xml:space="preserve">however </w:t>
      </w:r>
      <w:r>
        <w:rPr>
          <w:rFonts w:ascii="Cambria" w:hAnsi="Cambria"/>
        </w:rPr>
        <w:t xml:space="preserve">particularly where long periods separated available data points. </w:t>
      </w:r>
      <w:r w:rsidR="00E13E93">
        <w:rPr>
          <w:rFonts w:ascii="Cambria" w:hAnsi="Cambria"/>
        </w:rPr>
        <w:t xml:space="preserve">One </w:t>
      </w:r>
      <w:r>
        <w:rPr>
          <w:rFonts w:ascii="Cambria" w:hAnsi="Cambria"/>
        </w:rPr>
        <w:t>example</w:t>
      </w:r>
      <w:r w:rsidR="00E13E93">
        <w:rPr>
          <w:rFonts w:ascii="Cambria" w:hAnsi="Cambria"/>
        </w:rPr>
        <w:t xml:space="preserve"> concerned PRC fishing.</w:t>
      </w:r>
      <w:r>
        <w:rPr>
          <w:rFonts w:ascii="Cambria" w:hAnsi="Cambria"/>
        </w:rPr>
        <w:t xml:space="preserve"> Chinese, Vietnamese and Philippine sources reported an increase in PRC fishing activities in disputed parts of the South China Sea in 1994, and the </w:t>
      </w:r>
      <w:r w:rsidRPr="00FC4F9A">
        <w:rPr>
          <w:rFonts w:ascii="Cambria" w:hAnsi="Cambria"/>
          <w:i/>
        </w:rPr>
        <w:t>China Fisheries Yearbook</w:t>
      </w:r>
      <w:r>
        <w:rPr>
          <w:rFonts w:ascii="Cambria" w:hAnsi="Cambria"/>
        </w:rPr>
        <w:t xml:space="preserve"> </w:t>
      </w:r>
      <w:r w:rsidR="00EE6AB8">
        <w:rPr>
          <w:rFonts w:ascii="Cambria" w:hAnsi="Cambria"/>
        </w:rPr>
        <w:t>records a 26 percent</w:t>
      </w:r>
      <w:r>
        <w:rPr>
          <w:rFonts w:ascii="Cambria" w:hAnsi="Cambria"/>
        </w:rPr>
        <w:t xml:space="preserve"> rise in PRC state-sanctioned fishing trips to the Spratly Islands in 2001, but the intensity of China’s fishing activities in the intervening years was unknown. In this case </w:t>
      </w:r>
      <w:r w:rsidR="00A03B7B">
        <w:rPr>
          <w:rFonts w:ascii="Cambria" w:hAnsi="Cambria"/>
        </w:rPr>
        <w:t xml:space="preserve">the </w:t>
      </w:r>
      <w:r>
        <w:rPr>
          <w:rFonts w:ascii="Cambria" w:hAnsi="Cambria"/>
        </w:rPr>
        <w:t xml:space="preserve">assumption was made that Chinese fishing </w:t>
      </w:r>
      <w:r w:rsidR="00A03B7B">
        <w:rPr>
          <w:rFonts w:ascii="Cambria" w:hAnsi="Cambria"/>
        </w:rPr>
        <w:t xml:space="preserve">had been occurring </w:t>
      </w:r>
      <w:r>
        <w:rPr>
          <w:rFonts w:ascii="Cambria" w:hAnsi="Cambria"/>
        </w:rPr>
        <w:t>at approximately the same level across that time period – a more cautious conclusion than to assume either further increases or diminishment. PRC fishing was therefore regarded as having intensified in 1994, and continued over the following seven years, before intensifying again in 2001.</w:t>
      </w:r>
    </w:p>
    <w:p w:rsidR="00367561" w:rsidRDefault="00367561" w:rsidP="00200EE6">
      <w:pPr>
        <w:jc w:val="both"/>
        <w:rPr>
          <w:rFonts w:ascii="Cambria" w:hAnsi="Cambria"/>
        </w:rPr>
      </w:pPr>
    </w:p>
    <w:p w:rsidR="007075E3" w:rsidRPr="007075E3" w:rsidRDefault="0021383E" w:rsidP="001F158D">
      <w:pPr>
        <w:rPr>
          <w:rFonts w:ascii="Cambria" w:hAnsi="Cambria"/>
          <w:i/>
        </w:rPr>
      </w:pPr>
      <w:r>
        <w:rPr>
          <w:rFonts w:ascii="Cambria" w:hAnsi="Cambria"/>
          <w:i/>
        </w:rPr>
        <w:t>Limitations</w:t>
      </w:r>
    </w:p>
    <w:p w:rsidR="007075E3" w:rsidRPr="00F87AE6" w:rsidRDefault="00AD10EF" w:rsidP="00F87AE6">
      <w:pPr>
        <w:jc w:val="both"/>
      </w:pPr>
      <w:r>
        <w:t>T</w:t>
      </w:r>
      <w:r w:rsidR="007075E3">
        <w:t>he</w:t>
      </w:r>
      <w:r w:rsidR="00E80186">
        <w:t>se events</w:t>
      </w:r>
      <w:r w:rsidR="0021383E">
        <w:t xml:space="preserve"> data are </w:t>
      </w:r>
      <w:r w:rsidR="000F0E97">
        <w:t xml:space="preserve">inevitably </w:t>
      </w:r>
      <w:r w:rsidR="0021383E">
        <w:t xml:space="preserve">incomplete, for an </w:t>
      </w:r>
      <w:r>
        <w:t xml:space="preserve">assertive state and its adversaries </w:t>
      </w:r>
      <w:r w:rsidR="000F0E97">
        <w:t xml:space="preserve">may </w:t>
      </w:r>
      <w:r w:rsidR="0021383E">
        <w:t xml:space="preserve">both </w:t>
      </w:r>
      <w:r w:rsidR="007075E3">
        <w:t xml:space="preserve">have incentives to keep </w:t>
      </w:r>
      <w:r w:rsidR="0021383E">
        <w:t xml:space="preserve">such </w:t>
      </w:r>
      <w:r>
        <w:t xml:space="preserve">events </w:t>
      </w:r>
      <w:r w:rsidR="007075E3">
        <w:t xml:space="preserve">secret. </w:t>
      </w:r>
      <w:r w:rsidR="00160306">
        <w:t xml:space="preserve">To mitigate </w:t>
      </w:r>
      <w:r w:rsidR="00FB0E9A">
        <w:t xml:space="preserve">this </w:t>
      </w:r>
      <w:r w:rsidR="00160306">
        <w:t xml:space="preserve">risk </w:t>
      </w:r>
      <w:r w:rsidR="00E80186">
        <w:t xml:space="preserve">of unobserved events </w:t>
      </w:r>
      <w:r w:rsidR="00160306">
        <w:t xml:space="preserve">the author </w:t>
      </w:r>
      <w:r w:rsidR="007075E3">
        <w:t>consult</w:t>
      </w:r>
      <w:r w:rsidR="00160306">
        <w:t>ed</w:t>
      </w:r>
      <w:r w:rsidR="007075E3">
        <w:t xml:space="preserve"> historical sources from different contending sides of the dispute, and </w:t>
      </w:r>
      <w:r w:rsidR="00F05F0A">
        <w:t>concentrate</w:t>
      </w:r>
      <w:r w:rsidR="00E80186">
        <w:t>d</w:t>
      </w:r>
      <w:r w:rsidR="00F05F0A">
        <w:t xml:space="preserve"> </w:t>
      </w:r>
      <w:r w:rsidR="007075E3">
        <w:t>special attention to uncovering events from the period before the dispute became subject to widespread English-language media and scholarly attention</w:t>
      </w:r>
      <w:r w:rsidR="00E80186">
        <w:t>, over a period of six years</w:t>
      </w:r>
      <w:r w:rsidR="008646B0">
        <w:t xml:space="preserve"> (201</w:t>
      </w:r>
      <w:r w:rsidR="00E44103">
        <w:t>1</w:t>
      </w:r>
      <w:r w:rsidR="008646B0">
        <w:t>-201</w:t>
      </w:r>
      <w:r w:rsidR="00E44103">
        <w:t>7</w:t>
      </w:r>
      <w:r w:rsidR="008646B0">
        <w:t>)</w:t>
      </w:r>
      <w:r w:rsidR="007075E3">
        <w:t xml:space="preserve">. </w:t>
      </w:r>
      <w:r w:rsidR="007075E3" w:rsidRPr="00873709">
        <w:rPr>
          <w:rFonts w:ascii="Cambria" w:hAnsi="Cambria"/>
        </w:rPr>
        <w:t xml:space="preserve">In recognition of the fact that events in the distant past are both harder to verify and less likely to be found in the first place, </w:t>
      </w:r>
      <w:r w:rsidR="00D10557">
        <w:rPr>
          <w:rFonts w:ascii="Cambria" w:hAnsi="Cambria"/>
        </w:rPr>
        <w:t xml:space="preserve">stricter </w:t>
      </w:r>
      <w:r w:rsidR="00116E7B">
        <w:rPr>
          <w:rFonts w:ascii="Cambria" w:hAnsi="Cambria"/>
        </w:rPr>
        <w:t xml:space="preserve">evidentiary </w:t>
      </w:r>
      <w:r w:rsidR="004C4802">
        <w:rPr>
          <w:rFonts w:ascii="Cambria" w:hAnsi="Cambria"/>
        </w:rPr>
        <w:t xml:space="preserve">standards were </w:t>
      </w:r>
      <w:r w:rsidR="00D10557">
        <w:rPr>
          <w:rFonts w:ascii="Cambria" w:hAnsi="Cambria"/>
        </w:rPr>
        <w:t xml:space="preserve">applied </w:t>
      </w:r>
      <w:r w:rsidR="00FD67D5">
        <w:rPr>
          <w:rFonts w:ascii="Cambria" w:hAnsi="Cambria"/>
        </w:rPr>
        <w:t xml:space="preserve">for </w:t>
      </w:r>
      <w:r w:rsidR="00D10557">
        <w:rPr>
          <w:rFonts w:ascii="Cambria" w:hAnsi="Cambria"/>
        </w:rPr>
        <w:t xml:space="preserve">more </w:t>
      </w:r>
      <w:r w:rsidR="00FD67D5">
        <w:rPr>
          <w:rFonts w:ascii="Cambria" w:hAnsi="Cambria"/>
        </w:rPr>
        <w:t xml:space="preserve">recent </w:t>
      </w:r>
      <w:r w:rsidR="003255D2">
        <w:rPr>
          <w:rFonts w:ascii="Cambria" w:hAnsi="Cambria"/>
        </w:rPr>
        <w:t>events</w:t>
      </w:r>
      <w:r w:rsidR="007075E3" w:rsidRPr="00873709">
        <w:rPr>
          <w:rFonts w:ascii="Cambria" w:hAnsi="Cambria"/>
        </w:rPr>
        <w:t xml:space="preserve">. </w:t>
      </w:r>
      <w:r w:rsidR="00B672FB">
        <w:rPr>
          <w:rFonts w:ascii="Cambria" w:hAnsi="Cambria"/>
        </w:rPr>
        <w:t xml:space="preserve">Methodologically, this is appropriate for a study seeking to identify and explain change, for it </w:t>
      </w:r>
      <w:r w:rsidR="007075E3" w:rsidRPr="00873709">
        <w:rPr>
          <w:rFonts w:ascii="Cambria" w:hAnsi="Cambria"/>
        </w:rPr>
        <w:t xml:space="preserve">reduces the </w:t>
      </w:r>
      <w:r w:rsidR="00B672FB">
        <w:rPr>
          <w:rFonts w:ascii="Cambria" w:hAnsi="Cambria"/>
        </w:rPr>
        <w:t xml:space="preserve">probability that </w:t>
      </w:r>
      <w:r w:rsidR="007075E3" w:rsidRPr="00873709">
        <w:rPr>
          <w:rFonts w:ascii="Cambria" w:hAnsi="Cambria"/>
        </w:rPr>
        <w:t>change</w:t>
      </w:r>
      <w:r w:rsidR="00B672FB">
        <w:rPr>
          <w:rFonts w:ascii="Cambria" w:hAnsi="Cambria"/>
        </w:rPr>
        <w:t>s</w:t>
      </w:r>
      <w:r w:rsidR="007075E3" w:rsidRPr="00873709">
        <w:rPr>
          <w:rFonts w:ascii="Cambria" w:hAnsi="Cambria"/>
        </w:rPr>
        <w:t xml:space="preserve"> </w:t>
      </w:r>
      <w:r w:rsidR="00B672FB">
        <w:rPr>
          <w:rFonts w:ascii="Cambria" w:hAnsi="Cambria"/>
        </w:rPr>
        <w:t>detected will be spurious or overstated</w:t>
      </w:r>
      <w:r w:rsidR="007075E3" w:rsidRPr="00873709">
        <w:rPr>
          <w:rFonts w:ascii="Cambria" w:hAnsi="Cambria"/>
        </w:rPr>
        <w:t xml:space="preserve">. </w:t>
      </w:r>
      <w:r w:rsidR="00D44278">
        <w:rPr>
          <w:rFonts w:ascii="Cambria" w:hAnsi="Cambria"/>
        </w:rPr>
        <w:t xml:space="preserve">It should also increase analytic confidence in the existence of any </w:t>
      </w:r>
      <w:r w:rsidR="004A2783">
        <w:rPr>
          <w:rFonts w:ascii="Cambria" w:hAnsi="Cambria"/>
        </w:rPr>
        <w:t xml:space="preserve">recent </w:t>
      </w:r>
      <w:r w:rsidR="00D44278">
        <w:rPr>
          <w:rFonts w:ascii="Cambria" w:hAnsi="Cambria"/>
        </w:rPr>
        <w:t>changes that are identified.</w:t>
      </w:r>
    </w:p>
    <w:p w:rsidR="006037FB" w:rsidRDefault="00A76424" w:rsidP="001F158D">
      <w:pPr>
        <w:jc w:val="both"/>
        <w:rPr>
          <w:lang w:val="en-AU"/>
        </w:rPr>
      </w:pPr>
      <w:r>
        <w:rPr>
          <w:lang w:val="en-AU"/>
        </w:rPr>
        <w:t xml:space="preserve">As with any attempt to distil social processes to numbers, it is crucial to bear in mind the relevant context that may be obscured by these methods. </w:t>
      </w:r>
      <w:r w:rsidR="00E07EEB">
        <w:rPr>
          <w:lang w:val="en-AU"/>
        </w:rPr>
        <w:t>First</w:t>
      </w:r>
      <w:r w:rsidR="006244CC">
        <w:rPr>
          <w:lang w:val="en-AU"/>
        </w:rPr>
        <w:t>, t</w:t>
      </w:r>
      <w:r w:rsidR="00F41BB1">
        <w:rPr>
          <w:lang w:val="en-AU"/>
        </w:rPr>
        <w:t xml:space="preserve">hese data </w:t>
      </w:r>
      <w:r w:rsidR="001F158D">
        <w:rPr>
          <w:lang w:val="en-AU"/>
        </w:rPr>
        <w:t xml:space="preserve">only </w:t>
      </w:r>
      <w:r w:rsidR="002C0681">
        <w:rPr>
          <w:lang w:val="en-AU"/>
        </w:rPr>
        <w:t>incl</w:t>
      </w:r>
      <w:r w:rsidR="00F41BB1">
        <w:rPr>
          <w:lang w:val="en-AU"/>
        </w:rPr>
        <w:t>ude</w:t>
      </w:r>
      <w:r w:rsidR="002C0681">
        <w:rPr>
          <w:lang w:val="en-AU"/>
        </w:rPr>
        <w:t xml:space="preserve"> </w:t>
      </w:r>
      <w:r w:rsidR="001F158D">
        <w:rPr>
          <w:lang w:val="en-AU"/>
        </w:rPr>
        <w:t xml:space="preserve">non-cooperative aspects of China’s behaviour. The assertiveness </w:t>
      </w:r>
      <w:r w:rsidR="00124B42">
        <w:rPr>
          <w:lang w:val="en-AU"/>
        </w:rPr>
        <w:t xml:space="preserve">framework </w:t>
      </w:r>
      <w:r w:rsidR="00DB6EC7">
        <w:rPr>
          <w:lang w:val="en-AU"/>
        </w:rPr>
        <w:t xml:space="preserve">does </w:t>
      </w:r>
      <w:r w:rsidR="00773010">
        <w:rPr>
          <w:lang w:val="en-AU"/>
        </w:rPr>
        <w:t>capture</w:t>
      </w:r>
      <w:r w:rsidR="001F158D">
        <w:rPr>
          <w:lang w:val="en-AU"/>
        </w:rPr>
        <w:t xml:space="preserve"> moderation</w:t>
      </w:r>
      <w:r w:rsidR="00124B42">
        <w:rPr>
          <w:lang w:val="en-AU"/>
        </w:rPr>
        <w:t xml:space="preserve">s of </w:t>
      </w:r>
      <w:proofErr w:type="spellStart"/>
      <w:r w:rsidR="00124B42">
        <w:rPr>
          <w:lang w:val="en-AU"/>
        </w:rPr>
        <w:t>behavior</w:t>
      </w:r>
      <w:proofErr w:type="spellEnd"/>
      <w:r w:rsidR="001F158D">
        <w:rPr>
          <w:lang w:val="en-AU"/>
        </w:rPr>
        <w:t xml:space="preserve"> </w:t>
      </w:r>
      <w:r w:rsidR="00305845">
        <w:rPr>
          <w:lang w:val="en-AU"/>
        </w:rPr>
        <w:t xml:space="preserve">— that is, </w:t>
      </w:r>
      <w:r w:rsidR="00FF5CD1">
        <w:rPr>
          <w:lang w:val="en-AU"/>
        </w:rPr>
        <w:t xml:space="preserve">shifts to </w:t>
      </w:r>
      <w:r w:rsidR="001F158D">
        <w:rPr>
          <w:lang w:val="en-AU"/>
        </w:rPr>
        <w:t>fewer, or qualitatively less escalatory, assertive actions</w:t>
      </w:r>
      <w:r w:rsidR="008B5A8B">
        <w:rPr>
          <w:lang w:val="en-AU"/>
        </w:rPr>
        <w:t xml:space="preserve"> over a given time period</w:t>
      </w:r>
      <w:r w:rsidR="001F158D">
        <w:rPr>
          <w:lang w:val="en-AU"/>
        </w:rPr>
        <w:t xml:space="preserve">. </w:t>
      </w:r>
      <w:r w:rsidR="000B1D38">
        <w:rPr>
          <w:lang w:val="en-AU"/>
        </w:rPr>
        <w:t>But</w:t>
      </w:r>
      <w:r w:rsidR="001F158D">
        <w:rPr>
          <w:lang w:val="en-AU"/>
        </w:rPr>
        <w:t xml:space="preserve"> it does not account for </w:t>
      </w:r>
      <w:r w:rsidR="001F158D" w:rsidRPr="00337DC3">
        <w:rPr>
          <w:lang w:val="en-AU"/>
        </w:rPr>
        <w:t xml:space="preserve">actively </w:t>
      </w:r>
      <w:r w:rsidR="001F158D">
        <w:rPr>
          <w:lang w:val="en-AU"/>
        </w:rPr>
        <w:t xml:space="preserve">conciliatory actions such as agreements over resource exploitation or management, joint patrols and other confidence-building measures (CBMs). </w:t>
      </w:r>
      <w:r w:rsidR="008B3481">
        <w:rPr>
          <w:lang w:val="en-AU"/>
        </w:rPr>
        <w:t xml:space="preserve">While it would be desirable to capture all aspects of a state’s dispute </w:t>
      </w:r>
      <w:proofErr w:type="spellStart"/>
      <w:r w:rsidR="008B3481">
        <w:rPr>
          <w:lang w:val="en-AU"/>
        </w:rPr>
        <w:t>behavior</w:t>
      </w:r>
      <w:proofErr w:type="spellEnd"/>
      <w:r w:rsidR="008B3481">
        <w:rPr>
          <w:lang w:val="en-AU"/>
        </w:rPr>
        <w:t xml:space="preserve"> in one dataset, the </w:t>
      </w:r>
      <w:r w:rsidR="001F158D">
        <w:rPr>
          <w:lang w:val="en-AU"/>
        </w:rPr>
        <w:t xml:space="preserve">exclusion </w:t>
      </w:r>
      <w:r w:rsidR="008B3481">
        <w:rPr>
          <w:lang w:val="en-AU"/>
        </w:rPr>
        <w:t xml:space="preserve">of cooperative actions </w:t>
      </w:r>
      <w:r w:rsidR="001F158D">
        <w:rPr>
          <w:lang w:val="en-AU"/>
        </w:rPr>
        <w:t xml:space="preserve">was </w:t>
      </w:r>
      <w:r w:rsidR="008B3481">
        <w:rPr>
          <w:lang w:val="en-AU"/>
        </w:rPr>
        <w:t xml:space="preserve">necessary </w:t>
      </w:r>
      <w:r w:rsidR="001F158D">
        <w:rPr>
          <w:lang w:val="en-AU"/>
        </w:rPr>
        <w:t xml:space="preserve">because actively conciliatory measures </w:t>
      </w:r>
      <w:r w:rsidR="006B3660">
        <w:rPr>
          <w:lang w:val="en-AU"/>
        </w:rPr>
        <w:t xml:space="preserve">do not necessarily </w:t>
      </w:r>
      <w:r w:rsidR="001F158D">
        <w:rPr>
          <w:lang w:val="en-AU"/>
        </w:rPr>
        <w:t>offset or mitigate assertive actions.</w:t>
      </w:r>
      <w:r w:rsidR="001F158D">
        <w:rPr>
          <w:rStyle w:val="FootnoteReference"/>
          <w:lang w:val="en-AU"/>
        </w:rPr>
        <w:footnoteReference w:id="2"/>
      </w:r>
      <w:r w:rsidR="001F158D">
        <w:rPr>
          <w:lang w:val="en-AU"/>
        </w:rPr>
        <w:t xml:space="preserve"> </w:t>
      </w:r>
      <w:r w:rsidR="0056610C">
        <w:rPr>
          <w:lang w:val="en-AU"/>
        </w:rPr>
        <w:t xml:space="preserve">This decision </w:t>
      </w:r>
      <w:r w:rsidR="0053411D">
        <w:rPr>
          <w:lang w:val="en-AU"/>
        </w:rPr>
        <w:t>also reflects t</w:t>
      </w:r>
      <w:r w:rsidR="00B10903">
        <w:rPr>
          <w:lang w:val="en-AU"/>
        </w:rPr>
        <w:t xml:space="preserve">he </w:t>
      </w:r>
      <w:r w:rsidR="00E8465C">
        <w:rPr>
          <w:lang w:val="en-AU"/>
        </w:rPr>
        <w:t xml:space="preserve">project’s </w:t>
      </w:r>
      <w:r w:rsidR="00525EDE">
        <w:rPr>
          <w:lang w:val="en-AU"/>
        </w:rPr>
        <w:t xml:space="preserve">purpose of </w:t>
      </w:r>
      <w:r w:rsidR="001F158D">
        <w:rPr>
          <w:lang w:val="en-AU"/>
        </w:rPr>
        <w:t xml:space="preserve">identifying the timing </w:t>
      </w:r>
      <w:r w:rsidR="00525EDE">
        <w:rPr>
          <w:lang w:val="en-AU"/>
        </w:rPr>
        <w:t xml:space="preserve">and nature </w:t>
      </w:r>
      <w:r w:rsidR="001F158D">
        <w:rPr>
          <w:lang w:val="en-AU"/>
        </w:rPr>
        <w:t xml:space="preserve">of </w:t>
      </w:r>
      <w:r w:rsidR="00525EDE">
        <w:rPr>
          <w:lang w:val="en-AU"/>
        </w:rPr>
        <w:t xml:space="preserve">the recent </w:t>
      </w:r>
      <w:r w:rsidR="001F158D">
        <w:rPr>
          <w:lang w:val="en-AU"/>
        </w:rPr>
        <w:t>c</w:t>
      </w:r>
      <w:r w:rsidR="00525EDE">
        <w:rPr>
          <w:lang w:val="en-AU"/>
        </w:rPr>
        <w:t>hange</w:t>
      </w:r>
      <w:r w:rsidR="001F158D">
        <w:rPr>
          <w:lang w:val="en-AU"/>
        </w:rPr>
        <w:t xml:space="preserve"> in state behaviour</w:t>
      </w:r>
      <w:r w:rsidR="0053411D">
        <w:rPr>
          <w:lang w:val="en-AU"/>
        </w:rPr>
        <w:t xml:space="preserve"> in the South China Sea</w:t>
      </w:r>
      <w:r w:rsidR="007001A4">
        <w:rPr>
          <w:lang w:val="en-AU"/>
        </w:rPr>
        <w:t xml:space="preserve"> in order to better understand its causes</w:t>
      </w:r>
      <w:r w:rsidR="001F158D">
        <w:rPr>
          <w:lang w:val="en-AU"/>
        </w:rPr>
        <w:t xml:space="preserve">. </w:t>
      </w:r>
      <w:r w:rsidR="0053411D">
        <w:rPr>
          <w:lang w:val="en-AU"/>
        </w:rPr>
        <w:t>Future work may develop appropriate ways to simultaneously account for both non-cooperative and cooperative dispute behaviour</w:t>
      </w:r>
      <w:r w:rsidR="007001A4">
        <w:rPr>
          <w:lang w:val="en-AU"/>
        </w:rPr>
        <w:t>.</w:t>
      </w:r>
    </w:p>
    <w:p w:rsidR="00A356EB" w:rsidRDefault="00E07EEB" w:rsidP="001F158D">
      <w:pPr>
        <w:jc w:val="both"/>
        <w:rPr>
          <w:rFonts w:ascii="Cambria" w:hAnsi="Cambria"/>
        </w:rPr>
      </w:pPr>
      <w:r>
        <w:rPr>
          <w:lang w:val="en-AU"/>
        </w:rPr>
        <w:t>Second, t</w:t>
      </w:r>
      <w:r w:rsidR="001F158D">
        <w:rPr>
          <w:lang w:val="en-AU"/>
        </w:rPr>
        <w:t xml:space="preserve">he events data </w:t>
      </w:r>
      <w:r w:rsidR="002B4BF3">
        <w:rPr>
          <w:lang w:val="en-AU"/>
        </w:rPr>
        <w:t xml:space="preserve">are </w:t>
      </w:r>
      <w:r w:rsidR="001F158D">
        <w:rPr>
          <w:lang w:val="en-AU"/>
        </w:rPr>
        <w:t>limited</w:t>
      </w:r>
      <w:r w:rsidR="005A4347">
        <w:rPr>
          <w:lang w:val="en-AU"/>
        </w:rPr>
        <w:t xml:space="preserve"> </w:t>
      </w:r>
      <w:r w:rsidR="001F158D">
        <w:rPr>
          <w:lang w:val="en-AU"/>
        </w:rPr>
        <w:t xml:space="preserve">to those actions that are observable and documented in the sources consulted. </w:t>
      </w:r>
      <w:r w:rsidR="000E021C">
        <w:rPr>
          <w:lang w:val="en-AU"/>
        </w:rPr>
        <w:t xml:space="preserve">The </w:t>
      </w:r>
      <w:r w:rsidR="00EA38D7">
        <w:rPr>
          <w:lang w:val="en-AU"/>
        </w:rPr>
        <w:t xml:space="preserve">strategy employed </w:t>
      </w:r>
      <w:r w:rsidR="000E021C">
        <w:rPr>
          <w:lang w:val="en-AU"/>
        </w:rPr>
        <w:t>to counteract this consisted</w:t>
      </w:r>
      <w:r w:rsidR="00BB5EAC">
        <w:rPr>
          <w:lang w:val="en-AU"/>
        </w:rPr>
        <w:t xml:space="preserve"> of </w:t>
      </w:r>
      <w:r w:rsidR="006C1905">
        <w:rPr>
          <w:lang w:val="en-AU"/>
        </w:rPr>
        <w:t xml:space="preserve">(1) </w:t>
      </w:r>
      <w:r w:rsidR="001F158D">
        <w:rPr>
          <w:lang w:val="en-AU"/>
        </w:rPr>
        <w:t>cast</w:t>
      </w:r>
      <w:r w:rsidR="00BB5EAC">
        <w:rPr>
          <w:lang w:val="en-AU"/>
        </w:rPr>
        <w:t>ing</w:t>
      </w:r>
      <w:r w:rsidR="001F158D">
        <w:rPr>
          <w:lang w:val="en-AU"/>
        </w:rPr>
        <w:t xml:space="preserve"> the data-gathering net as widely as possible</w:t>
      </w:r>
      <w:r w:rsidR="00BB5EAC">
        <w:rPr>
          <w:lang w:val="en-AU"/>
        </w:rPr>
        <w:t>, including both English-</w:t>
      </w:r>
      <w:r w:rsidR="00414F25">
        <w:rPr>
          <w:lang w:val="en-AU"/>
        </w:rPr>
        <w:t>and Chinese-langu</w:t>
      </w:r>
      <w:r w:rsidR="00BB5EAC">
        <w:rPr>
          <w:lang w:val="en-AU"/>
        </w:rPr>
        <w:t>age sources</w:t>
      </w:r>
      <w:r w:rsidR="001F158D">
        <w:rPr>
          <w:lang w:val="en-AU"/>
        </w:rPr>
        <w:t xml:space="preserve">, </w:t>
      </w:r>
      <w:r w:rsidR="00414F25">
        <w:rPr>
          <w:lang w:val="en-AU"/>
        </w:rPr>
        <w:t xml:space="preserve">and </w:t>
      </w:r>
      <w:r w:rsidR="006C1905">
        <w:rPr>
          <w:lang w:val="en-AU"/>
        </w:rPr>
        <w:t xml:space="preserve">(2) </w:t>
      </w:r>
      <w:r w:rsidR="001F158D">
        <w:rPr>
          <w:lang w:val="en-AU"/>
        </w:rPr>
        <w:t>including all possibly relevant developments, both confirmed and unconfirmed, in the master timeline from which the events data were drawn</w:t>
      </w:r>
      <w:r w:rsidR="00010478">
        <w:rPr>
          <w:lang w:val="en-AU"/>
        </w:rPr>
        <w:t xml:space="preserve">, </w:t>
      </w:r>
      <w:r w:rsidR="005B0026">
        <w:rPr>
          <w:lang w:val="en-AU"/>
        </w:rPr>
        <w:t xml:space="preserve">thus </w:t>
      </w:r>
      <w:r w:rsidR="00010478">
        <w:rPr>
          <w:lang w:val="en-AU"/>
        </w:rPr>
        <w:t xml:space="preserve">allowing </w:t>
      </w:r>
      <w:r w:rsidR="00010478">
        <w:rPr>
          <w:lang w:val="en-AU"/>
        </w:rPr>
        <w:lastRenderedPageBreak/>
        <w:t xml:space="preserve">time for evidence </w:t>
      </w:r>
      <w:r w:rsidR="009B2E47">
        <w:rPr>
          <w:lang w:val="en-AU"/>
        </w:rPr>
        <w:t>to emerge that could confirm or refute candidate cases</w:t>
      </w:r>
      <w:r w:rsidR="001F158D">
        <w:rPr>
          <w:lang w:val="en-AU"/>
        </w:rPr>
        <w:t xml:space="preserve">. </w:t>
      </w:r>
      <w:r w:rsidR="001F158D">
        <w:rPr>
          <w:rFonts w:ascii="Cambria" w:hAnsi="Cambria"/>
        </w:rPr>
        <w:t xml:space="preserve">Another related limitation inherent in relying on events data is that there may be a lag between important political decisions that </w:t>
      </w:r>
      <w:proofErr w:type="gramStart"/>
      <w:r w:rsidR="001F158D">
        <w:rPr>
          <w:rFonts w:ascii="Cambria" w:hAnsi="Cambria"/>
        </w:rPr>
        <w:t>set in</w:t>
      </w:r>
      <w:proofErr w:type="gramEnd"/>
      <w:r w:rsidR="001F158D">
        <w:rPr>
          <w:rFonts w:ascii="Cambria" w:hAnsi="Cambria"/>
        </w:rPr>
        <w:t xml:space="preserve"> motion a policy change, and the observable manifestations of this. Thus, positivist </w:t>
      </w:r>
      <w:r w:rsidR="00A96878">
        <w:rPr>
          <w:rFonts w:ascii="Cambria" w:hAnsi="Cambria"/>
        </w:rPr>
        <w:t xml:space="preserve">approach that underpin these data </w:t>
      </w:r>
      <w:r w:rsidR="004C35C4">
        <w:rPr>
          <w:rFonts w:ascii="Cambria" w:hAnsi="Cambria"/>
        </w:rPr>
        <w:t xml:space="preserve">need to </w:t>
      </w:r>
      <w:r w:rsidR="001F158D">
        <w:rPr>
          <w:rFonts w:ascii="Cambria" w:hAnsi="Cambria"/>
        </w:rPr>
        <w:t xml:space="preserve">be complemented by close analysis of speech and text, in order </w:t>
      </w:r>
      <w:r w:rsidR="00A96878">
        <w:rPr>
          <w:rFonts w:ascii="Cambria" w:hAnsi="Cambria"/>
        </w:rPr>
        <w:t xml:space="preserve">to </w:t>
      </w:r>
      <w:r w:rsidR="001F158D">
        <w:rPr>
          <w:rFonts w:ascii="Cambria" w:hAnsi="Cambria"/>
        </w:rPr>
        <w:t xml:space="preserve">account </w:t>
      </w:r>
      <w:r w:rsidR="0023587F">
        <w:rPr>
          <w:rFonts w:ascii="Cambria" w:hAnsi="Cambria"/>
        </w:rPr>
        <w:t xml:space="preserve">for how </w:t>
      </w:r>
      <w:r w:rsidR="001F158D">
        <w:rPr>
          <w:rFonts w:ascii="Cambria" w:hAnsi="Cambria"/>
        </w:rPr>
        <w:t xml:space="preserve">the actors involved understood their actions, </w:t>
      </w:r>
      <w:r w:rsidR="001F477D">
        <w:rPr>
          <w:rFonts w:ascii="Cambria" w:hAnsi="Cambria"/>
        </w:rPr>
        <w:t xml:space="preserve">as well as </w:t>
      </w:r>
      <w:r w:rsidR="001F158D">
        <w:rPr>
          <w:rFonts w:ascii="Cambria" w:hAnsi="Cambria"/>
        </w:rPr>
        <w:t>to identify more remote but nonetheless fundamental causes of policy change.</w:t>
      </w:r>
    </w:p>
    <w:p w:rsidR="001F158D" w:rsidRDefault="009270FA" w:rsidP="001F158D">
      <w:pPr>
        <w:jc w:val="both"/>
        <w:rPr>
          <w:lang w:val="en-AU"/>
        </w:rPr>
      </w:pPr>
      <w:r>
        <w:t xml:space="preserve">Third, being focused on </w:t>
      </w:r>
      <w:r w:rsidR="001F158D">
        <w:rPr>
          <w:lang w:val="en-AU"/>
        </w:rPr>
        <w:t>China’s assertiveness</w:t>
      </w:r>
      <w:r>
        <w:rPr>
          <w:lang w:val="en-AU"/>
        </w:rPr>
        <w:t xml:space="preserve">, these </w:t>
      </w:r>
      <w:r w:rsidR="003473D6">
        <w:rPr>
          <w:lang w:val="en-AU"/>
        </w:rPr>
        <w:t>data</w:t>
      </w:r>
      <w:r w:rsidR="001F158D">
        <w:rPr>
          <w:lang w:val="en-AU"/>
        </w:rPr>
        <w:t xml:space="preserve"> do not account for other states’ assertive actions</w:t>
      </w:r>
      <w:r w:rsidR="00872B66">
        <w:rPr>
          <w:lang w:val="en-AU"/>
        </w:rPr>
        <w:t>. Instead, these</w:t>
      </w:r>
      <w:r w:rsidR="001F158D">
        <w:rPr>
          <w:lang w:val="en-AU"/>
        </w:rPr>
        <w:t xml:space="preserve"> are discussed separately in the process of </w:t>
      </w:r>
      <w:r w:rsidR="001F158D">
        <w:t xml:space="preserve">explaining the </w:t>
      </w:r>
      <w:r w:rsidR="00A10EFA">
        <w:t>observed changes in PRC behavio</w:t>
      </w:r>
      <w:r w:rsidR="001F158D">
        <w:t xml:space="preserve">r. </w:t>
      </w:r>
      <w:r w:rsidR="001F158D">
        <w:rPr>
          <w:lang w:val="en-AU"/>
        </w:rPr>
        <w:t xml:space="preserve">External developments, for example, relate closely to the </w:t>
      </w:r>
      <w:r w:rsidR="009067D1">
        <w:rPr>
          <w:lang w:val="en-AU"/>
        </w:rPr>
        <w:t>“</w:t>
      </w:r>
      <w:r w:rsidR="001F158D">
        <w:rPr>
          <w:lang w:val="en-AU"/>
        </w:rPr>
        <w:t>declining clai</w:t>
      </w:r>
      <w:r w:rsidR="00F768F9">
        <w:rPr>
          <w:lang w:val="en-AU"/>
        </w:rPr>
        <w:t>m strength</w:t>
      </w:r>
      <w:r w:rsidR="009067D1">
        <w:rPr>
          <w:lang w:val="en-AU"/>
        </w:rPr>
        <w:t>”</w:t>
      </w:r>
      <w:r w:rsidR="00F768F9">
        <w:rPr>
          <w:lang w:val="en-AU"/>
        </w:rPr>
        <w:t xml:space="preserve"> explanation</w:t>
      </w:r>
      <w:r w:rsidR="001F158D">
        <w:rPr>
          <w:lang w:val="en-AU"/>
        </w:rPr>
        <w:t xml:space="preserve">. As noted above, external developments </w:t>
      </w:r>
      <w:r w:rsidR="001F158D" w:rsidRPr="00B84825">
        <w:rPr>
          <w:lang w:val="en-AU"/>
        </w:rPr>
        <w:t xml:space="preserve">were </w:t>
      </w:r>
      <w:r w:rsidR="001F158D">
        <w:rPr>
          <w:lang w:val="en-AU"/>
        </w:rPr>
        <w:t>included in the master timeline</w:t>
      </w:r>
      <w:r w:rsidR="00EE3507">
        <w:rPr>
          <w:lang w:val="en-AU"/>
        </w:rPr>
        <w:t xml:space="preserve">, but not the </w:t>
      </w:r>
      <w:r w:rsidR="009063AD">
        <w:rPr>
          <w:lang w:val="en-AU"/>
        </w:rPr>
        <w:t xml:space="preserve">132 cases of PRC policy change </w:t>
      </w:r>
      <w:r w:rsidR="00DD669C">
        <w:rPr>
          <w:lang w:val="en-AU"/>
        </w:rPr>
        <w:t xml:space="preserve">that constitute the time series </w:t>
      </w:r>
      <w:proofErr w:type="spellStart"/>
      <w:r w:rsidR="00DD669C">
        <w:rPr>
          <w:lang w:val="en-AU"/>
        </w:rPr>
        <w:t>analyzed</w:t>
      </w:r>
      <w:proofErr w:type="spellEnd"/>
      <w:r w:rsidR="00DD669C">
        <w:rPr>
          <w:lang w:val="en-AU"/>
        </w:rPr>
        <w:t xml:space="preserve"> here</w:t>
      </w:r>
      <w:r w:rsidR="001F158D">
        <w:rPr>
          <w:lang w:val="en-AU"/>
        </w:rPr>
        <w:t xml:space="preserve">. Although beyond the scope of this </w:t>
      </w:r>
      <w:r w:rsidR="00AD1BDD">
        <w:rPr>
          <w:lang w:val="en-AU"/>
        </w:rPr>
        <w:t>article</w:t>
      </w:r>
      <w:r w:rsidR="00FA20A9">
        <w:rPr>
          <w:lang w:val="en-AU"/>
        </w:rPr>
        <w:t>’s analysis</w:t>
      </w:r>
      <w:r w:rsidR="001F158D">
        <w:rPr>
          <w:lang w:val="en-AU"/>
        </w:rPr>
        <w:t xml:space="preserve">, </w:t>
      </w:r>
      <w:r w:rsidR="00DB56C1">
        <w:rPr>
          <w:lang w:val="en-AU"/>
        </w:rPr>
        <w:t xml:space="preserve">the MATS project </w:t>
      </w:r>
      <w:r w:rsidR="0059081B">
        <w:rPr>
          <w:lang w:val="en-AU"/>
        </w:rPr>
        <w:t xml:space="preserve">has so far gathered data </w:t>
      </w:r>
      <w:r w:rsidR="001C4290">
        <w:rPr>
          <w:lang w:val="en-AU"/>
        </w:rPr>
        <w:t xml:space="preserve">matching </w:t>
      </w:r>
      <w:r w:rsidR="0059081B">
        <w:rPr>
          <w:lang w:val="en-AU"/>
        </w:rPr>
        <w:t xml:space="preserve">time series </w:t>
      </w:r>
      <w:r w:rsidR="001F158D">
        <w:rPr>
          <w:lang w:val="en-AU"/>
        </w:rPr>
        <w:t>on the assertive actions of the Philippines</w:t>
      </w:r>
      <w:r w:rsidR="0059081B">
        <w:rPr>
          <w:lang w:val="en-AU"/>
        </w:rPr>
        <w:t xml:space="preserve"> and</w:t>
      </w:r>
      <w:r w:rsidR="001F158D">
        <w:rPr>
          <w:lang w:val="en-AU"/>
        </w:rPr>
        <w:t xml:space="preserve"> Vietna</w:t>
      </w:r>
      <w:r w:rsidR="0059081B">
        <w:rPr>
          <w:lang w:val="en-AU"/>
        </w:rPr>
        <w:t>m. Analysis</w:t>
      </w:r>
      <w:r w:rsidR="001F158D">
        <w:rPr>
          <w:lang w:val="en-AU"/>
        </w:rPr>
        <w:t xml:space="preserve"> </w:t>
      </w:r>
      <w:r w:rsidR="0059081B">
        <w:rPr>
          <w:lang w:val="en-AU"/>
        </w:rPr>
        <w:t xml:space="preserve">of these and other matched time series capturing </w:t>
      </w:r>
      <w:proofErr w:type="spellStart"/>
      <w:r w:rsidR="0059081B">
        <w:rPr>
          <w:lang w:val="en-AU"/>
        </w:rPr>
        <w:t>behavioral</w:t>
      </w:r>
      <w:proofErr w:type="spellEnd"/>
      <w:r w:rsidR="0059081B">
        <w:rPr>
          <w:lang w:val="en-AU"/>
        </w:rPr>
        <w:t xml:space="preserve"> changes of other claimants and </w:t>
      </w:r>
      <w:r w:rsidR="001F158D">
        <w:rPr>
          <w:lang w:val="en-AU"/>
        </w:rPr>
        <w:t>powers that operate in the area</w:t>
      </w:r>
      <w:r w:rsidR="0059081B">
        <w:rPr>
          <w:lang w:val="en-AU"/>
        </w:rPr>
        <w:t>,</w:t>
      </w:r>
      <w:r w:rsidR="001F158D">
        <w:rPr>
          <w:lang w:val="en-AU"/>
        </w:rPr>
        <w:t xml:space="preserve"> such as the U.S., Australia, Japan and India</w:t>
      </w:r>
      <w:r w:rsidR="001C4290">
        <w:rPr>
          <w:lang w:val="en-AU"/>
        </w:rPr>
        <w:t xml:space="preserve">, could offer new insight into the action-reaction dynamics of </w:t>
      </w:r>
      <w:r w:rsidR="00022396">
        <w:rPr>
          <w:lang w:val="en-AU"/>
        </w:rPr>
        <w:t xml:space="preserve">the Asia-Pacific’s </w:t>
      </w:r>
      <w:r w:rsidR="002D11B6">
        <w:rPr>
          <w:lang w:val="en-AU"/>
        </w:rPr>
        <w:t xml:space="preserve">disputed </w:t>
      </w:r>
      <w:r w:rsidR="0059081B">
        <w:rPr>
          <w:lang w:val="en-AU"/>
        </w:rPr>
        <w:t>maritime</w:t>
      </w:r>
      <w:r w:rsidR="002D11B6">
        <w:rPr>
          <w:lang w:val="en-AU"/>
        </w:rPr>
        <w:t xml:space="preserve"> spaces</w:t>
      </w:r>
      <w:r w:rsidR="00930644">
        <w:rPr>
          <w:lang w:val="en-AU"/>
        </w:rPr>
        <w:t>.</w:t>
      </w:r>
      <w:r w:rsidR="00930644">
        <w:rPr>
          <w:rStyle w:val="FootnoteReference"/>
          <w:lang w:val="en-AU"/>
        </w:rPr>
        <w:footnoteReference w:id="3"/>
      </w:r>
      <w:r w:rsidR="00930644">
        <w:rPr>
          <w:lang w:val="en-AU"/>
        </w:rPr>
        <w:t xml:space="preserve"> </w:t>
      </w:r>
      <w:r w:rsidR="0028324A">
        <w:rPr>
          <w:lang w:val="en-AU"/>
        </w:rPr>
        <w:t xml:space="preserve">Further planned expansion of the </w:t>
      </w:r>
      <w:r w:rsidR="002D11B6">
        <w:rPr>
          <w:lang w:val="en-AU"/>
        </w:rPr>
        <w:t xml:space="preserve">MATS </w:t>
      </w:r>
      <w:r w:rsidR="00930644">
        <w:rPr>
          <w:lang w:val="en-AU"/>
        </w:rPr>
        <w:t xml:space="preserve">project </w:t>
      </w:r>
      <w:r w:rsidR="0034111F">
        <w:rPr>
          <w:lang w:val="en-AU"/>
        </w:rPr>
        <w:t xml:space="preserve">will </w:t>
      </w:r>
      <w:r w:rsidR="00223418">
        <w:rPr>
          <w:lang w:val="en-AU"/>
        </w:rPr>
        <w:t xml:space="preserve">encompass </w:t>
      </w:r>
      <w:r w:rsidR="00996E4C">
        <w:rPr>
          <w:lang w:val="en-AU"/>
        </w:rPr>
        <w:t xml:space="preserve">include </w:t>
      </w:r>
      <w:r w:rsidR="001C4290">
        <w:rPr>
          <w:lang w:val="en-AU"/>
        </w:rPr>
        <w:t>territorial disputes</w:t>
      </w:r>
      <w:r w:rsidR="00A91AD3">
        <w:rPr>
          <w:lang w:val="en-AU"/>
        </w:rPr>
        <w:t>, starting with the PRC-India border dispute</w:t>
      </w:r>
      <w:r w:rsidR="001F158D">
        <w:t>.</w:t>
      </w:r>
      <w:r w:rsidR="001F158D">
        <w:rPr>
          <w:lang w:val="en-AU"/>
        </w:rPr>
        <w:t xml:space="preserve"> </w:t>
      </w:r>
    </w:p>
    <w:p w:rsidR="00EE7342" w:rsidRDefault="00EE7342" w:rsidP="001F158D">
      <w:pPr>
        <w:jc w:val="both"/>
        <w:rPr>
          <w:lang w:val="en-AU"/>
        </w:rPr>
      </w:pPr>
    </w:p>
    <w:p w:rsidR="00EE7342" w:rsidRPr="00EE7342" w:rsidRDefault="00EE7342" w:rsidP="001F158D">
      <w:pPr>
        <w:jc w:val="both"/>
        <w:rPr>
          <w:i/>
          <w:iCs/>
          <w:lang w:val="en-AU"/>
        </w:rPr>
      </w:pPr>
      <w:r w:rsidRPr="00EE7342">
        <w:rPr>
          <w:i/>
          <w:iCs/>
          <w:lang w:val="en-AU"/>
        </w:rPr>
        <w:t>Unit of analysis</w:t>
      </w:r>
    </w:p>
    <w:p w:rsidR="001F158D" w:rsidRDefault="00175262" w:rsidP="001F158D">
      <w:pPr>
        <w:jc w:val="both"/>
        <w:rPr>
          <w:lang w:val="en-AU"/>
        </w:rPr>
      </w:pPr>
      <w:r>
        <w:rPr>
          <w:rFonts w:ascii="Cambria" w:hAnsi="Cambria"/>
        </w:rPr>
        <w:t>M</w:t>
      </w:r>
      <w:r w:rsidR="00504C1D">
        <w:rPr>
          <w:rFonts w:ascii="Cambria" w:hAnsi="Cambria"/>
        </w:rPr>
        <w:t>easuring behaviora</w:t>
      </w:r>
      <w:r w:rsidR="001F158D">
        <w:rPr>
          <w:rFonts w:ascii="Cambria" w:hAnsi="Cambria"/>
        </w:rPr>
        <w:t xml:space="preserve">l change by comparing state actions in one calendar year with the one that preceded it was a pragmatic decision. Other units of comparison could generate different findings about when, or even whether, change has occurred. The specific actions taken in the </w:t>
      </w:r>
      <w:r w:rsidR="001F158D" w:rsidRPr="001229DD">
        <w:rPr>
          <w:rFonts w:ascii="Cambria" w:hAnsi="Cambria"/>
          <w:i/>
        </w:rPr>
        <w:t>Impeccable</w:t>
      </w:r>
      <w:r w:rsidR="001F158D">
        <w:rPr>
          <w:rFonts w:ascii="Cambria" w:hAnsi="Cambria"/>
        </w:rPr>
        <w:t xml:space="preserve"> incident, for example, were probably unprecedented, but the incident can also be understood as a continuation of the policy that produced the EP-3 incident in a similar area in 2001. Similarly, the unilateral resource survey activities China carried out in 2014 are not known to have occurred in 2013, but similar activities were observed in similar geographical areas in 2010 and 2007. Although this could be characterized this as a single case of change (no explorations before 2007, explorations every 3-4 years afterwards), </w:t>
      </w:r>
      <w:r w:rsidR="00AB00B9">
        <w:rPr>
          <w:rFonts w:ascii="Cambria" w:hAnsi="Cambria"/>
        </w:rPr>
        <w:t xml:space="preserve">under </w:t>
      </w:r>
      <w:r w:rsidR="001F158D">
        <w:rPr>
          <w:rFonts w:ascii="Cambria" w:hAnsi="Cambria"/>
        </w:rPr>
        <w:t>the year-on-year method this constitutes three separate cases of intensification of assertive activity</w:t>
      </w:r>
      <w:r w:rsidR="005B62F3">
        <w:rPr>
          <w:rFonts w:ascii="Cambria" w:hAnsi="Cambria"/>
        </w:rPr>
        <w:t>, followed by its diminishment the following year</w:t>
      </w:r>
      <w:r w:rsidR="001F158D">
        <w:rPr>
          <w:rFonts w:ascii="Cambria" w:hAnsi="Cambria"/>
        </w:rPr>
        <w:t xml:space="preserve">. Besides allowing for the identification of the timing of </w:t>
      </w:r>
      <w:proofErr w:type="spellStart"/>
      <w:r w:rsidR="001F158D">
        <w:rPr>
          <w:rFonts w:ascii="Cambria" w:hAnsi="Cambria"/>
        </w:rPr>
        <w:t>behavioural</w:t>
      </w:r>
      <w:proofErr w:type="spellEnd"/>
      <w:r w:rsidR="001F158D">
        <w:rPr>
          <w:rFonts w:ascii="Cambria" w:hAnsi="Cambria"/>
        </w:rPr>
        <w:t xml:space="preserve"> change down to a one-year range, using calendar years also s</w:t>
      </w:r>
      <w:r w:rsidR="005B62F3">
        <w:rPr>
          <w:rFonts w:ascii="Cambria" w:hAnsi="Cambria"/>
        </w:rPr>
        <w:t>eems</w:t>
      </w:r>
      <w:r w:rsidR="001F158D">
        <w:rPr>
          <w:rFonts w:ascii="Cambria" w:hAnsi="Cambria"/>
        </w:rPr>
        <w:t xml:space="preserve"> a less arbitrary choice than wider units of time.</w:t>
      </w:r>
    </w:p>
    <w:p w:rsidR="00E06415" w:rsidRDefault="004605F8" w:rsidP="001F158D">
      <w:pPr>
        <w:jc w:val="both"/>
        <w:rPr>
          <w:rFonts w:ascii="Cambria" w:hAnsi="Cambria"/>
        </w:rPr>
      </w:pPr>
      <w:r>
        <w:rPr>
          <w:rFonts w:ascii="Cambria" w:hAnsi="Cambria"/>
        </w:rPr>
        <w:t>T</w:t>
      </w:r>
      <w:r w:rsidR="001F158D">
        <w:rPr>
          <w:rFonts w:ascii="Cambria" w:hAnsi="Cambria"/>
        </w:rPr>
        <w:t xml:space="preserve">he </w:t>
      </w:r>
      <w:r w:rsidR="00273956">
        <w:rPr>
          <w:rFonts w:ascii="Cambria" w:hAnsi="Cambria"/>
        </w:rPr>
        <w:t xml:space="preserve">quantitative </w:t>
      </w:r>
      <w:r w:rsidR="001F158D">
        <w:rPr>
          <w:rFonts w:ascii="Cambria" w:hAnsi="Cambria"/>
        </w:rPr>
        <w:t xml:space="preserve">assertiveness framework implicitly gives equal weight to actions of varying significance. For example, the method of handling Vietnamese fishers in the </w:t>
      </w:r>
      <w:proofErr w:type="spellStart"/>
      <w:r w:rsidR="001F158D">
        <w:rPr>
          <w:rFonts w:ascii="Cambria" w:hAnsi="Cambria"/>
        </w:rPr>
        <w:t>Paracels</w:t>
      </w:r>
      <w:proofErr w:type="spellEnd"/>
      <w:r w:rsidR="001F158D">
        <w:rPr>
          <w:rFonts w:ascii="Cambria" w:hAnsi="Cambria"/>
        </w:rPr>
        <w:t xml:space="preserve"> became more coercive in 2009 and 2011 with the increased detentions of personnel and seizure of boats, but its intensity remained far below that seen in the January 2005 Sino-Vietnamese fisheries incident in the Gulf of Tonkin, in which nine Vietnamese personnel were killed, or the fatal 2007 incident in the </w:t>
      </w:r>
      <w:proofErr w:type="spellStart"/>
      <w:r w:rsidR="001F158D">
        <w:rPr>
          <w:rFonts w:ascii="Cambria" w:hAnsi="Cambria"/>
        </w:rPr>
        <w:t>Paracels</w:t>
      </w:r>
      <w:proofErr w:type="spellEnd"/>
      <w:r w:rsidR="001F158D">
        <w:rPr>
          <w:rFonts w:ascii="Cambria" w:hAnsi="Cambria"/>
        </w:rPr>
        <w:t xml:space="preserve">. South China Sea sovereignty declarations in the party’s official press increased substantially 2009 and 2011, but the party media had been equally vociferous in 1999 and 2004, and much </w:t>
      </w:r>
      <w:r w:rsidR="001F158D" w:rsidRPr="00806B9A">
        <w:rPr>
          <w:rFonts w:ascii="Cambria" w:hAnsi="Cambria"/>
          <w:i/>
        </w:rPr>
        <w:t>more</w:t>
      </w:r>
      <w:r w:rsidR="001F158D">
        <w:rPr>
          <w:rFonts w:ascii="Cambria" w:hAnsi="Cambria"/>
        </w:rPr>
        <w:t xml:space="preserve"> vocal in 1988 and 1995. </w:t>
      </w:r>
      <w:r w:rsidR="001F158D" w:rsidRPr="006A42D1">
        <w:rPr>
          <w:rFonts w:ascii="Cambria" w:hAnsi="Cambria"/>
        </w:rPr>
        <w:t xml:space="preserve">The massive </w:t>
      </w:r>
      <w:r w:rsidR="001F158D">
        <w:rPr>
          <w:rFonts w:ascii="Cambria" w:hAnsi="Cambria"/>
        </w:rPr>
        <w:t xml:space="preserve">land </w:t>
      </w:r>
      <w:r w:rsidR="001F158D">
        <w:rPr>
          <w:rFonts w:ascii="Cambria" w:hAnsi="Cambria"/>
        </w:rPr>
        <w:lastRenderedPageBreak/>
        <w:t xml:space="preserve">reclamation works since late 2013 </w:t>
      </w:r>
      <w:r w:rsidR="001F158D" w:rsidRPr="006A42D1">
        <w:rPr>
          <w:rFonts w:ascii="Cambria" w:hAnsi="Cambria"/>
        </w:rPr>
        <w:t xml:space="preserve">are </w:t>
      </w:r>
      <w:r w:rsidR="001F158D">
        <w:rPr>
          <w:rFonts w:ascii="Cambria" w:hAnsi="Cambria"/>
        </w:rPr>
        <w:t xml:space="preserve">also </w:t>
      </w:r>
      <w:r w:rsidR="001F158D" w:rsidRPr="006A42D1">
        <w:rPr>
          <w:rFonts w:ascii="Cambria" w:hAnsi="Cambria"/>
        </w:rPr>
        <w:t>not weighted for their significance</w:t>
      </w:r>
      <w:r w:rsidR="001F158D">
        <w:rPr>
          <w:rFonts w:ascii="Cambria" w:hAnsi="Cambria"/>
        </w:rPr>
        <w:t>, except insofar as they enable further assertive actions in the future</w:t>
      </w:r>
      <w:r w:rsidR="001F158D" w:rsidRPr="006A42D1">
        <w:rPr>
          <w:rFonts w:ascii="Cambria" w:hAnsi="Cambria"/>
        </w:rPr>
        <w:t>.</w:t>
      </w:r>
      <w:r w:rsidR="001F158D">
        <w:rPr>
          <w:rFonts w:ascii="Cambria" w:hAnsi="Cambria"/>
        </w:rPr>
        <w:t xml:space="preserve"> The typology </w:t>
      </w:r>
      <w:r w:rsidR="00A7617F">
        <w:rPr>
          <w:rFonts w:ascii="Cambria" w:hAnsi="Cambria"/>
        </w:rPr>
        <w:t xml:space="preserve">used here represents </w:t>
      </w:r>
      <w:r w:rsidR="001F158D">
        <w:rPr>
          <w:rFonts w:ascii="Cambria" w:hAnsi="Cambria"/>
        </w:rPr>
        <w:t xml:space="preserve">a compromise between the need for </w:t>
      </w:r>
      <w:r w:rsidR="00A7617F">
        <w:rPr>
          <w:rFonts w:ascii="Cambria" w:hAnsi="Cambria"/>
        </w:rPr>
        <w:t xml:space="preserve">a </w:t>
      </w:r>
      <w:r w:rsidR="009C57F6">
        <w:rPr>
          <w:rFonts w:ascii="Cambria" w:hAnsi="Cambria"/>
        </w:rPr>
        <w:t xml:space="preserve">more </w:t>
      </w:r>
      <w:r w:rsidR="00A7617F">
        <w:rPr>
          <w:rFonts w:ascii="Cambria" w:hAnsi="Cambria"/>
        </w:rPr>
        <w:t>systematic measurement</w:t>
      </w:r>
      <w:r w:rsidR="001F158D">
        <w:rPr>
          <w:rFonts w:ascii="Cambria" w:hAnsi="Cambria"/>
        </w:rPr>
        <w:t xml:space="preserve"> of change, and the need to account for the significance of different kinds of actions.</w:t>
      </w:r>
    </w:p>
    <w:p w:rsidR="00E06415" w:rsidRDefault="00E06415" w:rsidP="001F158D">
      <w:pPr>
        <w:jc w:val="both"/>
        <w:rPr>
          <w:rFonts w:ascii="Cambria" w:hAnsi="Cambria"/>
        </w:rPr>
      </w:pPr>
    </w:p>
    <w:p w:rsidR="006E5460" w:rsidRPr="00E06415" w:rsidRDefault="00E06415" w:rsidP="001F158D">
      <w:pPr>
        <w:jc w:val="both"/>
        <w:rPr>
          <w:rFonts w:ascii="Cambria" w:hAnsi="Cambria"/>
          <w:i/>
        </w:rPr>
      </w:pPr>
      <w:r w:rsidRPr="00E06415">
        <w:rPr>
          <w:rFonts w:ascii="Cambria" w:hAnsi="Cambria"/>
          <w:i/>
        </w:rPr>
        <w:t>Baseline 1970</w:t>
      </w:r>
    </w:p>
    <w:p w:rsidR="00F52388" w:rsidRDefault="00E06415" w:rsidP="001F158D">
      <w:pPr>
        <w:jc w:val="both"/>
      </w:pPr>
      <w:r w:rsidRPr="00C9467E">
        <w:t>The year 1970 is a logical starting point because it follows closely after preliminary surveys suggested the possible presence of major resource deposits in the area. This “discovery” created one of the key</w:t>
      </w:r>
      <w:r>
        <w:t xml:space="preserve"> factors</w:t>
      </w:r>
      <w:r w:rsidRPr="00C9467E">
        <w:t xml:space="preserve"> </w:t>
      </w:r>
      <w:r>
        <w:t xml:space="preserve">in </w:t>
      </w:r>
      <w:r w:rsidRPr="00C9467E">
        <w:t>the high-stakes dispute that exists today. Although several states, including the PRC, announced claims in the area in the 1940s and 1950s, the UN Economic Commission for Asia and the Far East’s survey indicating potentially massive oil and gas bounties sharply increased the incentives for claimants on all sides to pursue those claims.</w:t>
      </w:r>
      <w:r>
        <w:rPr>
          <w:rStyle w:val="FootnoteReference"/>
        </w:rPr>
        <w:footnoteReference w:id="4"/>
      </w:r>
      <w:r w:rsidRPr="00C9467E">
        <w:t xml:space="preserve"> </w:t>
      </w:r>
      <w:r w:rsidR="00ED2F11">
        <w:t xml:space="preserve">The list below </w:t>
      </w:r>
      <w:r w:rsidR="00057CFE">
        <w:t>shows</w:t>
      </w:r>
      <w:r w:rsidR="0052514F">
        <w:t xml:space="preserve"> a selection of known instances of PRC actions over the South China Sea </w:t>
      </w:r>
      <w:r w:rsidR="002B5168">
        <w:t>between 1949 and</w:t>
      </w:r>
      <w:r w:rsidR="0052514F">
        <w:t xml:space="preserve"> 19</w:t>
      </w:r>
      <w:r w:rsidR="0052198D">
        <w:t>69</w:t>
      </w:r>
      <w:r w:rsidR="00594BC2">
        <w:t xml:space="preserve"> that provides the zero-baseline for comparing the PRC’s assertiveness between 1970 and 2015</w:t>
      </w:r>
      <w:r w:rsidR="0052514F">
        <w:t>.</w:t>
      </w:r>
      <w:r w:rsidR="0039189B">
        <w:t xml:space="preserve"> </w:t>
      </w:r>
    </w:p>
    <w:tbl>
      <w:tblPr>
        <w:tblW w:w="4974" w:type="pct"/>
        <w:tblLook w:val="0000" w:firstRow="0" w:lastRow="0" w:firstColumn="0" w:lastColumn="0" w:noHBand="0" w:noVBand="0"/>
      </w:tblPr>
      <w:tblGrid>
        <w:gridCol w:w="9797"/>
      </w:tblGrid>
      <w:tr w:rsidR="00F413EB" w:rsidRPr="006B4A3C" w:rsidTr="001A57AC">
        <w:trPr>
          <w:trHeight w:val="480"/>
        </w:trPr>
        <w:tc>
          <w:tcPr>
            <w:tcW w:w="50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rsidR="00F413EB" w:rsidRPr="0060087B" w:rsidRDefault="0062213D" w:rsidP="001A57AC">
            <w:pPr>
              <w:spacing w:after="0"/>
              <w:jc w:val="center"/>
              <w:rPr>
                <w:rFonts w:ascii="Cambria" w:hAnsi="Cambria"/>
                <w:b/>
                <w:sz w:val="20"/>
                <w:szCs w:val="20"/>
                <w:lang w:val="en-AU"/>
              </w:rPr>
            </w:pPr>
            <w:r>
              <w:rPr>
                <w:rFonts w:ascii="Cambria" w:hAnsi="Cambria"/>
                <w:b/>
                <w:sz w:val="20"/>
                <w:szCs w:val="20"/>
                <w:lang w:val="en-AU"/>
              </w:rPr>
              <w:t>S</w:t>
            </w:r>
            <w:r w:rsidR="00F413EB" w:rsidRPr="0060087B">
              <w:rPr>
                <w:rFonts w:ascii="Cambria" w:hAnsi="Cambria"/>
                <w:b/>
                <w:sz w:val="20"/>
                <w:szCs w:val="20"/>
                <w:lang w:val="en-AU"/>
              </w:rPr>
              <w:t xml:space="preserve">elected assertive </w:t>
            </w:r>
            <w:r w:rsidR="00F413EB">
              <w:rPr>
                <w:rFonts w:ascii="Cambria" w:hAnsi="Cambria"/>
                <w:b/>
                <w:sz w:val="20"/>
                <w:szCs w:val="20"/>
                <w:lang w:val="en-AU"/>
              </w:rPr>
              <w:t xml:space="preserve">PRC </w:t>
            </w:r>
            <w:r w:rsidR="00F413EB" w:rsidRPr="0060087B">
              <w:rPr>
                <w:rFonts w:ascii="Cambria" w:hAnsi="Cambria"/>
                <w:b/>
                <w:sz w:val="20"/>
                <w:szCs w:val="20"/>
                <w:lang w:val="en-AU"/>
              </w:rPr>
              <w:t xml:space="preserve">actions in </w:t>
            </w:r>
            <w:r w:rsidR="00F413EB">
              <w:rPr>
                <w:rFonts w:ascii="Cambria" w:hAnsi="Cambria"/>
                <w:b/>
                <w:sz w:val="20"/>
                <w:szCs w:val="20"/>
                <w:lang w:val="en-AU"/>
              </w:rPr>
              <w:t>South China Sea in 1949-1969</w:t>
            </w:r>
          </w:p>
        </w:tc>
      </w:tr>
      <w:tr w:rsidR="00F413EB" w:rsidRPr="006B4A3C" w:rsidTr="001A57AC">
        <w:trPr>
          <w:trHeight w:val="480"/>
        </w:trPr>
        <w:tc>
          <w:tcPr>
            <w:tcW w:w="50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rsidR="00F413EB" w:rsidRPr="00E41F39" w:rsidRDefault="00F413EB" w:rsidP="001A57AC">
            <w:pPr>
              <w:spacing w:after="120"/>
              <w:rPr>
                <w:rFonts w:ascii="Cambria" w:hAnsi="Cambria" w:cs="SimSun"/>
                <w:sz w:val="20"/>
                <w:lang w:val="en-AU" w:eastAsia="zh-CN"/>
              </w:rPr>
            </w:pPr>
            <w:r w:rsidRPr="00E41F39">
              <w:rPr>
                <w:rFonts w:ascii="Cambria" w:hAnsi="Cambria"/>
                <w:sz w:val="20"/>
              </w:rPr>
              <w:t>1949, November: First PRC map published incorporating ROC eleven-dash line (</w:t>
            </w:r>
            <w:r>
              <w:rPr>
                <w:rFonts w:ascii="Cambria" w:hAnsi="Cambria"/>
                <w:sz w:val="20"/>
                <w:lang w:val="en-AU"/>
              </w:rPr>
              <w:t xml:space="preserve">“Xin </w:t>
            </w:r>
            <w:proofErr w:type="spellStart"/>
            <w:r>
              <w:rPr>
                <w:rFonts w:ascii="Cambria" w:hAnsi="Cambria"/>
                <w:sz w:val="20"/>
                <w:lang w:val="en-AU"/>
              </w:rPr>
              <w:t>Zhongghuo</w:t>
            </w:r>
            <w:proofErr w:type="spellEnd"/>
            <w:r>
              <w:rPr>
                <w:rFonts w:ascii="Cambria" w:hAnsi="Cambria"/>
                <w:sz w:val="20"/>
                <w:lang w:val="en-AU"/>
              </w:rPr>
              <w:t xml:space="preserve"> </w:t>
            </w:r>
            <w:proofErr w:type="spellStart"/>
            <w:r>
              <w:rPr>
                <w:rFonts w:ascii="Cambria" w:hAnsi="Cambria"/>
                <w:sz w:val="20"/>
                <w:lang w:val="en-AU"/>
              </w:rPr>
              <w:t>diyizhang</w:t>
            </w:r>
            <w:proofErr w:type="spellEnd"/>
            <w:r>
              <w:rPr>
                <w:rFonts w:ascii="Cambria" w:hAnsi="Cambria"/>
                <w:sz w:val="20"/>
                <w:lang w:val="en-AU"/>
              </w:rPr>
              <w:t xml:space="preserve"> </w:t>
            </w:r>
            <w:proofErr w:type="spellStart"/>
            <w:r>
              <w:rPr>
                <w:rFonts w:ascii="Cambria" w:hAnsi="Cambria"/>
                <w:sz w:val="20"/>
                <w:lang w:val="en-AU"/>
              </w:rPr>
              <w:t>ditu</w:t>
            </w:r>
            <w:proofErr w:type="spellEnd"/>
            <w:r>
              <w:rPr>
                <w:rFonts w:ascii="Cambria" w:hAnsi="Cambria"/>
                <w:sz w:val="20"/>
                <w:lang w:val="en-AU"/>
              </w:rPr>
              <w:t>,”</w:t>
            </w:r>
            <w:r w:rsidRPr="00E41F39">
              <w:rPr>
                <w:rFonts w:ascii="Cambria" w:hAnsi="Cambria"/>
                <w:sz w:val="20"/>
                <w:lang w:val="en-AU"/>
              </w:rPr>
              <w:t>)</w:t>
            </w:r>
          </w:p>
          <w:p w:rsidR="00F413EB" w:rsidRPr="00E41F39" w:rsidRDefault="00F413EB" w:rsidP="001A57AC">
            <w:pPr>
              <w:spacing w:after="120"/>
              <w:rPr>
                <w:rFonts w:ascii="Cambria" w:hAnsi="Cambria"/>
                <w:sz w:val="20"/>
              </w:rPr>
            </w:pPr>
            <w:r w:rsidRPr="00E41F39">
              <w:rPr>
                <w:rFonts w:ascii="Cambria" w:hAnsi="Cambria"/>
                <w:sz w:val="20"/>
              </w:rPr>
              <w:t xml:space="preserve">1950, May 20: PRC publicly asserts sovereignty over </w:t>
            </w:r>
            <w:proofErr w:type="spellStart"/>
            <w:r w:rsidRPr="00E41F39">
              <w:rPr>
                <w:rFonts w:ascii="Cambria" w:hAnsi="Cambria"/>
                <w:sz w:val="20"/>
              </w:rPr>
              <w:t>Spratlys</w:t>
            </w:r>
            <w:proofErr w:type="spellEnd"/>
            <w:r w:rsidRPr="00E41F39">
              <w:rPr>
                <w:rFonts w:ascii="Cambria" w:hAnsi="Cambria"/>
                <w:sz w:val="20"/>
              </w:rPr>
              <w:t xml:space="preserve"> in RMRB p.1 articles condemning Philippines’ claims (Chen, “China’s ASEAN policy,” </w:t>
            </w:r>
            <w:r w:rsidR="00A22131">
              <w:rPr>
                <w:rFonts w:ascii="Cambria" w:hAnsi="Cambria"/>
                <w:sz w:val="20"/>
              </w:rPr>
              <w:t xml:space="preserve">p. </w:t>
            </w:r>
            <w:r w:rsidRPr="00E41F39">
              <w:rPr>
                <w:rFonts w:ascii="Cambria" w:hAnsi="Cambria"/>
                <w:sz w:val="20"/>
              </w:rPr>
              <w:t>149)</w:t>
            </w:r>
            <w:r>
              <w:rPr>
                <w:rFonts w:ascii="Cambria" w:hAnsi="Cambria"/>
                <w:sz w:val="20"/>
              </w:rPr>
              <w:t>.</w:t>
            </w:r>
          </w:p>
          <w:p w:rsidR="00F413EB" w:rsidRPr="00E41F39" w:rsidRDefault="00F413EB" w:rsidP="001A57AC">
            <w:pPr>
              <w:spacing w:after="120"/>
              <w:rPr>
                <w:rFonts w:ascii="Cambria" w:hAnsi="Cambria"/>
                <w:sz w:val="20"/>
              </w:rPr>
            </w:pPr>
            <w:r w:rsidRPr="00E41F39">
              <w:rPr>
                <w:rFonts w:ascii="Cambria" w:hAnsi="Cambria"/>
                <w:sz w:val="20"/>
              </w:rPr>
              <w:t xml:space="preserve">1950-1956: </w:t>
            </w:r>
            <w:proofErr w:type="spellStart"/>
            <w:r w:rsidRPr="00E41F39">
              <w:rPr>
                <w:rFonts w:ascii="Cambria" w:hAnsi="Cambria"/>
                <w:sz w:val="20"/>
              </w:rPr>
              <w:t>Qionghai</w:t>
            </w:r>
            <w:proofErr w:type="spellEnd"/>
            <w:r w:rsidRPr="00E41F39">
              <w:rPr>
                <w:rFonts w:ascii="Cambria" w:hAnsi="Cambria"/>
                <w:sz w:val="20"/>
              </w:rPr>
              <w:t xml:space="preserve"> fishers </w:t>
            </w:r>
            <w:r>
              <w:rPr>
                <w:rFonts w:ascii="Cambria" w:hAnsi="Cambria"/>
                <w:sz w:val="20"/>
              </w:rPr>
              <w:t xml:space="preserve">operate </w:t>
            </w:r>
            <w:r w:rsidRPr="00E41F39">
              <w:rPr>
                <w:rFonts w:ascii="Cambria" w:hAnsi="Cambria"/>
                <w:sz w:val="20"/>
              </w:rPr>
              <w:t xml:space="preserve">in </w:t>
            </w:r>
            <w:proofErr w:type="spellStart"/>
            <w:r w:rsidRPr="00E41F39">
              <w:rPr>
                <w:rFonts w:ascii="Cambria" w:hAnsi="Cambria"/>
                <w:sz w:val="20"/>
              </w:rPr>
              <w:t>Spratlys</w:t>
            </w:r>
            <w:proofErr w:type="spellEnd"/>
            <w:r w:rsidRPr="00E41F39">
              <w:rPr>
                <w:rFonts w:ascii="Cambria" w:hAnsi="Cambria"/>
                <w:sz w:val="20"/>
              </w:rPr>
              <w:t xml:space="preserve"> (</w:t>
            </w:r>
            <w:r>
              <w:rPr>
                <w:rFonts w:ascii="Cambria" w:hAnsi="Cambria"/>
                <w:sz w:val="20"/>
              </w:rPr>
              <w:t xml:space="preserve">Zhang, </w:t>
            </w:r>
            <w:r w:rsidRPr="008E2853">
              <w:rPr>
                <w:rFonts w:ascii="Cambria" w:hAnsi="Cambria"/>
                <w:i/>
                <w:sz w:val="20"/>
              </w:rPr>
              <w:t>NSQDDSJ</w:t>
            </w:r>
            <w:r w:rsidRPr="008E2853">
              <w:rPr>
                <w:rFonts w:ascii="Cambria" w:hAnsi="Cambria"/>
                <w:sz w:val="20"/>
              </w:rPr>
              <w:t xml:space="preserve">, </w:t>
            </w:r>
            <w:r w:rsidRPr="00E41F39">
              <w:rPr>
                <w:rFonts w:ascii="Cambria" w:hAnsi="Cambria"/>
                <w:sz w:val="20"/>
              </w:rPr>
              <w:t>3)</w:t>
            </w:r>
            <w:r>
              <w:rPr>
                <w:rFonts w:ascii="Cambria" w:hAnsi="Cambria"/>
                <w:sz w:val="20"/>
              </w:rPr>
              <w:t xml:space="preserve">. But </w:t>
            </w:r>
            <w:r>
              <w:rPr>
                <w:rFonts w:ascii="Cambria" w:hAnsi="Cambria"/>
                <w:sz w:val="20"/>
                <w:szCs w:val="20"/>
                <w:lang w:val="en-AU"/>
              </w:rPr>
              <w:t xml:space="preserve">according to another source the PRC prohibited its citizens from fishing in </w:t>
            </w:r>
            <w:proofErr w:type="spellStart"/>
            <w:r>
              <w:rPr>
                <w:rFonts w:ascii="Cambria" w:hAnsi="Cambria"/>
                <w:sz w:val="20"/>
                <w:szCs w:val="20"/>
                <w:lang w:val="en-AU"/>
              </w:rPr>
              <w:t>Spratlys</w:t>
            </w:r>
            <w:proofErr w:type="spellEnd"/>
            <w:r>
              <w:rPr>
                <w:rFonts w:ascii="Cambria" w:hAnsi="Cambria"/>
                <w:sz w:val="20"/>
                <w:szCs w:val="20"/>
                <w:lang w:val="en-AU"/>
              </w:rPr>
              <w:t xml:space="preserve"> form 1954 onwards (Guo </w:t>
            </w:r>
            <w:proofErr w:type="spellStart"/>
            <w:r>
              <w:rPr>
                <w:rFonts w:ascii="Cambria" w:hAnsi="Cambria"/>
                <w:sz w:val="20"/>
                <w:szCs w:val="20"/>
                <w:lang w:val="en-AU"/>
              </w:rPr>
              <w:t>Jinfu</w:t>
            </w:r>
            <w:proofErr w:type="spellEnd"/>
            <w:r>
              <w:rPr>
                <w:rFonts w:ascii="Cambria" w:hAnsi="Cambria"/>
                <w:sz w:val="20"/>
                <w:szCs w:val="20"/>
                <w:lang w:val="en-AU"/>
              </w:rPr>
              <w:t>, “</w:t>
            </w:r>
            <w:proofErr w:type="spellStart"/>
            <w:r>
              <w:rPr>
                <w:rFonts w:ascii="Cambria" w:hAnsi="Cambria"/>
                <w:sz w:val="20"/>
                <w:szCs w:val="20"/>
                <w:lang w:val="en-AU"/>
              </w:rPr>
              <w:t>Nansha</w:t>
            </w:r>
            <w:proofErr w:type="spellEnd"/>
            <w:r>
              <w:rPr>
                <w:rFonts w:ascii="Cambria" w:hAnsi="Cambria"/>
                <w:sz w:val="20"/>
                <w:szCs w:val="20"/>
                <w:lang w:val="en-AU"/>
              </w:rPr>
              <w:t xml:space="preserve"> </w:t>
            </w:r>
            <w:proofErr w:type="spellStart"/>
            <w:r>
              <w:rPr>
                <w:rFonts w:ascii="Cambria" w:hAnsi="Cambria"/>
                <w:sz w:val="20"/>
                <w:szCs w:val="20"/>
                <w:lang w:val="en-AU"/>
              </w:rPr>
              <w:t>yuye</w:t>
            </w:r>
            <w:proofErr w:type="spellEnd"/>
            <w:r>
              <w:rPr>
                <w:rFonts w:ascii="Cambria" w:hAnsi="Cambria"/>
                <w:sz w:val="20"/>
                <w:szCs w:val="20"/>
                <w:lang w:val="en-AU"/>
              </w:rPr>
              <w:t xml:space="preserve"> </w:t>
            </w:r>
            <w:proofErr w:type="spellStart"/>
            <w:r>
              <w:rPr>
                <w:rFonts w:ascii="Cambria" w:hAnsi="Cambria"/>
                <w:sz w:val="20"/>
                <w:szCs w:val="20"/>
                <w:lang w:val="en-AU"/>
              </w:rPr>
              <w:t>ziyuan</w:t>
            </w:r>
            <w:proofErr w:type="spellEnd"/>
            <w:r>
              <w:rPr>
                <w:rFonts w:ascii="Cambria" w:hAnsi="Cambria"/>
                <w:sz w:val="20"/>
                <w:szCs w:val="20"/>
                <w:lang w:val="en-AU"/>
              </w:rPr>
              <w:t xml:space="preserve">,” </w:t>
            </w:r>
            <w:r w:rsidR="00A22131">
              <w:rPr>
                <w:rFonts w:ascii="Cambria" w:hAnsi="Cambria"/>
                <w:sz w:val="20"/>
                <w:szCs w:val="20"/>
                <w:lang w:val="en-AU"/>
              </w:rPr>
              <w:t xml:space="preserve">p. </w:t>
            </w:r>
            <w:r>
              <w:rPr>
                <w:rFonts w:ascii="Cambria" w:hAnsi="Cambria"/>
                <w:sz w:val="20"/>
                <w:szCs w:val="20"/>
                <w:lang w:val="en-AU"/>
              </w:rPr>
              <w:t>298).</w:t>
            </w:r>
          </w:p>
          <w:p w:rsidR="00F413EB" w:rsidRPr="00E41F39" w:rsidRDefault="00F413EB" w:rsidP="001A57AC">
            <w:pPr>
              <w:spacing w:after="120"/>
              <w:rPr>
                <w:rFonts w:ascii="Cambria" w:hAnsi="Cambria"/>
                <w:sz w:val="20"/>
              </w:rPr>
            </w:pPr>
            <w:r w:rsidRPr="00E41F39">
              <w:rPr>
                <w:rFonts w:ascii="Cambria" w:hAnsi="Cambria"/>
                <w:sz w:val="20"/>
              </w:rPr>
              <w:t xml:space="preserve">1950-1956: Guangdong Hainan Administrative Region allegedly erects weather stations, conducts surveys, extracts </w:t>
            </w:r>
            <w:proofErr w:type="spellStart"/>
            <w:r w:rsidRPr="00E41F39">
              <w:rPr>
                <w:rFonts w:ascii="Cambria" w:hAnsi="Cambria"/>
                <w:sz w:val="20"/>
              </w:rPr>
              <w:t>phosophorous</w:t>
            </w:r>
            <w:proofErr w:type="spellEnd"/>
            <w:r w:rsidRPr="00E41F39">
              <w:rPr>
                <w:rFonts w:ascii="Cambria" w:hAnsi="Cambria"/>
                <w:sz w:val="20"/>
              </w:rPr>
              <w:t xml:space="preserve"> and “manages fishing” in </w:t>
            </w:r>
            <w:proofErr w:type="spellStart"/>
            <w:r w:rsidRPr="00E41F39">
              <w:rPr>
                <w:rFonts w:ascii="Cambria" w:hAnsi="Cambria"/>
                <w:sz w:val="20"/>
              </w:rPr>
              <w:t>Paracels</w:t>
            </w:r>
            <w:proofErr w:type="spellEnd"/>
            <w:r w:rsidRPr="00E41F39">
              <w:rPr>
                <w:rFonts w:ascii="Cambria" w:hAnsi="Cambria"/>
                <w:sz w:val="20"/>
              </w:rPr>
              <w:t xml:space="preserve">. (Zhang, </w:t>
            </w:r>
            <w:r w:rsidRPr="00E41F39">
              <w:rPr>
                <w:rFonts w:ascii="Cambria" w:hAnsi="Cambria"/>
                <w:i/>
                <w:sz w:val="20"/>
              </w:rPr>
              <w:t>NSQDDSJ</w:t>
            </w:r>
            <w:r w:rsidRPr="00E41F39">
              <w:rPr>
                <w:rFonts w:ascii="Cambria" w:hAnsi="Cambria"/>
                <w:sz w:val="20"/>
              </w:rPr>
              <w:t xml:space="preserve">, </w:t>
            </w:r>
            <w:r w:rsidR="005B6A7C">
              <w:rPr>
                <w:rFonts w:ascii="Cambria" w:hAnsi="Cambria"/>
                <w:sz w:val="20"/>
              </w:rPr>
              <w:t xml:space="preserve">p. </w:t>
            </w:r>
            <w:r w:rsidRPr="00E41F39">
              <w:rPr>
                <w:rFonts w:ascii="Cambria" w:hAnsi="Cambria"/>
                <w:sz w:val="20"/>
              </w:rPr>
              <w:t>3)</w:t>
            </w:r>
            <w:r>
              <w:rPr>
                <w:rFonts w:ascii="Cambria" w:hAnsi="Cambria"/>
                <w:sz w:val="20"/>
              </w:rPr>
              <w:t>.</w:t>
            </w:r>
          </w:p>
          <w:p w:rsidR="00F413EB" w:rsidRPr="00E41F39" w:rsidRDefault="00F413EB" w:rsidP="001A57AC">
            <w:pPr>
              <w:spacing w:after="120"/>
              <w:rPr>
                <w:rFonts w:ascii="Cambria" w:hAnsi="Cambria"/>
                <w:sz w:val="20"/>
              </w:rPr>
            </w:pPr>
            <w:r w:rsidRPr="00E41F39">
              <w:rPr>
                <w:rFonts w:ascii="Cambria" w:hAnsi="Cambria"/>
                <w:sz w:val="20"/>
              </w:rPr>
              <w:t xml:space="preserve">1951, August: Zhou Enlai publicly asserts sovereignty over four South China Sea “island groups” (Samuels, </w:t>
            </w:r>
            <w:r w:rsidRPr="00E41F39">
              <w:rPr>
                <w:rFonts w:ascii="Cambria" w:hAnsi="Cambria"/>
                <w:i/>
                <w:sz w:val="20"/>
              </w:rPr>
              <w:t>Contest</w:t>
            </w:r>
            <w:r w:rsidRPr="00E41F39">
              <w:rPr>
                <w:rFonts w:ascii="Cambria" w:hAnsi="Cambria"/>
                <w:sz w:val="20"/>
              </w:rPr>
              <w:t xml:space="preserve">, </w:t>
            </w:r>
            <w:r w:rsidR="005B6A7C">
              <w:rPr>
                <w:rFonts w:ascii="Cambria" w:hAnsi="Cambria"/>
                <w:sz w:val="20"/>
              </w:rPr>
              <w:t xml:space="preserve">pp. </w:t>
            </w:r>
            <w:r w:rsidRPr="00E41F39">
              <w:rPr>
                <w:rFonts w:ascii="Cambria" w:hAnsi="Cambria"/>
                <w:sz w:val="20"/>
              </w:rPr>
              <w:t>78-9)</w:t>
            </w:r>
            <w:r>
              <w:rPr>
                <w:rFonts w:ascii="Cambria" w:hAnsi="Cambria"/>
                <w:sz w:val="20"/>
              </w:rPr>
              <w:t>.</w:t>
            </w:r>
          </w:p>
          <w:p w:rsidR="00F413EB" w:rsidRDefault="00F413EB" w:rsidP="001A57AC">
            <w:pPr>
              <w:spacing w:after="120"/>
              <w:rPr>
                <w:rFonts w:ascii="Cambria" w:hAnsi="Cambria"/>
                <w:sz w:val="20"/>
              </w:rPr>
            </w:pPr>
            <w:r w:rsidRPr="00E41F39">
              <w:rPr>
                <w:rFonts w:ascii="Cambria" w:hAnsi="Cambria"/>
                <w:sz w:val="20"/>
              </w:rPr>
              <w:t xml:space="preserve">1956: PRC occupies </w:t>
            </w:r>
            <w:proofErr w:type="spellStart"/>
            <w:r w:rsidRPr="00E41F39">
              <w:rPr>
                <w:rFonts w:ascii="Cambria" w:hAnsi="Cambria"/>
                <w:sz w:val="20"/>
              </w:rPr>
              <w:t>Amphritrite</w:t>
            </w:r>
            <w:proofErr w:type="spellEnd"/>
            <w:r w:rsidRPr="00E41F39">
              <w:rPr>
                <w:rFonts w:ascii="Cambria" w:hAnsi="Cambria"/>
                <w:sz w:val="20"/>
              </w:rPr>
              <w:t xml:space="preserve"> Group in north-eastern </w:t>
            </w:r>
            <w:proofErr w:type="spellStart"/>
            <w:r w:rsidRPr="00E41F39">
              <w:rPr>
                <w:rFonts w:ascii="Cambria" w:hAnsi="Cambria"/>
                <w:sz w:val="20"/>
              </w:rPr>
              <w:t>Paracels</w:t>
            </w:r>
            <w:proofErr w:type="spellEnd"/>
            <w:r w:rsidR="002D5832">
              <w:rPr>
                <w:rFonts w:ascii="Cambria" w:hAnsi="Cambria"/>
                <w:sz w:val="20"/>
              </w:rPr>
              <w:t>.</w:t>
            </w:r>
          </w:p>
          <w:p w:rsidR="00F413EB" w:rsidRPr="002239D9" w:rsidRDefault="00F413EB" w:rsidP="001A57AC">
            <w:pPr>
              <w:spacing w:after="120"/>
              <w:rPr>
                <w:rFonts w:ascii="Cambria" w:hAnsi="Cambria"/>
                <w:sz w:val="20"/>
              </w:rPr>
            </w:pPr>
            <w:r w:rsidRPr="002239D9">
              <w:rPr>
                <w:rFonts w:ascii="Cambria" w:hAnsi="Cambria"/>
                <w:sz w:val="20"/>
              </w:rPr>
              <w:t xml:space="preserve">1956-1959: PRC mines more than 100,000 tons of phosphates in </w:t>
            </w:r>
            <w:proofErr w:type="spellStart"/>
            <w:r w:rsidRPr="002239D9">
              <w:rPr>
                <w:rFonts w:ascii="Cambria" w:hAnsi="Cambria"/>
                <w:sz w:val="20"/>
              </w:rPr>
              <w:t>Paracels</w:t>
            </w:r>
            <w:proofErr w:type="spellEnd"/>
            <w:r w:rsidRPr="002239D9">
              <w:rPr>
                <w:rFonts w:ascii="Cambria" w:hAnsi="Cambria"/>
                <w:sz w:val="20"/>
              </w:rPr>
              <w:t>. By 1961 the supply was exhausted (</w:t>
            </w:r>
            <w:r>
              <w:rPr>
                <w:rFonts w:ascii="Cambria" w:hAnsi="Cambria"/>
                <w:sz w:val="20"/>
              </w:rPr>
              <w:t xml:space="preserve">Lei, </w:t>
            </w:r>
            <w:r w:rsidRPr="006E7C7D">
              <w:rPr>
                <w:rFonts w:ascii="Cambria" w:hAnsi="Cambria"/>
                <w:i/>
                <w:sz w:val="20"/>
              </w:rPr>
              <w:t>NSZGSZH</w:t>
            </w:r>
            <w:r w:rsidRPr="002239D9">
              <w:rPr>
                <w:rFonts w:ascii="Cambria" w:hAnsi="Cambria"/>
                <w:sz w:val="20"/>
              </w:rPr>
              <w:t xml:space="preserve">, </w:t>
            </w:r>
            <w:r w:rsidR="000E6995">
              <w:rPr>
                <w:rFonts w:ascii="Cambria" w:hAnsi="Cambria"/>
                <w:sz w:val="20"/>
              </w:rPr>
              <w:t xml:space="preserve">p. </w:t>
            </w:r>
            <w:r w:rsidRPr="002239D9">
              <w:rPr>
                <w:rFonts w:ascii="Cambria" w:hAnsi="Cambria"/>
                <w:sz w:val="20"/>
              </w:rPr>
              <w:t>133)</w:t>
            </w:r>
            <w:r>
              <w:rPr>
                <w:rFonts w:ascii="Cambria" w:hAnsi="Cambria"/>
                <w:sz w:val="20"/>
              </w:rPr>
              <w:t>.</w:t>
            </w:r>
          </w:p>
          <w:p w:rsidR="00F413EB" w:rsidRPr="00E41F39" w:rsidRDefault="00F413EB" w:rsidP="001A57AC">
            <w:pPr>
              <w:spacing w:after="120"/>
              <w:rPr>
                <w:rFonts w:ascii="Cambria" w:hAnsi="Cambria"/>
                <w:sz w:val="20"/>
              </w:rPr>
            </w:pPr>
            <w:r w:rsidRPr="00E41F39">
              <w:rPr>
                <w:rFonts w:ascii="Cambria" w:hAnsi="Cambria"/>
                <w:sz w:val="20"/>
              </w:rPr>
              <w:t xml:space="preserve">1958: PRC </w:t>
            </w:r>
            <w:r w:rsidRPr="00431255">
              <w:rPr>
                <w:rFonts w:ascii="Cambria" w:hAnsi="Cambria"/>
                <w:i/>
                <w:sz w:val="20"/>
              </w:rPr>
              <w:t>Territorial Sea Declaration</w:t>
            </w:r>
            <w:r w:rsidRPr="00E41F39">
              <w:rPr>
                <w:rFonts w:ascii="Cambria" w:hAnsi="Cambria"/>
                <w:sz w:val="20"/>
              </w:rPr>
              <w:t xml:space="preserve"> asserts territorial sovereignty and seas around the four South China Sea “island groups</w:t>
            </w:r>
            <w:r w:rsidR="000E6995">
              <w:rPr>
                <w:rFonts w:ascii="Cambria" w:hAnsi="Cambria"/>
                <w:sz w:val="20"/>
              </w:rPr>
              <w:t xml:space="preserve">,” </w:t>
            </w:r>
            <w:r w:rsidRPr="00E41F39">
              <w:rPr>
                <w:rFonts w:ascii="Cambria" w:hAnsi="Cambria"/>
                <w:sz w:val="20"/>
              </w:rPr>
              <w:t>but not Diaoyu</w:t>
            </w:r>
            <w:r>
              <w:rPr>
                <w:rFonts w:ascii="Cambria" w:hAnsi="Cambria"/>
                <w:sz w:val="20"/>
              </w:rPr>
              <w:t xml:space="preserve"> Islands.</w:t>
            </w:r>
          </w:p>
          <w:p w:rsidR="00F413EB" w:rsidRPr="00E41F39" w:rsidRDefault="00F413EB" w:rsidP="001A57AC">
            <w:pPr>
              <w:spacing w:after="120"/>
              <w:rPr>
                <w:rFonts w:ascii="Cambria" w:hAnsi="Cambria"/>
                <w:sz w:val="20"/>
              </w:rPr>
            </w:pPr>
            <w:r w:rsidRPr="00E41F39">
              <w:rPr>
                <w:rFonts w:ascii="Cambria" w:hAnsi="Cambria"/>
                <w:sz w:val="20"/>
              </w:rPr>
              <w:t xml:space="preserve">1959: Office for </w:t>
            </w:r>
            <w:proofErr w:type="spellStart"/>
            <w:r w:rsidRPr="00E41F39">
              <w:rPr>
                <w:rFonts w:ascii="Cambria" w:hAnsi="Cambria"/>
                <w:sz w:val="20"/>
              </w:rPr>
              <w:t>Zhongsha</w:t>
            </w:r>
            <w:proofErr w:type="spellEnd"/>
            <w:r w:rsidRPr="00E41F39">
              <w:rPr>
                <w:rFonts w:ascii="Cambria" w:hAnsi="Cambria"/>
                <w:sz w:val="20"/>
              </w:rPr>
              <w:t xml:space="preserve">, Xisha and </w:t>
            </w:r>
            <w:proofErr w:type="spellStart"/>
            <w:r w:rsidRPr="00E41F39">
              <w:rPr>
                <w:rFonts w:ascii="Cambria" w:hAnsi="Cambria"/>
                <w:sz w:val="20"/>
              </w:rPr>
              <w:t>Nansha</w:t>
            </w:r>
            <w:proofErr w:type="spellEnd"/>
            <w:r w:rsidRPr="00E41F39">
              <w:rPr>
                <w:rFonts w:ascii="Cambria" w:hAnsi="Cambria"/>
                <w:sz w:val="20"/>
              </w:rPr>
              <w:t xml:space="preserve"> Affairs established</w:t>
            </w:r>
            <w:r>
              <w:rPr>
                <w:rFonts w:ascii="Cambria" w:hAnsi="Cambria"/>
                <w:sz w:val="20"/>
              </w:rPr>
              <w:t>.</w:t>
            </w:r>
          </w:p>
          <w:p w:rsidR="00F413EB" w:rsidRPr="00E41F39" w:rsidRDefault="00F413EB" w:rsidP="001A57AC">
            <w:pPr>
              <w:spacing w:after="120"/>
              <w:rPr>
                <w:rFonts w:ascii="Cambria" w:hAnsi="Cambria"/>
                <w:sz w:val="20"/>
              </w:rPr>
            </w:pPr>
            <w:r w:rsidRPr="00E41F39">
              <w:rPr>
                <w:rFonts w:ascii="Cambria" w:hAnsi="Cambria"/>
                <w:sz w:val="20"/>
              </w:rPr>
              <w:t xml:space="preserve">1959: first PLAN patrol of </w:t>
            </w:r>
            <w:proofErr w:type="spellStart"/>
            <w:r w:rsidRPr="00E41F39">
              <w:rPr>
                <w:rFonts w:ascii="Cambria" w:hAnsi="Cambria"/>
                <w:sz w:val="20"/>
              </w:rPr>
              <w:t>Paracels</w:t>
            </w:r>
            <w:proofErr w:type="spellEnd"/>
            <w:r w:rsidRPr="00E41F39">
              <w:rPr>
                <w:rFonts w:ascii="Cambria" w:hAnsi="Cambria"/>
                <w:sz w:val="20"/>
              </w:rPr>
              <w:t xml:space="preserve"> (</w:t>
            </w:r>
            <w:proofErr w:type="spellStart"/>
            <w:r w:rsidRPr="00E41F39">
              <w:rPr>
                <w:rFonts w:ascii="Cambria" w:hAnsi="Cambria"/>
                <w:sz w:val="20"/>
              </w:rPr>
              <w:t>Fravel</w:t>
            </w:r>
            <w:proofErr w:type="spellEnd"/>
            <w:r w:rsidRPr="00E41F39">
              <w:rPr>
                <w:rFonts w:ascii="Cambria" w:hAnsi="Cambria"/>
                <w:sz w:val="20"/>
              </w:rPr>
              <w:t xml:space="preserve">, </w:t>
            </w:r>
            <w:r w:rsidRPr="00E41F39">
              <w:rPr>
                <w:rFonts w:ascii="Cambria" w:hAnsi="Cambria"/>
                <w:i/>
                <w:sz w:val="20"/>
              </w:rPr>
              <w:t>Strong Borders</w:t>
            </w:r>
            <w:r w:rsidRPr="00E41F39">
              <w:rPr>
                <w:rFonts w:ascii="Cambria" w:hAnsi="Cambria"/>
                <w:sz w:val="20"/>
              </w:rPr>
              <w:t xml:space="preserve">, </w:t>
            </w:r>
            <w:r w:rsidR="009436EA">
              <w:rPr>
                <w:rFonts w:ascii="Cambria" w:hAnsi="Cambria"/>
                <w:sz w:val="20"/>
              </w:rPr>
              <w:t xml:space="preserve">p. </w:t>
            </w:r>
            <w:r w:rsidRPr="00E41F39">
              <w:rPr>
                <w:rFonts w:ascii="Cambria" w:hAnsi="Cambria"/>
                <w:sz w:val="20"/>
              </w:rPr>
              <w:t>275n25)</w:t>
            </w:r>
            <w:r>
              <w:rPr>
                <w:rFonts w:ascii="Cambria" w:hAnsi="Cambria"/>
                <w:sz w:val="20"/>
              </w:rPr>
              <w:t>.</w:t>
            </w:r>
          </w:p>
          <w:p w:rsidR="00F413EB" w:rsidRPr="00E41F39" w:rsidRDefault="00F413EB" w:rsidP="001A57AC">
            <w:pPr>
              <w:spacing w:after="120"/>
              <w:rPr>
                <w:rFonts w:ascii="Cambria" w:hAnsi="Cambria"/>
                <w:sz w:val="20"/>
              </w:rPr>
            </w:pPr>
            <w:r w:rsidRPr="00E41F39">
              <w:rPr>
                <w:rFonts w:ascii="Cambria" w:hAnsi="Cambria"/>
                <w:sz w:val="20"/>
              </w:rPr>
              <w:t>1960: construction of radio masts &amp; observation tower at Woody Island. (</w:t>
            </w:r>
            <w:proofErr w:type="spellStart"/>
            <w:r w:rsidRPr="00E41F39">
              <w:rPr>
                <w:rFonts w:ascii="Cambria" w:hAnsi="Cambria"/>
                <w:sz w:val="20"/>
              </w:rPr>
              <w:t>Fravel</w:t>
            </w:r>
            <w:proofErr w:type="spellEnd"/>
            <w:r w:rsidRPr="00E41F39">
              <w:rPr>
                <w:rFonts w:ascii="Cambria" w:hAnsi="Cambria"/>
                <w:sz w:val="20"/>
              </w:rPr>
              <w:t xml:space="preserve">, </w:t>
            </w:r>
            <w:r w:rsidRPr="00E41F39">
              <w:rPr>
                <w:rFonts w:ascii="Cambria" w:hAnsi="Cambria"/>
                <w:i/>
                <w:sz w:val="20"/>
              </w:rPr>
              <w:t>Strong Borders</w:t>
            </w:r>
            <w:r w:rsidRPr="00E41F39">
              <w:rPr>
                <w:rFonts w:ascii="Cambria" w:hAnsi="Cambria"/>
                <w:sz w:val="20"/>
              </w:rPr>
              <w:t xml:space="preserve">, </w:t>
            </w:r>
            <w:r w:rsidR="009436EA">
              <w:rPr>
                <w:rFonts w:ascii="Cambria" w:hAnsi="Cambria"/>
                <w:sz w:val="20"/>
              </w:rPr>
              <w:t xml:space="preserve">p. </w:t>
            </w:r>
            <w:r w:rsidRPr="00E41F39">
              <w:rPr>
                <w:rFonts w:ascii="Cambria" w:hAnsi="Cambria"/>
                <w:sz w:val="20"/>
              </w:rPr>
              <w:t>275)</w:t>
            </w:r>
            <w:r>
              <w:rPr>
                <w:rFonts w:ascii="Cambria" w:hAnsi="Cambria"/>
                <w:sz w:val="20"/>
              </w:rPr>
              <w:t>.</w:t>
            </w:r>
          </w:p>
          <w:p w:rsidR="00F413EB" w:rsidRDefault="00F413EB" w:rsidP="001A57AC">
            <w:pPr>
              <w:spacing w:after="120"/>
              <w:rPr>
                <w:rFonts w:ascii="Cambria" w:hAnsi="Cambria"/>
                <w:sz w:val="20"/>
              </w:rPr>
            </w:pPr>
            <w:r w:rsidRPr="00E41F39">
              <w:rPr>
                <w:rFonts w:ascii="Cambria" w:hAnsi="Cambria"/>
                <w:sz w:val="20"/>
              </w:rPr>
              <w:t xml:space="preserve">1960: PLAN conducts sixteen patrols to protect Chinese fishers in the </w:t>
            </w:r>
            <w:proofErr w:type="spellStart"/>
            <w:r w:rsidRPr="00E41F39">
              <w:rPr>
                <w:rFonts w:ascii="Cambria" w:hAnsi="Cambria"/>
                <w:sz w:val="20"/>
              </w:rPr>
              <w:t>Paracels</w:t>
            </w:r>
            <w:proofErr w:type="spellEnd"/>
            <w:r w:rsidRPr="00E41F39">
              <w:rPr>
                <w:rFonts w:ascii="Cambria" w:hAnsi="Cambria"/>
                <w:sz w:val="20"/>
              </w:rPr>
              <w:t>. (</w:t>
            </w:r>
            <w:proofErr w:type="spellStart"/>
            <w:r w:rsidRPr="00E41F39">
              <w:rPr>
                <w:rFonts w:ascii="Cambria" w:hAnsi="Cambria"/>
                <w:sz w:val="20"/>
              </w:rPr>
              <w:t>Fravel</w:t>
            </w:r>
            <w:proofErr w:type="spellEnd"/>
            <w:r w:rsidRPr="00E41F39">
              <w:rPr>
                <w:rFonts w:ascii="Cambria" w:hAnsi="Cambria"/>
                <w:sz w:val="20"/>
              </w:rPr>
              <w:t xml:space="preserve">, </w:t>
            </w:r>
            <w:r w:rsidRPr="00E41F39">
              <w:rPr>
                <w:rFonts w:ascii="Cambria" w:hAnsi="Cambria"/>
                <w:i/>
                <w:sz w:val="20"/>
              </w:rPr>
              <w:t>Strong Borders</w:t>
            </w:r>
            <w:r w:rsidRPr="00E41F39">
              <w:rPr>
                <w:rFonts w:ascii="Cambria" w:hAnsi="Cambria"/>
                <w:sz w:val="20"/>
              </w:rPr>
              <w:t xml:space="preserve">, </w:t>
            </w:r>
            <w:r w:rsidR="009436EA">
              <w:rPr>
                <w:rFonts w:ascii="Cambria" w:hAnsi="Cambria"/>
                <w:sz w:val="20"/>
              </w:rPr>
              <w:t xml:space="preserve">p. </w:t>
            </w:r>
            <w:r w:rsidRPr="00E41F39">
              <w:rPr>
                <w:rFonts w:ascii="Cambria" w:hAnsi="Cambria"/>
                <w:sz w:val="20"/>
              </w:rPr>
              <w:t>275)</w:t>
            </w:r>
            <w:r>
              <w:rPr>
                <w:rFonts w:ascii="Cambria" w:hAnsi="Cambria"/>
                <w:sz w:val="20"/>
              </w:rPr>
              <w:t>.</w:t>
            </w:r>
          </w:p>
          <w:p w:rsidR="00A4646C" w:rsidRPr="00E41F39" w:rsidRDefault="00A4646C" w:rsidP="001A57AC">
            <w:pPr>
              <w:spacing w:after="120"/>
              <w:rPr>
                <w:rFonts w:ascii="Cambria" w:hAnsi="Cambria"/>
                <w:sz w:val="20"/>
              </w:rPr>
            </w:pPr>
            <w:r>
              <w:rPr>
                <w:rFonts w:ascii="Cambria" w:hAnsi="Cambria"/>
                <w:sz w:val="20"/>
              </w:rPr>
              <w:t xml:space="preserve">1960-1973: Average of 5 PLAN patrols per year in the </w:t>
            </w:r>
            <w:proofErr w:type="spellStart"/>
            <w:r>
              <w:rPr>
                <w:rFonts w:ascii="Cambria" w:hAnsi="Cambria"/>
                <w:sz w:val="20"/>
              </w:rPr>
              <w:t>Paraces</w:t>
            </w:r>
            <w:proofErr w:type="spellEnd"/>
            <w:r>
              <w:rPr>
                <w:rFonts w:ascii="Cambria" w:hAnsi="Cambria"/>
                <w:sz w:val="20"/>
              </w:rPr>
              <w:t xml:space="preserve"> (</w:t>
            </w:r>
            <w:proofErr w:type="spellStart"/>
            <w:r>
              <w:rPr>
                <w:rFonts w:ascii="Cambria" w:hAnsi="Cambria"/>
                <w:sz w:val="20"/>
              </w:rPr>
              <w:t>Fravel</w:t>
            </w:r>
            <w:proofErr w:type="spellEnd"/>
            <w:r>
              <w:rPr>
                <w:rFonts w:ascii="Cambria" w:hAnsi="Cambria"/>
                <w:sz w:val="20"/>
              </w:rPr>
              <w:t xml:space="preserve">, </w:t>
            </w:r>
            <w:r>
              <w:rPr>
                <w:rFonts w:ascii="Cambria" w:hAnsi="Cambria"/>
                <w:i/>
                <w:iCs/>
                <w:sz w:val="20"/>
              </w:rPr>
              <w:t>Strong Borders</w:t>
            </w:r>
            <w:r>
              <w:rPr>
                <w:rFonts w:ascii="Cambria" w:hAnsi="Cambria"/>
                <w:sz w:val="20"/>
              </w:rPr>
              <w:t xml:space="preserve">, </w:t>
            </w:r>
            <w:r w:rsidR="009436EA">
              <w:rPr>
                <w:rFonts w:ascii="Cambria" w:hAnsi="Cambria"/>
                <w:sz w:val="20"/>
              </w:rPr>
              <w:t xml:space="preserve">p. </w:t>
            </w:r>
            <w:r>
              <w:rPr>
                <w:rFonts w:ascii="Cambria" w:hAnsi="Cambria"/>
                <w:sz w:val="20"/>
              </w:rPr>
              <w:t xml:space="preserve">275). </w:t>
            </w:r>
          </w:p>
          <w:p w:rsidR="00F413EB" w:rsidRDefault="00F413EB" w:rsidP="001A57AC">
            <w:pPr>
              <w:spacing w:after="120"/>
              <w:rPr>
                <w:rFonts w:ascii="Cambria" w:hAnsi="Cambria"/>
                <w:sz w:val="20"/>
                <w:szCs w:val="20"/>
                <w:lang w:val="en-AU"/>
              </w:rPr>
            </w:pPr>
            <w:r w:rsidRPr="00E41F39">
              <w:rPr>
                <w:rFonts w:ascii="Cambria" w:hAnsi="Cambria"/>
                <w:sz w:val="20"/>
              </w:rPr>
              <w:t xml:space="preserve">1958-1971: China issues 497 protests and warnings over US surveillance above the </w:t>
            </w:r>
            <w:proofErr w:type="spellStart"/>
            <w:r w:rsidRPr="00E41F39">
              <w:rPr>
                <w:rFonts w:ascii="Cambria" w:hAnsi="Cambria"/>
                <w:sz w:val="20"/>
              </w:rPr>
              <w:t>Paracels</w:t>
            </w:r>
            <w:proofErr w:type="spellEnd"/>
            <w:r w:rsidRPr="00E41F39">
              <w:rPr>
                <w:rFonts w:ascii="Cambria" w:hAnsi="Cambria"/>
                <w:sz w:val="20"/>
              </w:rPr>
              <w:t xml:space="preserve"> (</w:t>
            </w:r>
            <w:proofErr w:type="spellStart"/>
            <w:r w:rsidRPr="00E41F39">
              <w:rPr>
                <w:rFonts w:ascii="Cambria" w:hAnsi="Cambria"/>
                <w:sz w:val="20"/>
              </w:rPr>
              <w:t>Fravel</w:t>
            </w:r>
            <w:proofErr w:type="spellEnd"/>
            <w:r w:rsidRPr="00E41F39">
              <w:rPr>
                <w:rFonts w:ascii="Cambria" w:hAnsi="Cambria"/>
                <w:sz w:val="20"/>
              </w:rPr>
              <w:t xml:space="preserve">, </w:t>
            </w:r>
            <w:r w:rsidRPr="00E41F39">
              <w:rPr>
                <w:rFonts w:ascii="Cambria" w:hAnsi="Cambria"/>
                <w:i/>
                <w:sz w:val="20"/>
              </w:rPr>
              <w:t>Strong Borders</w:t>
            </w:r>
            <w:r w:rsidRPr="00E41F39">
              <w:rPr>
                <w:rFonts w:ascii="Cambria" w:hAnsi="Cambria"/>
                <w:sz w:val="20"/>
              </w:rPr>
              <w:t xml:space="preserve">, </w:t>
            </w:r>
            <w:r w:rsidR="005F3F0F">
              <w:rPr>
                <w:rFonts w:ascii="Cambria" w:hAnsi="Cambria"/>
                <w:sz w:val="20"/>
              </w:rPr>
              <w:t xml:space="preserve">p. </w:t>
            </w:r>
            <w:r w:rsidRPr="00E41F39">
              <w:rPr>
                <w:rFonts w:ascii="Cambria" w:hAnsi="Cambria"/>
                <w:sz w:val="20"/>
              </w:rPr>
              <w:t>275n32)</w:t>
            </w:r>
            <w:r>
              <w:rPr>
                <w:rFonts w:ascii="Cambria" w:hAnsi="Cambria"/>
                <w:sz w:val="20"/>
              </w:rPr>
              <w:t>.</w:t>
            </w:r>
          </w:p>
        </w:tc>
      </w:tr>
    </w:tbl>
    <w:p w:rsidR="005B776A" w:rsidRDefault="005B776A" w:rsidP="001F158D">
      <w:pPr>
        <w:jc w:val="both"/>
        <w:rPr>
          <w:rFonts w:ascii="Cambria" w:hAnsi="Cambria"/>
        </w:rPr>
      </w:pPr>
    </w:p>
    <w:p w:rsidR="001F158D" w:rsidRDefault="00057CFE" w:rsidP="001F158D">
      <w:pPr>
        <w:jc w:val="both"/>
        <w:rPr>
          <w:rFonts w:ascii="Cambria" w:hAnsi="Cambria"/>
        </w:rPr>
      </w:pPr>
      <w:r>
        <w:rPr>
          <w:rFonts w:ascii="Cambria" w:hAnsi="Cambria"/>
        </w:rPr>
        <w:lastRenderedPageBreak/>
        <w:t>Figure</w:t>
      </w:r>
      <w:r w:rsidR="00395355">
        <w:rPr>
          <w:rFonts w:ascii="Cambria" w:hAnsi="Cambria"/>
        </w:rPr>
        <w:t>s</w:t>
      </w:r>
      <w:r>
        <w:rPr>
          <w:rFonts w:ascii="Cambria" w:hAnsi="Cambria"/>
        </w:rPr>
        <w:t xml:space="preserve"> A</w:t>
      </w:r>
      <w:r w:rsidR="00395355">
        <w:rPr>
          <w:rFonts w:ascii="Cambria" w:hAnsi="Cambria"/>
        </w:rPr>
        <w:t>2</w:t>
      </w:r>
      <w:r w:rsidR="003F07AE">
        <w:rPr>
          <w:rFonts w:ascii="Cambria" w:hAnsi="Cambria"/>
        </w:rPr>
        <w:t xml:space="preserve"> to </w:t>
      </w:r>
      <w:r w:rsidR="00395355">
        <w:rPr>
          <w:rFonts w:ascii="Cambria" w:hAnsi="Cambria"/>
        </w:rPr>
        <w:t>A4</w:t>
      </w:r>
      <w:r>
        <w:rPr>
          <w:rFonts w:ascii="Cambria" w:hAnsi="Cambria"/>
        </w:rPr>
        <w:t xml:space="preserve"> </w:t>
      </w:r>
      <w:r w:rsidR="0039189B">
        <w:rPr>
          <w:rFonts w:ascii="Cambria" w:hAnsi="Cambria"/>
        </w:rPr>
        <w:t xml:space="preserve">below </w:t>
      </w:r>
      <w:r>
        <w:rPr>
          <w:rFonts w:ascii="Cambria" w:hAnsi="Cambria"/>
        </w:rPr>
        <w:t xml:space="preserve">reproduce Figure </w:t>
      </w:r>
      <w:r w:rsidR="003161C7">
        <w:rPr>
          <w:rFonts w:ascii="Cambria" w:hAnsi="Cambria"/>
        </w:rPr>
        <w:t>2</w:t>
      </w:r>
      <w:r>
        <w:rPr>
          <w:rFonts w:ascii="Cambria" w:hAnsi="Cambria"/>
        </w:rPr>
        <w:t xml:space="preserve"> </w:t>
      </w:r>
      <w:r w:rsidR="0039189B">
        <w:rPr>
          <w:rFonts w:ascii="Cambria" w:hAnsi="Cambria"/>
        </w:rPr>
        <w:t xml:space="preserve">from </w:t>
      </w:r>
      <w:r>
        <w:rPr>
          <w:rFonts w:ascii="Cambria" w:hAnsi="Cambria"/>
        </w:rPr>
        <w:t xml:space="preserve">the main </w:t>
      </w:r>
      <w:r w:rsidR="000004B2">
        <w:rPr>
          <w:rFonts w:ascii="Cambria" w:hAnsi="Cambria"/>
        </w:rPr>
        <w:t>article</w:t>
      </w:r>
      <w:r w:rsidR="00983583">
        <w:rPr>
          <w:rFonts w:ascii="Cambria" w:hAnsi="Cambria"/>
        </w:rPr>
        <w:t xml:space="preserve"> at a higher scale</w:t>
      </w:r>
      <w:r>
        <w:rPr>
          <w:rFonts w:ascii="Cambria" w:hAnsi="Cambria"/>
        </w:rPr>
        <w:t>,</w:t>
      </w:r>
      <w:r w:rsidR="00951DF1">
        <w:rPr>
          <w:rFonts w:ascii="Cambria" w:hAnsi="Cambria"/>
        </w:rPr>
        <w:t xml:space="preserve"> illustrating the PRC’s overall level of assertiveness in each year, relative to the 1970 baseline.</w:t>
      </w:r>
      <w:r>
        <w:rPr>
          <w:rFonts w:ascii="Cambria" w:hAnsi="Cambria"/>
        </w:rPr>
        <w:t xml:space="preserve"> </w:t>
      </w:r>
      <w:r w:rsidR="00951DF1">
        <w:rPr>
          <w:rFonts w:ascii="Cambria" w:hAnsi="Cambria"/>
        </w:rPr>
        <w:t>C</w:t>
      </w:r>
      <w:r w:rsidR="00395355">
        <w:rPr>
          <w:rFonts w:ascii="Cambria" w:hAnsi="Cambria"/>
        </w:rPr>
        <w:t xml:space="preserve">ase numbers </w:t>
      </w:r>
      <w:r w:rsidR="004357F1">
        <w:rPr>
          <w:rFonts w:ascii="Cambria" w:hAnsi="Cambria"/>
        </w:rPr>
        <w:t>corresponding</w:t>
      </w:r>
      <w:r w:rsidR="00395355">
        <w:rPr>
          <w:rFonts w:ascii="Cambria" w:hAnsi="Cambria"/>
        </w:rPr>
        <w:t xml:space="preserve"> to </w:t>
      </w:r>
      <w:r w:rsidR="00635F0C">
        <w:rPr>
          <w:rFonts w:ascii="Cambria" w:hAnsi="Cambria"/>
        </w:rPr>
        <w:t>those used in the</w:t>
      </w:r>
      <w:r w:rsidR="00395355">
        <w:rPr>
          <w:rFonts w:ascii="Cambria" w:hAnsi="Cambria"/>
        </w:rPr>
        <w:t xml:space="preserve"> </w:t>
      </w:r>
      <w:r w:rsidR="00951DF1">
        <w:rPr>
          <w:rFonts w:ascii="Cambria" w:hAnsi="Cambria"/>
        </w:rPr>
        <w:t xml:space="preserve">events </w:t>
      </w:r>
      <w:r w:rsidR="00395355">
        <w:rPr>
          <w:rFonts w:ascii="Cambria" w:hAnsi="Cambria"/>
        </w:rPr>
        <w:t>data</w:t>
      </w:r>
      <w:r w:rsidR="00635F0C">
        <w:rPr>
          <w:rFonts w:ascii="Cambria" w:hAnsi="Cambria"/>
        </w:rPr>
        <w:t xml:space="preserve"> </w:t>
      </w:r>
      <w:r w:rsidR="00395355">
        <w:rPr>
          <w:rFonts w:ascii="Cambria" w:hAnsi="Cambria"/>
        </w:rPr>
        <w:t>set</w:t>
      </w:r>
      <w:r w:rsidR="00951DF1">
        <w:rPr>
          <w:rFonts w:ascii="Cambria" w:hAnsi="Cambria"/>
        </w:rPr>
        <w:t xml:space="preserve"> are added</w:t>
      </w:r>
      <w:r>
        <w:rPr>
          <w:rFonts w:ascii="Cambria" w:hAnsi="Cambria"/>
        </w:rPr>
        <w:t>.</w:t>
      </w:r>
    </w:p>
    <w:p w:rsidR="00FA151A" w:rsidRPr="0052198D" w:rsidRDefault="00FA151A" w:rsidP="001F158D">
      <w:pPr>
        <w:jc w:val="both"/>
      </w:pPr>
    </w:p>
    <w:p w:rsidR="00057CFE" w:rsidRDefault="0039189B" w:rsidP="000F6180">
      <w:pPr>
        <w:pBdr>
          <w:top w:val="single" w:sz="4" w:space="1" w:color="auto"/>
          <w:left w:val="single" w:sz="4" w:space="4" w:color="auto"/>
          <w:bottom w:val="single" w:sz="4" w:space="1" w:color="auto"/>
          <w:right w:val="single" w:sz="4" w:space="4" w:color="auto"/>
        </w:pBdr>
        <w:jc w:val="both"/>
        <w:rPr>
          <w:rFonts w:ascii="Cambria" w:hAnsi="Cambria"/>
        </w:rPr>
      </w:pPr>
      <w:r>
        <w:rPr>
          <w:rFonts w:ascii="Cambria" w:hAnsi="Cambria"/>
          <w:noProof/>
        </w:rPr>
        <w:drawing>
          <wp:inline distT="0" distB="0" distL="0" distR="0">
            <wp:extent cx="6088529" cy="7210533"/>
            <wp:effectExtent l="0" t="0" r="0" b="0"/>
            <wp:docPr id="1" name="Picture 1" descr="A picture containing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overall assertiveness-with periods-number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1858" cy="7238161"/>
                    </a:xfrm>
                    <a:prstGeom prst="rect">
                      <a:avLst/>
                    </a:prstGeom>
                  </pic:spPr>
                </pic:pic>
              </a:graphicData>
            </a:graphic>
          </wp:inline>
        </w:drawing>
      </w:r>
    </w:p>
    <w:p w:rsidR="0039189B" w:rsidRDefault="00395355" w:rsidP="000F6180">
      <w:pPr>
        <w:pBdr>
          <w:top w:val="single" w:sz="4" w:space="1" w:color="auto"/>
          <w:left w:val="single" w:sz="4" w:space="4" w:color="auto"/>
          <w:bottom w:val="single" w:sz="4" w:space="1" w:color="auto"/>
          <w:right w:val="single" w:sz="4" w:space="4" w:color="auto"/>
        </w:pBdr>
        <w:jc w:val="both"/>
        <w:rPr>
          <w:rFonts w:ascii="Cambria" w:hAnsi="Cambria"/>
        </w:rPr>
      </w:pPr>
      <w:r w:rsidRPr="00D70D3E">
        <w:rPr>
          <w:rFonts w:ascii="Cambria" w:hAnsi="Cambria"/>
          <w:sz w:val="20"/>
        </w:rPr>
        <w:t xml:space="preserve">Figure </w:t>
      </w:r>
      <w:r>
        <w:rPr>
          <w:rFonts w:ascii="Cambria" w:hAnsi="Cambria"/>
          <w:sz w:val="20"/>
        </w:rPr>
        <w:t>A2</w:t>
      </w:r>
      <w:r w:rsidRPr="00D70D3E">
        <w:rPr>
          <w:rFonts w:ascii="Cambria" w:hAnsi="Cambria"/>
          <w:sz w:val="20"/>
        </w:rPr>
        <w:t>: Accumulation of PRC assertive behaviors in South China Sea, 1970-2015.</w:t>
      </w:r>
      <w:r>
        <w:rPr>
          <w:rFonts w:ascii="Cambria" w:hAnsi="Cambria"/>
          <w:sz w:val="20"/>
        </w:rPr>
        <w:t xml:space="preserve"> Four periods of rapidly intensifying assertiveness are highlighted.  </w:t>
      </w:r>
    </w:p>
    <w:p w:rsidR="0039189B" w:rsidRDefault="0039189B" w:rsidP="001F158D">
      <w:pPr>
        <w:jc w:val="both"/>
        <w:rPr>
          <w:rFonts w:ascii="Cambria" w:hAnsi="Cambria"/>
        </w:rPr>
      </w:pPr>
    </w:p>
    <w:p w:rsidR="00395355" w:rsidRDefault="00827F1D" w:rsidP="00684FC0">
      <w:pPr>
        <w:pBdr>
          <w:top w:val="single" w:sz="4" w:space="1" w:color="auto"/>
          <w:left w:val="single" w:sz="4" w:space="4" w:color="auto"/>
          <w:bottom w:val="single" w:sz="4" w:space="1" w:color="auto"/>
          <w:right w:val="single" w:sz="4" w:space="4" w:color="auto"/>
        </w:pBdr>
        <w:jc w:val="both"/>
        <w:rPr>
          <w:rFonts w:ascii="Cambria" w:hAnsi="Cambria"/>
        </w:rPr>
      </w:pPr>
      <w:r>
        <w:rPr>
          <w:rFonts w:ascii="Cambria" w:hAnsi="Cambria"/>
          <w:noProof/>
        </w:rPr>
        <w:drawing>
          <wp:inline distT="0" distB="0" distL="0" distR="0">
            <wp:extent cx="5885234" cy="5957891"/>
            <wp:effectExtent l="0" t="0" r="0" b="0"/>
            <wp:docPr id="2" name="Picture 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A2 (1970-1995).png"/>
                    <pic:cNvPicPr/>
                  </pic:nvPicPr>
                  <pic:blipFill>
                    <a:blip r:embed="rId9">
                      <a:extLst>
                        <a:ext uri="{28A0092B-C50C-407E-A947-70E740481C1C}">
                          <a14:useLocalDpi xmlns:a14="http://schemas.microsoft.com/office/drawing/2010/main" val="0"/>
                        </a:ext>
                      </a:extLst>
                    </a:blip>
                    <a:stretch>
                      <a:fillRect/>
                    </a:stretch>
                  </pic:blipFill>
                  <pic:spPr>
                    <a:xfrm>
                      <a:off x="0" y="0"/>
                      <a:ext cx="5887899" cy="5960589"/>
                    </a:xfrm>
                    <a:prstGeom prst="rect">
                      <a:avLst/>
                    </a:prstGeom>
                  </pic:spPr>
                </pic:pic>
              </a:graphicData>
            </a:graphic>
          </wp:inline>
        </w:drawing>
      </w:r>
    </w:p>
    <w:p w:rsidR="00395355" w:rsidRDefault="00395355" w:rsidP="00684FC0">
      <w:pPr>
        <w:pBdr>
          <w:top w:val="single" w:sz="4" w:space="1" w:color="auto"/>
          <w:left w:val="single" w:sz="4" w:space="4" w:color="auto"/>
          <w:bottom w:val="single" w:sz="4" w:space="1" w:color="auto"/>
          <w:right w:val="single" w:sz="4" w:space="4" w:color="auto"/>
        </w:pBdr>
        <w:jc w:val="both"/>
        <w:rPr>
          <w:rFonts w:ascii="Cambria" w:hAnsi="Cambria"/>
          <w:sz w:val="20"/>
        </w:rPr>
      </w:pPr>
      <w:r w:rsidRPr="00D70D3E">
        <w:rPr>
          <w:rFonts w:ascii="Cambria" w:hAnsi="Cambria"/>
          <w:sz w:val="20"/>
        </w:rPr>
        <w:t xml:space="preserve">Figure </w:t>
      </w:r>
      <w:r>
        <w:rPr>
          <w:rFonts w:ascii="Cambria" w:hAnsi="Cambria"/>
          <w:sz w:val="20"/>
        </w:rPr>
        <w:t>A3</w:t>
      </w:r>
      <w:r w:rsidRPr="00D70D3E">
        <w:rPr>
          <w:rFonts w:ascii="Cambria" w:hAnsi="Cambria"/>
          <w:sz w:val="20"/>
        </w:rPr>
        <w:t>: Accumulation of PRC assertive behaviors in South China Sea, 1970-</w:t>
      </w:r>
      <w:r>
        <w:rPr>
          <w:rFonts w:ascii="Cambria" w:hAnsi="Cambria"/>
          <w:sz w:val="20"/>
        </w:rPr>
        <w:t>1995</w:t>
      </w:r>
      <w:r w:rsidR="00827F1D">
        <w:rPr>
          <w:rFonts w:ascii="Cambria" w:hAnsi="Cambria"/>
          <w:sz w:val="20"/>
        </w:rPr>
        <w:t>, with case labels</w:t>
      </w:r>
      <w:r w:rsidRPr="00D70D3E">
        <w:rPr>
          <w:rFonts w:ascii="Cambria" w:hAnsi="Cambria"/>
          <w:sz w:val="20"/>
        </w:rPr>
        <w:t>.</w:t>
      </w:r>
      <w:r w:rsidR="00684FC0">
        <w:rPr>
          <w:rFonts w:ascii="Cambria" w:hAnsi="Cambria"/>
          <w:sz w:val="20"/>
        </w:rPr>
        <w:t xml:space="preserve"> See data file for individual case details.</w:t>
      </w:r>
    </w:p>
    <w:p w:rsidR="00395355" w:rsidRDefault="00395355" w:rsidP="00395355">
      <w:pPr>
        <w:jc w:val="both"/>
        <w:rPr>
          <w:rFonts w:ascii="Cambria" w:hAnsi="Cambria"/>
          <w:sz w:val="20"/>
        </w:rPr>
      </w:pPr>
    </w:p>
    <w:p w:rsidR="00827F1D" w:rsidRDefault="00827F1D" w:rsidP="000F6180">
      <w:pPr>
        <w:pBdr>
          <w:top w:val="single" w:sz="4" w:space="1" w:color="auto"/>
          <w:left w:val="single" w:sz="4" w:space="4" w:color="auto"/>
          <w:bottom w:val="single" w:sz="4" w:space="1" w:color="auto"/>
          <w:right w:val="single" w:sz="4" w:space="4" w:color="auto"/>
        </w:pBdr>
        <w:jc w:val="center"/>
        <w:rPr>
          <w:rFonts w:ascii="Cambria" w:hAnsi="Cambria"/>
          <w:sz w:val="20"/>
        </w:rPr>
      </w:pPr>
      <w:r>
        <w:rPr>
          <w:rFonts w:ascii="Cambria" w:hAnsi="Cambria"/>
          <w:noProof/>
          <w:sz w:val="20"/>
        </w:rPr>
        <w:lastRenderedPageBreak/>
        <w:drawing>
          <wp:inline distT="0" distB="0" distL="0" distR="0">
            <wp:extent cx="4426085" cy="8341467"/>
            <wp:effectExtent l="0" t="0" r="0" b="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A3 (1996-2015).png"/>
                    <pic:cNvPicPr/>
                  </pic:nvPicPr>
                  <pic:blipFill>
                    <a:blip r:embed="rId10">
                      <a:extLst>
                        <a:ext uri="{28A0092B-C50C-407E-A947-70E740481C1C}">
                          <a14:useLocalDpi xmlns:a14="http://schemas.microsoft.com/office/drawing/2010/main" val="0"/>
                        </a:ext>
                      </a:extLst>
                    </a:blip>
                    <a:stretch>
                      <a:fillRect/>
                    </a:stretch>
                  </pic:blipFill>
                  <pic:spPr>
                    <a:xfrm>
                      <a:off x="0" y="0"/>
                      <a:ext cx="4437935" cy="8363800"/>
                    </a:xfrm>
                    <a:prstGeom prst="rect">
                      <a:avLst/>
                    </a:prstGeom>
                  </pic:spPr>
                </pic:pic>
              </a:graphicData>
            </a:graphic>
          </wp:inline>
        </w:drawing>
      </w:r>
    </w:p>
    <w:p w:rsidR="00395355" w:rsidRDefault="00395355" w:rsidP="00BA6D5A">
      <w:pPr>
        <w:pBdr>
          <w:top w:val="single" w:sz="4" w:space="1" w:color="auto"/>
          <w:left w:val="single" w:sz="4" w:space="4" w:color="auto"/>
          <w:bottom w:val="single" w:sz="4" w:space="1" w:color="auto"/>
          <w:right w:val="single" w:sz="4" w:space="4" w:color="auto"/>
        </w:pBdr>
        <w:rPr>
          <w:rFonts w:ascii="Cambria" w:hAnsi="Cambria"/>
          <w:sz w:val="20"/>
        </w:rPr>
      </w:pPr>
      <w:r>
        <w:rPr>
          <w:rFonts w:ascii="Cambria" w:hAnsi="Cambria"/>
          <w:sz w:val="20"/>
        </w:rPr>
        <w:t>Figure A4: Accumulation of PRC assertive behaviors in South China Sea, 1996-2015</w:t>
      </w:r>
      <w:r w:rsidR="00827F1D">
        <w:rPr>
          <w:rFonts w:ascii="Cambria" w:hAnsi="Cambria"/>
          <w:sz w:val="20"/>
        </w:rPr>
        <w:t>, with case labels</w:t>
      </w:r>
      <w:r>
        <w:rPr>
          <w:rFonts w:ascii="Cambria" w:hAnsi="Cambria"/>
          <w:sz w:val="20"/>
        </w:rPr>
        <w:t>.</w:t>
      </w:r>
      <w:r w:rsidR="002948F9">
        <w:rPr>
          <w:rFonts w:ascii="Cambria" w:hAnsi="Cambria"/>
          <w:sz w:val="20"/>
        </w:rPr>
        <w:t xml:space="preserve"> See data file for individual case details.</w:t>
      </w:r>
    </w:p>
    <w:p w:rsidR="00057CFE" w:rsidRDefault="00057CFE" w:rsidP="00057CFE">
      <w:pPr>
        <w:rPr>
          <w:bCs/>
          <w:i/>
          <w:iCs/>
        </w:rPr>
      </w:pPr>
      <w:r w:rsidRPr="00BE6A78">
        <w:rPr>
          <w:bCs/>
          <w:i/>
          <w:iCs/>
        </w:rPr>
        <w:lastRenderedPageBreak/>
        <w:t>Descriptive statistics</w:t>
      </w:r>
    </w:p>
    <w:p w:rsidR="00057CFE" w:rsidRPr="00A74413" w:rsidRDefault="00C745E3" w:rsidP="00A74413">
      <w:pPr>
        <w:rPr>
          <w:rFonts w:ascii="Cambria" w:hAnsi="Cambria"/>
          <w:color w:val="000000" w:themeColor="text1"/>
        </w:rPr>
      </w:pPr>
      <w:r>
        <w:rPr>
          <w:rFonts w:ascii="Cambria" w:hAnsi="Cambria"/>
          <w:color w:val="000000" w:themeColor="text1"/>
        </w:rPr>
        <w:t xml:space="preserve">The PRC’s </w:t>
      </w:r>
      <w:r w:rsidR="00057CFE" w:rsidRPr="00C745E3">
        <w:rPr>
          <w:rFonts w:ascii="Cambria" w:hAnsi="Cambria"/>
          <w:color w:val="000000" w:themeColor="text1"/>
        </w:rPr>
        <w:t xml:space="preserve">assertiveness </w:t>
      </w:r>
      <w:r>
        <w:rPr>
          <w:rFonts w:ascii="Cambria" w:hAnsi="Cambria"/>
          <w:color w:val="000000" w:themeColor="text1"/>
        </w:rPr>
        <w:t xml:space="preserve">in the South China Sea </w:t>
      </w:r>
      <w:r w:rsidR="00057CFE" w:rsidRPr="00C745E3">
        <w:rPr>
          <w:rFonts w:ascii="Cambria" w:hAnsi="Cambria"/>
          <w:color w:val="000000" w:themeColor="text1"/>
        </w:rPr>
        <w:t>intensified in some form in 8 out of the 10 years in the 1970s, 9 out of 10 years in the 1980s</w:t>
      </w:r>
      <w:r>
        <w:rPr>
          <w:rFonts w:ascii="Cambria" w:hAnsi="Cambria"/>
          <w:color w:val="000000" w:themeColor="text1"/>
        </w:rPr>
        <w:t xml:space="preserve">, 9 out of 10 years in the </w:t>
      </w:r>
      <w:r w:rsidR="00057CFE" w:rsidRPr="00C745E3">
        <w:rPr>
          <w:rFonts w:ascii="Cambria" w:hAnsi="Cambria"/>
          <w:color w:val="000000" w:themeColor="text1"/>
        </w:rPr>
        <w:t xml:space="preserve">1990s, and every year </w:t>
      </w:r>
      <w:r>
        <w:rPr>
          <w:rFonts w:ascii="Cambria" w:hAnsi="Cambria"/>
          <w:color w:val="000000" w:themeColor="text1"/>
        </w:rPr>
        <w:t xml:space="preserve">between </w:t>
      </w:r>
      <w:r w:rsidR="00057CFE" w:rsidRPr="00C745E3">
        <w:rPr>
          <w:rFonts w:ascii="Cambria" w:hAnsi="Cambria"/>
          <w:color w:val="000000" w:themeColor="text1"/>
        </w:rPr>
        <w:t>2000</w:t>
      </w:r>
      <w:r>
        <w:rPr>
          <w:rFonts w:ascii="Cambria" w:hAnsi="Cambria"/>
          <w:color w:val="000000" w:themeColor="text1"/>
        </w:rPr>
        <w:t xml:space="preserve"> and 2015</w:t>
      </w:r>
      <w:r w:rsidR="00057CFE" w:rsidRPr="00C745E3">
        <w:rPr>
          <w:rFonts w:ascii="Cambria" w:hAnsi="Cambria"/>
          <w:color w:val="000000" w:themeColor="text1"/>
        </w:rPr>
        <w:t xml:space="preserve">. </w:t>
      </w:r>
      <w:r w:rsidR="006F7D05">
        <w:rPr>
          <w:rFonts w:ascii="Cambria" w:hAnsi="Cambria"/>
        </w:rPr>
        <w:t xml:space="preserve">Most intensifications of </w:t>
      </w:r>
      <w:r w:rsidR="004A0FAB">
        <w:rPr>
          <w:rFonts w:ascii="Cambria" w:hAnsi="Cambria"/>
        </w:rPr>
        <w:t xml:space="preserve">PRC </w:t>
      </w:r>
      <w:r w:rsidR="006F7D05">
        <w:rPr>
          <w:rFonts w:ascii="Cambria" w:hAnsi="Cambria"/>
        </w:rPr>
        <w:t xml:space="preserve">assertive activity continued </w:t>
      </w:r>
      <w:r w:rsidR="004A0FAB">
        <w:rPr>
          <w:rFonts w:ascii="Cambria" w:hAnsi="Cambria"/>
        </w:rPr>
        <w:t xml:space="preserve">in subsequent years, establishing new baselines. </w:t>
      </w:r>
      <w:r w:rsidR="00057CFE">
        <w:rPr>
          <w:rFonts w:ascii="Cambria" w:hAnsi="Cambria"/>
        </w:rPr>
        <w:t xml:space="preserve">Of the 132 cases in the events dataset, 50 (37.8%) are likely to have continued through 2015, and a further 23 (17.4%) continued at least into the following year. Only 55 (41.7%) were one-off incidents or temporary surges in activity that lasted less than a year. </w:t>
      </w:r>
    </w:p>
    <w:tbl>
      <w:tblPr>
        <w:tblStyle w:val="TableGrid"/>
        <w:tblW w:w="0" w:type="auto"/>
        <w:tblLook w:val="00A0" w:firstRow="1" w:lastRow="0" w:firstColumn="1" w:lastColumn="0" w:noHBand="0" w:noVBand="0"/>
      </w:tblPr>
      <w:tblGrid>
        <w:gridCol w:w="2376"/>
        <w:gridCol w:w="1701"/>
        <w:gridCol w:w="1701"/>
        <w:gridCol w:w="1701"/>
        <w:gridCol w:w="1276"/>
        <w:gridCol w:w="992"/>
      </w:tblGrid>
      <w:tr w:rsidR="00057CFE" w:rsidRPr="007E725B" w:rsidTr="006F7D05">
        <w:tc>
          <w:tcPr>
            <w:tcW w:w="2376" w:type="dxa"/>
          </w:tcPr>
          <w:p w:rsidR="00057CFE" w:rsidRPr="007E725B" w:rsidRDefault="00057CFE" w:rsidP="00167FAD">
            <w:pPr>
              <w:jc w:val="center"/>
              <w:rPr>
                <w:rFonts w:ascii="Cambria" w:hAnsi="Cambria"/>
                <w:color w:val="000000" w:themeColor="text1"/>
                <w:sz w:val="20"/>
              </w:rPr>
            </w:pPr>
          </w:p>
        </w:tc>
        <w:tc>
          <w:tcPr>
            <w:tcW w:w="1701"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Once-off or diminished in next year</w:t>
            </w:r>
          </w:p>
        </w:tc>
        <w:tc>
          <w:tcPr>
            <w:tcW w:w="1701"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 xml:space="preserve">Continued </w:t>
            </w:r>
            <w:r w:rsidR="006F7D05">
              <w:rPr>
                <w:rFonts w:ascii="Cambria" w:hAnsi="Cambria"/>
                <w:color w:val="000000" w:themeColor="text1"/>
                <w:sz w:val="20"/>
              </w:rPr>
              <w:t>but</w:t>
            </w:r>
            <w:r w:rsidRPr="007E725B">
              <w:rPr>
                <w:rFonts w:ascii="Cambria" w:hAnsi="Cambria"/>
                <w:color w:val="000000" w:themeColor="text1"/>
                <w:sz w:val="20"/>
              </w:rPr>
              <w:t xml:space="preserve"> diminished by 2015</w:t>
            </w:r>
          </w:p>
        </w:tc>
        <w:tc>
          <w:tcPr>
            <w:tcW w:w="1701"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Ongoing through 2015</w:t>
            </w:r>
          </w:p>
        </w:tc>
        <w:tc>
          <w:tcPr>
            <w:tcW w:w="1276"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2015 cases</w:t>
            </w:r>
          </w:p>
        </w:tc>
        <w:tc>
          <w:tcPr>
            <w:tcW w:w="992"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Total</w:t>
            </w:r>
          </w:p>
        </w:tc>
      </w:tr>
      <w:tr w:rsidR="00057CFE" w:rsidRPr="007E725B" w:rsidTr="006F7D05">
        <w:trPr>
          <w:trHeight w:val="532"/>
        </w:trPr>
        <w:tc>
          <w:tcPr>
            <w:tcW w:w="2376"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 xml:space="preserve">No. of </w:t>
            </w:r>
            <w:proofErr w:type="gramStart"/>
            <w:r w:rsidRPr="007E725B">
              <w:rPr>
                <w:rFonts w:ascii="Cambria" w:hAnsi="Cambria"/>
                <w:color w:val="000000" w:themeColor="text1"/>
                <w:sz w:val="20"/>
              </w:rPr>
              <w:t>cases  (</w:t>
            </w:r>
            <w:proofErr w:type="gramEnd"/>
            <w:r w:rsidRPr="007E725B">
              <w:rPr>
                <w:rFonts w:ascii="Cambria" w:hAnsi="Cambria"/>
                <w:color w:val="000000" w:themeColor="text1"/>
                <w:sz w:val="20"/>
              </w:rPr>
              <w:t>% total)</w:t>
            </w:r>
          </w:p>
        </w:tc>
        <w:tc>
          <w:tcPr>
            <w:tcW w:w="1701"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55 (41.7%)</w:t>
            </w:r>
          </w:p>
        </w:tc>
        <w:tc>
          <w:tcPr>
            <w:tcW w:w="1701"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23 (17.4%)</w:t>
            </w:r>
          </w:p>
        </w:tc>
        <w:tc>
          <w:tcPr>
            <w:tcW w:w="1701"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50 (37.8%)</w:t>
            </w:r>
          </w:p>
        </w:tc>
        <w:tc>
          <w:tcPr>
            <w:tcW w:w="1276"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4 (3.0%)</w:t>
            </w:r>
          </w:p>
        </w:tc>
        <w:tc>
          <w:tcPr>
            <w:tcW w:w="992" w:type="dxa"/>
            <w:vAlign w:val="center"/>
          </w:tcPr>
          <w:p w:rsidR="00057CFE" w:rsidRPr="007E725B" w:rsidRDefault="00057CFE" w:rsidP="00167FAD">
            <w:pPr>
              <w:jc w:val="center"/>
              <w:rPr>
                <w:rFonts w:ascii="Cambria" w:hAnsi="Cambria"/>
                <w:color w:val="000000" w:themeColor="text1"/>
                <w:sz w:val="20"/>
              </w:rPr>
            </w:pPr>
            <w:r w:rsidRPr="007E725B">
              <w:rPr>
                <w:rFonts w:ascii="Cambria" w:hAnsi="Cambria"/>
                <w:color w:val="000000" w:themeColor="text1"/>
                <w:sz w:val="20"/>
              </w:rPr>
              <w:t>132</w:t>
            </w:r>
          </w:p>
        </w:tc>
      </w:tr>
    </w:tbl>
    <w:p w:rsidR="00057CFE" w:rsidRPr="007E725B" w:rsidRDefault="00057CFE" w:rsidP="00057CFE">
      <w:pPr>
        <w:spacing w:before="120"/>
        <w:jc w:val="center"/>
        <w:rPr>
          <w:rFonts w:ascii="Cambria" w:hAnsi="Cambria"/>
          <w:color w:val="000000" w:themeColor="text1"/>
          <w:sz w:val="20"/>
        </w:rPr>
      </w:pPr>
      <w:r w:rsidRPr="007E725B">
        <w:rPr>
          <w:rFonts w:ascii="Cambria" w:hAnsi="Cambria"/>
          <w:color w:val="000000" w:themeColor="text1"/>
          <w:sz w:val="20"/>
        </w:rPr>
        <w:t xml:space="preserve">Table </w:t>
      </w:r>
      <w:r>
        <w:rPr>
          <w:rFonts w:ascii="Cambria" w:hAnsi="Cambria"/>
          <w:color w:val="000000" w:themeColor="text1"/>
          <w:sz w:val="20"/>
        </w:rPr>
        <w:t>A1</w:t>
      </w:r>
      <w:r w:rsidRPr="007E725B">
        <w:rPr>
          <w:rFonts w:ascii="Cambria" w:hAnsi="Cambria"/>
          <w:color w:val="000000" w:themeColor="text1"/>
          <w:sz w:val="20"/>
        </w:rPr>
        <w:t>: Estimated duration of cases of intensified PRC assertiveness, 1970-2015.</w:t>
      </w:r>
    </w:p>
    <w:p w:rsidR="00A74413" w:rsidRDefault="00A74413" w:rsidP="00C92329">
      <w:pPr>
        <w:rPr>
          <w:rFonts w:ascii="Cambria" w:hAnsi="Cambria"/>
          <w:color w:val="000000" w:themeColor="text1"/>
        </w:rPr>
      </w:pPr>
    </w:p>
    <w:p w:rsidR="00057CFE" w:rsidRPr="007E725B" w:rsidRDefault="00AE4A86" w:rsidP="00C92329">
      <w:pPr>
        <w:rPr>
          <w:bCs/>
          <w:color w:val="000000" w:themeColor="text1"/>
        </w:rPr>
      </w:pPr>
      <w:r w:rsidRPr="00C745E3">
        <w:rPr>
          <w:rFonts w:ascii="Cambria" w:hAnsi="Cambria"/>
          <w:color w:val="000000" w:themeColor="text1"/>
        </w:rPr>
        <w:t>Overall, the 132 cases of intensified assertive behavior identified between 1970 and 2015 equate to an average of 2.9 per year.</w:t>
      </w:r>
      <w:r>
        <w:rPr>
          <w:rFonts w:ascii="Cambria" w:hAnsi="Cambria"/>
          <w:color w:val="000000" w:themeColor="text1"/>
        </w:rPr>
        <w:t xml:space="preserve"> </w:t>
      </w:r>
      <w:r w:rsidR="00C92329">
        <w:rPr>
          <w:bCs/>
          <w:color w:val="000000" w:themeColor="text1"/>
        </w:rPr>
        <w:t xml:space="preserve">Outside the four periods of rapid intensification of assertive activity, the average number of </w:t>
      </w:r>
      <w:r w:rsidR="0035073A">
        <w:rPr>
          <w:bCs/>
          <w:color w:val="000000" w:themeColor="text1"/>
        </w:rPr>
        <w:t xml:space="preserve">intensified assertive behaviors </w:t>
      </w:r>
      <w:r w:rsidR="009B1E42">
        <w:rPr>
          <w:bCs/>
          <w:color w:val="000000" w:themeColor="text1"/>
        </w:rPr>
        <w:t xml:space="preserve">observed in each year </w:t>
      </w:r>
      <w:r w:rsidR="0035073A">
        <w:rPr>
          <w:bCs/>
          <w:color w:val="000000" w:themeColor="text1"/>
        </w:rPr>
        <w:t>was 1.8</w:t>
      </w:r>
      <w:r w:rsidR="009B1E42">
        <w:rPr>
          <w:bCs/>
          <w:color w:val="000000" w:themeColor="text1"/>
        </w:rPr>
        <w:t xml:space="preserve">. This can be regarded as illustrative of the baseline rate of growth of PRC assertiveness. </w:t>
      </w:r>
    </w:p>
    <w:tbl>
      <w:tblPr>
        <w:tblStyle w:val="TableGrid"/>
        <w:tblW w:w="0" w:type="auto"/>
        <w:tblInd w:w="576" w:type="dxa"/>
        <w:tblLook w:val="00A0" w:firstRow="1" w:lastRow="0" w:firstColumn="1" w:lastColumn="0" w:noHBand="0" w:noVBand="0"/>
      </w:tblPr>
      <w:tblGrid>
        <w:gridCol w:w="1703"/>
        <w:gridCol w:w="2256"/>
        <w:gridCol w:w="2256"/>
        <w:gridCol w:w="2257"/>
      </w:tblGrid>
      <w:tr w:rsidR="00057CFE" w:rsidRPr="007E725B" w:rsidTr="00167FAD">
        <w:tc>
          <w:tcPr>
            <w:tcW w:w="1703" w:type="dxa"/>
          </w:tcPr>
          <w:p w:rsidR="00057CFE" w:rsidRPr="007E725B" w:rsidRDefault="00057CFE" w:rsidP="00167FAD">
            <w:pPr>
              <w:jc w:val="center"/>
              <w:rPr>
                <w:color w:val="000000" w:themeColor="text1"/>
                <w:sz w:val="22"/>
              </w:rPr>
            </w:pPr>
            <w:r w:rsidRPr="007E725B">
              <w:rPr>
                <w:color w:val="000000" w:themeColor="text1"/>
                <w:sz w:val="22"/>
              </w:rPr>
              <w:t>Period</w:t>
            </w:r>
          </w:p>
        </w:tc>
        <w:tc>
          <w:tcPr>
            <w:tcW w:w="2256" w:type="dxa"/>
          </w:tcPr>
          <w:p w:rsidR="00057CFE" w:rsidRPr="007E725B" w:rsidRDefault="00057CFE" w:rsidP="00167FAD">
            <w:pPr>
              <w:jc w:val="center"/>
              <w:rPr>
                <w:color w:val="000000" w:themeColor="text1"/>
                <w:sz w:val="22"/>
              </w:rPr>
            </w:pPr>
            <w:r w:rsidRPr="007E725B">
              <w:rPr>
                <w:color w:val="000000" w:themeColor="text1"/>
                <w:sz w:val="22"/>
              </w:rPr>
              <w:t>Cases of intensified PRC assertiveness</w:t>
            </w:r>
          </w:p>
        </w:tc>
        <w:tc>
          <w:tcPr>
            <w:tcW w:w="2256" w:type="dxa"/>
          </w:tcPr>
          <w:p w:rsidR="00057CFE" w:rsidRPr="007E725B" w:rsidRDefault="00057CFE" w:rsidP="00167FAD">
            <w:pPr>
              <w:jc w:val="center"/>
              <w:rPr>
                <w:color w:val="000000" w:themeColor="text1"/>
                <w:sz w:val="22"/>
              </w:rPr>
            </w:pPr>
            <w:r w:rsidRPr="007E725B">
              <w:rPr>
                <w:color w:val="000000" w:themeColor="text1"/>
                <w:sz w:val="22"/>
              </w:rPr>
              <w:t>Number of years</w:t>
            </w:r>
          </w:p>
        </w:tc>
        <w:tc>
          <w:tcPr>
            <w:tcW w:w="2257" w:type="dxa"/>
          </w:tcPr>
          <w:p w:rsidR="00057CFE" w:rsidRPr="007E725B" w:rsidRDefault="00057CFE" w:rsidP="00167FAD">
            <w:pPr>
              <w:jc w:val="center"/>
              <w:rPr>
                <w:color w:val="000000" w:themeColor="text1"/>
                <w:sz w:val="22"/>
              </w:rPr>
            </w:pPr>
            <w:r w:rsidRPr="007E725B">
              <w:rPr>
                <w:color w:val="000000" w:themeColor="text1"/>
                <w:sz w:val="22"/>
              </w:rPr>
              <w:t>Mean cases per year</w:t>
            </w:r>
          </w:p>
        </w:tc>
      </w:tr>
      <w:tr w:rsidR="00057CFE" w:rsidRPr="007E725B" w:rsidTr="00167FAD">
        <w:tc>
          <w:tcPr>
            <w:tcW w:w="1703" w:type="dxa"/>
          </w:tcPr>
          <w:p w:rsidR="00057CFE" w:rsidRPr="007E725B" w:rsidRDefault="00057CFE" w:rsidP="00167FAD">
            <w:pPr>
              <w:jc w:val="center"/>
              <w:rPr>
                <w:i/>
                <w:color w:val="000000" w:themeColor="text1"/>
                <w:sz w:val="22"/>
              </w:rPr>
            </w:pPr>
            <w:r w:rsidRPr="007E725B">
              <w:rPr>
                <w:i/>
                <w:color w:val="000000" w:themeColor="text1"/>
                <w:sz w:val="22"/>
              </w:rPr>
              <w:t>(1970-1972)</w:t>
            </w:r>
          </w:p>
        </w:tc>
        <w:tc>
          <w:tcPr>
            <w:tcW w:w="2256" w:type="dxa"/>
          </w:tcPr>
          <w:p w:rsidR="00057CFE" w:rsidRPr="007E725B" w:rsidRDefault="00057CFE" w:rsidP="00167FAD">
            <w:pPr>
              <w:jc w:val="center"/>
              <w:rPr>
                <w:i/>
                <w:color w:val="000000" w:themeColor="text1"/>
                <w:sz w:val="22"/>
              </w:rPr>
            </w:pPr>
            <w:r w:rsidRPr="007E725B">
              <w:rPr>
                <w:i/>
                <w:color w:val="000000" w:themeColor="text1"/>
                <w:sz w:val="22"/>
              </w:rPr>
              <w:t>3</w:t>
            </w:r>
          </w:p>
        </w:tc>
        <w:tc>
          <w:tcPr>
            <w:tcW w:w="2256" w:type="dxa"/>
          </w:tcPr>
          <w:p w:rsidR="00057CFE" w:rsidRPr="007E725B" w:rsidRDefault="00057CFE" w:rsidP="00167FAD">
            <w:pPr>
              <w:jc w:val="center"/>
              <w:rPr>
                <w:i/>
                <w:color w:val="000000" w:themeColor="text1"/>
                <w:sz w:val="22"/>
              </w:rPr>
            </w:pPr>
            <w:r w:rsidRPr="007E725B">
              <w:rPr>
                <w:i/>
                <w:color w:val="000000" w:themeColor="text1"/>
                <w:sz w:val="22"/>
              </w:rPr>
              <w:t>3</w:t>
            </w:r>
          </w:p>
        </w:tc>
        <w:tc>
          <w:tcPr>
            <w:tcW w:w="2257" w:type="dxa"/>
          </w:tcPr>
          <w:p w:rsidR="00057CFE" w:rsidRPr="007E725B" w:rsidRDefault="00057CFE" w:rsidP="00167FAD">
            <w:pPr>
              <w:jc w:val="center"/>
              <w:rPr>
                <w:i/>
                <w:color w:val="000000" w:themeColor="text1"/>
                <w:sz w:val="22"/>
              </w:rPr>
            </w:pPr>
            <w:r w:rsidRPr="007E725B">
              <w:rPr>
                <w:i/>
                <w:color w:val="000000" w:themeColor="text1"/>
                <w:sz w:val="22"/>
              </w:rPr>
              <w:t>1.0</w:t>
            </w:r>
          </w:p>
        </w:tc>
      </w:tr>
      <w:tr w:rsidR="00057CFE" w:rsidRPr="007E725B" w:rsidTr="00167FAD">
        <w:tc>
          <w:tcPr>
            <w:tcW w:w="1703" w:type="dxa"/>
          </w:tcPr>
          <w:p w:rsidR="00057CFE" w:rsidRPr="007E725B" w:rsidRDefault="00057CFE" w:rsidP="00167FAD">
            <w:pPr>
              <w:jc w:val="center"/>
              <w:rPr>
                <w:b/>
                <w:color w:val="000000" w:themeColor="text1"/>
                <w:sz w:val="22"/>
              </w:rPr>
            </w:pPr>
            <w:r w:rsidRPr="007E725B">
              <w:rPr>
                <w:b/>
                <w:color w:val="000000" w:themeColor="text1"/>
                <w:sz w:val="22"/>
              </w:rPr>
              <w:t>1973-1975</w:t>
            </w:r>
          </w:p>
        </w:tc>
        <w:tc>
          <w:tcPr>
            <w:tcW w:w="2256" w:type="dxa"/>
          </w:tcPr>
          <w:p w:rsidR="00057CFE" w:rsidRPr="007E725B" w:rsidRDefault="00057CFE" w:rsidP="00167FAD">
            <w:pPr>
              <w:jc w:val="center"/>
              <w:rPr>
                <w:b/>
                <w:color w:val="000000" w:themeColor="text1"/>
                <w:sz w:val="22"/>
              </w:rPr>
            </w:pPr>
            <w:r w:rsidRPr="007E725B">
              <w:rPr>
                <w:b/>
                <w:color w:val="000000" w:themeColor="text1"/>
                <w:sz w:val="22"/>
              </w:rPr>
              <w:t>9</w:t>
            </w:r>
          </w:p>
        </w:tc>
        <w:tc>
          <w:tcPr>
            <w:tcW w:w="2256" w:type="dxa"/>
          </w:tcPr>
          <w:p w:rsidR="00057CFE" w:rsidRPr="007E725B" w:rsidRDefault="00057CFE" w:rsidP="00167FAD">
            <w:pPr>
              <w:jc w:val="center"/>
              <w:rPr>
                <w:b/>
                <w:color w:val="000000" w:themeColor="text1"/>
                <w:sz w:val="22"/>
              </w:rPr>
            </w:pPr>
            <w:r w:rsidRPr="007E725B">
              <w:rPr>
                <w:b/>
                <w:color w:val="000000" w:themeColor="text1"/>
                <w:sz w:val="22"/>
              </w:rPr>
              <w:t>3</w:t>
            </w:r>
          </w:p>
        </w:tc>
        <w:tc>
          <w:tcPr>
            <w:tcW w:w="2257" w:type="dxa"/>
          </w:tcPr>
          <w:p w:rsidR="00057CFE" w:rsidRPr="007E725B" w:rsidRDefault="00057CFE" w:rsidP="00167FAD">
            <w:pPr>
              <w:jc w:val="center"/>
              <w:rPr>
                <w:b/>
                <w:color w:val="000000" w:themeColor="text1"/>
                <w:sz w:val="22"/>
              </w:rPr>
            </w:pPr>
            <w:r w:rsidRPr="007E725B">
              <w:rPr>
                <w:b/>
                <w:color w:val="000000" w:themeColor="text1"/>
                <w:sz w:val="22"/>
              </w:rPr>
              <w:t>3.0</w:t>
            </w:r>
          </w:p>
        </w:tc>
      </w:tr>
      <w:tr w:rsidR="00057CFE" w:rsidRPr="007E725B" w:rsidTr="00167FAD">
        <w:tc>
          <w:tcPr>
            <w:tcW w:w="1703" w:type="dxa"/>
          </w:tcPr>
          <w:p w:rsidR="00057CFE" w:rsidRPr="007E725B" w:rsidRDefault="00057CFE" w:rsidP="00167FAD">
            <w:pPr>
              <w:jc w:val="center"/>
              <w:rPr>
                <w:i/>
                <w:color w:val="000000" w:themeColor="text1"/>
                <w:sz w:val="22"/>
              </w:rPr>
            </w:pPr>
            <w:r w:rsidRPr="007E725B">
              <w:rPr>
                <w:i/>
                <w:color w:val="000000" w:themeColor="text1"/>
                <w:sz w:val="22"/>
              </w:rPr>
              <w:t>(1976-1986)</w:t>
            </w:r>
          </w:p>
        </w:tc>
        <w:tc>
          <w:tcPr>
            <w:tcW w:w="2256" w:type="dxa"/>
          </w:tcPr>
          <w:p w:rsidR="00057CFE" w:rsidRPr="007E725B" w:rsidRDefault="00057CFE" w:rsidP="00167FAD">
            <w:pPr>
              <w:jc w:val="center"/>
              <w:rPr>
                <w:i/>
                <w:color w:val="000000" w:themeColor="text1"/>
                <w:sz w:val="22"/>
              </w:rPr>
            </w:pPr>
            <w:r w:rsidRPr="007E725B">
              <w:rPr>
                <w:i/>
                <w:color w:val="000000" w:themeColor="text1"/>
                <w:sz w:val="22"/>
              </w:rPr>
              <w:t>19</w:t>
            </w:r>
          </w:p>
        </w:tc>
        <w:tc>
          <w:tcPr>
            <w:tcW w:w="2256" w:type="dxa"/>
          </w:tcPr>
          <w:p w:rsidR="00057CFE" w:rsidRPr="007E725B" w:rsidRDefault="00057CFE" w:rsidP="00167FAD">
            <w:pPr>
              <w:jc w:val="center"/>
              <w:rPr>
                <w:i/>
                <w:color w:val="000000" w:themeColor="text1"/>
                <w:sz w:val="22"/>
              </w:rPr>
            </w:pPr>
            <w:r w:rsidRPr="007E725B">
              <w:rPr>
                <w:i/>
                <w:color w:val="000000" w:themeColor="text1"/>
                <w:sz w:val="22"/>
              </w:rPr>
              <w:t>11</w:t>
            </w:r>
          </w:p>
        </w:tc>
        <w:tc>
          <w:tcPr>
            <w:tcW w:w="2257" w:type="dxa"/>
          </w:tcPr>
          <w:p w:rsidR="00057CFE" w:rsidRPr="007E725B" w:rsidRDefault="00057CFE" w:rsidP="00167FAD">
            <w:pPr>
              <w:jc w:val="center"/>
              <w:rPr>
                <w:i/>
                <w:color w:val="000000" w:themeColor="text1"/>
                <w:sz w:val="22"/>
              </w:rPr>
            </w:pPr>
            <w:r w:rsidRPr="007E725B">
              <w:rPr>
                <w:i/>
                <w:color w:val="000000" w:themeColor="text1"/>
                <w:sz w:val="22"/>
              </w:rPr>
              <w:t>1.7</w:t>
            </w:r>
          </w:p>
        </w:tc>
      </w:tr>
      <w:tr w:rsidR="00057CFE" w:rsidRPr="007E725B" w:rsidTr="00167FAD">
        <w:tc>
          <w:tcPr>
            <w:tcW w:w="1703" w:type="dxa"/>
          </w:tcPr>
          <w:p w:rsidR="00057CFE" w:rsidRPr="007E725B" w:rsidRDefault="00057CFE" w:rsidP="00167FAD">
            <w:pPr>
              <w:jc w:val="center"/>
              <w:rPr>
                <w:b/>
                <w:color w:val="000000" w:themeColor="text1"/>
                <w:sz w:val="22"/>
              </w:rPr>
            </w:pPr>
            <w:r w:rsidRPr="007E725B">
              <w:rPr>
                <w:b/>
                <w:color w:val="000000" w:themeColor="text1"/>
                <w:sz w:val="22"/>
              </w:rPr>
              <w:t>1987-1988</w:t>
            </w:r>
          </w:p>
        </w:tc>
        <w:tc>
          <w:tcPr>
            <w:tcW w:w="2256" w:type="dxa"/>
          </w:tcPr>
          <w:p w:rsidR="00057CFE" w:rsidRPr="007E725B" w:rsidRDefault="00057CFE" w:rsidP="00167FAD">
            <w:pPr>
              <w:jc w:val="center"/>
              <w:rPr>
                <w:b/>
                <w:color w:val="000000" w:themeColor="text1"/>
                <w:sz w:val="22"/>
              </w:rPr>
            </w:pPr>
            <w:r w:rsidRPr="007E725B">
              <w:rPr>
                <w:b/>
                <w:color w:val="000000" w:themeColor="text1"/>
                <w:sz w:val="22"/>
              </w:rPr>
              <w:t>10</w:t>
            </w:r>
          </w:p>
        </w:tc>
        <w:tc>
          <w:tcPr>
            <w:tcW w:w="2256" w:type="dxa"/>
          </w:tcPr>
          <w:p w:rsidR="00057CFE" w:rsidRPr="007E725B" w:rsidRDefault="00057CFE" w:rsidP="00167FAD">
            <w:pPr>
              <w:jc w:val="center"/>
              <w:rPr>
                <w:b/>
                <w:color w:val="000000" w:themeColor="text1"/>
                <w:sz w:val="22"/>
              </w:rPr>
            </w:pPr>
            <w:r w:rsidRPr="007E725B">
              <w:rPr>
                <w:b/>
                <w:color w:val="000000" w:themeColor="text1"/>
                <w:sz w:val="22"/>
              </w:rPr>
              <w:t>2</w:t>
            </w:r>
          </w:p>
        </w:tc>
        <w:tc>
          <w:tcPr>
            <w:tcW w:w="2257" w:type="dxa"/>
          </w:tcPr>
          <w:p w:rsidR="00057CFE" w:rsidRPr="007E725B" w:rsidRDefault="00057CFE" w:rsidP="00167FAD">
            <w:pPr>
              <w:jc w:val="center"/>
              <w:rPr>
                <w:b/>
                <w:color w:val="000000" w:themeColor="text1"/>
                <w:sz w:val="22"/>
              </w:rPr>
            </w:pPr>
            <w:r w:rsidRPr="007E725B">
              <w:rPr>
                <w:b/>
                <w:color w:val="000000" w:themeColor="text1"/>
                <w:sz w:val="22"/>
              </w:rPr>
              <w:t>5.0</w:t>
            </w:r>
          </w:p>
        </w:tc>
      </w:tr>
      <w:tr w:rsidR="00057CFE" w:rsidRPr="007E725B" w:rsidTr="00167FAD">
        <w:tc>
          <w:tcPr>
            <w:tcW w:w="1703" w:type="dxa"/>
          </w:tcPr>
          <w:p w:rsidR="00057CFE" w:rsidRPr="007E725B" w:rsidRDefault="00057CFE" w:rsidP="00167FAD">
            <w:pPr>
              <w:jc w:val="center"/>
              <w:rPr>
                <w:i/>
                <w:color w:val="000000" w:themeColor="text1"/>
                <w:sz w:val="22"/>
              </w:rPr>
            </w:pPr>
            <w:r w:rsidRPr="007E725B">
              <w:rPr>
                <w:i/>
                <w:color w:val="000000" w:themeColor="text1"/>
                <w:sz w:val="22"/>
              </w:rPr>
              <w:t>(1989-1991)</w:t>
            </w:r>
          </w:p>
        </w:tc>
        <w:tc>
          <w:tcPr>
            <w:tcW w:w="2256" w:type="dxa"/>
          </w:tcPr>
          <w:p w:rsidR="00057CFE" w:rsidRPr="007E725B" w:rsidRDefault="00057CFE" w:rsidP="00167FAD">
            <w:pPr>
              <w:jc w:val="center"/>
              <w:rPr>
                <w:i/>
                <w:color w:val="000000" w:themeColor="text1"/>
                <w:sz w:val="22"/>
              </w:rPr>
            </w:pPr>
            <w:r w:rsidRPr="007E725B">
              <w:rPr>
                <w:i/>
                <w:color w:val="000000" w:themeColor="text1"/>
                <w:sz w:val="22"/>
              </w:rPr>
              <w:t>5</w:t>
            </w:r>
          </w:p>
        </w:tc>
        <w:tc>
          <w:tcPr>
            <w:tcW w:w="2256" w:type="dxa"/>
          </w:tcPr>
          <w:p w:rsidR="00057CFE" w:rsidRPr="007E725B" w:rsidRDefault="00057CFE" w:rsidP="00167FAD">
            <w:pPr>
              <w:jc w:val="center"/>
              <w:rPr>
                <w:i/>
                <w:color w:val="000000" w:themeColor="text1"/>
                <w:sz w:val="22"/>
              </w:rPr>
            </w:pPr>
            <w:r w:rsidRPr="007E725B">
              <w:rPr>
                <w:i/>
                <w:color w:val="000000" w:themeColor="text1"/>
                <w:sz w:val="22"/>
              </w:rPr>
              <w:t>3</w:t>
            </w:r>
          </w:p>
        </w:tc>
        <w:tc>
          <w:tcPr>
            <w:tcW w:w="2257" w:type="dxa"/>
          </w:tcPr>
          <w:p w:rsidR="00057CFE" w:rsidRPr="007E725B" w:rsidRDefault="00057CFE" w:rsidP="00167FAD">
            <w:pPr>
              <w:jc w:val="center"/>
              <w:rPr>
                <w:i/>
                <w:color w:val="000000" w:themeColor="text1"/>
                <w:sz w:val="22"/>
              </w:rPr>
            </w:pPr>
            <w:r w:rsidRPr="007E725B">
              <w:rPr>
                <w:i/>
                <w:color w:val="000000" w:themeColor="text1"/>
                <w:sz w:val="22"/>
              </w:rPr>
              <w:t>1.7</w:t>
            </w:r>
          </w:p>
        </w:tc>
      </w:tr>
      <w:tr w:rsidR="00057CFE" w:rsidRPr="007E725B" w:rsidTr="00167FAD">
        <w:tc>
          <w:tcPr>
            <w:tcW w:w="1703" w:type="dxa"/>
          </w:tcPr>
          <w:p w:rsidR="00057CFE" w:rsidRPr="007E725B" w:rsidRDefault="00057CFE" w:rsidP="00167FAD">
            <w:pPr>
              <w:jc w:val="center"/>
              <w:rPr>
                <w:b/>
                <w:color w:val="000000" w:themeColor="text1"/>
                <w:sz w:val="22"/>
              </w:rPr>
            </w:pPr>
            <w:r w:rsidRPr="007E725B">
              <w:rPr>
                <w:b/>
                <w:color w:val="000000" w:themeColor="text1"/>
                <w:sz w:val="22"/>
              </w:rPr>
              <w:t>1992-1994</w:t>
            </w:r>
          </w:p>
        </w:tc>
        <w:tc>
          <w:tcPr>
            <w:tcW w:w="2256" w:type="dxa"/>
          </w:tcPr>
          <w:p w:rsidR="00057CFE" w:rsidRPr="007E725B" w:rsidRDefault="00057CFE" w:rsidP="00167FAD">
            <w:pPr>
              <w:jc w:val="center"/>
              <w:rPr>
                <w:b/>
                <w:color w:val="000000" w:themeColor="text1"/>
                <w:sz w:val="22"/>
              </w:rPr>
            </w:pPr>
            <w:r w:rsidRPr="007E725B">
              <w:rPr>
                <w:b/>
                <w:color w:val="000000" w:themeColor="text1"/>
                <w:sz w:val="22"/>
              </w:rPr>
              <w:t>14</w:t>
            </w:r>
          </w:p>
        </w:tc>
        <w:tc>
          <w:tcPr>
            <w:tcW w:w="2256" w:type="dxa"/>
          </w:tcPr>
          <w:p w:rsidR="00057CFE" w:rsidRPr="007E725B" w:rsidRDefault="00057CFE" w:rsidP="00167FAD">
            <w:pPr>
              <w:jc w:val="center"/>
              <w:rPr>
                <w:b/>
                <w:color w:val="000000" w:themeColor="text1"/>
                <w:sz w:val="22"/>
              </w:rPr>
            </w:pPr>
            <w:r w:rsidRPr="007E725B">
              <w:rPr>
                <w:b/>
                <w:color w:val="000000" w:themeColor="text1"/>
                <w:sz w:val="22"/>
              </w:rPr>
              <w:t>3</w:t>
            </w:r>
          </w:p>
        </w:tc>
        <w:tc>
          <w:tcPr>
            <w:tcW w:w="2257" w:type="dxa"/>
          </w:tcPr>
          <w:p w:rsidR="00057CFE" w:rsidRPr="007E725B" w:rsidRDefault="00057CFE" w:rsidP="00167FAD">
            <w:pPr>
              <w:jc w:val="center"/>
              <w:rPr>
                <w:b/>
                <w:color w:val="000000" w:themeColor="text1"/>
                <w:sz w:val="22"/>
              </w:rPr>
            </w:pPr>
            <w:r w:rsidRPr="007E725B">
              <w:rPr>
                <w:b/>
                <w:color w:val="000000" w:themeColor="text1"/>
                <w:sz w:val="22"/>
              </w:rPr>
              <w:t>4.7</w:t>
            </w:r>
          </w:p>
        </w:tc>
      </w:tr>
      <w:tr w:rsidR="00057CFE" w:rsidRPr="007E725B" w:rsidTr="00167FAD">
        <w:tc>
          <w:tcPr>
            <w:tcW w:w="1703" w:type="dxa"/>
          </w:tcPr>
          <w:p w:rsidR="00057CFE" w:rsidRPr="007E725B" w:rsidRDefault="00057CFE" w:rsidP="00167FAD">
            <w:pPr>
              <w:jc w:val="center"/>
              <w:rPr>
                <w:i/>
                <w:color w:val="000000" w:themeColor="text1"/>
                <w:sz w:val="22"/>
              </w:rPr>
            </w:pPr>
            <w:r w:rsidRPr="007E725B">
              <w:rPr>
                <w:i/>
                <w:color w:val="000000" w:themeColor="text1"/>
                <w:sz w:val="22"/>
              </w:rPr>
              <w:t>(1995-2006)</w:t>
            </w:r>
          </w:p>
        </w:tc>
        <w:tc>
          <w:tcPr>
            <w:tcW w:w="2256" w:type="dxa"/>
          </w:tcPr>
          <w:p w:rsidR="00057CFE" w:rsidRPr="007E725B" w:rsidRDefault="00057CFE" w:rsidP="00167FAD">
            <w:pPr>
              <w:jc w:val="center"/>
              <w:rPr>
                <w:i/>
                <w:color w:val="000000" w:themeColor="text1"/>
                <w:sz w:val="22"/>
              </w:rPr>
            </w:pPr>
            <w:r w:rsidRPr="007E725B">
              <w:rPr>
                <w:i/>
                <w:color w:val="000000" w:themeColor="text1"/>
                <w:sz w:val="22"/>
              </w:rPr>
              <w:t>26</w:t>
            </w:r>
          </w:p>
        </w:tc>
        <w:tc>
          <w:tcPr>
            <w:tcW w:w="2256" w:type="dxa"/>
          </w:tcPr>
          <w:p w:rsidR="00057CFE" w:rsidRPr="007E725B" w:rsidRDefault="00057CFE" w:rsidP="00167FAD">
            <w:pPr>
              <w:jc w:val="center"/>
              <w:rPr>
                <w:i/>
                <w:color w:val="000000" w:themeColor="text1"/>
                <w:sz w:val="22"/>
              </w:rPr>
            </w:pPr>
            <w:r w:rsidRPr="007E725B">
              <w:rPr>
                <w:i/>
                <w:color w:val="000000" w:themeColor="text1"/>
                <w:sz w:val="22"/>
              </w:rPr>
              <w:t>12</w:t>
            </w:r>
          </w:p>
        </w:tc>
        <w:tc>
          <w:tcPr>
            <w:tcW w:w="2257" w:type="dxa"/>
          </w:tcPr>
          <w:p w:rsidR="00057CFE" w:rsidRPr="007E725B" w:rsidRDefault="00057CFE" w:rsidP="00167FAD">
            <w:pPr>
              <w:jc w:val="center"/>
              <w:rPr>
                <w:i/>
                <w:color w:val="000000" w:themeColor="text1"/>
                <w:sz w:val="22"/>
              </w:rPr>
            </w:pPr>
            <w:r w:rsidRPr="007E725B">
              <w:rPr>
                <w:i/>
                <w:color w:val="000000" w:themeColor="text1"/>
                <w:sz w:val="22"/>
              </w:rPr>
              <w:t>2.2</w:t>
            </w:r>
          </w:p>
        </w:tc>
      </w:tr>
      <w:tr w:rsidR="00057CFE" w:rsidRPr="007E725B" w:rsidTr="00167FAD">
        <w:tc>
          <w:tcPr>
            <w:tcW w:w="1703" w:type="dxa"/>
          </w:tcPr>
          <w:p w:rsidR="00057CFE" w:rsidRPr="007E725B" w:rsidRDefault="00057CFE" w:rsidP="00167FAD">
            <w:pPr>
              <w:jc w:val="center"/>
              <w:rPr>
                <w:b/>
                <w:color w:val="000000" w:themeColor="text1"/>
                <w:sz w:val="22"/>
              </w:rPr>
            </w:pPr>
            <w:r w:rsidRPr="007E725B">
              <w:rPr>
                <w:b/>
                <w:color w:val="000000" w:themeColor="text1"/>
                <w:sz w:val="22"/>
              </w:rPr>
              <w:t>2007-2015</w:t>
            </w:r>
          </w:p>
        </w:tc>
        <w:tc>
          <w:tcPr>
            <w:tcW w:w="2256" w:type="dxa"/>
          </w:tcPr>
          <w:p w:rsidR="00057CFE" w:rsidRPr="007E725B" w:rsidRDefault="00057CFE" w:rsidP="00167FAD">
            <w:pPr>
              <w:jc w:val="center"/>
              <w:rPr>
                <w:b/>
                <w:color w:val="000000" w:themeColor="text1"/>
                <w:sz w:val="22"/>
              </w:rPr>
            </w:pPr>
            <w:r w:rsidRPr="007E725B">
              <w:rPr>
                <w:b/>
                <w:color w:val="000000" w:themeColor="text1"/>
                <w:sz w:val="22"/>
              </w:rPr>
              <w:t>46</w:t>
            </w:r>
          </w:p>
        </w:tc>
        <w:tc>
          <w:tcPr>
            <w:tcW w:w="2256" w:type="dxa"/>
          </w:tcPr>
          <w:p w:rsidR="00057CFE" w:rsidRPr="007E725B" w:rsidRDefault="00057CFE" w:rsidP="00167FAD">
            <w:pPr>
              <w:jc w:val="center"/>
              <w:rPr>
                <w:b/>
                <w:color w:val="000000" w:themeColor="text1"/>
                <w:sz w:val="22"/>
              </w:rPr>
            </w:pPr>
            <w:r w:rsidRPr="007E725B">
              <w:rPr>
                <w:b/>
                <w:color w:val="000000" w:themeColor="text1"/>
                <w:sz w:val="22"/>
              </w:rPr>
              <w:t>9</w:t>
            </w:r>
          </w:p>
        </w:tc>
        <w:tc>
          <w:tcPr>
            <w:tcW w:w="2257" w:type="dxa"/>
          </w:tcPr>
          <w:p w:rsidR="00057CFE" w:rsidRPr="007E725B" w:rsidRDefault="00057CFE" w:rsidP="00167FAD">
            <w:pPr>
              <w:jc w:val="center"/>
              <w:rPr>
                <w:b/>
                <w:color w:val="000000" w:themeColor="text1"/>
                <w:sz w:val="22"/>
              </w:rPr>
            </w:pPr>
            <w:r w:rsidRPr="007E725B">
              <w:rPr>
                <w:b/>
                <w:color w:val="000000" w:themeColor="text1"/>
                <w:sz w:val="22"/>
              </w:rPr>
              <w:t>5.1</w:t>
            </w:r>
          </w:p>
        </w:tc>
      </w:tr>
      <w:tr w:rsidR="00057CFE" w:rsidRPr="007E725B" w:rsidTr="00167FAD">
        <w:tc>
          <w:tcPr>
            <w:tcW w:w="1703" w:type="dxa"/>
          </w:tcPr>
          <w:p w:rsidR="00057CFE" w:rsidRPr="007E725B" w:rsidRDefault="00057CFE" w:rsidP="00167FAD">
            <w:pPr>
              <w:jc w:val="center"/>
              <w:rPr>
                <w:color w:val="000000" w:themeColor="text1"/>
                <w:sz w:val="22"/>
              </w:rPr>
            </w:pPr>
            <w:r w:rsidRPr="007E725B">
              <w:rPr>
                <w:color w:val="000000" w:themeColor="text1"/>
                <w:sz w:val="22"/>
              </w:rPr>
              <w:t>Total</w:t>
            </w:r>
          </w:p>
        </w:tc>
        <w:tc>
          <w:tcPr>
            <w:tcW w:w="2256" w:type="dxa"/>
          </w:tcPr>
          <w:p w:rsidR="00057CFE" w:rsidRPr="007E725B" w:rsidRDefault="00057CFE" w:rsidP="00167FAD">
            <w:pPr>
              <w:jc w:val="center"/>
              <w:rPr>
                <w:color w:val="000000" w:themeColor="text1"/>
                <w:sz w:val="22"/>
              </w:rPr>
            </w:pPr>
            <w:r w:rsidRPr="007E725B">
              <w:rPr>
                <w:color w:val="000000" w:themeColor="text1"/>
                <w:sz w:val="22"/>
              </w:rPr>
              <w:t>132</w:t>
            </w:r>
          </w:p>
        </w:tc>
        <w:tc>
          <w:tcPr>
            <w:tcW w:w="2256" w:type="dxa"/>
          </w:tcPr>
          <w:p w:rsidR="00057CFE" w:rsidRPr="007E725B" w:rsidRDefault="00057CFE" w:rsidP="00167FAD">
            <w:pPr>
              <w:jc w:val="center"/>
              <w:rPr>
                <w:color w:val="000000" w:themeColor="text1"/>
                <w:sz w:val="22"/>
              </w:rPr>
            </w:pPr>
            <w:r w:rsidRPr="007E725B">
              <w:rPr>
                <w:color w:val="000000" w:themeColor="text1"/>
                <w:sz w:val="22"/>
              </w:rPr>
              <w:t>46</w:t>
            </w:r>
          </w:p>
        </w:tc>
        <w:tc>
          <w:tcPr>
            <w:tcW w:w="2257" w:type="dxa"/>
          </w:tcPr>
          <w:p w:rsidR="00057CFE" w:rsidRPr="007E725B" w:rsidRDefault="00057CFE" w:rsidP="00167FAD">
            <w:pPr>
              <w:jc w:val="center"/>
              <w:rPr>
                <w:color w:val="000000" w:themeColor="text1"/>
                <w:sz w:val="22"/>
              </w:rPr>
            </w:pPr>
            <w:r w:rsidRPr="007E725B">
              <w:rPr>
                <w:color w:val="000000" w:themeColor="text1"/>
                <w:sz w:val="22"/>
              </w:rPr>
              <w:t>2.9</w:t>
            </w:r>
          </w:p>
        </w:tc>
      </w:tr>
    </w:tbl>
    <w:p w:rsidR="00057CFE" w:rsidRPr="007E725B" w:rsidRDefault="00057CFE" w:rsidP="00057CFE">
      <w:pPr>
        <w:spacing w:before="120"/>
        <w:jc w:val="center"/>
        <w:rPr>
          <w:color w:val="000000" w:themeColor="text1"/>
          <w:sz w:val="20"/>
        </w:rPr>
      </w:pPr>
      <w:r w:rsidRPr="007E725B">
        <w:rPr>
          <w:color w:val="000000" w:themeColor="text1"/>
          <w:sz w:val="20"/>
        </w:rPr>
        <w:t>Table</w:t>
      </w:r>
      <w:r>
        <w:rPr>
          <w:color w:val="000000" w:themeColor="text1"/>
          <w:sz w:val="20"/>
        </w:rPr>
        <w:t xml:space="preserve"> A2</w:t>
      </w:r>
      <w:r w:rsidRPr="007E725B">
        <w:rPr>
          <w:color w:val="000000" w:themeColor="text1"/>
          <w:sz w:val="20"/>
        </w:rPr>
        <w:t>: Periods of intensifying PRC assertiveness (bold) in South China Sea.</w:t>
      </w:r>
    </w:p>
    <w:p w:rsidR="00A74413" w:rsidRDefault="00A74413" w:rsidP="00057CFE">
      <w:pPr>
        <w:tabs>
          <w:tab w:val="left" w:pos="6663"/>
        </w:tabs>
        <w:jc w:val="both"/>
        <w:rPr>
          <w:rFonts w:ascii="Cambria" w:hAnsi="Cambria"/>
        </w:rPr>
      </w:pPr>
    </w:p>
    <w:p w:rsidR="00057CFE" w:rsidRPr="00A21FB2" w:rsidRDefault="00A74413" w:rsidP="00057CFE">
      <w:pPr>
        <w:tabs>
          <w:tab w:val="left" w:pos="6663"/>
        </w:tabs>
        <w:jc w:val="both"/>
        <w:rPr>
          <w:rFonts w:ascii="Cambria" w:hAnsi="Cambria"/>
        </w:rPr>
      </w:pPr>
      <w:r>
        <w:rPr>
          <w:rFonts w:ascii="Cambria" w:hAnsi="Cambria"/>
        </w:rPr>
        <w:t xml:space="preserve">Focusing on new coercive actions, only </w:t>
      </w:r>
      <w:r w:rsidR="003C7DC3">
        <w:rPr>
          <w:rFonts w:ascii="Cambria" w:hAnsi="Cambria"/>
        </w:rPr>
        <w:t xml:space="preserve">13 cases of intensified PRC coercive behaviors were identified between 1970 and 2006 – an average of 0.3 cases per year. In contrast, 19 such cases </w:t>
      </w:r>
      <w:r>
        <w:rPr>
          <w:rFonts w:ascii="Cambria" w:hAnsi="Cambria"/>
        </w:rPr>
        <w:t xml:space="preserve">are </w:t>
      </w:r>
      <w:r w:rsidR="003C7DC3">
        <w:rPr>
          <w:rFonts w:ascii="Cambria" w:hAnsi="Cambria"/>
        </w:rPr>
        <w:t>observed in the nine years</w:t>
      </w:r>
      <w:r>
        <w:rPr>
          <w:rFonts w:ascii="Cambria" w:hAnsi="Cambria"/>
        </w:rPr>
        <w:t xml:space="preserve"> from 2007 to 2015</w:t>
      </w:r>
      <w:r w:rsidR="003C7DC3">
        <w:rPr>
          <w:rFonts w:ascii="Cambria" w:hAnsi="Cambria"/>
        </w:rPr>
        <w:t xml:space="preserve">, an average of 2.1 per year. </w:t>
      </w:r>
      <w:r>
        <w:rPr>
          <w:rFonts w:ascii="Cambria" w:hAnsi="Cambria"/>
        </w:rPr>
        <w:t xml:space="preserve">Table A3 reports the results of an </w:t>
      </w:r>
      <w:r w:rsidR="003C7DC3">
        <w:rPr>
          <w:rFonts w:ascii="Cambria" w:hAnsi="Cambria"/>
        </w:rPr>
        <w:t xml:space="preserve">independent samples </w:t>
      </w:r>
      <w:r w:rsidR="003C7DC3" w:rsidRPr="00875CB5">
        <w:rPr>
          <w:rFonts w:ascii="Cambria" w:hAnsi="Cambria"/>
          <w:i/>
        </w:rPr>
        <w:t>t</w:t>
      </w:r>
      <w:r w:rsidR="003C7DC3">
        <w:rPr>
          <w:rFonts w:ascii="Cambria" w:hAnsi="Cambria"/>
        </w:rPr>
        <w:t xml:space="preserve">-test </w:t>
      </w:r>
      <w:r>
        <w:rPr>
          <w:rFonts w:ascii="Cambria" w:hAnsi="Cambria"/>
        </w:rPr>
        <w:t xml:space="preserve">confirming the </w:t>
      </w:r>
      <w:r w:rsidR="003C7DC3">
        <w:rPr>
          <w:rFonts w:ascii="Cambria" w:hAnsi="Cambria"/>
        </w:rPr>
        <w:t xml:space="preserve">statistical significance of this </w:t>
      </w:r>
      <w:r w:rsidR="003C7DC3" w:rsidRPr="008A61D5">
        <w:rPr>
          <w:rFonts w:ascii="Cambria" w:hAnsi="Cambria"/>
          <w:color w:val="000000" w:themeColor="text1"/>
        </w:rPr>
        <w:t xml:space="preserve">change. </w:t>
      </w:r>
      <w:r>
        <w:rPr>
          <w:rFonts w:ascii="Cambria" w:hAnsi="Cambria"/>
          <w:color w:val="000000" w:themeColor="text1"/>
        </w:rPr>
        <w:t>It also indicates that, if</w:t>
      </w:r>
      <w:r w:rsidR="003C7DC3" w:rsidRPr="008A61D5">
        <w:rPr>
          <w:rFonts w:ascii="Cambria" w:hAnsi="Cambria"/>
          <w:color w:val="000000" w:themeColor="text1"/>
        </w:rPr>
        <w:t xml:space="preserve"> coercive forms of assertive activity</w:t>
      </w:r>
      <w:r>
        <w:rPr>
          <w:rFonts w:ascii="Cambria" w:hAnsi="Cambria"/>
          <w:color w:val="000000" w:themeColor="text1"/>
        </w:rPr>
        <w:t xml:space="preserve"> are excluded</w:t>
      </w:r>
      <w:r w:rsidR="003C7DC3" w:rsidRPr="008A61D5">
        <w:rPr>
          <w:rFonts w:ascii="Cambria" w:hAnsi="Cambria"/>
          <w:color w:val="000000" w:themeColor="text1"/>
        </w:rPr>
        <w:t xml:space="preserve">, the difference between the PRC’s level of </w:t>
      </w:r>
      <w:r w:rsidR="00741E08">
        <w:rPr>
          <w:rFonts w:ascii="Cambria" w:hAnsi="Cambria"/>
          <w:color w:val="000000" w:themeColor="text1"/>
        </w:rPr>
        <w:t xml:space="preserve">assertiveness </w:t>
      </w:r>
      <w:r w:rsidR="003C7DC3" w:rsidRPr="008A61D5">
        <w:rPr>
          <w:rFonts w:ascii="Cambria" w:hAnsi="Cambria"/>
          <w:color w:val="000000" w:themeColor="text1"/>
        </w:rPr>
        <w:t xml:space="preserve">pre- and post-2007 periods no longer </w:t>
      </w:r>
      <w:proofErr w:type="gramStart"/>
      <w:r w:rsidR="003C7DC3" w:rsidRPr="008A61D5">
        <w:rPr>
          <w:rFonts w:ascii="Cambria" w:hAnsi="Cambria"/>
          <w:color w:val="000000" w:themeColor="text1"/>
        </w:rPr>
        <w:t>meets</w:t>
      </w:r>
      <w:proofErr w:type="gramEnd"/>
      <w:r w:rsidR="003C7DC3" w:rsidRPr="008A61D5">
        <w:rPr>
          <w:rFonts w:ascii="Cambria" w:hAnsi="Cambria"/>
          <w:color w:val="000000" w:themeColor="text1"/>
        </w:rPr>
        <w:t xml:space="preserve"> conventional levels of statistical significance.</w:t>
      </w:r>
    </w:p>
    <w:tbl>
      <w:tblPr>
        <w:tblStyle w:val="TableGrid"/>
        <w:tblW w:w="0" w:type="auto"/>
        <w:tblLook w:val="00A0" w:firstRow="1" w:lastRow="0" w:firstColumn="1" w:lastColumn="0" w:noHBand="0" w:noVBand="0"/>
      </w:tblPr>
      <w:tblGrid>
        <w:gridCol w:w="2235"/>
        <w:gridCol w:w="1417"/>
        <w:gridCol w:w="1559"/>
        <w:gridCol w:w="1701"/>
        <w:gridCol w:w="1418"/>
        <w:gridCol w:w="1417"/>
      </w:tblGrid>
      <w:tr w:rsidR="00057CFE" w:rsidTr="00167FAD">
        <w:tc>
          <w:tcPr>
            <w:tcW w:w="2235" w:type="dxa"/>
          </w:tcPr>
          <w:p w:rsidR="00057CFE" w:rsidRPr="008D0BE8" w:rsidRDefault="00057CFE" w:rsidP="00167FAD">
            <w:pPr>
              <w:jc w:val="center"/>
              <w:rPr>
                <w:rFonts w:ascii="Cambria" w:hAnsi="Cambria"/>
                <w:sz w:val="22"/>
              </w:rPr>
            </w:pPr>
            <w:r>
              <w:rPr>
                <w:rFonts w:ascii="Cambria" w:hAnsi="Cambria"/>
                <w:sz w:val="22"/>
              </w:rPr>
              <w:t>Types of assertiveness</w:t>
            </w:r>
          </w:p>
        </w:tc>
        <w:tc>
          <w:tcPr>
            <w:tcW w:w="1417" w:type="dxa"/>
          </w:tcPr>
          <w:p w:rsidR="00057CFE" w:rsidRPr="008D0BE8" w:rsidRDefault="00057CFE" w:rsidP="00167FAD">
            <w:pPr>
              <w:jc w:val="center"/>
              <w:rPr>
                <w:rFonts w:ascii="Cambria" w:hAnsi="Cambria"/>
                <w:sz w:val="22"/>
              </w:rPr>
            </w:pPr>
            <w:r>
              <w:rPr>
                <w:rFonts w:ascii="Cambria" w:hAnsi="Cambria"/>
                <w:sz w:val="22"/>
              </w:rPr>
              <w:t>Period</w:t>
            </w:r>
          </w:p>
        </w:tc>
        <w:tc>
          <w:tcPr>
            <w:tcW w:w="1559" w:type="dxa"/>
          </w:tcPr>
          <w:p w:rsidR="00057CFE" w:rsidRPr="008D0BE8" w:rsidRDefault="00057CFE" w:rsidP="00167FAD">
            <w:pPr>
              <w:jc w:val="center"/>
              <w:rPr>
                <w:rFonts w:ascii="Cambria" w:hAnsi="Cambria"/>
                <w:sz w:val="22"/>
              </w:rPr>
            </w:pPr>
            <w:r>
              <w:rPr>
                <w:rFonts w:ascii="Cambria" w:hAnsi="Cambria"/>
                <w:sz w:val="22"/>
              </w:rPr>
              <w:t>Number of c</w:t>
            </w:r>
            <w:r w:rsidRPr="008D0BE8">
              <w:rPr>
                <w:rFonts w:ascii="Cambria" w:hAnsi="Cambria"/>
                <w:sz w:val="22"/>
              </w:rPr>
              <w:t>ases</w:t>
            </w:r>
            <w:r>
              <w:rPr>
                <w:rFonts w:ascii="Cambria" w:hAnsi="Cambria"/>
                <w:sz w:val="22"/>
              </w:rPr>
              <w:t xml:space="preserve"> </w:t>
            </w:r>
          </w:p>
        </w:tc>
        <w:tc>
          <w:tcPr>
            <w:tcW w:w="1701" w:type="dxa"/>
          </w:tcPr>
          <w:p w:rsidR="00057CFE" w:rsidRPr="008D0BE8" w:rsidRDefault="00057CFE" w:rsidP="00167FAD">
            <w:pPr>
              <w:jc w:val="center"/>
              <w:rPr>
                <w:rFonts w:ascii="Cambria" w:hAnsi="Cambria"/>
                <w:sz w:val="22"/>
              </w:rPr>
            </w:pPr>
            <w:r w:rsidRPr="008D0BE8">
              <w:rPr>
                <w:rFonts w:ascii="Cambria" w:hAnsi="Cambria"/>
                <w:sz w:val="22"/>
              </w:rPr>
              <w:t>Mean</w:t>
            </w:r>
            <w:r>
              <w:rPr>
                <w:rFonts w:ascii="Cambria" w:hAnsi="Cambria"/>
                <w:sz w:val="22"/>
              </w:rPr>
              <w:t xml:space="preserve"> cases per year</w:t>
            </w:r>
          </w:p>
        </w:tc>
        <w:tc>
          <w:tcPr>
            <w:tcW w:w="1418" w:type="dxa"/>
          </w:tcPr>
          <w:p w:rsidR="00057CFE" w:rsidRPr="008D0BE8" w:rsidRDefault="00057CFE" w:rsidP="00167FAD">
            <w:pPr>
              <w:jc w:val="center"/>
              <w:rPr>
                <w:rFonts w:ascii="Cambria" w:hAnsi="Cambria"/>
                <w:i/>
                <w:sz w:val="22"/>
              </w:rPr>
            </w:pPr>
            <w:r w:rsidRPr="008D0BE8">
              <w:rPr>
                <w:rFonts w:ascii="Cambria" w:hAnsi="Cambria"/>
                <w:i/>
                <w:sz w:val="22"/>
              </w:rPr>
              <w:t>t</w:t>
            </w:r>
          </w:p>
        </w:tc>
        <w:tc>
          <w:tcPr>
            <w:tcW w:w="1417" w:type="dxa"/>
          </w:tcPr>
          <w:p w:rsidR="00057CFE" w:rsidRPr="008D0BE8" w:rsidRDefault="00057CFE" w:rsidP="00167FAD">
            <w:pPr>
              <w:jc w:val="center"/>
              <w:rPr>
                <w:rFonts w:ascii="Cambria" w:hAnsi="Cambria"/>
                <w:sz w:val="22"/>
              </w:rPr>
            </w:pPr>
            <w:r>
              <w:rPr>
                <w:rFonts w:ascii="Cambria" w:hAnsi="Cambria"/>
                <w:sz w:val="22"/>
              </w:rPr>
              <w:t>Sig.</w:t>
            </w:r>
            <w:r w:rsidRPr="008D0BE8">
              <w:rPr>
                <w:rFonts w:ascii="Cambria" w:hAnsi="Cambria"/>
                <w:sz w:val="22"/>
              </w:rPr>
              <w:t xml:space="preserve"> (2-tail)</w:t>
            </w:r>
          </w:p>
        </w:tc>
      </w:tr>
      <w:tr w:rsidR="00057CFE" w:rsidTr="00167FAD">
        <w:tc>
          <w:tcPr>
            <w:tcW w:w="2235" w:type="dxa"/>
            <w:vMerge w:val="restart"/>
            <w:vAlign w:val="center"/>
          </w:tcPr>
          <w:p w:rsidR="00057CFE" w:rsidRPr="008D0BE8" w:rsidRDefault="00057CFE" w:rsidP="00167FAD">
            <w:pPr>
              <w:rPr>
                <w:rFonts w:ascii="Cambria" w:hAnsi="Cambria"/>
                <w:sz w:val="22"/>
              </w:rPr>
            </w:pPr>
            <w:r w:rsidRPr="008D0BE8">
              <w:rPr>
                <w:rFonts w:ascii="Cambria" w:hAnsi="Cambria"/>
                <w:sz w:val="22"/>
              </w:rPr>
              <w:t>Declarative</w:t>
            </w:r>
          </w:p>
        </w:tc>
        <w:tc>
          <w:tcPr>
            <w:tcW w:w="1417" w:type="dxa"/>
          </w:tcPr>
          <w:p w:rsidR="00057CFE" w:rsidRPr="008D0BE8" w:rsidRDefault="00057CFE" w:rsidP="00167FAD">
            <w:pPr>
              <w:rPr>
                <w:rFonts w:ascii="Cambria" w:hAnsi="Cambria"/>
                <w:sz w:val="22"/>
              </w:rPr>
            </w:pPr>
            <w:r>
              <w:rPr>
                <w:rFonts w:ascii="Cambria" w:hAnsi="Cambria"/>
                <w:sz w:val="22"/>
              </w:rPr>
              <w:t>1970-2006</w:t>
            </w:r>
          </w:p>
        </w:tc>
        <w:tc>
          <w:tcPr>
            <w:tcW w:w="1559" w:type="dxa"/>
          </w:tcPr>
          <w:p w:rsidR="00057CFE" w:rsidRPr="008D0BE8" w:rsidRDefault="00057CFE" w:rsidP="00167FAD">
            <w:pPr>
              <w:jc w:val="center"/>
              <w:rPr>
                <w:rFonts w:ascii="Cambria" w:hAnsi="Cambria"/>
                <w:sz w:val="22"/>
              </w:rPr>
            </w:pPr>
            <w:r>
              <w:rPr>
                <w:rFonts w:ascii="Cambria" w:hAnsi="Cambria"/>
                <w:sz w:val="22"/>
              </w:rPr>
              <w:t>20</w:t>
            </w:r>
          </w:p>
        </w:tc>
        <w:tc>
          <w:tcPr>
            <w:tcW w:w="1701" w:type="dxa"/>
          </w:tcPr>
          <w:p w:rsidR="00057CFE" w:rsidRPr="008D0BE8" w:rsidRDefault="00057CFE" w:rsidP="00167FAD">
            <w:pPr>
              <w:jc w:val="center"/>
              <w:rPr>
                <w:rFonts w:ascii="Cambria" w:hAnsi="Cambria"/>
                <w:sz w:val="22"/>
              </w:rPr>
            </w:pPr>
            <w:r>
              <w:rPr>
                <w:rFonts w:ascii="Cambria" w:hAnsi="Cambria"/>
                <w:sz w:val="22"/>
              </w:rPr>
              <w:t>0.5</w:t>
            </w:r>
          </w:p>
        </w:tc>
        <w:tc>
          <w:tcPr>
            <w:tcW w:w="1418" w:type="dxa"/>
            <w:vMerge w:val="restart"/>
            <w:vAlign w:val="center"/>
          </w:tcPr>
          <w:p w:rsidR="00057CFE" w:rsidRPr="008D0BE8" w:rsidRDefault="00057CFE" w:rsidP="00167FAD">
            <w:pPr>
              <w:jc w:val="center"/>
              <w:rPr>
                <w:rFonts w:ascii="Cambria" w:hAnsi="Cambria"/>
                <w:sz w:val="22"/>
              </w:rPr>
            </w:pPr>
            <w:r>
              <w:rPr>
                <w:rFonts w:ascii="Cambria" w:hAnsi="Cambria"/>
                <w:sz w:val="22"/>
              </w:rPr>
              <w:t>0.95</w:t>
            </w:r>
          </w:p>
        </w:tc>
        <w:tc>
          <w:tcPr>
            <w:tcW w:w="1417" w:type="dxa"/>
            <w:vMerge w:val="restart"/>
            <w:vAlign w:val="center"/>
          </w:tcPr>
          <w:p w:rsidR="00057CFE" w:rsidRPr="008D0BE8" w:rsidRDefault="00057CFE" w:rsidP="00167FAD">
            <w:pPr>
              <w:jc w:val="center"/>
              <w:rPr>
                <w:rFonts w:ascii="Cambria" w:hAnsi="Cambria"/>
                <w:sz w:val="22"/>
              </w:rPr>
            </w:pPr>
            <w:r>
              <w:rPr>
                <w:rFonts w:ascii="Cambria" w:hAnsi="Cambria"/>
                <w:sz w:val="22"/>
              </w:rPr>
              <w:t>0.37</w:t>
            </w:r>
          </w:p>
        </w:tc>
      </w:tr>
      <w:tr w:rsidR="00057CFE" w:rsidTr="00167FAD">
        <w:tc>
          <w:tcPr>
            <w:tcW w:w="2235" w:type="dxa"/>
            <w:vMerge/>
            <w:vAlign w:val="center"/>
          </w:tcPr>
          <w:p w:rsidR="00057CFE" w:rsidRPr="008D0BE8" w:rsidRDefault="00057CFE" w:rsidP="00167FAD">
            <w:pPr>
              <w:rPr>
                <w:rFonts w:ascii="Cambria" w:hAnsi="Cambria"/>
                <w:sz w:val="22"/>
              </w:rPr>
            </w:pPr>
          </w:p>
        </w:tc>
        <w:tc>
          <w:tcPr>
            <w:tcW w:w="1417" w:type="dxa"/>
          </w:tcPr>
          <w:p w:rsidR="00057CFE" w:rsidRPr="008D0BE8" w:rsidRDefault="00057CFE" w:rsidP="00167FAD">
            <w:pPr>
              <w:rPr>
                <w:rFonts w:ascii="Cambria" w:hAnsi="Cambria"/>
                <w:sz w:val="22"/>
              </w:rPr>
            </w:pPr>
            <w:r>
              <w:rPr>
                <w:rFonts w:ascii="Cambria" w:hAnsi="Cambria"/>
                <w:sz w:val="22"/>
              </w:rPr>
              <w:t>2007-2015</w:t>
            </w:r>
          </w:p>
        </w:tc>
        <w:tc>
          <w:tcPr>
            <w:tcW w:w="1559" w:type="dxa"/>
          </w:tcPr>
          <w:p w:rsidR="00057CFE" w:rsidRPr="008D0BE8" w:rsidRDefault="00057CFE" w:rsidP="00167FAD">
            <w:pPr>
              <w:jc w:val="center"/>
              <w:rPr>
                <w:rFonts w:ascii="Cambria" w:hAnsi="Cambria"/>
                <w:sz w:val="22"/>
              </w:rPr>
            </w:pPr>
            <w:r>
              <w:rPr>
                <w:rFonts w:ascii="Cambria" w:hAnsi="Cambria"/>
                <w:sz w:val="22"/>
              </w:rPr>
              <w:t>8</w:t>
            </w:r>
          </w:p>
        </w:tc>
        <w:tc>
          <w:tcPr>
            <w:tcW w:w="1701" w:type="dxa"/>
          </w:tcPr>
          <w:p w:rsidR="00057CFE" w:rsidRPr="008D0BE8" w:rsidRDefault="00057CFE" w:rsidP="00167FAD">
            <w:pPr>
              <w:jc w:val="center"/>
              <w:rPr>
                <w:rFonts w:ascii="Cambria" w:hAnsi="Cambria"/>
                <w:sz w:val="22"/>
              </w:rPr>
            </w:pPr>
            <w:r>
              <w:rPr>
                <w:rFonts w:ascii="Cambria" w:hAnsi="Cambria"/>
                <w:sz w:val="22"/>
              </w:rPr>
              <w:t>0.9</w:t>
            </w:r>
          </w:p>
        </w:tc>
        <w:tc>
          <w:tcPr>
            <w:tcW w:w="1418" w:type="dxa"/>
            <w:vMerge/>
            <w:vAlign w:val="center"/>
          </w:tcPr>
          <w:p w:rsidR="00057CFE" w:rsidRPr="008D0BE8" w:rsidRDefault="00057CFE" w:rsidP="00167FAD">
            <w:pPr>
              <w:jc w:val="center"/>
              <w:rPr>
                <w:rFonts w:ascii="Cambria" w:hAnsi="Cambria"/>
                <w:sz w:val="22"/>
              </w:rPr>
            </w:pPr>
          </w:p>
        </w:tc>
        <w:tc>
          <w:tcPr>
            <w:tcW w:w="1417" w:type="dxa"/>
            <w:vMerge/>
            <w:vAlign w:val="center"/>
          </w:tcPr>
          <w:p w:rsidR="00057CFE" w:rsidRPr="008D0BE8" w:rsidRDefault="00057CFE" w:rsidP="00167FAD">
            <w:pPr>
              <w:jc w:val="center"/>
              <w:rPr>
                <w:rFonts w:ascii="Cambria" w:hAnsi="Cambria"/>
                <w:sz w:val="22"/>
              </w:rPr>
            </w:pPr>
          </w:p>
        </w:tc>
      </w:tr>
      <w:tr w:rsidR="00057CFE" w:rsidTr="00167FAD">
        <w:tc>
          <w:tcPr>
            <w:tcW w:w="2235" w:type="dxa"/>
            <w:vMerge w:val="restart"/>
            <w:vAlign w:val="center"/>
          </w:tcPr>
          <w:p w:rsidR="00057CFE" w:rsidRPr="008D0BE8" w:rsidRDefault="00057CFE" w:rsidP="00167FAD">
            <w:pPr>
              <w:rPr>
                <w:rFonts w:ascii="Cambria" w:hAnsi="Cambria"/>
                <w:sz w:val="22"/>
              </w:rPr>
            </w:pPr>
            <w:r w:rsidRPr="008D0BE8">
              <w:rPr>
                <w:rFonts w:ascii="Cambria" w:hAnsi="Cambria"/>
                <w:sz w:val="22"/>
              </w:rPr>
              <w:lastRenderedPageBreak/>
              <w:t>Demonstrative</w:t>
            </w:r>
          </w:p>
        </w:tc>
        <w:tc>
          <w:tcPr>
            <w:tcW w:w="1417" w:type="dxa"/>
          </w:tcPr>
          <w:p w:rsidR="00057CFE" w:rsidRPr="008D0BE8" w:rsidRDefault="00057CFE" w:rsidP="00167FAD">
            <w:pPr>
              <w:rPr>
                <w:rFonts w:ascii="Cambria" w:hAnsi="Cambria"/>
                <w:sz w:val="22"/>
              </w:rPr>
            </w:pPr>
            <w:r>
              <w:rPr>
                <w:rFonts w:ascii="Cambria" w:hAnsi="Cambria"/>
                <w:sz w:val="22"/>
              </w:rPr>
              <w:t>1970-2006</w:t>
            </w:r>
          </w:p>
        </w:tc>
        <w:tc>
          <w:tcPr>
            <w:tcW w:w="1559" w:type="dxa"/>
          </w:tcPr>
          <w:p w:rsidR="00057CFE" w:rsidRPr="008D0BE8" w:rsidRDefault="00057CFE" w:rsidP="00167FAD">
            <w:pPr>
              <w:jc w:val="center"/>
              <w:rPr>
                <w:rFonts w:ascii="Cambria" w:hAnsi="Cambria"/>
                <w:sz w:val="22"/>
              </w:rPr>
            </w:pPr>
            <w:r>
              <w:rPr>
                <w:rFonts w:ascii="Cambria" w:hAnsi="Cambria"/>
                <w:sz w:val="22"/>
              </w:rPr>
              <w:t>50</w:t>
            </w:r>
          </w:p>
        </w:tc>
        <w:tc>
          <w:tcPr>
            <w:tcW w:w="1701" w:type="dxa"/>
          </w:tcPr>
          <w:p w:rsidR="00057CFE" w:rsidRPr="008D0BE8" w:rsidRDefault="00057CFE" w:rsidP="00167FAD">
            <w:pPr>
              <w:jc w:val="center"/>
              <w:rPr>
                <w:rFonts w:ascii="Cambria" w:hAnsi="Cambria"/>
                <w:sz w:val="22"/>
              </w:rPr>
            </w:pPr>
            <w:r>
              <w:rPr>
                <w:rFonts w:ascii="Cambria" w:hAnsi="Cambria"/>
                <w:sz w:val="22"/>
              </w:rPr>
              <w:t>1.4</w:t>
            </w:r>
          </w:p>
        </w:tc>
        <w:tc>
          <w:tcPr>
            <w:tcW w:w="1418" w:type="dxa"/>
            <w:vMerge w:val="restart"/>
            <w:vAlign w:val="center"/>
          </w:tcPr>
          <w:p w:rsidR="00057CFE" w:rsidRPr="008D0BE8" w:rsidRDefault="00057CFE" w:rsidP="00167FAD">
            <w:pPr>
              <w:jc w:val="center"/>
              <w:rPr>
                <w:rFonts w:ascii="Cambria" w:hAnsi="Cambria"/>
                <w:sz w:val="22"/>
              </w:rPr>
            </w:pPr>
            <w:r>
              <w:rPr>
                <w:rFonts w:ascii="Cambria" w:hAnsi="Cambria"/>
                <w:sz w:val="22"/>
              </w:rPr>
              <w:t>1.74</w:t>
            </w:r>
          </w:p>
        </w:tc>
        <w:tc>
          <w:tcPr>
            <w:tcW w:w="1417" w:type="dxa"/>
            <w:vMerge w:val="restart"/>
            <w:vAlign w:val="center"/>
          </w:tcPr>
          <w:p w:rsidR="00057CFE" w:rsidRPr="008D0BE8" w:rsidRDefault="00057CFE" w:rsidP="00167FAD">
            <w:pPr>
              <w:jc w:val="center"/>
              <w:rPr>
                <w:rFonts w:ascii="Cambria" w:hAnsi="Cambria"/>
                <w:sz w:val="22"/>
              </w:rPr>
            </w:pPr>
            <w:r>
              <w:rPr>
                <w:rFonts w:ascii="Cambria" w:hAnsi="Cambria"/>
                <w:sz w:val="22"/>
              </w:rPr>
              <w:t>0.11</w:t>
            </w:r>
          </w:p>
        </w:tc>
      </w:tr>
      <w:tr w:rsidR="00057CFE" w:rsidTr="00167FAD">
        <w:tc>
          <w:tcPr>
            <w:tcW w:w="2235" w:type="dxa"/>
            <w:vMerge/>
            <w:vAlign w:val="center"/>
          </w:tcPr>
          <w:p w:rsidR="00057CFE" w:rsidRPr="008D0BE8" w:rsidRDefault="00057CFE" w:rsidP="00167FAD">
            <w:pPr>
              <w:rPr>
                <w:rFonts w:ascii="Cambria" w:hAnsi="Cambria"/>
                <w:sz w:val="22"/>
              </w:rPr>
            </w:pPr>
          </w:p>
        </w:tc>
        <w:tc>
          <w:tcPr>
            <w:tcW w:w="1417" w:type="dxa"/>
          </w:tcPr>
          <w:p w:rsidR="00057CFE" w:rsidRPr="008D0BE8" w:rsidRDefault="00057CFE" w:rsidP="00167FAD">
            <w:pPr>
              <w:rPr>
                <w:rFonts w:ascii="Cambria" w:hAnsi="Cambria"/>
                <w:sz w:val="22"/>
              </w:rPr>
            </w:pPr>
            <w:r>
              <w:rPr>
                <w:rFonts w:ascii="Cambria" w:hAnsi="Cambria"/>
                <w:sz w:val="22"/>
              </w:rPr>
              <w:t>2007-2015</w:t>
            </w:r>
          </w:p>
        </w:tc>
        <w:tc>
          <w:tcPr>
            <w:tcW w:w="1559" w:type="dxa"/>
          </w:tcPr>
          <w:p w:rsidR="00057CFE" w:rsidRPr="008D0BE8" w:rsidRDefault="00057CFE" w:rsidP="00167FAD">
            <w:pPr>
              <w:jc w:val="center"/>
              <w:rPr>
                <w:rFonts w:ascii="Cambria" w:hAnsi="Cambria"/>
                <w:sz w:val="22"/>
              </w:rPr>
            </w:pPr>
            <w:r>
              <w:rPr>
                <w:rFonts w:ascii="Cambria" w:hAnsi="Cambria"/>
                <w:sz w:val="22"/>
              </w:rPr>
              <w:t>17</w:t>
            </w:r>
          </w:p>
        </w:tc>
        <w:tc>
          <w:tcPr>
            <w:tcW w:w="1701" w:type="dxa"/>
          </w:tcPr>
          <w:p w:rsidR="00057CFE" w:rsidRPr="008D0BE8" w:rsidRDefault="00057CFE" w:rsidP="00167FAD">
            <w:pPr>
              <w:jc w:val="center"/>
              <w:rPr>
                <w:rFonts w:ascii="Cambria" w:hAnsi="Cambria"/>
                <w:sz w:val="22"/>
              </w:rPr>
            </w:pPr>
            <w:r>
              <w:rPr>
                <w:rFonts w:ascii="Cambria" w:hAnsi="Cambria"/>
                <w:sz w:val="22"/>
              </w:rPr>
              <w:t>2.0</w:t>
            </w:r>
          </w:p>
        </w:tc>
        <w:tc>
          <w:tcPr>
            <w:tcW w:w="1418" w:type="dxa"/>
            <w:vMerge/>
            <w:vAlign w:val="center"/>
          </w:tcPr>
          <w:p w:rsidR="00057CFE" w:rsidRPr="008D0BE8" w:rsidRDefault="00057CFE" w:rsidP="00167FAD">
            <w:pPr>
              <w:jc w:val="center"/>
              <w:rPr>
                <w:rFonts w:ascii="Cambria" w:hAnsi="Cambria"/>
                <w:sz w:val="22"/>
              </w:rPr>
            </w:pPr>
          </w:p>
        </w:tc>
        <w:tc>
          <w:tcPr>
            <w:tcW w:w="1417" w:type="dxa"/>
            <w:vMerge/>
            <w:vAlign w:val="center"/>
          </w:tcPr>
          <w:p w:rsidR="00057CFE" w:rsidRPr="008D0BE8" w:rsidRDefault="00057CFE" w:rsidP="00167FAD">
            <w:pPr>
              <w:jc w:val="center"/>
              <w:rPr>
                <w:rFonts w:ascii="Cambria" w:hAnsi="Cambria"/>
                <w:sz w:val="22"/>
              </w:rPr>
            </w:pPr>
          </w:p>
        </w:tc>
      </w:tr>
      <w:tr w:rsidR="00057CFE" w:rsidTr="00167FAD">
        <w:tc>
          <w:tcPr>
            <w:tcW w:w="2235" w:type="dxa"/>
            <w:vMerge w:val="restart"/>
            <w:vAlign w:val="center"/>
          </w:tcPr>
          <w:p w:rsidR="00057CFE" w:rsidRPr="008D0BE8" w:rsidRDefault="00057CFE" w:rsidP="00167FAD">
            <w:pPr>
              <w:rPr>
                <w:rFonts w:ascii="Cambria" w:hAnsi="Cambria"/>
                <w:sz w:val="22"/>
              </w:rPr>
            </w:pPr>
            <w:r w:rsidRPr="008D0BE8">
              <w:rPr>
                <w:rFonts w:ascii="Cambria" w:hAnsi="Cambria"/>
                <w:sz w:val="22"/>
              </w:rPr>
              <w:t>Coercive</w:t>
            </w:r>
          </w:p>
        </w:tc>
        <w:tc>
          <w:tcPr>
            <w:tcW w:w="1417" w:type="dxa"/>
          </w:tcPr>
          <w:p w:rsidR="00057CFE" w:rsidRPr="008D0BE8" w:rsidRDefault="00057CFE" w:rsidP="00167FAD">
            <w:pPr>
              <w:rPr>
                <w:rFonts w:ascii="Cambria" w:hAnsi="Cambria"/>
                <w:sz w:val="22"/>
              </w:rPr>
            </w:pPr>
            <w:r>
              <w:rPr>
                <w:rFonts w:ascii="Cambria" w:hAnsi="Cambria"/>
                <w:sz w:val="22"/>
              </w:rPr>
              <w:t>1970-2006</w:t>
            </w:r>
          </w:p>
        </w:tc>
        <w:tc>
          <w:tcPr>
            <w:tcW w:w="1559" w:type="dxa"/>
          </w:tcPr>
          <w:p w:rsidR="00057CFE" w:rsidRPr="008D0BE8" w:rsidRDefault="00057CFE" w:rsidP="00167FAD">
            <w:pPr>
              <w:jc w:val="center"/>
              <w:rPr>
                <w:rFonts w:ascii="Cambria" w:hAnsi="Cambria"/>
                <w:sz w:val="22"/>
              </w:rPr>
            </w:pPr>
            <w:r>
              <w:rPr>
                <w:rFonts w:ascii="Cambria" w:hAnsi="Cambria"/>
                <w:sz w:val="22"/>
              </w:rPr>
              <w:t>13</w:t>
            </w:r>
          </w:p>
        </w:tc>
        <w:tc>
          <w:tcPr>
            <w:tcW w:w="1701" w:type="dxa"/>
          </w:tcPr>
          <w:p w:rsidR="00057CFE" w:rsidRPr="008D0BE8" w:rsidRDefault="00057CFE" w:rsidP="00167FAD">
            <w:pPr>
              <w:jc w:val="center"/>
              <w:rPr>
                <w:rFonts w:ascii="Cambria" w:hAnsi="Cambria"/>
                <w:sz w:val="22"/>
              </w:rPr>
            </w:pPr>
            <w:r>
              <w:rPr>
                <w:rFonts w:ascii="Cambria" w:hAnsi="Cambria"/>
                <w:sz w:val="22"/>
              </w:rPr>
              <w:t>0.4</w:t>
            </w:r>
          </w:p>
        </w:tc>
        <w:tc>
          <w:tcPr>
            <w:tcW w:w="1418" w:type="dxa"/>
            <w:vMerge w:val="restart"/>
            <w:vAlign w:val="center"/>
          </w:tcPr>
          <w:p w:rsidR="00057CFE" w:rsidRPr="008D0BE8" w:rsidRDefault="00057CFE" w:rsidP="00167FAD">
            <w:pPr>
              <w:jc w:val="center"/>
              <w:rPr>
                <w:rFonts w:ascii="Cambria" w:hAnsi="Cambria"/>
                <w:sz w:val="22"/>
              </w:rPr>
            </w:pPr>
            <w:r>
              <w:rPr>
                <w:rFonts w:ascii="Cambria" w:hAnsi="Cambria"/>
                <w:sz w:val="22"/>
              </w:rPr>
              <w:t>8.17</w:t>
            </w:r>
          </w:p>
        </w:tc>
        <w:tc>
          <w:tcPr>
            <w:tcW w:w="1417" w:type="dxa"/>
            <w:vMerge w:val="restart"/>
            <w:vAlign w:val="center"/>
          </w:tcPr>
          <w:p w:rsidR="00057CFE" w:rsidRPr="00C4288A" w:rsidRDefault="00057CFE" w:rsidP="00167FAD">
            <w:pPr>
              <w:jc w:val="center"/>
              <w:rPr>
                <w:rFonts w:ascii="Cambria" w:hAnsi="Cambria"/>
                <w:b/>
                <w:sz w:val="22"/>
              </w:rPr>
            </w:pPr>
            <w:r w:rsidRPr="00C4288A">
              <w:rPr>
                <w:rFonts w:ascii="Cambria" w:hAnsi="Cambria"/>
                <w:b/>
                <w:sz w:val="22"/>
              </w:rPr>
              <w:t>0.00</w:t>
            </w:r>
          </w:p>
        </w:tc>
      </w:tr>
      <w:tr w:rsidR="00057CFE" w:rsidTr="00167FAD">
        <w:tc>
          <w:tcPr>
            <w:tcW w:w="2235" w:type="dxa"/>
            <w:vMerge/>
            <w:vAlign w:val="center"/>
          </w:tcPr>
          <w:p w:rsidR="00057CFE" w:rsidRPr="008D0BE8" w:rsidRDefault="00057CFE" w:rsidP="00167FAD">
            <w:pPr>
              <w:rPr>
                <w:rFonts w:ascii="Cambria" w:hAnsi="Cambria"/>
                <w:sz w:val="22"/>
              </w:rPr>
            </w:pPr>
          </w:p>
        </w:tc>
        <w:tc>
          <w:tcPr>
            <w:tcW w:w="1417" w:type="dxa"/>
          </w:tcPr>
          <w:p w:rsidR="00057CFE" w:rsidRPr="008D0BE8" w:rsidRDefault="00057CFE" w:rsidP="00167FAD">
            <w:pPr>
              <w:rPr>
                <w:rFonts w:ascii="Cambria" w:hAnsi="Cambria"/>
                <w:sz w:val="22"/>
              </w:rPr>
            </w:pPr>
            <w:r>
              <w:rPr>
                <w:rFonts w:ascii="Cambria" w:hAnsi="Cambria"/>
                <w:sz w:val="22"/>
              </w:rPr>
              <w:t>2007-2015</w:t>
            </w:r>
          </w:p>
        </w:tc>
        <w:tc>
          <w:tcPr>
            <w:tcW w:w="1559" w:type="dxa"/>
          </w:tcPr>
          <w:p w:rsidR="00057CFE" w:rsidRPr="008D0BE8" w:rsidRDefault="00057CFE" w:rsidP="00167FAD">
            <w:pPr>
              <w:jc w:val="center"/>
              <w:rPr>
                <w:rFonts w:ascii="Cambria" w:hAnsi="Cambria"/>
                <w:sz w:val="22"/>
              </w:rPr>
            </w:pPr>
            <w:r>
              <w:rPr>
                <w:rFonts w:ascii="Cambria" w:hAnsi="Cambria"/>
                <w:sz w:val="22"/>
              </w:rPr>
              <w:t>20</w:t>
            </w:r>
          </w:p>
        </w:tc>
        <w:tc>
          <w:tcPr>
            <w:tcW w:w="1701" w:type="dxa"/>
          </w:tcPr>
          <w:p w:rsidR="00057CFE" w:rsidRPr="008D0BE8" w:rsidRDefault="00057CFE" w:rsidP="00167FAD">
            <w:pPr>
              <w:jc w:val="center"/>
              <w:rPr>
                <w:rFonts w:ascii="Cambria" w:hAnsi="Cambria"/>
                <w:sz w:val="22"/>
              </w:rPr>
            </w:pPr>
            <w:r>
              <w:rPr>
                <w:rFonts w:ascii="Cambria" w:hAnsi="Cambria"/>
                <w:sz w:val="22"/>
              </w:rPr>
              <w:t>2.1</w:t>
            </w:r>
          </w:p>
        </w:tc>
        <w:tc>
          <w:tcPr>
            <w:tcW w:w="1418" w:type="dxa"/>
            <w:vMerge/>
            <w:vAlign w:val="center"/>
          </w:tcPr>
          <w:p w:rsidR="00057CFE" w:rsidRPr="008D0BE8" w:rsidRDefault="00057CFE" w:rsidP="00167FAD">
            <w:pPr>
              <w:jc w:val="center"/>
              <w:rPr>
                <w:rFonts w:ascii="Cambria" w:hAnsi="Cambria"/>
                <w:sz w:val="22"/>
              </w:rPr>
            </w:pPr>
          </w:p>
        </w:tc>
        <w:tc>
          <w:tcPr>
            <w:tcW w:w="1417" w:type="dxa"/>
            <w:vMerge/>
            <w:vAlign w:val="center"/>
          </w:tcPr>
          <w:p w:rsidR="00057CFE" w:rsidRPr="008D0BE8" w:rsidRDefault="00057CFE" w:rsidP="00167FAD">
            <w:pPr>
              <w:jc w:val="center"/>
              <w:rPr>
                <w:rFonts w:ascii="Cambria" w:hAnsi="Cambria"/>
                <w:sz w:val="22"/>
              </w:rPr>
            </w:pPr>
          </w:p>
        </w:tc>
      </w:tr>
      <w:tr w:rsidR="00057CFE" w:rsidTr="00167FAD">
        <w:tc>
          <w:tcPr>
            <w:tcW w:w="2235" w:type="dxa"/>
            <w:vMerge w:val="restart"/>
            <w:vAlign w:val="center"/>
          </w:tcPr>
          <w:p w:rsidR="00057CFE" w:rsidRPr="008D0BE8" w:rsidRDefault="00057CFE" w:rsidP="00167FAD">
            <w:pPr>
              <w:rPr>
                <w:rFonts w:ascii="Cambria" w:hAnsi="Cambria"/>
                <w:sz w:val="22"/>
              </w:rPr>
            </w:pPr>
            <w:r>
              <w:rPr>
                <w:rFonts w:ascii="Cambria" w:hAnsi="Cambria"/>
                <w:sz w:val="22"/>
              </w:rPr>
              <w:t>Force</w:t>
            </w:r>
          </w:p>
        </w:tc>
        <w:tc>
          <w:tcPr>
            <w:tcW w:w="1417" w:type="dxa"/>
          </w:tcPr>
          <w:p w:rsidR="00057CFE" w:rsidRDefault="00057CFE" w:rsidP="00167FAD">
            <w:pPr>
              <w:rPr>
                <w:rFonts w:ascii="Cambria" w:hAnsi="Cambria"/>
                <w:sz w:val="22"/>
              </w:rPr>
            </w:pPr>
            <w:r>
              <w:rPr>
                <w:rFonts w:ascii="Cambria" w:hAnsi="Cambria"/>
                <w:sz w:val="22"/>
              </w:rPr>
              <w:t>1970-2006</w:t>
            </w:r>
          </w:p>
        </w:tc>
        <w:tc>
          <w:tcPr>
            <w:tcW w:w="1559" w:type="dxa"/>
          </w:tcPr>
          <w:p w:rsidR="00057CFE" w:rsidRDefault="00057CFE" w:rsidP="00167FAD">
            <w:pPr>
              <w:jc w:val="center"/>
              <w:rPr>
                <w:rFonts w:ascii="Cambria" w:hAnsi="Cambria"/>
                <w:sz w:val="22"/>
              </w:rPr>
            </w:pPr>
            <w:r>
              <w:rPr>
                <w:rFonts w:ascii="Cambria" w:hAnsi="Cambria"/>
                <w:sz w:val="22"/>
              </w:rPr>
              <w:t>3</w:t>
            </w:r>
          </w:p>
        </w:tc>
        <w:tc>
          <w:tcPr>
            <w:tcW w:w="1701" w:type="dxa"/>
          </w:tcPr>
          <w:p w:rsidR="00057CFE" w:rsidRDefault="00057CFE" w:rsidP="00167FAD">
            <w:pPr>
              <w:jc w:val="center"/>
              <w:rPr>
                <w:rFonts w:ascii="Cambria" w:hAnsi="Cambria"/>
                <w:sz w:val="22"/>
              </w:rPr>
            </w:pPr>
            <w:r>
              <w:rPr>
                <w:rFonts w:ascii="Cambria" w:hAnsi="Cambria"/>
                <w:sz w:val="22"/>
              </w:rPr>
              <w:t>0.1</w:t>
            </w:r>
          </w:p>
        </w:tc>
        <w:tc>
          <w:tcPr>
            <w:tcW w:w="1418" w:type="dxa"/>
            <w:vMerge w:val="restart"/>
            <w:vAlign w:val="center"/>
          </w:tcPr>
          <w:p w:rsidR="00057CFE" w:rsidRPr="008D0BE8" w:rsidRDefault="00057CFE" w:rsidP="00167FAD">
            <w:pPr>
              <w:jc w:val="center"/>
              <w:rPr>
                <w:rFonts w:ascii="Cambria" w:hAnsi="Cambria"/>
                <w:sz w:val="22"/>
              </w:rPr>
            </w:pPr>
            <w:r>
              <w:rPr>
                <w:rFonts w:ascii="Cambria" w:hAnsi="Cambria"/>
                <w:sz w:val="22"/>
              </w:rPr>
              <w:t>0.25</w:t>
            </w:r>
          </w:p>
        </w:tc>
        <w:tc>
          <w:tcPr>
            <w:tcW w:w="1417" w:type="dxa"/>
            <w:vMerge w:val="restart"/>
            <w:vAlign w:val="center"/>
          </w:tcPr>
          <w:p w:rsidR="00057CFE" w:rsidRPr="008D0BE8" w:rsidRDefault="00057CFE" w:rsidP="00167FAD">
            <w:pPr>
              <w:jc w:val="center"/>
              <w:rPr>
                <w:rFonts w:ascii="Cambria" w:hAnsi="Cambria"/>
                <w:sz w:val="22"/>
              </w:rPr>
            </w:pPr>
            <w:r>
              <w:rPr>
                <w:rFonts w:ascii="Cambria" w:hAnsi="Cambria"/>
                <w:sz w:val="22"/>
              </w:rPr>
              <w:t>0.81</w:t>
            </w:r>
          </w:p>
        </w:tc>
      </w:tr>
      <w:tr w:rsidR="00057CFE" w:rsidTr="00167FAD">
        <w:tc>
          <w:tcPr>
            <w:tcW w:w="2235" w:type="dxa"/>
            <w:vMerge/>
            <w:vAlign w:val="center"/>
          </w:tcPr>
          <w:p w:rsidR="00057CFE" w:rsidRPr="008D0BE8" w:rsidRDefault="00057CFE" w:rsidP="00167FAD">
            <w:pPr>
              <w:rPr>
                <w:rFonts w:ascii="Cambria" w:hAnsi="Cambria"/>
                <w:sz w:val="22"/>
              </w:rPr>
            </w:pPr>
          </w:p>
        </w:tc>
        <w:tc>
          <w:tcPr>
            <w:tcW w:w="1417" w:type="dxa"/>
          </w:tcPr>
          <w:p w:rsidR="00057CFE" w:rsidRDefault="00057CFE" w:rsidP="00167FAD">
            <w:pPr>
              <w:rPr>
                <w:rFonts w:ascii="Cambria" w:hAnsi="Cambria"/>
                <w:sz w:val="22"/>
              </w:rPr>
            </w:pPr>
            <w:r>
              <w:rPr>
                <w:rFonts w:ascii="Cambria" w:hAnsi="Cambria"/>
                <w:sz w:val="22"/>
              </w:rPr>
              <w:t>2007-2015</w:t>
            </w:r>
          </w:p>
        </w:tc>
        <w:tc>
          <w:tcPr>
            <w:tcW w:w="1559" w:type="dxa"/>
          </w:tcPr>
          <w:p w:rsidR="00057CFE" w:rsidRDefault="00057CFE" w:rsidP="00167FAD">
            <w:pPr>
              <w:jc w:val="center"/>
              <w:rPr>
                <w:rFonts w:ascii="Cambria" w:hAnsi="Cambria"/>
                <w:sz w:val="22"/>
              </w:rPr>
            </w:pPr>
            <w:r>
              <w:rPr>
                <w:rFonts w:ascii="Cambria" w:hAnsi="Cambria"/>
                <w:sz w:val="22"/>
              </w:rPr>
              <w:t>1</w:t>
            </w:r>
          </w:p>
        </w:tc>
        <w:tc>
          <w:tcPr>
            <w:tcW w:w="1701" w:type="dxa"/>
          </w:tcPr>
          <w:p w:rsidR="00057CFE" w:rsidRDefault="00057CFE" w:rsidP="00167FAD">
            <w:pPr>
              <w:jc w:val="center"/>
              <w:rPr>
                <w:rFonts w:ascii="Cambria" w:hAnsi="Cambria"/>
                <w:sz w:val="22"/>
              </w:rPr>
            </w:pPr>
            <w:r>
              <w:rPr>
                <w:rFonts w:ascii="Cambria" w:hAnsi="Cambria"/>
                <w:sz w:val="22"/>
              </w:rPr>
              <w:t>0.1</w:t>
            </w:r>
          </w:p>
        </w:tc>
        <w:tc>
          <w:tcPr>
            <w:tcW w:w="1418" w:type="dxa"/>
            <w:vMerge/>
            <w:vAlign w:val="center"/>
          </w:tcPr>
          <w:p w:rsidR="00057CFE" w:rsidRPr="008D0BE8" w:rsidRDefault="00057CFE" w:rsidP="00167FAD">
            <w:pPr>
              <w:jc w:val="center"/>
              <w:rPr>
                <w:rFonts w:ascii="Cambria" w:hAnsi="Cambria"/>
                <w:sz w:val="22"/>
              </w:rPr>
            </w:pPr>
          </w:p>
        </w:tc>
        <w:tc>
          <w:tcPr>
            <w:tcW w:w="1417" w:type="dxa"/>
            <w:vMerge/>
            <w:vAlign w:val="center"/>
          </w:tcPr>
          <w:p w:rsidR="00057CFE" w:rsidRPr="008D0BE8" w:rsidRDefault="00057CFE" w:rsidP="00167FAD">
            <w:pPr>
              <w:jc w:val="center"/>
              <w:rPr>
                <w:rFonts w:ascii="Cambria" w:hAnsi="Cambria"/>
                <w:sz w:val="22"/>
              </w:rPr>
            </w:pPr>
          </w:p>
        </w:tc>
      </w:tr>
      <w:tr w:rsidR="00057CFE" w:rsidTr="00167FAD">
        <w:tc>
          <w:tcPr>
            <w:tcW w:w="2235" w:type="dxa"/>
            <w:vMerge w:val="restart"/>
            <w:vAlign w:val="center"/>
          </w:tcPr>
          <w:p w:rsidR="00057CFE" w:rsidRPr="008D0BE8" w:rsidRDefault="00057CFE" w:rsidP="00167FAD">
            <w:pPr>
              <w:rPr>
                <w:rFonts w:ascii="Cambria" w:hAnsi="Cambria"/>
                <w:sz w:val="22"/>
              </w:rPr>
            </w:pPr>
            <w:r w:rsidRPr="008D0BE8">
              <w:rPr>
                <w:rFonts w:ascii="Cambria" w:hAnsi="Cambria"/>
                <w:sz w:val="22"/>
              </w:rPr>
              <w:t>Total</w:t>
            </w:r>
          </w:p>
        </w:tc>
        <w:tc>
          <w:tcPr>
            <w:tcW w:w="1417" w:type="dxa"/>
          </w:tcPr>
          <w:p w:rsidR="00057CFE" w:rsidRPr="008D0BE8" w:rsidRDefault="00057CFE" w:rsidP="00167FAD">
            <w:pPr>
              <w:rPr>
                <w:rFonts w:ascii="Cambria" w:hAnsi="Cambria"/>
                <w:sz w:val="22"/>
              </w:rPr>
            </w:pPr>
            <w:r>
              <w:rPr>
                <w:rFonts w:ascii="Cambria" w:hAnsi="Cambria"/>
                <w:sz w:val="22"/>
              </w:rPr>
              <w:t>1970-2006</w:t>
            </w:r>
          </w:p>
        </w:tc>
        <w:tc>
          <w:tcPr>
            <w:tcW w:w="1559" w:type="dxa"/>
          </w:tcPr>
          <w:p w:rsidR="00057CFE" w:rsidRPr="008D0BE8" w:rsidRDefault="00057CFE" w:rsidP="00167FAD">
            <w:pPr>
              <w:jc w:val="center"/>
              <w:rPr>
                <w:rFonts w:ascii="Cambria" w:hAnsi="Cambria"/>
                <w:sz w:val="22"/>
              </w:rPr>
            </w:pPr>
            <w:r>
              <w:rPr>
                <w:rFonts w:ascii="Cambria" w:hAnsi="Cambria"/>
                <w:sz w:val="22"/>
              </w:rPr>
              <w:t>86</w:t>
            </w:r>
          </w:p>
        </w:tc>
        <w:tc>
          <w:tcPr>
            <w:tcW w:w="1701" w:type="dxa"/>
          </w:tcPr>
          <w:p w:rsidR="00057CFE" w:rsidRPr="008D0BE8" w:rsidRDefault="00057CFE" w:rsidP="00167FAD">
            <w:pPr>
              <w:jc w:val="center"/>
              <w:rPr>
                <w:rFonts w:ascii="Cambria" w:hAnsi="Cambria"/>
                <w:sz w:val="22"/>
              </w:rPr>
            </w:pPr>
            <w:r>
              <w:rPr>
                <w:rFonts w:ascii="Cambria" w:hAnsi="Cambria"/>
                <w:sz w:val="22"/>
              </w:rPr>
              <w:t>2.3</w:t>
            </w:r>
          </w:p>
        </w:tc>
        <w:tc>
          <w:tcPr>
            <w:tcW w:w="1418" w:type="dxa"/>
            <w:vMerge w:val="restart"/>
            <w:vAlign w:val="center"/>
          </w:tcPr>
          <w:p w:rsidR="00057CFE" w:rsidRPr="008D0BE8" w:rsidRDefault="00057CFE" w:rsidP="00167FAD">
            <w:pPr>
              <w:jc w:val="center"/>
              <w:rPr>
                <w:rFonts w:ascii="Cambria" w:hAnsi="Cambria"/>
                <w:sz w:val="22"/>
              </w:rPr>
            </w:pPr>
            <w:r>
              <w:rPr>
                <w:rFonts w:ascii="Cambria" w:hAnsi="Cambria"/>
                <w:sz w:val="22"/>
              </w:rPr>
              <w:t>4.22</w:t>
            </w:r>
          </w:p>
        </w:tc>
        <w:tc>
          <w:tcPr>
            <w:tcW w:w="1417" w:type="dxa"/>
            <w:vMerge w:val="restart"/>
            <w:vAlign w:val="center"/>
          </w:tcPr>
          <w:p w:rsidR="00057CFE" w:rsidRPr="00C4288A" w:rsidRDefault="00057CFE" w:rsidP="00167FAD">
            <w:pPr>
              <w:jc w:val="center"/>
              <w:rPr>
                <w:rFonts w:ascii="Cambria" w:hAnsi="Cambria"/>
                <w:b/>
                <w:sz w:val="22"/>
              </w:rPr>
            </w:pPr>
            <w:r w:rsidRPr="00C4288A">
              <w:rPr>
                <w:rFonts w:ascii="Cambria" w:hAnsi="Cambria"/>
                <w:b/>
                <w:sz w:val="22"/>
              </w:rPr>
              <w:t>0.0</w:t>
            </w:r>
            <w:r>
              <w:rPr>
                <w:rFonts w:ascii="Cambria" w:hAnsi="Cambria"/>
                <w:b/>
                <w:sz w:val="22"/>
              </w:rPr>
              <w:t>0</w:t>
            </w:r>
          </w:p>
        </w:tc>
      </w:tr>
      <w:tr w:rsidR="00057CFE" w:rsidTr="00167FAD">
        <w:tc>
          <w:tcPr>
            <w:tcW w:w="2235" w:type="dxa"/>
            <w:vMerge/>
            <w:vAlign w:val="center"/>
          </w:tcPr>
          <w:p w:rsidR="00057CFE" w:rsidRPr="008D0BE8" w:rsidRDefault="00057CFE" w:rsidP="00167FAD">
            <w:pPr>
              <w:rPr>
                <w:rFonts w:ascii="Cambria" w:hAnsi="Cambria"/>
                <w:sz w:val="22"/>
              </w:rPr>
            </w:pPr>
          </w:p>
        </w:tc>
        <w:tc>
          <w:tcPr>
            <w:tcW w:w="1417" w:type="dxa"/>
          </w:tcPr>
          <w:p w:rsidR="00057CFE" w:rsidRPr="008D0BE8" w:rsidRDefault="00057CFE" w:rsidP="00167FAD">
            <w:pPr>
              <w:rPr>
                <w:rFonts w:ascii="Cambria" w:hAnsi="Cambria"/>
                <w:sz w:val="22"/>
              </w:rPr>
            </w:pPr>
            <w:r>
              <w:rPr>
                <w:rFonts w:ascii="Cambria" w:hAnsi="Cambria"/>
                <w:sz w:val="22"/>
              </w:rPr>
              <w:t>2007-2015</w:t>
            </w:r>
          </w:p>
        </w:tc>
        <w:tc>
          <w:tcPr>
            <w:tcW w:w="1559" w:type="dxa"/>
          </w:tcPr>
          <w:p w:rsidR="00057CFE" w:rsidRPr="008D0BE8" w:rsidRDefault="00057CFE" w:rsidP="00167FAD">
            <w:pPr>
              <w:jc w:val="center"/>
              <w:rPr>
                <w:rFonts w:ascii="Cambria" w:hAnsi="Cambria"/>
                <w:sz w:val="22"/>
              </w:rPr>
            </w:pPr>
            <w:r>
              <w:rPr>
                <w:rFonts w:ascii="Cambria" w:hAnsi="Cambria"/>
                <w:sz w:val="22"/>
              </w:rPr>
              <w:t>46</w:t>
            </w:r>
          </w:p>
        </w:tc>
        <w:tc>
          <w:tcPr>
            <w:tcW w:w="1701" w:type="dxa"/>
          </w:tcPr>
          <w:p w:rsidR="00057CFE" w:rsidRPr="008D0BE8" w:rsidRDefault="00057CFE" w:rsidP="00167FAD">
            <w:pPr>
              <w:jc w:val="center"/>
              <w:rPr>
                <w:rFonts w:ascii="Cambria" w:hAnsi="Cambria"/>
                <w:sz w:val="22"/>
              </w:rPr>
            </w:pPr>
            <w:r>
              <w:rPr>
                <w:rFonts w:ascii="Cambria" w:hAnsi="Cambria"/>
                <w:sz w:val="22"/>
              </w:rPr>
              <w:t>5.1</w:t>
            </w:r>
          </w:p>
        </w:tc>
        <w:tc>
          <w:tcPr>
            <w:tcW w:w="1418" w:type="dxa"/>
            <w:vMerge/>
            <w:vAlign w:val="center"/>
          </w:tcPr>
          <w:p w:rsidR="00057CFE" w:rsidRPr="008D0BE8" w:rsidRDefault="00057CFE" w:rsidP="00167FAD">
            <w:pPr>
              <w:jc w:val="center"/>
              <w:rPr>
                <w:rFonts w:ascii="Cambria" w:hAnsi="Cambria"/>
                <w:sz w:val="22"/>
              </w:rPr>
            </w:pPr>
          </w:p>
        </w:tc>
        <w:tc>
          <w:tcPr>
            <w:tcW w:w="1417" w:type="dxa"/>
            <w:vMerge/>
            <w:vAlign w:val="center"/>
          </w:tcPr>
          <w:p w:rsidR="00057CFE" w:rsidRPr="008D0BE8" w:rsidRDefault="00057CFE" w:rsidP="00167FAD">
            <w:pPr>
              <w:jc w:val="center"/>
              <w:rPr>
                <w:rFonts w:ascii="Cambria" w:hAnsi="Cambria"/>
                <w:sz w:val="22"/>
              </w:rPr>
            </w:pPr>
          </w:p>
        </w:tc>
      </w:tr>
      <w:tr w:rsidR="00057CFE" w:rsidRPr="00E9210C" w:rsidTr="00167FAD">
        <w:tc>
          <w:tcPr>
            <w:tcW w:w="2235" w:type="dxa"/>
            <w:vMerge w:val="restart"/>
            <w:vAlign w:val="center"/>
          </w:tcPr>
          <w:p w:rsidR="00057CFE" w:rsidRPr="008D0BE8" w:rsidRDefault="00057CFE" w:rsidP="00167FAD">
            <w:pPr>
              <w:rPr>
                <w:rFonts w:ascii="Cambria" w:hAnsi="Cambria"/>
                <w:sz w:val="22"/>
              </w:rPr>
            </w:pPr>
            <w:r>
              <w:rPr>
                <w:rFonts w:ascii="Cambria" w:hAnsi="Cambria"/>
                <w:sz w:val="22"/>
              </w:rPr>
              <w:t>Total excl.</w:t>
            </w:r>
            <w:r w:rsidRPr="008D0BE8">
              <w:rPr>
                <w:rFonts w:ascii="Cambria" w:hAnsi="Cambria"/>
                <w:sz w:val="22"/>
              </w:rPr>
              <w:t xml:space="preserve"> coercive</w:t>
            </w:r>
          </w:p>
        </w:tc>
        <w:tc>
          <w:tcPr>
            <w:tcW w:w="1417" w:type="dxa"/>
          </w:tcPr>
          <w:p w:rsidR="00057CFE" w:rsidRPr="008D0BE8" w:rsidRDefault="00057CFE" w:rsidP="00167FAD">
            <w:pPr>
              <w:rPr>
                <w:rFonts w:ascii="Cambria" w:hAnsi="Cambria"/>
                <w:sz w:val="22"/>
              </w:rPr>
            </w:pPr>
            <w:r>
              <w:rPr>
                <w:rFonts w:ascii="Cambria" w:hAnsi="Cambria"/>
                <w:sz w:val="22"/>
              </w:rPr>
              <w:t>1970-2006</w:t>
            </w:r>
          </w:p>
        </w:tc>
        <w:tc>
          <w:tcPr>
            <w:tcW w:w="1559" w:type="dxa"/>
          </w:tcPr>
          <w:p w:rsidR="00057CFE" w:rsidRPr="008D0BE8" w:rsidRDefault="00057CFE" w:rsidP="00167FAD">
            <w:pPr>
              <w:jc w:val="center"/>
              <w:rPr>
                <w:rFonts w:ascii="Cambria" w:hAnsi="Cambria"/>
                <w:sz w:val="22"/>
              </w:rPr>
            </w:pPr>
            <w:r>
              <w:rPr>
                <w:rFonts w:ascii="Cambria" w:hAnsi="Cambria"/>
                <w:sz w:val="22"/>
              </w:rPr>
              <w:t>70</w:t>
            </w:r>
          </w:p>
        </w:tc>
        <w:tc>
          <w:tcPr>
            <w:tcW w:w="1701" w:type="dxa"/>
          </w:tcPr>
          <w:p w:rsidR="00057CFE" w:rsidRPr="008D0BE8" w:rsidRDefault="00057CFE" w:rsidP="00167FAD">
            <w:pPr>
              <w:jc w:val="center"/>
              <w:rPr>
                <w:rFonts w:ascii="Cambria" w:hAnsi="Cambria"/>
                <w:sz w:val="22"/>
              </w:rPr>
            </w:pPr>
            <w:r>
              <w:rPr>
                <w:rFonts w:ascii="Cambria" w:hAnsi="Cambria"/>
                <w:sz w:val="22"/>
              </w:rPr>
              <w:t>1.9</w:t>
            </w:r>
          </w:p>
        </w:tc>
        <w:tc>
          <w:tcPr>
            <w:tcW w:w="1418" w:type="dxa"/>
            <w:vMerge w:val="restart"/>
            <w:vAlign w:val="center"/>
          </w:tcPr>
          <w:p w:rsidR="00057CFE" w:rsidRPr="008D0BE8" w:rsidRDefault="00057CFE" w:rsidP="00167FAD">
            <w:pPr>
              <w:jc w:val="center"/>
              <w:rPr>
                <w:rFonts w:ascii="Cambria" w:hAnsi="Cambria"/>
                <w:sz w:val="22"/>
              </w:rPr>
            </w:pPr>
            <w:r>
              <w:rPr>
                <w:rFonts w:ascii="Cambria" w:hAnsi="Cambria"/>
                <w:sz w:val="22"/>
              </w:rPr>
              <w:t>1.74</w:t>
            </w:r>
          </w:p>
        </w:tc>
        <w:tc>
          <w:tcPr>
            <w:tcW w:w="1417" w:type="dxa"/>
            <w:vMerge w:val="restart"/>
            <w:vAlign w:val="center"/>
          </w:tcPr>
          <w:p w:rsidR="00057CFE" w:rsidRPr="008D0BE8" w:rsidRDefault="00057CFE" w:rsidP="00167FAD">
            <w:pPr>
              <w:jc w:val="center"/>
              <w:rPr>
                <w:rFonts w:ascii="Cambria" w:hAnsi="Cambria"/>
                <w:sz w:val="22"/>
              </w:rPr>
            </w:pPr>
            <w:r>
              <w:rPr>
                <w:rFonts w:ascii="Cambria" w:hAnsi="Cambria"/>
                <w:sz w:val="22"/>
              </w:rPr>
              <w:t>0.11</w:t>
            </w:r>
          </w:p>
        </w:tc>
      </w:tr>
      <w:tr w:rsidR="00057CFE" w:rsidTr="00167FAD">
        <w:tc>
          <w:tcPr>
            <w:tcW w:w="2235" w:type="dxa"/>
            <w:vMerge/>
          </w:tcPr>
          <w:p w:rsidR="00057CFE" w:rsidRPr="008D0BE8" w:rsidRDefault="00057CFE" w:rsidP="00167FAD">
            <w:pPr>
              <w:rPr>
                <w:rFonts w:ascii="Cambria" w:hAnsi="Cambria"/>
                <w:sz w:val="22"/>
              </w:rPr>
            </w:pPr>
          </w:p>
        </w:tc>
        <w:tc>
          <w:tcPr>
            <w:tcW w:w="1417" w:type="dxa"/>
          </w:tcPr>
          <w:p w:rsidR="00057CFE" w:rsidRPr="008D0BE8" w:rsidRDefault="00057CFE" w:rsidP="00167FAD">
            <w:pPr>
              <w:rPr>
                <w:rFonts w:ascii="Cambria" w:hAnsi="Cambria"/>
                <w:sz w:val="22"/>
              </w:rPr>
            </w:pPr>
            <w:r>
              <w:rPr>
                <w:rFonts w:ascii="Cambria" w:hAnsi="Cambria"/>
                <w:sz w:val="22"/>
              </w:rPr>
              <w:t>2007-2015</w:t>
            </w:r>
          </w:p>
        </w:tc>
        <w:tc>
          <w:tcPr>
            <w:tcW w:w="1559" w:type="dxa"/>
          </w:tcPr>
          <w:p w:rsidR="00057CFE" w:rsidRPr="008D0BE8" w:rsidRDefault="00057CFE" w:rsidP="00167FAD">
            <w:pPr>
              <w:jc w:val="center"/>
              <w:rPr>
                <w:rFonts w:ascii="Cambria" w:hAnsi="Cambria"/>
                <w:sz w:val="22"/>
              </w:rPr>
            </w:pPr>
            <w:r>
              <w:rPr>
                <w:rFonts w:ascii="Cambria" w:hAnsi="Cambria"/>
                <w:sz w:val="22"/>
              </w:rPr>
              <w:t>26</w:t>
            </w:r>
          </w:p>
        </w:tc>
        <w:tc>
          <w:tcPr>
            <w:tcW w:w="1701" w:type="dxa"/>
          </w:tcPr>
          <w:p w:rsidR="00057CFE" w:rsidRPr="008D0BE8" w:rsidRDefault="00057CFE" w:rsidP="00167FAD">
            <w:pPr>
              <w:jc w:val="center"/>
              <w:rPr>
                <w:rFonts w:ascii="Cambria" w:hAnsi="Cambria"/>
                <w:sz w:val="22"/>
              </w:rPr>
            </w:pPr>
            <w:r>
              <w:rPr>
                <w:rFonts w:ascii="Cambria" w:hAnsi="Cambria"/>
                <w:sz w:val="22"/>
              </w:rPr>
              <w:t>2.9</w:t>
            </w:r>
          </w:p>
        </w:tc>
        <w:tc>
          <w:tcPr>
            <w:tcW w:w="1418" w:type="dxa"/>
            <w:vMerge/>
          </w:tcPr>
          <w:p w:rsidR="00057CFE" w:rsidRPr="008D0BE8" w:rsidRDefault="00057CFE" w:rsidP="00167FAD">
            <w:pPr>
              <w:jc w:val="center"/>
              <w:rPr>
                <w:rFonts w:ascii="Cambria" w:hAnsi="Cambria"/>
                <w:sz w:val="22"/>
              </w:rPr>
            </w:pPr>
          </w:p>
        </w:tc>
        <w:tc>
          <w:tcPr>
            <w:tcW w:w="1417" w:type="dxa"/>
            <w:vMerge/>
          </w:tcPr>
          <w:p w:rsidR="00057CFE" w:rsidRPr="008D0BE8" w:rsidRDefault="00057CFE" w:rsidP="00167FAD">
            <w:pPr>
              <w:jc w:val="center"/>
              <w:rPr>
                <w:rFonts w:ascii="Cambria" w:hAnsi="Cambria"/>
                <w:sz w:val="22"/>
              </w:rPr>
            </w:pPr>
          </w:p>
        </w:tc>
      </w:tr>
    </w:tbl>
    <w:p w:rsidR="00057CFE" w:rsidRPr="001518A5" w:rsidRDefault="00057CFE" w:rsidP="00057CFE">
      <w:pPr>
        <w:spacing w:before="120"/>
        <w:rPr>
          <w:rFonts w:ascii="Cambria" w:hAnsi="Cambria"/>
          <w:sz w:val="20"/>
        </w:rPr>
      </w:pPr>
      <w:r w:rsidRPr="001518A5">
        <w:rPr>
          <w:sz w:val="20"/>
        </w:rPr>
        <w:t xml:space="preserve">Table </w:t>
      </w:r>
      <w:r>
        <w:rPr>
          <w:sz w:val="20"/>
        </w:rPr>
        <w:t>A3</w:t>
      </w:r>
      <w:r w:rsidRPr="001518A5">
        <w:rPr>
          <w:sz w:val="20"/>
        </w:rPr>
        <w:t xml:space="preserve">: Independent samples </w:t>
      </w:r>
      <w:r w:rsidRPr="001518A5">
        <w:rPr>
          <w:i/>
          <w:sz w:val="20"/>
        </w:rPr>
        <w:t>t-</w:t>
      </w:r>
      <w:r w:rsidRPr="001518A5">
        <w:rPr>
          <w:sz w:val="20"/>
        </w:rPr>
        <w:t xml:space="preserve">test for equality of mean </w:t>
      </w:r>
      <w:r>
        <w:rPr>
          <w:sz w:val="20"/>
        </w:rPr>
        <w:t xml:space="preserve">annual </w:t>
      </w:r>
      <w:r w:rsidRPr="001518A5">
        <w:rPr>
          <w:sz w:val="20"/>
        </w:rPr>
        <w:t xml:space="preserve">number of </w:t>
      </w:r>
      <w:r>
        <w:rPr>
          <w:sz w:val="20"/>
        </w:rPr>
        <w:t xml:space="preserve">PRC </w:t>
      </w:r>
      <w:r w:rsidRPr="001518A5">
        <w:rPr>
          <w:sz w:val="20"/>
        </w:rPr>
        <w:t>intensified assertive ac</w:t>
      </w:r>
      <w:r>
        <w:rPr>
          <w:sz w:val="20"/>
        </w:rPr>
        <w:t>tions in South China Sea,</w:t>
      </w:r>
      <w:r w:rsidRPr="001518A5">
        <w:rPr>
          <w:sz w:val="20"/>
        </w:rPr>
        <w:t xml:space="preserve"> pre- and post-2007 periods (equal variances not assumed).</w:t>
      </w:r>
    </w:p>
    <w:p w:rsidR="00057CFE" w:rsidRDefault="00057CFE" w:rsidP="006E3BBD">
      <w:pPr>
        <w:rPr>
          <w:bCs/>
          <w:i/>
          <w:iCs/>
        </w:rPr>
      </w:pPr>
    </w:p>
    <w:p w:rsidR="004659F2" w:rsidRDefault="004659F2" w:rsidP="006E3BBD">
      <w:pPr>
        <w:rPr>
          <w:bCs/>
          <w:i/>
          <w:iCs/>
        </w:rPr>
      </w:pPr>
      <w:r>
        <w:rPr>
          <w:bCs/>
          <w:i/>
          <w:iCs/>
        </w:rPr>
        <w:t xml:space="preserve">Dyadic </w:t>
      </w:r>
      <w:r w:rsidR="00D55319">
        <w:rPr>
          <w:bCs/>
          <w:i/>
          <w:iCs/>
        </w:rPr>
        <w:t xml:space="preserve">and issue </w:t>
      </w:r>
      <w:r>
        <w:rPr>
          <w:bCs/>
          <w:i/>
          <w:iCs/>
        </w:rPr>
        <w:t>analysis</w:t>
      </w:r>
    </w:p>
    <w:p w:rsidR="0035486A" w:rsidRDefault="006E3BBD" w:rsidP="006E3BBD">
      <w:pPr>
        <w:jc w:val="both"/>
        <w:rPr>
          <w:bCs/>
        </w:rPr>
      </w:pPr>
      <w:r>
        <w:rPr>
          <w:bCs/>
        </w:rPr>
        <w:t xml:space="preserve">To identify variation in the targets </w:t>
      </w:r>
      <w:r w:rsidR="009A42D7">
        <w:rPr>
          <w:bCs/>
        </w:rPr>
        <w:t xml:space="preserve">and immediate purposes </w:t>
      </w:r>
      <w:r>
        <w:rPr>
          <w:bCs/>
        </w:rPr>
        <w:t xml:space="preserve">of the PRC’s assertiveness, each </w:t>
      </w:r>
      <w:r w:rsidR="00DC5061">
        <w:rPr>
          <w:bCs/>
        </w:rPr>
        <w:t>intensified assertive action</w:t>
      </w:r>
      <w:r>
        <w:rPr>
          <w:bCs/>
        </w:rPr>
        <w:t xml:space="preserve"> was coded according to which bilateral relationship</w:t>
      </w:r>
      <w:r w:rsidR="00F44EDA">
        <w:rPr>
          <w:bCs/>
        </w:rPr>
        <w:t>s</w:t>
      </w:r>
      <w:r>
        <w:rPr>
          <w:bCs/>
        </w:rPr>
        <w:t xml:space="preserve"> </w:t>
      </w:r>
      <w:r w:rsidR="001F3103">
        <w:rPr>
          <w:bCs/>
        </w:rPr>
        <w:t xml:space="preserve">was </w:t>
      </w:r>
      <w:r>
        <w:rPr>
          <w:bCs/>
        </w:rPr>
        <w:t>implicated</w:t>
      </w:r>
      <w:r w:rsidR="00ED3C13">
        <w:rPr>
          <w:bCs/>
        </w:rPr>
        <w:t xml:space="preserve">, and </w:t>
      </w:r>
      <w:r w:rsidR="00DC59FA">
        <w:rPr>
          <w:bCs/>
        </w:rPr>
        <w:t xml:space="preserve">which </w:t>
      </w:r>
      <w:r w:rsidR="00F64D2B">
        <w:rPr>
          <w:bCs/>
        </w:rPr>
        <w:t>of the</w:t>
      </w:r>
      <w:r w:rsidR="00D77475">
        <w:rPr>
          <w:bCs/>
        </w:rPr>
        <w:t xml:space="preserve"> </w:t>
      </w:r>
      <w:r w:rsidR="008F68DA">
        <w:rPr>
          <w:bCs/>
        </w:rPr>
        <w:t xml:space="preserve">key issues </w:t>
      </w:r>
      <w:r w:rsidR="00841DB4">
        <w:rPr>
          <w:bCs/>
        </w:rPr>
        <w:t xml:space="preserve">of </w:t>
      </w:r>
      <w:r w:rsidR="00A13418">
        <w:rPr>
          <w:bCs/>
        </w:rPr>
        <w:t xml:space="preserve">security, </w:t>
      </w:r>
      <w:r w:rsidR="002015BC">
        <w:rPr>
          <w:bCs/>
        </w:rPr>
        <w:t xml:space="preserve">administrative control, </w:t>
      </w:r>
      <w:r w:rsidR="00A13418">
        <w:rPr>
          <w:bCs/>
        </w:rPr>
        <w:t xml:space="preserve">resources and </w:t>
      </w:r>
      <w:r w:rsidR="00304414">
        <w:rPr>
          <w:bCs/>
        </w:rPr>
        <w:t>politic</w:t>
      </w:r>
      <w:r w:rsidR="00924273">
        <w:rPr>
          <w:bCs/>
        </w:rPr>
        <w:t>s</w:t>
      </w:r>
      <w:r w:rsidR="007E646E">
        <w:rPr>
          <w:bCs/>
        </w:rPr>
        <w:t xml:space="preserve"> the action </w:t>
      </w:r>
      <w:r w:rsidR="004D2240">
        <w:rPr>
          <w:bCs/>
        </w:rPr>
        <w:t>addressed</w:t>
      </w:r>
      <w:r>
        <w:rPr>
          <w:bCs/>
        </w:rPr>
        <w:t>.</w:t>
      </w:r>
    </w:p>
    <w:p w:rsidR="006E3BBD" w:rsidRDefault="006E3BBD" w:rsidP="006E3BBD">
      <w:pPr>
        <w:jc w:val="both"/>
        <w:rPr>
          <w:bCs/>
        </w:rPr>
      </w:pPr>
      <w:r>
        <w:rPr>
          <w:bCs/>
        </w:rPr>
        <w:t xml:space="preserve">In </w:t>
      </w:r>
      <w:r w:rsidR="00DC5061">
        <w:rPr>
          <w:bCs/>
        </w:rPr>
        <w:t>64</w:t>
      </w:r>
      <w:r>
        <w:rPr>
          <w:bCs/>
        </w:rPr>
        <w:t xml:space="preserve"> cases </w:t>
      </w:r>
      <w:r w:rsidR="00DC5061">
        <w:rPr>
          <w:bCs/>
        </w:rPr>
        <w:t xml:space="preserve">(48%) </w:t>
      </w:r>
      <w:r>
        <w:rPr>
          <w:bCs/>
        </w:rPr>
        <w:t xml:space="preserve">a single dyad was </w:t>
      </w:r>
      <w:r w:rsidR="008B1DF0">
        <w:rPr>
          <w:bCs/>
        </w:rPr>
        <w:t>identifiable</w:t>
      </w:r>
      <w:r w:rsidR="00DC5061">
        <w:rPr>
          <w:bCs/>
        </w:rPr>
        <w:t>, usually due to</w:t>
      </w:r>
      <w:r>
        <w:rPr>
          <w:bCs/>
        </w:rPr>
        <w:t xml:space="preserve"> one particular state’s assets</w:t>
      </w:r>
      <w:r w:rsidR="00DC5061">
        <w:rPr>
          <w:bCs/>
        </w:rPr>
        <w:t xml:space="preserve"> being targeted, or </w:t>
      </w:r>
      <w:r w:rsidR="001C2C3D">
        <w:rPr>
          <w:bCs/>
        </w:rPr>
        <w:t>because the</w:t>
      </w:r>
      <w:r>
        <w:rPr>
          <w:bCs/>
        </w:rPr>
        <w:t xml:space="preserve"> events </w:t>
      </w:r>
      <w:r w:rsidR="001C2C3D">
        <w:rPr>
          <w:bCs/>
        </w:rPr>
        <w:t xml:space="preserve">in question </w:t>
      </w:r>
      <w:r w:rsidR="00DC5061">
        <w:rPr>
          <w:bCs/>
        </w:rPr>
        <w:t>concern</w:t>
      </w:r>
      <w:r w:rsidR="001C2C3D">
        <w:rPr>
          <w:bCs/>
        </w:rPr>
        <w:t>ed</w:t>
      </w:r>
      <w:r w:rsidR="00DC5061">
        <w:rPr>
          <w:bCs/>
        </w:rPr>
        <w:t xml:space="preserve"> </w:t>
      </w:r>
      <w:r>
        <w:rPr>
          <w:bCs/>
        </w:rPr>
        <w:t>the Paracel Islands and Scarborough Shoal, which are</w:t>
      </w:r>
      <w:r w:rsidR="00DC5061">
        <w:rPr>
          <w:bCs/>
        </w:rPr>
        <w:t xml:space="preserve"> </w:t>
      </w:r>
      <w:r>
        <w:rPr>
          <w:bCs/>
        </w:rPr>
        <w:t xml:space="preserve">bilateral PRC-Vietnam </w:t>
      </w:r>
      <w:r w:rsidR="00DC5061">
        <w:rPr>
          <w:bCs/>
        </w:rPr>
        <w:t xml:space="preserve">(coded V) </w:t>
      </w:r>
      <w:r>
        <w:rPr>
          <w:bCs/>
        </w:rPr>
        <w:t>and PRC-Philippines</w:t>
      </w:r>
      <w:r w:rsidR="00DC5061">
        <w:rPr>
          <w:bCs/>
        </w:rPr>
        <w:t xml:space="preserve"> disputes (coded P)</w:t>
      </w:r>
      <w:r w:rsidR="00645FE7">
        <w:rPr>
          <w:bCs/>
        </w:rPr>
        <w:t xml:space="preserve"> respectively</w:t>
      </w:r>
      <w:r>
        <w:rPr>
          <w:bCs/>
        </w:rPr>
        <w:t xml:space="preserve">. Other activities concerned disputes over </w:t>
      </w:r>
      <w:r w:rsidR="00DC5061">
        <w:rPr>
          <w:bCs/>
        </w:rPr>
        <w:t xml:space="preserve">surveillance activities and </w:t>
      </w:r>
      <w:r>
        <w:rPr>
          <w:bCs/>
        </w:rPr>
        <w:t>interpretation</w:t>
      </w:r>
      <w:r w:rsidR="00DC5061">
        <w:rPr>
          <w:bCs/>
        </w:rPr>
        <w:t>s</w:t>
      </w:r>
      <w:r>
        <w:rPr>
          <w:bCs/>
        </w:rPr>
        <w:t xml:space="preserve"> of international law between the PRC and the US</w:t>
      </w:r>
      <w:r w:rsidR="00DC5061">
        <w:rPr>
          <w:bCs/>
        </w:rPr>
        <w:t xml:space="preserve"> (coded U)</w:t>
      </w:r>
      <w:r>
        <w:rPr>
          <w:bCs/>
        </w:rPr>
        <w:t xml:space="preserve">. Some </w:t>
      </w:r>
      <w:r w:rsidR="00BB7E3D">
        <w:rPr>
          <w:bCs/>
        </w:rPr>
        <w:t xml:space="preserve">21 </w:t>
      </w:r>
      <w:r>
        <w:rPr>
          <w:bCs/>
        </w:rPr>
        <w:t xml:space="preserve">assertive actions </w:t>
      </w:r>
      <w:r w:rsidR="00BB7E3D">
        <w:rPr>
          <w:bCs/>
        </w:rPr>
        <w:t xml:space="preserve">(16%) </w:t>
      </w:r>
      <w:r>
        <w:rPr>
          <w:bCs/>
        </w:rPr>
        <w:t>have implications for states</w:t>
      </w:r>
      <w:r w:rsidR="00BA5B1A">
        <w:rPr>
          <w:bCs/>
        </w:rPr>
        <w:t xml:space="preserve"> at large</w:t>
      </w:r>
      <w:r w:rsidR="00BB7E3D">
        <w:rPr>
          <w:bCs/>
        </w:rPr>
        <w:t xml:space="preserve"> </w:t>
      </w:r>
      <w:r>
        <w:rPr>
          <w:bCs/>
        </w:rPr>
        <w:t xml:space="preserve">— such as introduction of civil airspace regulations, or military exercises taking place in unspecified waters within the sea. Such cases were </w:t>
      </w:r>
      <w:r w:rsidR="00BB7E3D">
        <w:rPr>
          <w:bCs/>
        </w:rPr>
        <w:t>coded (</w:t>
      </w:r>
      <w:r>
        <w:rPr>
          <w:bCs/>
        </w:rPr>
        <w:t xml:space="preserve">A). </w:t>
      </w:r>
    </w:p>
    <w:p w:rsidR="006E3BBD" w:rsidRDefault="006D4371" w:rsidP="006E3BBD">
      <w:pPr>
        <w:jc w:val="both"/>
        <w:rPr>
          <w:bCs/>
        </w:rPr>
      </w:pPr>
      <w:r>
        <w:rPr>
          <w:bCs/>
        </w:rPr>
        <w:t xml:space="preserve">Events concerning the </w:t>
      </w:r>
      <w:r w:rsidR="006E3BBD">
        <w:rPr>
          <w:bCs/>
        </w:rPr>
        <w:t xml:space="preserve">Spratly Islands present </w:t>
      </w:r>
      <w:r>
        <w:rPr>
          <w:bCs/>
        </w:rPr>
        <w:t xml:space="preserve">the most </w:t>
      </w:r>
      <w:r w:rsidR="006E3BBD">
        <w:rPr>
          <w:bCs/>
        </w:rPr>
        <w:t xml:space="preserve">complexity in identifying the bilateral relationships impacted by assertive actions. Where an action took place in, or was targeted at, an identifiable geographical area, </w:t>
      </w:r>
      <w:r w:rsidR="00C062BB">
        <w:rPr>
          <w:bCs/>
        </w:rPr>
        <w:t xml:space="preserve">this </w:t>
      </w:r>
      <w:r w:rsidR="006E3BBD">
        <w:rPr>
          <w:bCs/>
        </w:rPr>
        <w:t xml:space="preserve">was considered to involve the dyads formed between the PRC and other claimants to that area. For example, </w:t>
      </w:r>
      <w:r w:rsidR="004B5111">
        <w:rPr>
          <w:bCs/>
        </w:rPr>
        <w:t xml:space="preserve">activities to strengthen administration of </w:t>
      </w:r>
      <w:r w:rsidR="006E3BBD">
        <w:rPr>
          <w:bCs/>
        </w:rPr>
        <w:t xml:space="preserve">the “central South China Sea” </w:t>
      </w:r>
      <w:r w:rsidR="004B09B0">
        <w:rPr>
          <w:bCs/>
        </w:rPr>
        <w:t>area referred to in many PRC sources</w:t>
      </w:r>
      <w:r w:rsidR="004B5111">
        <w:rPr>
          <w:bCs/>
        </w:rPr>
        <w:t xml:space="preserve">, concern </w:t>
      </w:r>
      <w:r w:rsidR="006E3BBD">
        <w:rPr>
          <w:bCs/>
        </w:rPr>
        <w:t>areas between the Paracel and Spratly Islands</w:t>
      </w:r>
      <w:r w:rsidR="004B5111">
        <w:rPr>
          <w:bCs/>
        </w:rPr>
        <w:t xml:space="preserve"> that</w:t>
      </w:r>
      <w:r w:rsidR="006E3BBD">
        <w:rPr>
          <w:bCs/>
        </w:rPr>
        <w:t xml:space="preserve"> touc</w:t>
      </w:r>
      <w:r w:rsidR="004B5111">
        <w:rPr>
          <w:bCs/>
        </w:rPr>
        <w:t>h</w:t>
      </w:r>
      <w:r w:rsidR="006E3BBD">
        <w:rPr>
          <w:bCs/>
        </w:rPr>
        <w:t xml:space="preserve"> upon the </w:t>
      </w:r>
      <w:r w:rsidR="004B09B0">
        <w:rPr>
          <w:bCs/>
        </w:rPr>
        <w:t xml:space="preserve">EEZ and continental shelf </w:t>
      </w:r>
      <w:r w:rsidR="006E3BBD">
        <w:rPr>
          <w:bCs/>
        </w:rPr>
        <w:t>claims of the Philippines as well as Vietnam</w:t>
      </w:r>
      <w:r w:rsidR="004B5111">
        <w:rPr>
          <w:bCs/>
        </w:rPr>
        <w:t xml:space="preserve">. Such cases were thus </w:t>
      </w:r>
      <w:r w:rsidR="004B09B0">
        <w:rPr>
          <w:bCs/>
        </w:rPr>
        <w:t>coded as both</w:t>
      </w:r>
      <w:r w:rsidR="006E3BBD">
        <w:rPr>
          <w:bCs/>
        </w:rPr>
        <w:t xml:space="preserve"> (P</w:t>
      </w:r>
      <w:r w:rsidR="004B09B0">
        <w:rPr>
          <w:bCs/>
        </w:rPr>
        <w:t>) and (</w:t>
      </w:r>
      <w:r w:rsidR="006E3BBD">
        <w:rPr>
          <w:bCs/>
        </w:rPr>
        <w:t>V). The PRC’s outposts in the Spratly Islands are disputed by Vietnam and the Philippines only, so actions taking place there were likewise</w:t>
      </w:r>
      <w:r w:rsidR="00D2768C">
        <w:rPr>
          <w:bCs/>
        </w:rPr>
        <w:t xml:space="preserve"> coded as (P) and (V)</w:t>
      </w:r>
      <w:r w:rsidR="006E3BBD">
        <w:rPr>
          <w:bCs/>
        </w:rPr>
        <w:t xml:space="preserve">, </w:t>
      </w:r>
      <w:r w:rsidR="00D2768C">
        <w:rPr>
          <w:bCs/>
        </w:rPr>
        <w:t xml:space="preserve">except where </w:t>
      </w:r>
      <w:r w:rsidR="006E3BBD">
        <w:rPr>
          <w:bCs/>
        </w:rPr>
        <w:t xml:space="preserve">they had clear strategic implications for other states, such as the </w:t>
      </w:r>
      <w:r w:rsidR="00D2768C">
        <w:rPr>
          <w:bCs/>
        </w:rPr>
        <w:t xml:space="preserve">large-scale </w:t>
      </w:r>
      <w:r w:rsidR="006E3BBD">
        <w:rPr>
          <w:bCs/>
        </w:rPr>
        <w:t>island-building campaign</w:t>
      </w:r>
      <w:r w:rsidR="00D2768C">
        <w:rPr>
          <w:bCs/>
        </w:rPr>
        <w:t xml:space="preserve"> in that area from 2013 onwards</w:t>
      </w:r>
      <w:r w:rsidR="006E3BBD">
        <w:rPr>
          <w:bCs/>
        </w:rPr>
        <w:t xml:space="preserve">. Where an action concerned PRC claims to </w:t>
      </w:r>
      <w:r w:rsidR="005D4B0B">
        <w:rPr>
          <w:bCs/>
        </w:rPr>
        <w:t xml:space="preserve">the </w:t>
      </w:r>
      <w:r w:rsidR="006E3BBD">
        <w:rPr>
          <w:bCs/>
        </w:rPr>
        <w:t>Spratly Islands as a whole, as the PRC’s verbal assertions typically do, this would implicate three bilateral relationships: PRC-Malaysia</w:t>
      </w:r>
      <w:r w:rsidR="000A1CEB">
        <w:rPr>
          <w:bCs/>
        </w:rPr>
        <w:t xml:space="preserve"> (M)</w:t>
      </w:r>
      <w:r w:rsidR="006E3BBD">
        <w:rPr>
          <w:bCs/>
        </w:rPr>
        <w:t>, PRC-Philippines</w:t>
      </w:r>
      <w:r w:rsidR="000A1CEB">
        <w:rPr>
          <w:bCs/>
        </w:rPr>
        <w:t xml:space="preserve"> (P)</w:t>
      </w:r>
      <w:r w:rsidR="006E3BBD">
        <w:rPr>
          <w:bCs/>
        </w:rPr>
        <w:t>, and PRC-Vietnam (V). Finally, where the PRC’s actions concerned the entire nine-dash line area, such as surveys or patrols of the area, this also implied, in the case of energy developments, PRC-Brunei relations (</w:t>
      </w:r>
      <w:r w:rsidR="009844F1">
        <w:rPr>
          <w:bCs/>
        </w:rPr>
        <w:t>B</w:t>
      </w:r>
      <w:r w:rsidR="006E3BBD">
        <w:rPr>
          <w:bCs/>
        </w:rPr>
        <w:t xml:space="preserve">) and, in the case of fisheries, PRC-Indonesia relations (I). </w:t>
      </w:r>
    </w:p>
    <w:p w:rsidR="00C638D6" w:rsidRDefault="006E3BBD" w:rsidP="006E3BBD">
      <w:pPr>
        <w:jc w:val="both"/>
        <w:rPr>
          <w:bCs/>
        </w:rPr>
      </w:pPr>
      <w:r>
        <w:rPr>
          <w:bCs/>
        </w:rPr>
        <w:t>Not surprisingly, given the larger scope of dispute between the two countries</w:t>
      </w:r>
      <w:r w:rsidR="00824535">
        <w:rPr>
          <w:bCs/>
        </w:rPr>
        <w:t xml:space="preserve"> </w:t>
      </w:r>
      <w:r>
        <w:rPr>
          <w:bCs/>
        </w:rPr>
        <w:t>the Sino-Vietnamese relationship was the most often impacted by the PRC’s assertive conduct, with 7</w:t>
      </w:r>
      <w:r w:rsidR="00E151DE">
        <w:rPr>
          <w:bCs/>
        </w:rPr>
        <w:t>1</w:t>
      </w:r>
      <w:r>
        <w:rPr>
          <w:bCs/>
        </w:rPr>
        <w:t xml:space="preserve">% of the cases involving PRC-Vietnam disputes. China-Philippine disputes were the next </w:t>
      </w:r>
      <w:r>
        <w:rPr>
          <w:bCs/>
        </w:rPr>
        <w:lastRenderedPageBreak/>
        <w:t>most commonly featured, with 5</w:t>
      </w:r>
      <w:r w:rsidR="00544C35">
        <w:rPr>
          <w:bCs/>
        </w:rPr>
        <w:t>2</w:t>
      </w:r>
      <w:r>
        <w:rPr>
          <w:bCs/>
        </w:rPr>
        <w:t xml:space="preserve">% of cases. PRC actions implicating its relations with Malaysia comprised 36%, with Brunei 15%, and Indonesia 11%. Only 8% of assertive behavioral changes </w:t>
      </w:r>
      <w:r w:rsidR="00B970AA">
        <w:rPr>
          <w:bCs/>
        </w:rPr>
        <w:t xml:space="preserve">— 11 of the 132 cases — </w:t>
      </w:r>
      <w:r>
        <w:rPr>
          <w:bCs/>
        </w:rPr>
        <w:t xml:space="preserve">had </w:t>
      </w:r>
      <w:r w:rsidR="00911934">
        <w:rPr>
          <w:bCs/>
        </w:rPr>
        <w:t xml:space="preserve">specific </w:t>
      </w:r>
      <w:r>
        <w:rPr>
          <w:bCs/>
        </w:rPr>
        <w:t>implications for Sino-US relations, while twenty-three cases, or 17%, had implications for states in general.</w:t>
      </w:r>
      <w:r w:rsidR="00B27652">
        <w:rPr>
          <w:bCs/>
        </w:rPr>
        <w:t xml:space="preserve"> </w:t>
      </w:r>
    </w:p>
    <w:p w:rsidR="006E3BBD" w:rsidRDefault="00C638D6" w:rsidP="006E3BBD">
      <w:pPr>
        <w:jc w:val="both"/>
        <w:rPr>
          <w:bCs/>
        </w:rPr>
      </w:pPr>
      <w:r>
        <w:rPr>
          <w:bCs/>
        </w:rPr>
        <w:t xml:space="preserve">Over time, as </w:t>
      </w:r>
      <w:r w:rsidR="00B27652">
        <w:rPr>
          <w:bCs/>
        </w:rPr>
        <w:t>Table A4 shows</w:t>
      </w:r>
      <w:r w:rsidR="00484911">
        <w:rPr>
          <w:bCs/>
        </w:rPr>
        <w:t xml:space="preserve">, the PRC’s assertive advances have tended to </w:t>
      </w:r>
      <w:r w:rsidR="00704209">
        <w:rPr>
          <w:bCs/>
        </w:rPr>
        <w:t xml:space="preserve">impinge on the interests of a broadening array of states. The PRC’s surges in the 1970s, 1980s and 1990s were </w:t>
      </w:r>
      <w:r w:rsidR="00330919">
        <w:rPr>
          <w:bCs/>
        </w:rPr>
        <w:t xml:space="preserve">predominantly at </w:t>
      </w:r>
      <w:r w:rsidR="00704209">
        <w:rPr>
          <w:bCs/>
        </w:rPr>
        <w:t xml:space="preserve">the expense of Vietnam and the Philippines, </w:t>
      </w:r>
      <w:r w:rsidR="00B97D25">
        <w:rPr>
          <w:bCs/>
        </w:rPr>
        <w:t>and to a lesser extent Malaysia and Brunei</w:t>
      </w:r>
      <w:r w:rsidR="00584B85">
        <w:rPr>
          <w:bCs/>
        </w:rPr>
        <w:t xml:space="preserve">. However, </w:t>
      </w:r>
      <w:r w:rsidR="00704209">
        <w:rPr>
          <w:bCs/>
        </w:rPr>
        <w:t>the post-2007 period has seen a</w:t>
      </w:r>
      <w:r w:rsidR="00584B85">
        <w:rPr>
          <w:bCs/>
        </w:rPr>
        <w:t xml:space="preserve">n increase in assertive actions </w:t>
      </w:r>
      <w:r w:rsidR="008E3B64">
        <w:rPr>
          <w:bCs/>
        </w:rPr>
        <w:t xml:space="preserve">affecting the claims </w:t>
      </w:r>
      <w:r w:rsidR="00BE41C0">
        <w:rPr>
          <w:bCs/>
        </w:rPr>
        <w:t xml:space="preserve">and </w:t>
      </w:r>
      <w:r w:rsidR="008E3B64">
        <w:rPr>
          <w:bCs/>
        </w:rPr>
        <w:t xml:space="preserve">interests of </w:t>
      </w:r>
      <w:r w:rsidR="00584B85">
        <w:rPr>
          <w:bCs/>
        </w:rPr>
        <w:t>Indonesia, the United States, and states in general (A).</w:t>
      </w:r>
    </w:p>
    <w:tbl>
      <w:tblPr>
        <w:tblStyle w:val="TableGrid"/>
        <w:tblW w:w="0" w:type="auto"/>
        <w:tblLayout w:type="fixed"/>
        <w:tblLook w:val="04A0" w:firstRow="1" w:lastRow="0" w:firstColumn="1" w:lastColumn="0" w:noHBand="0" w:noVBand="1"/>
      </w:tblPr>
      <w:tblGrid>
        <w:gridCol w:w="1384"/>
        <w:gridCol w:w="537"/>
        <w:gridCol w:w="1210"/>
        <w:gridCol w:w="1230"/>
        <w:gridCol w:w="1134"/>
        <w:gridCol w:w="1020"/>
        <w:gridCol w:w="1143"/>
        <w:gridCol w:w="1016"/>
        <w:gridCol w:w="1174"/>
      </w:tblGrid>
      <w:tr w:rsidR="007F6002" w:rsidRPr="004B6B64" w:rsidTr="007D3E84">
        <w:tc>
          <w:tcPr>
            <w:tcW w:w="1384" w:type="dxa"/>
          </w:tcPr>
          <w:p w:rsidR="007F6002" w:rsidRPr="004B6B64" w:rsidRDefault="007F6002" w:rsidP="006E3BBD">
            <w:pPr>
              <w:jc w:val="both"/>
              <w:rPr>
                <w:bCs/>
                <w:sz w:val="22"/>
                <w:szCs w:val="22"/>
              </w:rPr>
            </w:pPr>
          </w:p>
        </w:tc>
        <w:tc>
          <w:tcPr>
            <w:tcW w:w="537" w:type="dxa"/>
          </w:tcPr>
          <w:p w:rsidR="007F6002" w:rsidRPr="004B6B64" w:rsidRDefault="007F6002" w:rsidP="006E3BBD">
            <w:pPr>
              <w:jc w:val="both"/>
              <w:rPr>
                <w:bCs/>
                <w:sz w:val="22"/>
                <w:szCs w:val="22"/>
              </w:rPr>
            </w:pPr>
            <w:r>
              <w:rPr>
                <w:bCs/>
                <w:sz w:val="22"/>
                <w:szCs w:val="22"/>
              </w:rPr>
              <w:t>T</w:t>
            </w:r>
            <w:r w:rsidR="00887741">
              <w:rPr>
                <w:bCs/>
                <w:sz w:val="22"/>
                <w:szCs w:val="22"/>
              </w:rPr>
              <w:t>o</w:t>
            </w:r>
            <w:r w:rsidR="00CF24BB">
              <w:rPr>
                <w:bCs/>
                <w:sz w:val="22"/>
                <w:szCs w:val="22"/>
              </w:rPr>
              <w:t>-</w:t>
            </w:r>
            <w:proofErr w:type="spellStart"/>
            <w:r w:rsidR="00887741">
              <w:rPr>
                <w:bCs/>
                <w:sz w:val="22"/>
                <w:szCs w:val="22"/>
              </w:rPr>
              <w:t>tal</w:t>
            </w:r>
            <w:proofErr w:type="spellEnd"/>
          </w:p>
        </w:tc>
        <w:tc>
          <w:tcPr>
            <w:tcW w:w="1210" w:type="dxa"/>
          </w:tcPr>
          <w:p w:rsidR="007F6002" w:rsidRPr="004B6B64" w:rsidRDefault="007F6002" w:rsidP="006E3BBD">
            <w:pPr>
              <w:jc w:val="both"/>
              <w:rPr>
                <w:bCs/>
                <w:sz w:val="22"/>
                <w:szCs w:val="22"/>
              </w:rPr>
            </w:pPr>
            <w:r w:rsidRPr="004B6B64">
              <w:rPr>
                <w:bCs/>
                <w:sz w:val="22"/>
                <w:szCs w:val="22"/>
              </w:rPr>
              <w:t>Vietnam (V)</w:t>
            </w:r>
          </w:p>
        </w:tc>
        <w:tc>
          <w:tcPr>
            <w:tcW w:w="1230" w:type="dxa"/>
          </w:tcPr>
          <w:p w:rsidR="007F6002" w:rsidRPr="004B6B64" w:rsidRDefault="007F6002" w:rsidP="006E3BBD">
            <w:pPr>
              <w:jc w:val="both"/>
              <w:rPr>
                <w:bCs/>
                <w:sz w:val="22"/>
                <w:szCs w:val="22"/>
              </w:rPr>
            </w:pPr>
            <w:proofErr w:type="gramStart"/>
            <w:r w:rsidRPr="004B6B64">
              <w:rPr>
                <w:bCs/>
                <w:sz w:val="22"/>
                <w:szCs w:val="22"/>
              </w:rPr>
              <w:t>Philip</w:t>
            </w:r>
            <w:r w:rsidR="007D3E84">
              <w:rPr>
                <w:bCs/>
                <w:sz w:val="22"/>
                <w:szCs w:val="22"/>
              </w:rPr>
              <w:t>-</w:t>
            </w:r>
            <w:r w:rsidRPr="004B6B64">
              <w:rPr>
                <w:bCs/>
                <w:sz w:val="22"/>
                <w:szCs w:val="22"/>
              </w:rPr>
              <w:t>pines</w:t>
            </w:r>
            <w:proofErr w:type="gramEnd"/>
            <w:r w:rsidRPr="004B6B64">
              <w:rPr>
                <w:bCs/>
                <w:sz w:val="22"/>
                <w:szCs w:val="22"/>
              </w:rPr>
              <w:t xml:space="preserve"> (P)</w:t>
            </w:r>
          </w:p>
        </w:tc>
        <w:tc>
          <w:tcPr>
            <w:tcW w:w="1134" w:type="dxa"/>
          </w:tcPr>
          <w:p w:rsidR="007F6002" w:rsidRPr="004B6B64" w:rsidRDefault="007F6002" w:rsidP="006E3BBD">
            <w:pPr>
              <w:jc w:val="both"/>
              <w:rPr>
                <w:bCs/>
                <w:sz w:val="22"/>
                <w:szCs w:val="22"/>
              </w:rPr>
            </w:pPr>
            <w:r w:rsidRPr="004B6B64">
              <w:rPr>
                <w:bCs/>
                <w:sz w:val="22"/>
                <w:szCs w:val="22"/>
              </w:rPr>
              <w:t>Malaysia (M)</w:t>
            </w:r>
          </w:p>
        </w:tc>
        <w:tc>
          <w:tcPr>
            <w:tcW w:w="1020" w:type="dxa"/>
          </w:tcPr>
          <w:p w:rsidR="007F6002" w:rsidRPr="004B6B64" w:rsidRDefault="007F6002" w:rsidP="006E3BBD">
            <w:pPr>
              <w:jc w:val="both"/>
              <w:rPr>
                <w:bCs/>
                <w:sz w:val="22"/>
                <w:szCs w:val="22"/>
              </w:rPr>
            </w:pPr>
            <w:r w:rsidRPr="004B6B64">
              <w:rPr>
                <w:bCs/>
                <w:sz w:val="22"/>
                <w:szCs w:val="22"/>
              </w:rPr>
              <w:t>Brunei (B)</w:t>
            </w:r>
          </w:p>
        </w:tc>
        <w:tc>
          <w:tcPr>
            <w:tcW w:w="1143" w:type="dxa"/>
          </w:tcPr>
          <w:p w:rsidR="007F6002" w:rsidRPr="004B6B64" w:rsidRDefault="007F6002" w:rsidP="006E3BBD">
            <w:pPr>
              <w:jc w:val="both"/>
              <w:rPr>
                <w:bCs/>
                <w:sz w:val="22"/>
                <w:szCs w:val="22"/>
              </w:rPr>
            </w:pPr>
            <w:r w:rsidRPr="004B6B64">
              <w:rPr>
                <w:bCs/>
                <w:sz w:val="22"/>
                <w:szCs w:val="22"/>
              </w:rPr>
              <w:t>Indonesia (I)</w:t>
            </w:r>
          </w:p>
        </w:tc>
        <w:tc>
          <w:tcPr>
            <w:tcW w:w="1016" w:type="dxa"/>
          </w:tcPr>
          <w:p w:rsidR="007F6002" w:rsidRPr="004B6B64" w:rsidRDefault="00887741" w:rsidP="006E3BBD">
            <w:pPr>
              <w:jc w:val="both"/>
              <w:rPr>
                <w:bCs/>
                <w:sz w:val="22"/>
                <w:szCs w:val="22"/>
              </w:rPr>
            </w:pPr>
            <w:r>
              <w:rPr>
                <w:bCs/>
                <w:sz w:val="22"/>
                <w:szCs w:val="22"/>
              </w:rPr>
              <w:t>U</w:t>
            </w:r>
            <w:r w:rsidR="00C8167C">
              <w:rPr>
                <w:bCs/>
                <w:sz w:val="22"/>
                <w:szCs w:val="22"/>
              </w:rPr>
              <w:t>.S.</w:t>
            </w:r>
            <w:r>
              <w:rPr>
                <w:bCs/>
                <w:sz w:val="22"/>
                <w:szCs w:val="22"/>
              </w:rPr>
              <w:t xml:space="preserve"> </w:t>
            </w:r>
            <w:r w:rsidR="007F6002" w:rsidRPr="004B6B64">
              <w:rPr>
                <w:bCs/>
                <w:sz w:val="22"/>
                <w:szCs w:val="22"/>
              </w:rPr>
              <w:t xml:space="preserve"> (U)</w:t>
            </w:r>
          </w:p>
        </w:tc>
        <w:tc>
          <w:tcPr>
            <w:tcW w:w="1174" w:type="dxa"/>
          </w:tcPr>
          <w:p w:rsidR="007F6002" w:rsidRPr="004B6B64" w:rsidRDefault="007F6002" w:rsidP="006E3BBD">
            <w:pPr>
              <w:jc w:val="both"/>
              <w:rPr>
                <w:bCs/>
                <w:sz w:val="22"/>
                <w:szCs w:val="22"/>
              </w:rPr>
            </w:pPr>
            <w:r w:rsidRPr="004B6B64">
              <w:rPr>
                <w:bCs/>
                <w:sz w:val="22"/>
                <w:szCs w:val="22"/>
              </w:rPr>
              <w:t>All states (A)</w:t>
            </w:r>
          </w:p>
        </w:tc>
      </w:tr>
      <w:tr w:rsidR="007F6002" w:rsidRPr="004B6B64" w:rsidTr="007D3E84">
        <w:tc>
          <w:tcPr>
            <w:tcW w:w="1384" w:type="dxa"/>
          </w:tcPr>
          <w:p w:rsidR="007F6002" w:rsidRPr="004B6B64" w:rsidRDefault="007F6002" w:rsidP="006E3BBD">
            <w:pPr>
              <w:jc w:val="both"/>
              <w:rPr>
                <w:bCs/>
                <w:sz w:val="22"/>
                <w:szCs w:val="22"/>
              </w:rPr>
            </w:pPr>
            <w:r>
              <w:rPr>
                <w:bCs/>
                <w:sz w:val="22"/>
                <w:szCs w:val="22"/>
              </w:rPr>
              <w:t>1973-1975</w:t>
            </w:r>
          </w:p>
        </w:tc>
        <w:tc>
          <w:tcPr>
            <w:tcW w:w="537" w:type="dxa"/>
          </w:tcPr>
          <w:p w:rsidR="007F6002" w:rsidRPr="004B6B64" w:rsidRDefault="007F6002" w:rsidP="006E3BBD">
            <w:pPr>
              <w:jc w:val="both"/>
              <w:rPr>
                <w:bCs/>
                <w:sz w:val="22"/>
                <w:szCs w:val="22"/>
              </w:rPr>
            </w:pPr>
            <w:r>
              <w:rPr>
                <w:bCs/>
                <w:sz w:val="22"/>
                <w:szCs w:val="22"/>
              </w:rPr>
              <w:t>9</w:t>
            </w:r>
          </w:p>
        </w:tc>
        <w:tc>
          <w:tcPr>
            <w:tcW w:w="1210" w:type="dxa"/>
          </w:tcPr>
          <w:p w:rsidR="007F6002" w:rsidRPr="004B6B64" w:rsidRDefault="00FC7E4D" w:rsidP="006E3BBD">
            <w:pPr>
              <w:jc w:val="both"/>
              <w:rPr>
                <w:bCs/>
                <w:sz w:val="22"/>
                <w:szCs w:val="22"/>
              </w:rPr>
            </w:pPr>
            <w:r>
              <w:rPr>
                <w:bCs/>
                <w:sz w:val="22"/>
                <w:szCs w:val="22"/>
              </w:rPr>
              <w:t>8 (89%)</w:t>
            </w:r>
          </w:p>
        </w:tc>
        <w:tc>
          <w:tcPr>
            <w:tcW w:w="1230" w:type="dxa"/>
          </w:tcPr>
          <w:p w:rsidR="007F6002" w:rsidRPr="004B6B64" w:rsidRDefault="00FC7E4D" w:rsidP="006E3BBD">
            <w:pPr>
              <w:jc w:val="both"/>
              <w:rPr>
                <w:bCs/>
                <w:sz w:val="22"/>
                <w:szCs w:val="22"/>
              </w:rPr>
            </w:pPr>
            <w:r>
              <w:rPr>
                <w:bCs/>
                <w:sz w:val="22"/>
                <w:szCs w:val="22"/>
              </w:rPr>
              <w:t>5 (56%)</w:t>
            </w:r>
          </w:p>
        </w:tc>
        <w:tc>
          <w:tcPr>
            <w:tcW w:w="1134" w:type="dxa"/>
          </w:tcPr>
          <w:p w:rsidR="007F6002" w:rsidRPr="004B6B64" w:rsidRDefault="00FC7E4D" w:rsidP="006E3BBD">
            <w:pPr>
              <w:jc w:val="both"/>
              <w:rPr>
                <w:bCs/>
                <w:sz w:val="22"/>
                <w:szCs w:val="22"/>
              </w:rPr>
            </w:pPr>
            <w:r>
              <w:rPr>
                <w:bCs/>
                <w:sz w:val="22"/>
                <w:szCs w:val="22"/>
              </w:rPr>
              <w:t>3 (33%)</w:t>
            </w:r>
          </w:p>
        </w:tc>
        <w:tc>
          <w:tcPr>
            <w:tcW w:w="1020" w:type="dxa"/>
          </w:tcPr>
          <w:p w:rsidR="007F6002" w:rsidRPr="004B6B64" w:rsidRDefault="00FC7E4D" w:rsidP="006E3BBD">
            <w:pPr>
              <w:jc w:val="both"/>
              <w:rPr>
                <w:bCs/>
                <w:sz w:val="22"/>
                <w:szCs w:val="22"/>
              </w:rPr>
            </w:pPr>
            <w:r>
              <w:rPr>
                <w:bCs/>
                <w:sz w:val="22"/>
                <w:szCs w:val="22"/>
              </w:rPr>
              <w:t>-</w:t>
            </w:r>
          </w:p>
        </w:tc>
        <w:tc>
          <w:tcPr>
            <w:tcW w:w="1143" w:type="dxa"/>
          </w:tcPr>
          <w:p w:rsidR="007F6002" w:rsidRPr="004B6B64" w:rsidRDefault="00FC7E4D" w:rsidP="006E3BBD">
            <w:pPr>
              <w:jc w:val="both"/>
              <w:rPr>
                <w:bCs/>
                <w:sz w:val="22"/>
                <w:szCs w:val="22"/>
              </w:rPr>
            </w:pPr>
            <w:r>
              <w:rPr>
                <w:bCs/>
                <w:sz w:val="22"/>
                <w:szCs w:val="22"/>
              </w:rPr>
              <w:t>-</w:t>
            </w:r>
          </w:p>
        </w:tc>
        <w:tc>
          <w:tcPr>
            <w:tcW w:w="1016" w:type="dxa"/>
          </w:tcPr>
          <w:p w:rsidR="007F6002" w:rsidRPr="004B6B64" w:rsidRDefault="00FC7E4D" w:rsidP="006E3BBD">
            <w:pPr>
              <w:jc w:val="both"/>
              <w:rPr>
                <w:bCs/>
                <w:sz w:val="22"/>
                <w:szCs w:val="22"/>
              </w:rPr>
            </w:pPr>
            <w:r>
              <w:rPr>
                <w:bCs/>
                <w:sz w:val="22"/>
                <w:szCs w:val="22"/>
              </w:rPr>
              <w:t>1 (11%)</w:t>
            </w:r>
          </w:p>
        </w:tc>
        <w:tc>
          <w:tcPr>
            <w:tcW w:w="1174" w:type="dxa"/>
          </w:tcPr>
          <w:p w:rsidR="007F6002" w:rsidRPr="004B6B64" w:rsidRDefault="00FC7E4D" w:rsidP="006E3BBD">
            <w:pPr>
              <w:jc w:val="both"/>
              <w:rPr>
                <w:bCs/>
                <w:sz w:val="22"/>
                <w:szCs w:val="22"/>
              </w:rPr>
            </w:pPr>
            <w:r>
              <w:rPr>
                <w:bCs/>
                <w:sz w:val="22"/>
                <w:szCs w:val="22"/>
              </w:rPr>
              <w:t>1 (11%)</w:t>
            </w:r>
          </w:p>
        </w:tc>
      </w:tr>
      <w:tr w:rsidR="007F6002" w:rsidRPr="004B6B64" w:rsidTr="007D3E84">
        <w:tc>
          <w:tcPr>
            <w:tcW w:w="1384" w:type="dxa"/>
          </w:tcPr>
          <w:p w:rsidR="007F6002" w:rsidRPr="004B6B64" w:rsidRDefault="007F6002" w:rsidP="006E3BBD">
            <w:pPr>
              <w:jc w:val="both"/>
              <w:rPr>
                <w:bCs/>
                <w:sz w:val="22"/>
                <w:szCs w:val="22"/>
              </w:rPr>
            </w:pPr>
            <w:r w:rsidRPr="004B6B64">
              <w:rPr>
                <w:bCs/>
                <w:sz w:val="22"/>
                <w:szCs w:val="22"/>
              </w:rPr>
              <w:t>198</w:t>
            </w:r>
            <w:r>
              <w:rPr>
                <w:bCs/>
                <w:sz w:val="22"/>
                <w:szCs w:val="22"/>
              </w:rPr>
              <w:t>7</w:t>
            </w:r>
            <w:r w:rsidRPr="004B6B64">
              <w:rPr>
                <w:bCs/>
                <w:sz w:val="22"/>
                <w:szCs w:val="22"/>
              </w:rPr>
              <w:t>-198</w:t>
            </w:r>
            <w:r w:rsidR="00B36285">
              <w:rPr>
                <w:bCs/>
                <w:sz w:val="22"/>
                <w:szCs w:val="22"/>
              </w:rPr>
              <w:t>8</w:t>
            </w:r>
          </w:p>
        </w:tc>
        <w:tc>
          <w:tcPr>
            <w:tcW w:w="537" w:type="dxa"/>
          </w:tcPr>
          <w:p w:rsidR="007F6002" w:rsidRPr="004B6B64" w:rsidRDefault="007F6002" w:rsidP="006E3BBD">
            <w:pPr>
              <w:jc w:val="both"/>
              <w:rPr>
                <w:bCs/>
                <w:sz w:val="22"/>
                <w:szCs w:val="22"/>
              </w:rPr>
            </w:pPr>
            <w:r>
              <w:rPr>
                <w:bCs/>
                <w:sz w:val="22"/>
                <w:szCs w:val="22"/>
              </w:rPr>
              <w:t>10</w:t>
            </w:r>
          </w:p>
        </w:tc>
        <w:tc>
          <w:tcPr>
            <w:tcW w:w="1210" w:type="dxa"/>
          </w:tcPr>
          <w:p w:rsidR="007F6002" w:rsidRPr="004B6B64" w:rsidRDefault="00167FAD" w:rsidP="006E3BBD">
            <w:pPr>
              <w:jc w:val="both"/>
              <w:rPr>
                <w:bCs/>
                <w:sz w:val="22"/>
                <w:szCs w:val="22"/>
              </w:rPr>
            </w:pPr>
            <w:r>
              <w:rPr>
                <w:bCs/>
                <w:sz w:val="22"/>
                <w:szCs w:val="22"/>
              </w:rPr>
              <w:t>9 (90%)</w:t>
            </w:r>
          </w:p>
        </w:tc>
        <w:tc>
          <w:tcPr>
            <w:tcW w:w="1230" w:type="dxa"/>
          </w:tcPr>
          <w:p w:rsidR="007F6002" w:rsidRPr="004B6B64" w:rsidRDefault="00544C35" w:rsidP="006E3BBD">
            <w:pPr>
              <w:jc w:val="both"/>
              <w:rPr>
                <w:bCs/>
                <w:sz w:val="22"/>
                <w:szCs w:val="22"/>
              </w:rPr>
            </w:pPr>
            <w:r>
              <w:rPr>
                <w:bCs/>
                <w:sz w:val="22"/>
                <w:szCs w:val="22"/>
              </w:rPr>
              <w:t>7 (70%)</w:t>
            </w:r>
          </w:p>
        </w:tc>
        <w:tc>
          <w:tcPr>
            <w:tcW w:w="1134" w:type="dxa"/>
          </w:tcPr>
          <w:p w:rsidR="007F6002" w:rsidRPr="004B6B64" w:rsidRDefault="004F489F" w:rsidP="006E3BBD">
            <w:pPr>
              <w:jc w:val="both"/>
              <w:rPr>
                <w:bCs/>
                <w:sz w:val="22"/>
                <w:szCs w:val="22"/>
              </w:rPr>
            </w:pPr>
            <w:r>
              <w:rPr>
                <w:bCs/>
                <w:sz w:val="22"/>
                <w:szCs w:val="22"/>
              </w:rPr>
              <w:t>6 (60%)</w:t>
            </w:r>
          </w:p>
        </w:tc>
        <w:tc>
          <w:tcPr>
            <w:tcW w:w="1020" w:type="dxa"/>
          </w:tcPr>
          <w:p w:rsidR="007F6002" w:rsidRPr="004B6B64" w:rsidRDefault="004F489F" w:rsidP="006E3BBD">
            <w:pPr>
              <w:jc w:val="both"/>
              <w:rPr>
                <w:bCs/>
                <w:sz w:val="22"/>
                <w:szCs w:val="22"/>
              </w:rPr>
            </w:pPr>
            <w:r>
              <w:rPr>
                <w:bCs/>
                <w:sz w:val="22"/>
                <w:szCs w:val="22"/>
              </w:rPr>
              <w:t>2 (20%)</w:t>
            </w:r>
          </w:p>
        </w:tc>
        <w:tc>
          <w:tcPr>
            <w:tcW w:w="1143" w:type="dxa"/>
          </w:tcPr>
          <w:p w:rsidR="007F6002" w:rsidRPr="004B6B64" w:rsidRDefault="00C7493D" w:rsidP="006E3BBD">
            <w:pPr>
              <w:jc w:val="both"/>
              <w:rPr>
                <w:bCs/>
                <w:sz w:val="22"/>
                <w:szCs w:val="22"/>
              </w:rPr>
            </w:pPr>
            <w:r>
              <w:rPr>
                <w:bCs/>
                <w:sz w:val="22"/>
                <w:szCs w:val="22"/>
              </w:rPr>
              <w:t>1 (10%)</w:t>
            </w:r>
          </w:p>
        </w:tc>
        <w:tc>
          <w:tcPr>
            <w:tcW w:w="1016" w:type="dxa"/>
          </w:tcPr>
          <w:p w:rsidR="007F6002" w:rsidRPr="004B6B64" w:rsidRDefault="00C7493D" w:rsidP="006E3BBD">
            <w:pPr>
              <w:jc w:val="both"/>
              <w:rPr>
                <w:bCs/>
                <w:sz w:val="22"/>
                <w:szCs w:val="22"/>
              </w:rPr>
            </w:pPr>
            <w:r>
              <w:rPr>
                <w:bCs/>
                <w:sz w:val="22"/>
                <w:szCs w:val="22"/>
              </w:rPr>
              <w:t>-</w:t>
            </w:r>
          </w:p>
        </w:tc>
        <w:tc>
          <w:tcPr>
            <w:tcW w:w="1174" w:type="dxa"/>
          </w:tcPr>
          <w:p w:rsidR="007F6002" w:rsidRPr="004B6B64" w:rsidRDefault="00C7493D" w:rsidP="006E3BBD">
            <w:pPr>
              <w:jc w:val="both"/>
              <w:rPr>
                <w:bCs/>
                <w:sz w:val="22"/>
                <w:szCs w:val="22"/>
              </w:rPr>
            </w:pPr>
            <w:r>
              <w:rPr>
                <w:bCs/>
                <w:sz w:val="22"/>
                <w:szCs w:val="22"/>
              </w:rPr>
              <w:t>-</w:t>
            </w:r>
          </w:p>
        </w:tc>
      </w:tr>
      <w:tr w:rsidR="007F6002" w:rsidRPr="004B6B64" w:rsidTr="007D3E84">
        <w:tc>
          <w:tcPr>
            <w:tcW w:w="1384" w:type="dxa"/>
          </w:tcPr>
          <w:p w:rsidR="007F6002" w:rsidRPr="004B6B64" w:rsidRDefault="007F6002" w:rsidP="006E3BBD">
            <w:pPr>
              <w:jc w:val="both"/>
              <w:rPr>
                <w:bCs/>
                <w:sz w:val="22"/>
                <w:szCs w:val="22"/>
              </w:rPr>
            </w:pPr>
            <w:r w:rsidRPr="004B6B64">
              <w:rPr>
                <w:bCs/>
                <w:sz w:val="22"/>
                <w:szCs w:val="22"/>
              </w:rPr>
              <w:t>199</w:t>
            </w:r>
            <w:r>
              <w:rPr>
                <w:bCs/>
                <w:sz w:val="22"/>
                <w:szCs w:val="22"/>
              </w:rPr>
              <w:t>2</w:t>
            </w:r>
            <w:r w:rsidRPr="004B6B64">
              <w:rPr>
                <w:bCs/>
                <w:sz w:val="22"/>
                <w:szCs w:val="22"/>
              </w:rPr>
              <w:t>-199</w:t>
            </w:r>
            <w:r w:rsidR="00B36285">
              <w:rPr>
                <w:bCs/>
                <w:sz w:val="22"/>
                <w:szCs w:val="22"/>
              </w:rPr>
              <w:t>4</w:t>
            </w:r>
          </w:p>
        </w:tc>
        <w:tc>
          <w:tcPr>
            <w:tcW w:w="537" w:type="dxa"/>
          </w:tcPr>
          <w:p w:rsidR="007F6002" w:rsidRPr="004B6B64" w:rsidRDefault="007F6002" w:rsidP="006E3BBD">
            <w:pPr>
              <w:jc w:val="both"/>
              <w:rPr>
                <w:bCs/>
                <w:sz w:val="22"/>
                <w:szCs w:val="22"/>
              </w:rPr>
            </w:pPr>
            <w:r>
              <w:rPr>
                <w:bCs/>
                <w:sz w:val="22"/>
                <w:szCs w:val="22"/>
              </w:rPr>
              <w:t>14</w:t>
            </w:r>
          </w:p>
        </w:tc>
        <w:tc>
          <w:tcPr>
            <w:tcW w:w="1210" w:type="dxa"/>
          </w:tcPr>
          <w:p w:rsidR="007F6002" w:rsidRPr="004B6B64" w:rsidRDefault="007919DF" w:rsidP="006E3BBD">
            <w:pPr>
              <w:jc w:val="both"/>
              <w:rPr>
                <w:bCs/>
                <w:sz w:val="22"/>
                <w:szCs w:val="22"/>
              </w:rPr>
            </w:pPr>
            <w:r>
              <w:rPr>
                <w:bCs/>
                <w:sz w:val="22"/>
                <w:szCs w:val="22"/>
              </w:rPr>
              <w:t>12 (</w:t>
            </w:r>
            <w:r w:rsidR="00887741">
              <w:rPr>
                <w:bCs/>
                <w:sz w:val="22"/>
                <w:szCs w:val="22"/>
              </w:rPr>
              <w:t>86%)</w:t>
            </w:r>
          </w:p>
        </w:tc>
        <w:tc>
          <w:tcPr>
            <w:tcW w:w="1230" w:type="dxa"/>
          </w:tcPr>
          <w:p w:rsidR="007F6002" w:rsidRPr="004B6B64" w:rsidRDefault="007B326E" w:rsidP="006E3BBD">
            <w:pPr>
              <w:jc w:val="both"/>
              <w:rPr>
                <w:bCs/>
                <w:sz w:val="22"/>
                <w:szCs w:val="22"/>
              </w:rPr>
            </w:pPr>
            <w:r>
              <w:rPr>
                <w:bCs/>
                <w:sz w:val="22"/>
                <w:szCs w:val="22"/>
              </w:rPr>
              <w:t>9 (</w:t>
            </w:r>
            <w:r w:rsidR="00C7493D">
              <w:rPr>
                <w:bCs/>
                <w:sz w:val="22"/>
                <w:szCs w:val="22"/>
              </w:rPr>
              <w:t>64%)</w:t>
            </w:r>
          </w:p>
        </w:tc>
        <w:tc>
          <w:tcPr>
            <w:tcW w:w="1134" w:type="dxa"/>
          </w:tcPr>
          <w:p w:rsidR="007F6002" w:rsidRPr="004B6B64" w:rsidRDefault="00C7493D" w:rsidP="006E3BBD">
            <w:pPr>
              <w:jc w:val="both"/>
              <w:rPr>
                <w:bCs/>
                <w:sz w:val="22"/>
                <w:szCs w:val="22"/>
              </w:rPr>
            </w:pPr>
            <w:r>
              <w:rPr>
                <w:bCs/>
                <w:sz w:val="22"/>
                <w:szCs w:val="22"/>
              </w:rPr>
              <w:t>6 (43%)</w:t>
            </w:r>
          </w:p>
        </w:tc>
        <w:tc>
          <w:tcPr>
            <w:tcW w:w="1020" w:type="dxa"/>
          </w:tcPr>
          <w:p w:rsidR="007F6002" w:rsidRPr="004B6B64" w:rsidRDefault="00C7493D" w:rsidP="006E3BBD">
            <w:pPr>
              <w:jc w:val="both"/>
              <w:rPr>
                <w:bCs/>
                <w:sz w:val="22"/>
                <w:szCs w:val="22"/>
              </w:rPr>
            </w:pPr>
            <w:r>
              <w:rPr>
                <w:bCs/>
                <w:sz w:val="22"/>
                <w:szCs w:val="22"/>
              </w:rPr>
              <w:t>3 (21%)</w:t>
            </w:r>
          </w:p>
        </w:tc>
        <w:tc>
          <w:tcPr>
            <w:tcW w:w="1143" w:type="dxa"/>
          </w:tcPr>
          <w:p w:rsidR="007F6002" w:rsidRPr="004B6B64" w:rsidRDefault="00C7493D" w:rsidP="006E3BBD">
            <w:pPr>
              <w:jc w:val="both"/>
              <w:rPr>
                <w:bCs/>
                <w:sz w:val="22"/>
                <w:szCs w:val="22"/>
              </w:rPr>
            </w:pPr>
            <w:r>
              <w:rPr>
                <w:bCs/>
                <w:sz w:val="22"/>
                <w:szCs w:val="22"/>
              </w:rPr>
              <w:t>1 (7%)</w:t>
            </w:r>
          </w:p>
        </w:tc>
        <w:tc>
          <w:tcPr>
            <w:tcW w:w="1016" w:type="dxa"/>
          </w:tcPr>
          <w:p w:rsidR="007F6002" w:rsidRPr="004B6B64" w:rsidRDefault="00C7493D" w:rsidP="006E3BBD">
            <w:pPr>
              <w:jc w:val="both"/>
              <w:rPr>
                <w:bCs/>
                <w:sz w:val="22"/>
                <w:szCs w:val="22"/>
              </w:rPr>
            </w:pPr>
            <w:r>
              <w:rPr>
                <w:bCs/>
                <w:sz w:val="22"/>
                <w:szCs w:val="22"/>
              </w:rPr>
              <w:t>1 (7%)</w:t>
            </w:r>
          </w:p>
        </w:tc>
        <w:tc>
          <w:tcPr>
            <w:tcW w:w="1174" w:type="dxa"/>
          </w:tcPr>
          <w:p w:rsidR="007F6002" w:rsidRPr="004B6B64" w:rsidRDefault="009455F1" w:rsidP="006E3BBD">
            <w:pPr>
              <w:jc w:val="both"/>
              <w:rPr>
                <w:bCs/>
                <w:sz w:val="22"/>
                <w:szCs w:val="22"/>
              </w:rPr>
            </w:pPr>
            <w:r>
              <w:rPr>
                <w:bCs/>
                <w:sz w:val="22"/>
                <w:szCs w:val="22"/>
              </w:rPr>
              <w:t>1 (7%)</w:t>
            </w:r>
          </w:p>
        </w:tc>
      </w:tr>
      <w:tr w:rsidR="007F6002" w:rsidRPr="004B6B64" w:rsidTr="007D3E84">
        <w:tc>
          <w:tcPr>
            <w:tcW w:w="1384" w:type="dxa"/>
          </w:tcPr>
          <w:p w:rsidR="007F6002" w:rsidRPr="004B6B64" w:rsidRDefault="007F6002" w:rsidP="006E3BBD">
            <w:pPr>
              <w:jc w:val="both"/>
              <w:rPr>
                <w:bCs/>
                <w:sz w:val="22"/>
                <w:szCs w:val="22"/>
              </w:rPr>
            </w:pPr>
            <w:r w:rsidRPr="004B6B64">
              <w:rPr>
                <w:bCs/>
                <w:sz w:val="22"/>
                <w:szCs w:val="22"/>
              </w:rPr>
              <w:t>200</w:t>
            </w:r>
            <w:r>
              <w:rPr>
                <w:bCs/>
                <w:sz w:val="22"/>
                <w:szCs w:val="22"/>
              </w:rPr>
              <w:t>7</w:t>
            </w:r>
            <w:r w:rsidRPr="004B6B64">
              <w:rPr>
                <w:bCs/>
                <w:sz w:val="22"/>
                <w:szCs w:val="22"/>
              </w:rPr>
              <w:t>-20</w:t>
            </w:r>
            <w:r>
              <w:rPr>
                <w:bCs/>
                <w:sz w:val="22"/>
                <w:szCs w:val="22"/>
              </w:rPr>
              <w:t>15</w:t>
            </w:r>
          </w:p>
        </w:tc>
        <w:tc>
          <w:tcPr>
            <w:tcW w:w="537" w:type="dxa"/>
          </w:tcPr>
          <w:p w:rsidR="007F6002" w:rsidRPr="004B6B64" w:rsidRDefault="007F6002" w:rsidP="006E3BBD">
            <w:pPr>
              <w:jc w:val="both"/>
              <w:rPr>
                <w:bCs/>
                <w:sz w:val="22"/>
                <w:szCs w:val="22"/>
              </w:rPr>
            </w:pPr>
            <w:r>
              <w:rPr>
                <w:bCs/>
                <w:sz w:val="22"/>
                <w:szCs w:val="22"/>
              </w:rPr>
              <w:t>46</w:t>
            </w:r>
          </w:p>
        </w:tc>
        <w:tc>
          <w:tcPr>
            <w:tcW w:w="1210" w:type="dxa"/>
          </w:tcPr>
          <w:p w:rsidR="007F6002" w:rsidRPr="004B6B64" w:rsidRDefault="007824CE" w:rsidP="006E3BBD">
            <w:pPr>
              <w:jc w:val="both"/>
              <w:rPr>
                <w:bCs/>
                <w:sz w:val="22"/>
                <w:szCs w:val="22"/>
              </w:rPr>
            </w:pPr>
            <w:r>
              <w:rPr>
                <w:bCs/>
                <w:sz w:val="22"/>
                <w:szCs w:val="22"/>
              </w:rPr>
              <w:t>25 (</w:t>
            </w:r>
            <w:r w:rsidR="00A12C4C">
              <w:rPr>
                <w:bCs/>
                <w:sz w:val="22"/>
                <w:szCs w:val="22"/>
              </w:rPr>
              <w:t>54%)</w:t>
            </w:r>
          </w:p>
        </w:tc>
        <w:tc>
          <w:tcPr>
            <w:tcW w:w="1230" w:type="dxa"/>
          </w:tcPr>
          <w:p w:rsidR="007F6002" w:rsidRPr="004B6B64" w:rsidRDefault="00E17A34" w:rsidP="006E3BBD">
            <w:pPr>
              <w:jc w:val="both"/>
              <w:rPr>
                <w:bCs/>
                <w:sz w:val="22"/>
                <w:szCs w:val="22"/>
              </w:rPr>
            </w:pPr>
            <w:r>
              <w:rPr>
                <w:bCs/>
                <w:sz w:val="22"/>
                <w:szCs w:val="22"/>
              </w:rPr>
              <w:t>21 (46%)</w:t>
            </w:r>
          </w:p>
        </w:tc>
        <w:tc>
          <w:tcPr>
            <w:tcW w:w="1134" w:type="dxa"/>
          </w:tcPr>
          <w:p w:rsidR="007F6002" w:rsidRPr="004B6B64" w:rsidRDefault="007D3E84" w:rsidP="006E3BBD">
            <w:pPr>
              <w:jc w:val="both"/>
              <w:rPr>
                <w:bCs/>
                <w:sz w:val="22"/>
                <w:szCs w:val="22"/>
              </w:rPr>
            </w:pPr>
            <w:r>
              <w:rPr>
                <w:bCs/>
                <w:sz w:val="22"/>
                <w:szCs w:val="22"/>
              </w:rPr>
              <w:t>15 (33%)</w:t>
            </w:r>
          </w:p>
        </w:tc>
        <w:tc>
          <w:tcPr>
            <w:tcW w:w="1020" w:type="dxa"/>
          </w:tcPr>
          <w:p w:rsidR="007F6002" w:rsidRPr="004B6B64" w:rsidRDefault="0095053A" w:rsidP="006E3BBD">
            <w:pPr>
              <w:jc w:val="both"/>
              <w:rPr>
                <w:bCs/>
                <w:sz w:val="22"/>
                <w:szCs w:val="22"/>
              </w:rPr>
            </w:pPr>
            <w:r>
              <w:rPr>
                <w:bCs/>
                <w:sz w:val="22"/>
                <w:szCs w:val="22"/>
              </w:rPr>
              <w:t>8 (17%)</w:t>
            </w:r>
          </w:p>
        </w:tc>
        <w:tc>
          <w:tcPr>
            <w:tcW w:w="1143" w:type="dxa"/>
          </w:tcPr>
          <w:p w:rsidR="007F6002" w:rsidRPr="004B6B64" w:rsidRDefault="001F1991" w:rsidP="006E3BBD">
            <w:pPr>
              <w:jc w:val="both"/>
              <w:rPr>
                <w:bCs/>
                <w:sz w:val="22"/>
                <w:szCs w:val="22"/>
              </w:rPr>
            </w:pPr>
            <w:r>
              <w:rPr>
                <w:bCs/>
                <w:sz w:val="22"/>
                <w:szCs w:val="22"/>
              </w:rPr>
              <w:t>9 (</w:t>
            </w:r>
            <w:r w:rsidR="00B34B6F">
              <w:rPr>
                <w:bCs/>
                <w:sz w:val="22"/>
                <w:szCs w:val="22"/>
              </w:rPr>
              <w:t>20%)</w:t>
            </w:r>
          </w:p>
        </w:tc>
        <w:tc>
          <w:tcPr>
            <w:tcW w:w="1016" w:type="dxa"/>
          </w:tcPr>
          <w:p w:rsidR="007F6002" w:rsidRPr="004B6B64" w:rsidRDefault="003D0B37" w:rsidP="006E3BBD">
            <w:pPr>
              <w:jc w:val="both"/>
              <w:rPr>
                <w:bCs/>
                <w:sz w:val="22"/>
                <w:szCs w:val="22"/>
              </w:rPr>
            </w:pPr>
            <w:r>
              <w:rPr>
                <w:bCs/>
                <w:sz w:val="22"/>
                <w:szCs w:val="22"/>
              </w:rPr>
              <w:t>5 (11%)</w:t>
            </w:r>
          </w:p>
        </w:tc>
        <w:tc>
          <w:tcPr>
            <w:tcW w:w="1174" w:type="dxa"/>
          </w:tcPr>
          <w:p w:rsidR="007F6002" w:rsidRPr="004B6B64" w:rsidRDefault="000F4E9F" w:rsidP="006E3BBD">
            <w:pPr>
              <w:jc w:val="both"/>
              <w:rPr>
                <w:bCs/>
                <w:sz w:val="22"/>
                <w:szCs w:val="22"/>
              </w:rPr>
            </w:pPr>
            <w:r>
              <w:rPr>
                <w:bCs/>
                <w:sz w:val="22"/>
                <w:szCs w:val="22"/>
              </w:rPr>
              <w:t>9 (20%)</w:t>
            </w:r>
          </w:p>
        </w:tc>
      </w:tr>
    </w:tbl>
    <w:p w:rsidR="009246F9" w:rsidRDefault="009246F9" w:rsidP="009246F9">
      <w:pPr>
        <w:spacing w:after="0"/>
        <w:jc w:val="center"/>
        <w:rPr>
          <w:sz w:val="22"/>
          <w:szCs w:val="22"/>
        </w:rPr>
      </w:pPr>
    </w:p>
    <w:p w:rsidR="00AC4A04" w:rsidRPr="004B6B64" w:rsidRDefault="00057CFE" w:rsidP="00171EF7">
      <w:pPr>
        <w:jc w:val="center"/>
        <w:rPr>
          <w:sz w:val="22"/>
          <w:szCs w:val="22"/>
        </w:rPr>
      </w:pPr>
      <w:r w:rsidRPr="004B6B64">
        <w:rPr>
          <w:sz w:val="22"/>
          <w:szCs w:val="22"/>
        </w:rPr>
        <w:t>Table A4</w:t>
      </w:r>
      <w:r w:rsidR="00C1629F">
        <w:rPr>
          <w:sz w:val="22"/>
          <w:szCs w:val="22"/>
        </w:rPr>
        <w:t xml:space="preserve">: </w:t>
      </w:r>
      <w:r w:rsidR="00620BDA">
        <w:rPr>
          <w:color w:val="000000" w:themeColor="text1"/>
          <w:sz w:val="20"/>
        </w:rPr>
        <w:t>Dyadic composition of case</w:t>
      </w:r>
      <w:r w:rsidR="00AF0B72">
        <w:rPr>
          <w:color w:val="000000" w:themeColor="text1"/>
          <w:sz w:val="20"/>
        </w:rPr>
        <w:t xml:space="preserve"> counts during </w:t>
      </w:r>
      <w:r w:rsidR="00704209" w:rsidRPr="007E725B">
        <w:rPr>
          <w:color w:val="000000" w:themeColor="text1"/>
          <w:sz w:val="20"/>
        </w:rPr>
        <w:t>assertive</w:t>
      </w:r>
      <w:r w:rsidR="00D411B8">
        <w:rPr>
          <w:color w:val="000000" w:themeColor="text1"/>
          <w:sz w:val="20"/>
        </w:rPr>
        <w:t xml:space="preserve"> surge periods</w:t>
      </w:r>
    </w:p>
    <w:p w:rsidR="00DD5382" w:rsidRDefault="00DD5382" w:rsidP="000176A4">
      <w:pPr>
        <w:jc w:val="both"/>
        <w:rPr>
          <w:rFonts w:ascii="Cambria" w:hAnsi="Cambria"/>
          <w:i/>
          <w:iCs/>
        </w:rPr>
      </w:pPr>
    </w:p>
    <w:p w:rsidR="000C079D" w:rsidRDefault="00A70AFA" w:rsidP="000176A4">
      <w:pPr>
        <w:jc w:val="both"/>
        <w:rPr>
          <w:rFonts w:ascii="Cambria" w:hAnsi="Cambria"/>
        </w:rPr>
      </w:pPr>
      <w:r>
        <w:rPr>
          <w:rFonts w:ascii="Cambria" w:hAnsi="Cambria"/>
        </w:rPr>
        <w:t xml:space="preserve">Overall, </w:t>
      </w:r>
      <w:r w:rsidR="00EC4274">
        <w:rPr>
          <w:rFonts w:ascii="Cambria" w:hAnsi="Cambria"/>
        </w:rPr>
        <w:t xml:space="preserve">39 out of the </w:t>
      </w:r>
      <w:r w:rsidR="00FB1D50">
        <w:rPr>
          <w:rFonts w:ascii="Cambria" w:hAnsi="Cambria"/>
        </w:rPr>
        <w:t>132 cases of assertive change</w:t>
      </w:r>
      <w:r w:rsidR="000B5BFB">
        <w:rPr>
          <w:rFonts w:ascii="Cambria" w:hAnsi="Cambria"/>
        </w:rPr>
        <w:t xml:space="preserve"> </w:t>
      </w:r>
      <w:r w:rsidR="00E17ADF">
        <w:rPr>
          <w:rFonts w:ascii="Cambria" w:hAnsi="Cambria"/>
        </w:rPr>
        <w:t xml:space="preserve">in the PRC’s behavior directly concerned the military and security </w:t>
      </w:r>
      <w:r w:rsidR="007B2D14">
        <w:rPr>
          <w:rFonts w:ascii="Cambria" w:hAnsi="Cambria"/>
        </w:rPr>
        <w:t>aspects of the dispute</w:t>
      </w:r>
      <w:r w:rsidR="00D940A2">
        <w:rPr>
          <w:rFonts w:ascii="Cambria" w:hAnsi="Cambria"/>
        </w:rPr>
        <w:t xml:space="preserve">, such </w:t>
      </w:r>
      <w:r w:rsidR="005C2C1A">
        <w:rPr>
          <w:rFonts w:ascii="Cambria" w:hAnsi="Cambria"/>
        </w:rPr>
        <w:t xml:space="preserve">as </w:t>
      </w:r>
      <w:r w:rsidR="005542FA">
        <w:rPr>
          <w:rFonts w:ascii="Cambria" w:hAnsi="Cambria"/>
        </w:rPr>
        <w:t>territorial control</w:t>
      </w:r>
      <w:r w:rsidR="006503D3">
        <w:rPr>
          <w:rFonts w:ascii="Cambria" w:hAnsi="Cambria"/>
        </w:rPr>
        <w:t xml:space="preserve"> and military activities</w:t>
      </w:r>
      <w:r w:rsidR="006178AF">
        <w:rPr>
          <w:rFonts w:ascii="Cambria" w:hAnsi="Cambria"/>
        </w:rPr>
        <w:t xml:space="preserve"> (</w:t>
      </w:r>
      <w:r w:rsidR="00801782">
        <w:rPr>
          <w:rFonts w:ascii="Cambria" w:hAnsi="Cambria"/>
        </w:rPr>
        <w:t>30%)</w:t>
      </w:r>
      <w:r w:rsidR="007B2D14">
        <w:rPr>
          <w:rFonts w:ascii="Cambria" w:hAnsi="Cambria"/>
        </w:rPr>
        <w:t>.</w:t>
      </w:r>
      <w:r w:rsidR="00801782">
        <w:rPr>
          <w:rFonts w:ascii="Cambria" w:hAnsi="Cambria"/>
        </w:rPr>
        <w:t xml:space="preserve"> </w:t>
      </w:r>
      <w:r w:rsidR="003873B9">
        <w:rPr>
          <w:rFonts w:ascii="Cambria" w:hAnsi="Cambria"/>
        </w:rPr>
        <w:t xml:space="preserve">The majority of the </w:t>
      </w:r>
      <w:r w:rsidR="00A05128">
        <w:rPr>
          <w:rFonts w:ascii="Cambria" w:hAnsi="Cambria"/>
        </w:rPr>
        <w:t>cases</w:t>
      </w:r>
      <w:r w:rsidR="003873B9">
        <w:rPr>
          <w:rFonts w:ascii="Cambria" w:hAnsi="Cambria"/>
        </w:rPr>
        <w:t>, 74 (56%),</w:t>
      </w:r>
      <w:r w:rsidR="00A05128">
        <w:rPr>
          <w:rFonts w:ascii="Cambria" w:hAnsi="Cambria"/>
        </w:rPr>
        <w:t xml:space="preserve"> </w:t>
      </w:r>
      <w:r w:rsidR="00697838">
        <w:rPr>
          <w:rFonts w:ascii="Cambria" w:hAnsi="Cambria"/>
        </w:rPr>
        <w:t xml:space="preserve">were actions that </w:t>
      </w:r>
      <w:r w:rsidR="00885619">
        <w:rPr>
          <w:rFonts w:ascii="Cambria" w:hAnsi="Cambria"/>
        </w:rPr>
        <w:t xml:space="preserve">directly </w:t>
      </w:r>
      <w:r w:rsidR="00604A6F">
        <w:rPr>
          <w:rFonts w:ascii="Cambria" w:hAnsi="Cambria"/>
        </w:rPr>
        <w:t xml:space="preserve">advanced </w:t>
      </w:r>
      <w:r w:rsidR="003873B9">
        <w:rPr>
          <w:rFonts w:ascii="Cambria" w:hAnsi="Cambria"/>
        </w:rPr>
        <w:t xml:space="preserve">the PRC’s </w:t>
      </w:r>
      <w:r w:rsidR="00FF27E1">
        <w:rPr>
          <w:rFonts w:ascii="Cambria" w:hAnsi="Cambria"/>
        </w:rPr>
        <w:t xml:space="preserve">administrative </w:t>
      </w:r>
      <w:r w:rsidR="003873B9">
        <w:rPr>
          <w:rFonts w:ascii="Cambria" w:hAnsi="Cambria"/>
        </w:rPr>
        <w:t>control</w:t>
      </w:r>
      <w:r w:rsidR="00D51DC5">
        <w:rPr>
          <w:rFonts w:ascii="Cambria" w:hAnsi="Cambria"/>
        </w:rPr>
        <w:t xml:space="preserve">, such as </w:t>
      </w:r>
      <w:r w:rsidR="00180BD6">
        <w:rPr>
          <w:rFonts w:ascii="Cambria" w:hAnsi="Cambria"/>
        </w:rPr>
        <w:t xml:space="preserve">surveying, </w:t>
      </w:r>
      <w:r w:rsidR="00F669D9">
        <w:rPr>
          <w:rFonts w:ascii="Cambria" w:hAnsi="Cambria"/>
        </w:rPr>
        <w:t>patrolling</w:t>
      </w:r>
      <w:r w:rsidR="00DC2199">
        <w:rPr>
          <w:rFonts w:ascii="Cambria" w:hAnsi="Cambria"/>
        </w:rPr>
        <w:t xml:space="preserve"> and </w:t>
      </w:r>
      <w:r w:rsidR="00F05848">
        <w:rPr>
          <w:rFonts w:ascii="Cambria" w:hAnsi="Cambria"/>
        </w:rPr>
        <w:t>infrastructure construction</w:t>
      </w:r>
      <w:r w:rsidR="00DC2199">
        <w:rPr>
          <w:rFonts w:ascii="Cambria" w:hAnsi="Cambria"/>
        </w:rPr>
        <w:t>.</w:t>
      </w:r>
      <w:r w:rsidR="004F53AD">
        <w:rPr>
          <w:rFonts w:ascii="Cambria" w:hAnsi="Cambria"/>
        </w:rPr>
        <w:t xml:space="preserve"> </w:t>
      </w:r>
      <w:r w:rsidR="00EF7B9E">
        <w:rPr>
          <w:rFonts w:ascii="Cambria" w:hAnsi="Cambria"/>
        </w:rPr>
        <w:t>The PRC’s claims to the area’s e</w:t>
      </w:r>
      <w:r w:rsidR="009440C6">
        <w:rPr>
          <w:rFonts w:ascii="Cambria" w:hAnsi="Cambria"/>
        </w:rPr>
        <w:t xml:space="preserve">nergy </w:t>
      </w:r>
      <w:r w:rsidR="00762BE3">
        <w:rPr>
          <w:rFonts w:ascii="Cambria" w:hAnsi="Cambria"/>
        </w:rPr>
        <w:t xml:space="preserve">resources </w:t>
      </w:r>
      <w:r w:rsidR="00445599">
        <w:rPr>
          <w:rFonts w:ascii="Cambria" w:hAnsi="Cambria"/>
        </w:rPr>
        <w:t xml:space="preserve">were </w:t>
      </w:r>
      <w:r w:rsidR="00EF7B9E">
        <w:rPr>
          <w:rFonts w:ascii="Cambria" w:hAnsi="Cambria"/>
        </w:rPr>
        <w:t xml:space="preserve">advanced in </w:t>
      </w:r>
      <w:r w:rsidR="00445599">
        <w:rPr>
          <w:rFonts w:ascii="Cambria" w:hAnsi="Cambria"/>
        </w:rPr>
        <w:t>26 cases (20%)</w:t>
      </w:r>
      <w:r w:rsidR="00FD0B73">
        <w:rPr>
          <w:rFonts w:ascii="Cambria" w:hAnsi="Cambria"/>
        </w:rPr>
        <w:t xml:space="preserve">, </w:t>
      </w:r>
      <w:r w:rsidR="00433483">
        <w:rPr>
          <w:rFonts w:ascii="Cambria" w:hAnsi="Cambria"/>
        </w:rPr>
        <w:t xml:space="preserve">while </w:t>
      </w:r>
      <w:r w:rsidR="008720D0">
        <w:rPr>
          <w:rFonts w:ascii="Cambria" w:hAnsi="Cambria"/>
        </w:rPr>
        <w:t xml:space="preserve">23 </w:t>
      </w:r>
      <w:r w:rsidR="00C238F8">
        <w:rPr>
          <w:rFonts w:ascii="Cambria" w:hAnsi="Cambria"/>
        </w:rPr>
        <w:t xml:space="preserve">cases (17%) concerned </w:t>
      </w:r>
      <w:r w:rsidR="00FD0B73">
        <w:rPr>
          <w:rFonts w:ascii="Cambria" w:hAnsi="Cambria"/>
        </w:rPr>
        <w:t>fisheries</w:t>
      </w:r>
      <w:r w:rsidR="00C238F8">
        <w:rPr>
          <w:rFonts w:ascii="Cambria" w:hAnsi="Cambria"/>
        </w:rPr>
        <w:t xml:space="preserve">. </w:t>
      </w:r>
      <w:r w:rsidR="00CC3213">
        <w:rPr>
          <w:rFonts w:ascii="Cambria" w:hAnsi="Cambria"/>
        </w:rPr>
        <w:t>One quarter</w:t>
      </w:r>
      <w:r w:rsidR="002C1D7B">
        <w:rPr>
          <w:rFonts w:ascii="Cambria" w:hAnsi="Cambria"/>
        </w:rPr>
        <w:t xml:space="preserve"> </w:t>
      </w:r>
      <w:r w:rsidR="00CC3213">
        <w:rPr>
          <w:rFonts w:ascii="Cambria" w:hAnsi="Cambria"/>
        </w:rPr>
        <w:t xml:space="preserve">of the </w:t>
      </w:r>
      <w:proofErr w:type="gramStart"/>
      <w:r w:rsidR="00CC3213">
        <w:rPr>
          <w:rFonts w:ascii="Cambria" w:hAnsi="Cambria"/>
        </w:rPr>
        <w:t>PRC‘</w:t>
      </w:r>
      <w:proofErr w:type="gramEnd"/>
      <w:r w:rsidR="00CC3213">
        <w:rPr>
          <w:rFonts w:ascii="Cambria" w:hAnsi="Cambria"/>
        </w:rPr>
        <w:t xml:space="preserve">s </w:t>
      </w:r>
      <w:r w:rsidR="008D6C91">
        <w:rPr>
          <w:rFonts w:ascii="Cambria" w:hAnsi="Cambria"/>
        </w:rPr>
        <w:t xml:space="preserve">new assertive </w:t>
      </w:r>
      <w:r w:rsidR="00511CB9">
        <w:rPr>
          <w:rFonts w:ascii="Cambria" w:hAnsi="Cambria"/>
        </w:rPr>
        <w:t xml:space="preserve">actions </w:t>
      </w:r>
      <w:r w:rsidR="007455F5">
        <w:rPr>
          <w:rFonts w:ascii="Cambria" w:hAnsi="Cambria"/>
        </w:rPr>
        <w:t xml:space="preserve">were </w:t>
      </w:r>
      <w:r w:rsidR="004912F4">
        <w:rPr>
          <w:rFonts w:ascii="Cambria" w:hAnsi="Cambria"/>
        </w:rPr>
        <w:t>direct</w:t>
      </w:r>
      <w:r w:rsidR="002F1E9E">
        <w:rPr>
          <w:rFonts w:ascii="Cambria" w:hAnsi="Cambria"/>
        </w:rPr>
        <w:t xml:space="preserve"> political </w:t>
      </w:r>
      <w:r w:rsidR="00042F08">
        <w:rPr>
          <w:rFonts w:ascii="Cambria" w:hAnsi="Cambria"/>
        </w:rPr>
        <w:t xml:space="preserve">statements </w:t>
      </w:r>
      <w:r w:rsidR="00AA78FF">
        <w:rPr>
          <w:rFonts w:ascii="Cambria" w:hAnsi="Cambria"/>
        </w:rPr>
        <w:t xml:space="preserve">and </w:t>
      </w:r>
      <w:r w:rsidR="00042F08">
        <w:rPr>
          <w:rFonts w:ascii="Cambria" w:hAnsi="Cambria"/>
        </w:rPr>
        <w:t>lobbying</w:t>
      </w:r>
      <w:r w:rsidR="00AA78FF">
        <w:rPr>
          <w:rFonts w:ascii="Cambria" w:hAnsi="Cambria"/>
        </w:rPr>
        <w:t xml:space="preserve"> attempts</w:t>
      </w:r>
      <w:r w:rsidR="00344239">
        <w:rPr>
          <w:rFonts w:ascii="Cambria" w:hAnsi="Cambria"/>
        </w:rPr>
        <w:t>.</w:t>
      </w:r>
    </w:p>
    <w:p w:rsidR="00846E29" w:rsidRPr="00846E29" w:rsidRDefault="009A70CB" w:rsidP="000176A4">
      <w:pPr>
        <w:jc w:val="both"/>
        <w:rPr>
          <w:rFonts w:ascii="Cambria" w:hAnsi="Cambria"/>
        </w:rPr>
      </w:pPr>
      <w:r>
        <w:rPr>
          <w:rFonts w:ascii="Cambria" w:hAnsi="Cambria"/>
        </w:rPr>
        <w:t>A</w:t>
      </w:r>
      <w:r w:rsidR="00983559">
        <w:rPr>
          <w:rFonts w:ascii="Cambria" w:hAnsi="Cambria"/>
        </w:rPr>
        <w:t xml:space="preserve">s Table A5 shows, </w:t>
      </w:r>
      <w:r w:rsidR="001861B8">
        <w:rPr>
          <w:rFonts w:ascii="Cambria" w:hAnsi="Cambria"/>
        </w:rPr>
        <w:t xml:space="preserve">the PRC’s surges in the South China Sea have </w:t>
      </w:r>
      <w:r w:rsidR="00217E7C">
        <w:rPr>
          <w:rFonts w:ascii="Cambria" w:hAnsi="Cambria"/>
        </w:rPr>
        <w:t xml:space="preserve">become </w:t>
      </w:r>
      <w:r w:rsidR="00700A06">
        <w:rPr>
          <w:rFonts w:ascii="Cambria" w:hAnsi="Cambria"/>
        </w:rPr>
        <w:t>increasingly</w:t>
      </w:r>
      <w:r w:rsidR="00436E3A">
        <w:rPr>
          <w:rFonts w:ascii="Cambria" w:hAnsi="Cambria"/>
        </w:rPr>
        <w:t xml:space="preserve"> civilianized</w:t>
      </w:r>
      <w:r w:rsidR="000333F0">
        <w:rPr>
          <w:rFonts w:ascii="Cambria" w:hAnsi="Cambria"/>
        </w:rPr>
        <w:t xml:space="preserve">, </w:t>
      </w:r>
      <w:r w:rsidR="00E6668C">
        <w:rPr>
          <w:rFonts w:ascii="Cambria" w:hAnsi="Cambria"/>
        </w:rPr>
        <w:t xml:space="preserve">with </w:t>
      </w:r>
      <w:r w:rsidR="00783B16">
        <w:rPr>
          <w:rFonts w:ascii="Cambria" w:hAnsi="Cambria"/>
        </w:rPr>
        <w:t xml:space="preserve">proportionally </w:t>
      </w:r>
      <w:r w:rsidR="00E6668C">
        <w:rPr>
          <w:rFonts w:ascii="Cambria" w:hAnsi="Cambria"/>
        </w:rPr>
        <w:t xml:space="preserve">less </w:t>
      </w:r>
      <w:r w:rsidR="00422D6C">
        <w:rPr>
          <w:rFonts w:ascii="Cambria" w:hAnsi="Cambria"/>
        </w:rPr>
        <w:t xml:space="preserve">of the </w:t>
      </w:r>
      <w:r w:rsidR="00157AE7">
        <w:rPr>
          <w:rFonts w:ascii="Cambria" w:hAnsi="Cambria"/>
        </w:rPr>
        <w:t xml:space="preserve">relevant </w:t>
      </w:r>
      <w:r w:rsidR="00014643">
        <w:rPr>
          <w:rFonts w:ascii="Cambria" w:hAnsi="Cambria"/>
        </w:rPr>
        <w:t>events</w:t>
      </w:r>
      <w:r w:rsidR="00783B16">
        <w:rPr>
          <w:rFonts w:ascii="Cambria" w:hAnsi="Cambria"/>
        </w:rPr>
        <w:t xml:space="preserve"> </w:t>
      </w:r>
      <w:r w:rsidR="00C94DD5">
        <w:rPr>
          <w:rFonts w:ascii="Cambria" w:hAnsi="Cambria"/>
        </w:rPr>
        <w:t>concerning military and security interests</w:t>
      </w:r>
      <w:r w:rsidR="00783771">
        <w:rPr>
          <w:rFonts w:ascii="Cambria" w:hAnsi="Cambria"/>
        </w:rPr>
        <w:t xml:space="preserve"> over time</w:t>
      </w:r>
      <w:r w:rsidR="00FC1EF0">
        <w:rPr>
          <w:rFonts w:ascii="Cambria" w:hAnsi="Cambria"/>
        </w:rPr>
        <w:t xml:space="preserve">, and </w:t>
      </w:r>
      <w:r w:rsidR="001C239A">
        <w:rPr>
          <w:rFonts w:ascii="Cambria" w:hAnsi="Cambria"/>
        </w:rPr>
        <w:t xml:space="preserve">correspondingly </w:t>
      </w:r>
      <w:r w:rsidR="00FC1EF0">
        <w:rPr>
          <w:rFonts w:ascii="Cambria" w:hAnsi="Cambria"/>
        </w:rPr>
        <w:t xml:space="preserve">more </w:t>
      </w:r>
      <w:r w:rsidR="00096DC5">
        <w:rPr>
          <w:rFonts w:ascii="Cambria" w:hAnsi="Cambria"/>
        </w:rPr>
        <w:t>related to administrative control</w:t>
      </w:r>
      <w:r w:rsidR="00E0046F">
        <w:rPr>
          <w:rFonts w:ascii="Cambria" w:hAnsi="Cambria"/>
        </w:rPr>
        <w:t>.</w:t>
      </w:r>
      <w:r w:rsidR="00F54545">
        <w:rPr>
          <w:rFonts w:ascii="Cambria" w:hAnsi="Cambria"/>
        </w:rPr>
        <w:t xml:space="preserve"> </w:t>
      </w:r>
      <w:r w:rsidR="001F42CC">
        <w:rPr>
          <w:rFonts w:ascii="Cambria" w:hAnsi="Cambria"/>
        </w:rPr>
        <w:t>This</w:t>
      </w:r>
      <w:r w:rsidR="00B95BB7">
        <w:rPr>
          <w:rFonts w:ascii="Cambria" w:hAnsi="Cambria"/>
        </w:rPr>
        <w:t xml:space="preserve"> </w:t>
      </w:r>
      <w:r w:rsidR="00A8697D">
        <w:rPr>
          <w:rFonts w:ascii="Cambria" w:hAnsi="Cambria"/>
        </w:rPr>
        <w:t xml:space="preserve">is </w:t>
      </w:r>
      <w:r w:rsidR="00451DC2">
        <w:rPr>
          <w:rFonts w:ascii="Cambria" w:hAnsi="Cambria"/>
        </w:rPr>
        <w:t>to be expected</w:t>
      </w:r>
      <w:r w:rsidR="00C4172D">
        <w:rPr>
          <w:rFonts w:ascii="Cambria" w:hAnsi="Cambria"/>
        </w:rPr>
        <w:t xml:space="preserve"> as the PRC has </w:t>
      </w:r>
      <w:r w:rsidR="007E2F83">
        <w:rPr>
          <w:rFonts w:ascii="Cambria" w:hAnsi="Cambria"/>
        </w:rPr>
        <w:t xml:space="preserve">fought its way into </w:t>
      </w:r>
      <w:r w:rsidR="007565F9">
        <w:rPr>
          <w:rFonts w:ascii="Cambria" w:hAnsi="Cambria"/>
        </w:rPr>
        <w:t xml:space="preserve">the </w:t>
      </w:r>
      <w:r w:rsidR="00364DE5">
        <w:rPr>
          <w:rFonts w:ascii="Cambria" w:hAnsi="Cambria"/>
        </w:rPr>
        <w:t xml:space="preserve">Spratly </w:t>
      </w:r>
      <w:r w:rsidR="007565F9">
        <w:rPr>
          <w:rFonts w:ascii="Cambria" w:hAnsi="Cambria"/>
        </w:rPr>
        <w:t>area</w:t>
      </w:r>
      <w:r w:rsidR="00154E0C">
        <w:rPr>
          <w:rFonts w:ascii="Cambria" w:hAnsi="Cambria"/>
        </w:rPr>
        <w:t xml:space="preserve">, and then </w:t>
      </w:r>
      <w:r w:rsidR="00547E62">
        <w:rPr>
          <w:rFonts w:ascii="Cambria" w:hAnsi="Cambria"/>
        </w:rPr>
        <w:t>normalized its presence</w:t>
      </w:r>
      <w:r w:rsidR="007565F9">
        <w:rPr>
          <w:rFonts w:ascii="Cambria" w:hAnsi="Cambria"/>
        </w:rPr>
        <w:t xml:space="preserve"> </w:t>
      </w:r>
      <w:r w:rsidR="009E2BDB">
        <w:rPr>
          <w:rFonts w:ascii="Cambria" w:hAnsi="Cambria"/>
        </w:rPr>
        <w:t xml:space="preserve">from </w:t>
      </w:r>
      <w:r w:rsidR="00093C5C">
        <w:rPr>
          <w:rFonts w:ascii="Cambria" w:hAnsi="Cambria"/>
        </w:rPr>
        <w:t>a</w:t>
      </w:r>
      <w:r w:rsidR="008956E9">
        <w:rPr>
          <w:rFonts w:ascii="Cambria" w:hAnsi="Cambria"/>
        </w:rPr>
        <w:t>n initial</w:t>
      </w:r>
      <w:r w:rsidR="001C1599">
        <w:rPr>
          <w:rFonts w:ascii="Cambria" w:hAnsi="Cambria"/>
        </w:rPr>
        <w:t>ly</w:t>
      </w:r>
      <w:r w:rsidR="00093C5C">
        <w:rPr>
          <w:rFonts w:ascii="Cambria" w:hAnsi="Cambria"/>
        </w:rPr>
        <w:t xml:space="preserve"> </w:t>
      </w:r>
      <w:r w:rsidR="001C1599">
        <w:rPr>
          <w:rFonts w:ascii="Cambria" w:hAnsi="Cambria"/>
        </w:rPr>
        <w:t>tenuous</w:t>
      </w:r>
      <w:r w:rsidR="002B58D2">
        <w:rPr>
          <w:rFonts w:ascii="Cambria" w:hAnsi="Cambria"/>
        </w:rPr>
        <w:t xml:space="preserve"> </w:t>
      </w:r>
      <w:r w:rsidR="00093C5C">
        <w:rPr>
          <w:rFonts w:ascii="Cambria" w:hAnsi="Cambria"/>
        </w:rPr>
        <w:t>position</w:t>
      </w:r>
      <w:r w:rsidR="00D32DEC">
        <w:rPr>
          <w:rFonts w:ascii="Cambria" w:hAnsi="Cambria"/>
        </w:rPr>
        <w:t xml:space="preserve">. </w:t>
      </w:r>
      <w:r w:rsidR="00E1378D">
        <w:rPr>
          <w:rFonts w:ascii="Cambria" w:hAnsi="Cambria"/>
        </w:rPr>
        <w:t xml:space="preserve">Interestingly, </w:t>
      </w:r>
      <w:r w:rsidR="00A80BA4">
        <w:rPr>
          <w:rFonts w:ascii="Cambria" w:hAnsi="Cambria"/>
        </w:rPr>
        <w:t>resource</w:t>
      </w:r>
      <w:r w:rsidR="0004471E">
        <w:rPr>
          <w:rFonts w:ascii="Cambria" w:hAnsi="Cambria"/>
        </w:rPr>
        <w:t xml:space="preserve"> issues</w:t>
      </w:r>
      <w:r w:rsidR="00CC6E84">
        <w:rPr>
          <w:rFonts w:ascii="Cambria" w:hAnsi="Cambria"/>
        </w:rPr>
        <w:t xml:space="preserve"> were at the center of </w:t>
      </w:r>
      <w:r w:rsidR="00845DF3">
        <w:rPr>
          <w:rFonts w:ascii="Cambria" w:hAnsi="Cambria"/>
        </w:rPr>
        <w:t xml:space="preserve">events </w:t>
      </w:r>
      <w:r w:rsidR="004113B6">
        <w:rPr>
          <w:rFonts w:ascii="Cambria" w:hAnsi="Cambria"/>
        </w:rPr>
        <w:t xml:space="preserve">only in the </w:t>
      </w:r>
      <w:r w:rsidR="00CA2F9A">
        <w:rPr>
          <w:rFonts w:ascii="Cambria" w:hAnsi="Cambria"/>
        </w:rPr>
        <w:t>surge beginning in 1992</w:t>
      </w:r>
      <w:r w:rsidR="00905171">
        <w:rPr>
          <w:rFonts w:ascii="Cambria" w:hAnsi="Cambria"/>
        </w:rPr>
        <w:t>.</w:t>
      </w:r>
    </w:p>
    <w:tbl>
      <w:tblPr>
        <w:tblStyle w:val="TableGrid"/>
        <w:tblW w:w="8363" w:type="dxa"/>
        <w:tblInd w:w="817" w:type="dxa"/>
        <w:tblLayout w:type="fixed"/>
        <w:tblLook w:val="04A0" w:firstRow="1" w:lastRow="0" w:firstColumn="1" w:lastColumn="0" w:noHBand="0" w:noVBand="1"/>
      </w:tblPr>
      <w:tblGrid>
        <w:gridCol w:w="1418"/>
        <w:gridCol w:w="708"/>
        <w:gridCol w:w="1134"/>
        <w:gridCol w:w="1418"/>
        <w:gridCol w:w="1276"/>
        <w:gridCol w:w="1134"/>
        <w:gridCol w:w="1275"/>
      </w:tblGrid>
      <w:tr w:rsidR="00F61CC5" w:rsidRPr="004B6B64" w:rsidTr="00830F97">
        <w:tc>
          <w:tcPr>
            <w:tcW w:w="1418" w:type="dxa"/>
          </w:tcPr>
          <w:p w:rsidR="00F61CC5" w:rsidRPr="004B6B64" w:rsidRDefault="00F61CC5" w:rsidP="000C1311">
            <w:pPr>
              <w:jc w:val="both"/>
              <w:rPr>
                <w:bCs/>
                <w:sz w:val="22"/>
                <w:szCs w:val="22"/>
              </w:rPr>
            </w:pPr>
          </w:p>
        </w:tc>
        <w:tc>
          <w:tcPr>
            <w:tcW w:w="708" w:type="dxa"/>
          </w:tcPr>
          <w:p w:rsidR="00F61CC5" w:rsidRPr="004B6B64" w:rsidRDefault="00F61CC5" w:rsidP="000C1311">
            <w:pPr>
              <w:jc w:val="both"/>
              <w:rPr>
                <w:bCs/>
                <w:sz w:val="22"/>
                <w:szCs w:val="22"/>
              </w:rPr>
            </w:pPr>
            <w:r>
              <w:rPr>
                <w:bCs/>
                <w:sz w:val="22"/>
                <w:szCs w:val="22"/>
              </w:rPr>
              <w:t>Total</w:t>
            </w:r>
          </w:p>
        </w:tc>
        <w:tc>
          <w:tcPr>
            <w:tcW w:w="1134" w:type="dxa"/>
          </w:tcPr>
          <w:p w:rsidR="00F61CC5" w:rsidRPr="004B6B64" w:rsidRDefault="00F61CC5" w:rsidP="000C1311">
            <w:pPr>
              <w:jc w:val="both"/>
              <w:rPr>
                <w:bCs/>
                <w:sz w:val="22"/>
                <w:szCs w:val="22"/>
              </w:rPr>
            </w:pPr>
            <w:r>
              <w:rPr>
                <w:bCs/>
                <w:sz w:val="22"/>
                <w:szCs w:val="22"/>
              </w:rPr>
              <w:t>Military/ security</w:t>
            </w:r>
          </w:p>
        </w:tc>
        <w:tc>
          <w:tcPr>
            <w:tcW w:w="1418" w:type="dxa"/>
          </w:tcPr>
          <w:p w:rsidR="00F61CC5" w:rsidRPr="004B6B64" w:rsidRDefault="00F61CC5" w:rsidP="000C1311">
            <w:pPr>
              <w:jc w:val="both"/>
              <w:rPr>
                <w:bCs/>
                <w:sz w:val="22"/>
                <w:szCs w:val="22"/>
              </w:rPr>
            </w:pPr>
            <w:r>
              <w:rPr>
                <w:bCs/>
                <w:sz w:val="22"/>
                <w:szCs w:val="22"/>
              </w:rPr>
              <w:t>Administrative control</w:t>
            </w:r>
          </w:p>
        </w:tc>
        <w:tc>
          <w:tcPr>
            <w:tcW w:w="1276" w:type="dxa"/>
          </w:tcPr>
          <w:p w:rsidR="00F61CC5" w:rsidRPr="004B6B64" w:rsidRDefault="00F61CC5" w:rsidP="000C1311">
            <w:pPr>
              <w:jc w:val="both"/>
              <w:rPr>
                <w:bCs/>
                <w:sz w:val="22"/>
                <w:szCs w:val="22"/>
              </w:rPr>
            </w:pPr>
            <w:r>
              <w:rPr>
                <w:bCs/>
                <w:sz w:val="22"/>
                <w:szCs w:val="22"/>
              </w:rPr>
              <w:t>Energy resources</w:t>
            </w:r>
          </w:p>
        </w:tc>
        <w:tc>
          <w:tcPr>
            <w:tcW w:w="1134" w:type="dxa"/>
          </w:tcPr>
          <w:p w:rsidR="00F61CC5" w:rsidRPr="004B6B64" w:rsidRDefault="00F61CC5" w:rsidP="000C1311">
            <w:pPr>
              <w:jc w:val="both"/>
              <w:rPr>
                <w:bCs/>
                <w:sz w:val="22"/>
                <w:szCs w:val="22"/>
              </w:rPr>
            </w:pPr>
            <w:r>
              <w:rPr>
                <w:bCs/>
                <w:sz w:val="22"/>
                <w:szCs w:val="22"/>
              </w:rPr>
              <w:t>Fisheries</w:t>
            </w:r>
          </w:p>
        </w:tc>
        <w:tc>
          <w:tcPr>
            <w:tcW w:w="1275" w:type="dxa"/>
          </w:tcPr>
          <w:p w:rsidR="00F61CC5" w:rsidRPr="004B6B64" w:rsidRDefault="00F61CC5" w:rsidP="000C1311">
            <w:pPr>
              <w:jc w:val="both"/>
              <w:rPr>
                <w:bCs/>
                <w:sz w:val="22"/>
                <w:szCs w:val="22"/>
              </w:rPr>
            </w:pPr>
            <w:r>
              <w:rPr>
                <w:bCs/>
                <w:sz w:val="22"/>
                <w:szCs w:val="22"/>
              </w:rPr>
              <w:t>Political</w:t>
            </w:r>
          </w:p>
        </w:tc>
      </w:tr>
      <w:tr w:rsidR="00F61CC5" w:rsidRPr="004B6B64" w:rsidTr="00830F97">
        <w:tc>
          <w:tcPr>
            <w:tcW w:w="1418" w:type="dxa"/>
          </w:tcPr>
          <w:p w:rsidR="00F61CC5" w:rsidRPr="004B6B64" w:rsidRDefault="00F61CC5" w:rsidP="000C1311">
            <w:pPr>
              <w:jc w:val="both"/>
              <w:rPr>
                <w:bCs/>
                <w:sz w:val="22"/>
                <w:szCs w:val="22"/>
              </w:rPr>
            </w:pPr>
            <w:r>
              <w:rPr>
                <w:bCs/>
                <w:sz w:val="22"/>
                <w:szCs w:val="22"/>
              </w:rPr>
              <w:t>1973-1975</w:t>
            </w:r>
          </w:p>
        </w:tc>
        <w:tc>
          <w:tcPr>
            <w:tcW w:w="708" w:type="dxa"/>
          </w:tcPr>
          <w:p w:rsidR="00F61CC5" w:rsidRPr="004B6B64" w:rsidRDefault="00F61CC5" w:rsidP="000C1311">
            <w:pPr>
              <w:jc w:val="both"/>
              <w:rPr>
                <w:bCs/>
                <w:sz w:val="22"/>
                <w:szCs w:val="22"/>
              </w:rPr>
            </w:pPr>
            <w:r>
              <w:rPr>
                <w:bCs/>
                <w:sz w:val="22"/>
                <w:szCs w:val="22"/>
              </w:rPr>
              <w:t>9</w:t>
            </w:r>
          </w:p>
        </w:tc>
        <w:tc>
          <w:tcPr>
            <w:tcW w:w="1134" w:type="dxa"/>
          </w:tcPr>
          <w:p w:rsidR="00F61CC5" w:rsidRPr="004B6B64" w:rsidRDefault="00442C3D" w:rsidP="000C1311">
            <w:pPr>
              <w:jc w:val="both"/>
              <w:rPr>
                <w:bCs/>
                <w:sz w:val="22"/>
                <w:szCs w:val="22"/>
              </w:rPr>
            </w:pPr>
            <w:r>
              <w:rPr>
                <w:bCs/>
                <w:sz w:val="22"/>
                <w:szCs w:val="22"/>
              </w:rPr>
              <w:t>4</w:t>
            </w:r>
            <w:r w:rsidR="002A29EB">
              <w:rPr>
                <w:bCs/>
                <w:sz w:val="22"/>
                <w:szCs w:val="22"/>
              </w:rPr>
              <w:t xml:space="preserve"> </w:t>
            </w:r>
            <w:r w:rsidR="00006D27">
              <w:rPr>
                <w:bCs/>
                <w:sz w:val="22"/>
                <w:szCs w:val="22"/>
              </w:rPr>
              <w:t>(44%)</w:t>
            </w:r>
          </w:p>
        </w:tc>
        <w:tc>
          <w:tcPr>
            <w:tcW w:w="1418" w:type="dxa"/>
          </w:tcPr>
          <w:p w:rsidR="00F61CC5" w:rsidRPr="004B6B64" w:rsidRDefault="00442C3D" w:rsidP="000C1311">
            <w:pPr>
              <w:jc w:val="both"/>
              <w:rPr>
                <w:bCs/>
                <w:sz w:val="22"/>
                <w:szCs w:val="22"/>
              </w:rPr>
            </w:pPr>
            <w:r>
              <w:rPr>
                <w:bCs/>
                <w:sz w:val="22"/>
                <w:szCs w:val="22"/>
              </w:rPr>
              <w:t>4</w:t>
            </w:r>
            <w:r w:rsidR="00006D27">
              <w:rPr>
                <w:bCs/>
                <w:sz w:val="22"/>
                <w:szCs w:val="22"/>
              </w:rPr>
              <w:t xml:space="preserve"> (44%)</w:t>
            </w:r>
          </w:p>
        </w:tc>
        <w:tc>
          <w:tcPr>
            <w:tcW w:w="1276" w:type="dxa"/>
          </w:tcPr>
          <w:p w:rsidR="00F61CC5" w:rsidRPr="004B6B64" w:rsidRDefault="00442C3D" w:rsidP="000C1311">
            <w:pPr>
              <w:jc w:val="both"/>
              <w:rPr>
                <w:bCs/>
                <w:sz w:val="22"/>
                <w:szCs w:val="22"/>
              </w:rPr>
            </w:pPr>
            <w:r>
              <w:rPr>
                <w:bCs/>
                <w:sz w:val="22"/>
                <w:szCs w:val="22"/>
              </w:rPr>
              <w:t>1</w:t>
            </w:r>
            <w:r w:rsidR="00006D27">
              <w:rPr>
                <w:bCs/>
                <w:sz w:val="22"/>
                <w:szCs w:val="22"/>
              </w:rPr>
              <w:t xml:space="preserve"> (11%)</w:t>
            </w:r>
          </w:p>
        </w:tc>
        <w:tc>
          <w:tcPr>
            <w:tcW w:w="1134" w:type="dxa"/>
          </w:tcPr>
          <w:p w:rsidR="00F61CC5" w:rsidRPr="004B6B64" w:rsidRDefault="00442C3D" w:rsidP="000C1311">
            <w:pPr>
              <w:jc w:val="both"/>
              <w:rPr>
                <w:bCs/>
                <w:sz w:val="22"/>
                <w:szCs w:val="22"/>
              </w:rPr>
            </w:pPr>
            <w:r>
              <w:rPr>
                <w:bCs/>
                <w:sz w:val="22"/>
                <w:szCs w:val="22"/>
              </w:rPr>
              <w:t>1</w:t>
            </w:r>
            <w:r w:rsidR="00006D27">
              <w:rPr>
                <w:bCs/>
                <w:sz w:val="22"/>
                <w:szCs w:val="22"/>
              </w:rPr>
              <w:t xml:space="preserve"> (11%)</w:t>
            </w:r>
          </w:p>
        </w:tc>
        <w:tc>
          <w:tcPr>
            <w:tcW w:w="1275" w:type="dxa"/>
          </w:tcPr>
          <w:p w:rsidR="00F61CC5" w:rsidRPr="004B6B64" w:rsidRDefault="00442C3D" w:rsidP="000C1311">
            <w:pPr>
              <w:jc w:val="both"/>
              <w:rPr>
                <w:bCs/>
                <w:sz w:val="22"/>
                <w:szCs w:val="22"/>
              </w:rPr>
            </w:pPr>
            <w:r>
              <w:rPr>
                <w:bCs/>
                <w:sz w:val="22"/>
                <w:szCs w:val="22"/>
              </w:rPr>
              <w:t>5</w:t>
            </w:r>
            <w:r w:rsidR="00006D27">
              <w:rPr>
                <w:bCs/>
                <w:sz w:val="22"/>
                <w:szCs w:val="22"/>
              </w:rPr>
              <w:t xml:space="preserve"> (56%)</w:t>
            </w:r>
          </w:p>
        </w:tc>
      </w:tr>
      <w:tr w:rsidR="00F61CC5" w:rsidRPr="004B6B64" w:rsidTr="00830F97">
        <w:tc>
          <w:tcPr>
            <w:tcW w:w="1418" w:type="dxa"/>
          </w:tcPr>
          <w:p w:rsidR="00F61CC5" w:rsidRPr="004B6B64" w:rsidRDefault="00F61CC5" w:rsidP="000C1311">
            <w:pPr>
              <w:jc w:val="both"/>
              <w:rPr>
                <w:bCs/>
                <w:sz w:val="22"/>
                <w:szCs w:val="22"/>
              </w:rPr>
            </w:pPr>
            <w:r w:rsidRPr="004B6B64">
              <w:rPr>
                <w:bCs/>
                <w:sz w:val="22"/>
                <w:szCs w:val="22"/>
              </w:rPr>
              <w:t>198</w:t>
            </w:r>
            <w:r>
              <w:rPr>
                <w:bCs/>
                <w:sz w:val="22"/>
                <w:szCs w:val="22"/>
              </w:rPr>
              <w:t>7</w:t>
            </w:r>
            <w:r w:rsidRPr="004B6B64">
              <w:rPr>
                <w:bCs/>
                <w:sz w:val="22"/>
                <w:szCs w:val="22"/>
              </w:rPr>
              <w:t>-198</w:t>
            </w:r>
            <w:r>
              <w:rPr>
                <w:bCs/>
                <w:sz w:val="22"/>
                <w:szCs w:val="22"/>
              </w:rPr>
              <w:t>8</w:t>
            </w:r>
          </w:p>
        </w:tc>
        <w:tc>
          <w:tcPr>
            <w:tcW w:w="708" w:type="dxa"/>
          </w:tcPr>
          <w:p w:rsidR="00F61CC5" w:rsidRPr="004B6B64" w:rsidRDefault="00F61CC5" w:rsidP="000C1311">
            <w:pPr>
              <w:jc w:val="both"/>
              <w:rPr>
                <w:bCs/>
                <w:sz w:val="22"/>
                <w:szCs w:val="22"/>
              </w:rPr>
            </w:pPr>
            <w:r>
              <w:rPr>
                <w:bCs/>
                <w:sz w:val="22"/>
                <w:szCs w:val="22"/>
              </w:rPr>
              <w:t>10</w:t>
            </w:r>
          </w:p>
        </w:tc>
        <w:tc>
          <w:tcPr>
            <w:tcW w:w="1134" w:type="dxa"/>
          </w:tcPr>
          <w:p w:rsidR="00F61CC5" w:rsidRPr="004B6B64" w:rsidRDefault="00F32DD5" w:rsidP="000C1311">
            <w:pPr>
              <w:jc w:val="both"/>
              <w:rPr>
                <w:bCs/>
                <w:sz w:val="22"/>
                <w:szCs w:val="22"/>
              </w:rPr>
            </w:pPr>
            <w:r>
              <w:rPr>
                <w:bCs/>
                <w:sz w:val="22"/>
                <w:szCs w:val="22"/>
              </w:rPr>
              <w:t>5 (50%)</w:t>
            </w:r>
          </w:p>
        </w:tc>
        <w:tc>
          <w:tcPr>
            <w:tcW w:w="1418" w:type="dxa"/>
          </w:tcPr>
          <w:p w:rsidR="00F61CC5" w:rsidRPr="004B6B64" w:rsidRDefault="002A29EB" w:rsidP="000C1311">
            <w:pPr>
              <w:jc w:val="both"/>
              <w:rPr>
                <w:bCs/>
                <w:sz w:val="22"/>
                <w:szCs w:val="22"/>
              </w:rPr>
            </w:pPr>
            <w:r>
              <w:rPr>
                <w:bCs/>
                <w:sz w:val="22"/>
                <w:szCs w:val="22"/>
              </w:rPr>
              <w:t>3 (30%)</w:t>
            </w:r>
          </w:p>
        </w:tc>
        <w:tc>
          <w:tcPr>
            <w:tcW w:w="1276" w:type="dxa"/>
          </w:tcPr>
          <w:p w:rsidR="00F61CC5" w:rsidRPr="004B6B64" w:rsidRDefault="00845AB2" w:rsidP="000C1311">
            <w:pPr>
              <w:jc w:val="both"/>
              <w:rPr>
                <w:bCs/>
                <w:sz w:val="22"/>
                <w:szCs w:val="22"/>
              </w:rPr>
            </w:pPr>
            <w:r>
              <w:rPr>
                <w:bCs/>
                <w:sz w:val="22"/>
                <w:szCs w:val="22"/>
              </w:rPr>
              <w:t>1</w:t>
            </w:r>
            <w:r w:rsidR="00FA7E5E">
              <w:rPr>
                <w:bCs/>
                <w:sz w:val="22"/>
                <w:szCs w:val="22"/>
              </w:rPr>
              <w:t xml:space="preserve"> (10%)</w:t>
            </w:r>
          </w:p>
        </w:tc>
        <w:tc>
          <w:tcPr>
            <w:tcW w:w="1134" w:type="dxa"/>
          </w:tcPr>
          <w:p w:rsidR="00F61CC5" w:rsidRPr="004B6B64" w:rsidRDefault="00BD5899" w:rsidP="000C1311">
            <w:pPr>
              <w:jc w:val="both"/>
              <w:rPr>
                <w:bCs/>
                <w:sz w:val="22"/>
                <w:szCs w:val="22"/>
              </w:rPr>
            </w:pPr>
            <w:r>
              <w:rPr>
                <w:bCs/>
                <w:sz w:val="22"/>
                <w:szCs w:val="22"/>
              </w:rPr>
              <w:t>1 (10%)</w:t>
            </w:r>
          </w:p>
        </w:tc>
        <w:tc>
          <w:tcPr>
            <w:tcW w:w="1275" w:type="dxa"/>
          </w:tcPr>
          <w:p w:rsidR="00F61CC5" w:rsidRPr="004B6B64" w:rsidRDefault="00BD5899" w:rsidP="000C1311">
            <w:pPr>
              <w:jc w:val="both"/>
              <w:rPr>
                <w:bCs/>
                <w:sz w:val="22"/>
                <w:szCs w:val="22"/>
              </w:rPr>
            </w:pPr>
            <w:r>
              <w:rPr>
                <w:bCs/>
                <w:sz w:val="22"/>
                <w:szCs w:val="22"/>
              </w:rPr>
              <w:t>3 (30%)</w:t>
            </w:r>
          </w:p>
        </w:tc>
      </w:tr>
      <w:tr w:rsidR="00F61CC5" w:rsidRPr="004B6B64" w:rsidTr="00830F97">
        <w:tc>
          <w:tcPr>
            <w:tcW w:w="1418" w:type="dxa"/>
          </w:tcPr>
          <w:p w:rsidR="00F61CC5" w:rsidRPr="004B6B64" w:rsidRDefault="00F61CC5" w:rsidP="000C1311">
            <w:pPr>
              <w:jc w:val="both"/>
              <w:rPr>
                <w:bCs/>
                <w:sz w:val="22"/>
                <w:szCs w:val="22"/>
              </w:rPr>
            </w:pPr>
            <w:r w:rsidRPr="004B6B64">
              <w:rPr>
                <w:bCs/>
                <w:sz w:val="22"/>
                <w:szCs w:val="22"/>
              </w:rPr>
              <w:t>199</w:t>
            </w:r>
            <w:r>
              <w:rPr>
                <w:bCs/>
                <w:sz w:val="22"/>
                <w:szCs w:val="22"/>
              </w:rPr>
              <w:t>2</w:t>
            </w:r>
            <w:r w:rsidRPr="004B6B64">
              <w:rPr>
                <w:bCs/>
                <w:sz w:val="22"/>
                <w:szCs w:val="22"/>
              </w:rPr>
              <w:t>-199</w:t>
            </w:r>
            <w:r>
              <w:rPr>
                <w:bCs/>
                <w:sz w:val="22"/>
                <w:szCs w:val="22"/>
              </w:rPr>
              <w:t>4</w:t>
            </w:r>
          </w:p>
        </w:tc>
        <w:tc>
          <w:tcPr>
            <w:tcW w:w="708" w:type="dxa"/>
          </w:tcPr>
          <w:p w:rsidR="00F61CC5" w:rsidRPr="004B6B64" w:rsidRDefault="00F61CC5" w:rsidP="000C1311">
            <w:pPr>
              <w:jc w:val="both"/>
              <w:rPr>
                <w:bCs/>
                <w:sz w:val="22"/>
                <w:szCs w:val="22"/>
              </w:rPr>
            </w:pPr>
            <w:r>
              <w:rPr>
                <w:bCs/>
                <w:sz w:val="22"/>
                <w:szCs w:val="22"/>
              </w:rPr>
              <w:t>14</w:t>
            </w:r>
          </w:p>
        </w:tc>
        <w:tc>
          <w:tcPr>
            <w:tcW w:w="1134" w:type="dxa"/>
          </w:tcPr>
          <w:p w:rsidR="00F61CC5" w:rsidRPr="004B6B64" w:rsidRDefault="00046D16" w:rsidP="000C1311">
            <w:pPr>
              <w:jc w:val="both"/>
              <w:rPr>
                <w:bCs/>
                <w:sz w:val="22"/>
                <w:szCs w:val="22"/>
              </w:rPr>
            </w:pPr>
            <w:r>
              <w:rPr>
                <w:bCs/>
                <w:sz w:val="22"/>
                <w:szCs w:val="22"/>
              </w:rPr>
              <w:t>3</w:t>
            </w:r>
            <w:r w:rsidR="00B93CAC">
              <w:rPr>
                <w:bCs/>
                <w:sz w:val="22"/>
                <w:szCs w:val="22"/>
              </w:rPr>
              <w:t xml:space="preserve"> (21%)</w:t>
            </w:r>
          </w:p>
        </w:tc>
        <w:tc>
          <w:tcPr>
            <w:tcW w:w="1418" w:type="dxa"/>
          </w:tcPr>
          <w:p w:rsidR="00F61CC5" w:rsidRPr="004B6B64" w:rsidRDefault="00046D16" w:rsidP="000C1311">
            <w:pPr>
              <w:jc w:val="both"/>
              <w:rPr>
                <w:bCs/>
                <w:sz w:val="22"/>
                <w:szCs w:val="22"/>
              </w:rPr>
            </w:pPr>
            <w:r>
              <w:rPr>
                <w:bCs/>
                <w:sz w:val="22"/>
                <w:szCs w:val="22"/>
              </w:rPr>
              <w:t>7</w:t>
            </w:r>
            <w:r w:rsidR="00B93CAC">
              <w:rPr>
                <w:bCs/>
                <w:sz w:val="22"/>
                <w:szCs w:val="22"/>
              </w:rPr>
              <w:t xml:space="preserve"> </w:t>
            </w:r>
            <w:r w:rsidR="00325431">
              <w:rPr>
                <w:bCs/>
                <w:sz w:val="22"/>
                <w:szCs w:val="22"/>
              </w:rPr>
              <w:t>(50%)</w:t>
            </w:r>
          </w:p>
        </w:tc>
        <w:tc>
          <w:tcPr>
            <w:tcW w:w="1276" w:type="dxa"/>
          </w:tcPr>
          <w:p w:rsidR="00F61CC5" w:rsidRPr="004B6B64" w:rsidRDefault="00046D16" w:rsidP="000C1311">
            <w:pPr>
              <w:jc w:val="both"/>
              <w:rPr>
                <w:bCs/>
                <w:sz w:val="22"/>
                <w:szCs w:val="22"/>
              </w:rPr>
            </w:pPr>
            <w:r>
              <w:rPr>
                <w:bCs/>
                <w:sz w:val="22"/>
                <w:szCs w:val="22"/>
              </w:rPr>
              <w:t>5</w:t>
            </w:r>
            <w:r w:rsidR="00325431">
              <w:rPr>
                <w:bCs/>
                <w:sz w:val="22"/>
                <w:szCs w:val="22"/>
              </w:rPr>
              <w:t xml:space="preserve"> (36%)</w:t>
            </w:r>
          </w:p>
        </w:tc>
        <w:tc>
          <w:tcPr>
            <w:tcW w:w="1134" w:type="dxa"/>
          </w:tcPr>
          <w:p w:rsidR="00F61CC5" w:rsidRPr="004B6B64" w:rsidRDefault="00046D16" w:rsidP="000C1311">
            <w:pPr>
              <w:jc w:val="both"/>
              <w:rPr>
                <w:bCs/>
                <w:sz w:val="22"/>
                <w:szCs w:val="22"/>
              </w:rPr>
            </w:pPr>
            <w:r>
              <w:rPr>
                <w:bCs/>
                <w:sz w:val="22"/>
                <w:szCs w:val="22"/>
              </w:rPr>
              <w:t xml:space="preserve">3 </w:t>
            </w:r>
            <w:r w:rsidR="00325431">
              <w:rPr>
                <w:bCs/>
                <w:sz w:val="22"/>
                <w:szCs w:val="22"/>
              </w:rPr>
              <w:t>(21%)</w:t>
            </w:r>
          </w:p>
        </w:tc>
        <w:tc>
          <w:tcPr>
            <w:tcW w:w="1275" w:type="dxa"/>
          </w:tcPr>
          <w:p w:rsidR="00F61CC5" w:rsidRPr="004B6B64" w:rsidRDefault="00046D16" w:rsidP="000C1311">
            <w:pPr>
              <w:jc w:val="both"/>
              <w:rPr>
                <w:bCs/>
                <w:sz w:val="22"/>
                <w:szCs w:val="22"/>
              </w:rPr>
            </w:pPr>
            <w:r>
              <w:rPr>
                <w:bCs/>
                <w:sz w:val="22"/>
                <w:szCs w:val="22"/>
              </w:rPr>
              <w:t>4</w:t>
            </w:r>
            <w:r w:rsidR="00325431">
              <w:rPr>
                <w:bCs/>
                <w:sz w:val="22"/>
                <w:szCs w:val="22"/>
              </w:rPr>
              <w:t xml:space="preserve"> (29%)</w:t>
            </w:r>
          </w:p>
        </w:tc>
      </w:tr>
      <w:tr w:rsidR="00F61CC5" w:rsidRPr="004B6B64" w:rsidTr="00830F97">
        <w:tc>
          <w:tcPr>
            <w:tcW w:w="1418" w:type="dxa"/>
          </w:tcPr>
          <w:p w:rsidR="00F61CC5" w:rsidRPr="004B6B64" w:rsidRDefault="00F61CC5" w:rsidP="000C1311">
            <w:pPr>
              <w:jc w:val="both"/>
              <w:rPr>
                <w:bCs/>
                <w:sz w:val="22"/>
                <w:szCs w:val="22"/>
              </w:rPr>
            </w:pPr>
            <w:r w:rsidRPr="004B6B64">
              <w:rPr>
                <w:bCs/>
                <w:sz w:val="22"/>
                <w:szCs w:val="22"/>
              </w:rPr>
              <w:t>200</w:t>
            </w:r>
            <w:r>
              <w:rPr>
                <w:bCs/>
                <w:sz w:val="22"/>
                <w:szCs w:val="22"/>
              </w:rPr>
              <w:t>7</w:t>
            </w:r>
            <w:r w:rsidRPr="004B6B64">
              <w:rPr>
                <w:bCs/>
                <w:sz w:val="22"/>
                <w:szCs w:val="22"/>
              </w:rPr>
              <w:t>-20</w:t>
            </w:r>
            <w:r>
              <w:rPr>
                <w:bCs/>
                <w:sz w:val="22"/>
                <w:szCs w:val="22"/>
              </w:rPr>
              <w:t>15</w:t>
            </w:r>
          </w:p>
        </w:tc>
        <w:tc>
          <w:tcPr>
            <w:tcW w:w="708" w:type="dxa"/>
          </w:tcPr>
          <w:p w:rsidR="00F61CC5" w:rsidRPr="004B6B64" w:rsidRDefault="00F61CC5" w:rsidP="000C1311">
            <w:pPr>
              <w:jc w:val="both"/>
              <w:rPr>
                <w:bCs/>
                <w:sz w:val="22"/>
                <w:szCs w:val="22"/>
              </w:rPr>
            </w:pPr>
            <w:r>
              <w:rPr>
                <w:bCs/>
                <w:sz w:val="22"/>
                <w:szCs w:val="22"/>
              </w:rPr>
              <w:t>46</w:t>
            </w:r>
          </w:p>
        </w:tc>
        <w:tc>
          <w:tcPr>
            <w:tcW w:w="1134" w:type="dxa"/>
          </w:tcPr>
          <w:p w:rsidR="00B54F0B" w:rsidRPr="004B6B64" w:rsidRDefault="000A2319" w:rsidP="000C1311">
            <w:pPr>
              <w:jc w:val="both"/>
              <w:rPr>
                <w:bCs/>
                <w:sz w:val="22"/>
                <w:szCs w:val="22"/>
              </w:rPr>
            </w:pPr>
            <w:r>
              <w:rPr>
                <w:bCs/>
                <w:sz w:val="22"/>
                <w:szCs w:val="22"/>
              </w:rPr>
              <w:t>8</w:t>
            </w:r>
            <w:r w:rsidR="00B54F0B">
              <w:rPr>
                <w:bCs/>
                <w:sz w:val="22"/>
                <w:szCs w:val="22"/>
              </w:rPr>
              <w:t xml:space="preserve"> (17%)</w:t>
            </w:r>
          </w:p>
        </w:tc>
        <w:tc>
          <w:tcPr>
            <w:tcW w:w="1418" w:type="dxa"/>
          </w:tcPr>
          <w:p w:rsidR="00F61CC5" w:rsidRPr="004B6B64" w:rsidRDefault="000A2319" w:rsidP="000C1311">
            <w:pPr>
              <w:jc w:val="both"/>
              <w:rPr>
                <w:bCs/>
                <w:sz w:val="22"/>
                <w:szCs w:val="22"/>
              </w:rPr>
            </w:pPr>
            <w:r>
              <w:rPr>
                <w:bCs/>
                <w:sz w:val="22"/>
                <w:szCs w:val="22"/>
              </w:rPr>
              <w:t>31</w:t>
            </w:r>
            <w:r w:rsidR="00B54F0B">
              <w:rPr>
                <w:bCs/>
                <w:sz w:val="22"/>
                <w:szCs w:val="22"/>
              </w:rPr>
              <w:t xml:space="preserve"> (67%)</w:t>
            </w:r>
          </w:p>
        </w:tc>
        <w:tc>
          <w:tcPr>
            <w:tcW w:w="1276" w:type="dxa"/>
          </w:tcPr>
          <w:p w:rsidR="00F61CC5" w:rsidRPr="004B6B64" w:rsidRDefault="004242DF" w:rsidP="000C1311">
            <w:pPr>
              <w:jc w:val="both"/>
              <w:rPr>
                <w:bCs/>
                <w:sz w:val="22"/>
                <w:szCs w:val="22"/>
              </w:rPr>
            </w:pPr>
            <w:r>
              <w:rPr>
                <w:bCs/>
                <w:sz w:val="22"/>
                <w:szCs w:val="22"/>
              </w:rPr>
              <w:t>6</w:t>
            </w:r>
            <w:r w:rsidR="00B54F0B">
              <w:rPr>
                <w:bCs/>
                <w:sz w:val="22"/>
                <w:szCs w:val="22"/>
              </w:rPr>
              <w:t xml:space="preserve"> (13%)</w:t>
            </w:r>
          </w:p>
        </w:tc>
        <w:tc>
          <w:tcPr>
            <w:tcW w:w="1134" w:type="dxa"/>
          </w:tcPr>
          <w:p w:rsidR="00F61CC5" w:rsidRPr="004B6B64" w:rsidRDefault="00624C1A" w:rsidP="000C1311">
            <w:pPr>
              <w:jc w:val="both"/>
              <w:rPr>
                <w:bCs/>
                <w:sz w:val="22"/>
                <w:szCs w:val="22"/>
              </w:rPr>
            </w:pPr>
            <w:r>
              <w:rPr>
                <w:bCs/>
                <w:sz w:val="22"/>
                <w:szCs w:val="22"/>
              </w:rPr>
              <w:t>7</w:t>
            </w:r>
            <w:r w:rsidR="00B54F0B">
              <w:rPr>
                <w:bCs/>
                <w:sz w:val="22"/>
                <w:szCs w:val="22"/>
              </w:rPr>
              <w:t xml:space="preserve"> (15%)</w:t>
            </w:r>
          </w:p>
        </w:tc>
        <w:tc>
          <w:tcPr>
            <w:tcW w:w="1275" w:type="dxa"/>
          </w:tcPr>
          <w:p w:rsidR="00F61CC5" w:rsidRPr="004B6B64" w:rsidRDefault="00624C1A" w:rsidP="000C1311">
            <w:pPr>
              <w:jc w:val="both"/>
              <w:rPr>
                <w:bCs/>
                <w:sz w:val="22"/>
                <w:szCs w:val="22"/>
              </w:rPr>
            </w:pPr>
            <w:r>
              <w:rPr>
                <w:bCs/>
                <w:sz w:val="22"/>
                <w:szCs w:val="22"/>
              </w:rPr>
              <w:t>12</w:t>
            </w:r>
            <w:r w:rsidR="00B54F0B">
              <w:rPr>
                <w:bCs/>
                <w:sz w:val="22"/>
                <w:szCs w:val="22"/>
              </w:rPr>
              <w:t xml:space="preserve"> (26%)</w:t>
            </w:r>
          </w:p>
        </w:tc>
      </w:tr>
    </w:tbl>
    <w:p w:rsidR="00594805" w:rsidRDefault="00594805" w:rsidP="00594805">
      <w:pPr>
        <w:spacing w:after="0"/>
        <w:jc w:val="center"/>
        <w:rPr>
          <w:sz w:val="22"/>
          <w:szCs w:val="22"/>
        </w:rPr>
      </w:pPr>
    </w:p>
    <w:p w:rsidR="00594805" w:rsidRPr="004B6B64" w:rsidRDefault="00594805" w:rsidP="00594805">
      <w:pPr>
        <w:jc w:val="center"/>
        <w:rPr>
          <w:sz w:val="22"/>
          <w:szCs w:val="22"/>
        </w:rPr>
      </w:pPr>
      <w:r w:rsidRPr="004B6B64">
        <w:rPr>
          <w:sz w:val="22"/>
          <w:szCs w:val="22"/>
        </w:rPr>
        <w:t>Table A</w:t>
      </w:r>
      <w:r w:rsidR="00B00B3C">
        <w:rPr>
          <w:sz w:val="22"/>
          <w:szCs w:val="22"/>
        </w:rPr>
        <w:t>5</w:t>
      </w:r>
      <w:r>
        <w:rPr>
          <w:sz w:val="22"/>
          <w:szCs w:val="22"/>
        </w:rPr>
        <w:t xml:space="preserve">: </w:t>
      </w:r>
      <w:r w:rsidR="00B00B3C">
        <w:rPr>
          <w:color w:val="000000" w:themeColor="text1"/>
          <w:sz w:val="20"/>
        </w:rPr>
        <w:t>Issue</w:t>
      </w:r>
      <w:r>
        <w:rPr>
          <w:color w:val="000000" w:themeColor="text1"/>
          <w:sz w:val="20"/>
        </w:rPr>
        <w:t xml:space="preserve"> composition of case counts during </w:t>
      </w:r>
      <w:r w:rsidRPr="007E725B">
        <w:rPr>
          <w:color w:val="000000" w:themeColor="text1"/>
          <w:sz w:val="20"/>
        </w:rPr>
        <w:t>assertive</w:t>
      </w:r>
      <w:r>
        <w:rPr>
          <w:color w:val="000000" w:themeColor="text1"/>
          <w:sz w:val="20"/>
        </w:rPr>
        <w:t xml:space="preserve"> surge periods</w:t>
      </w:r>
    </w:p>
    <w:p w:rsidR="00DD5382" w:rsidRDefault="00DD5382" w:rsidP="000176A4">
      <w:pPr>
        <w:jc w:val="both"/>
        <w:rPr>
          <w:rFonts w:ascii="Cambria" w:hAnsi="Cambria"/>
        </w:rPr>
      </w:pPr>
    </w:p>
    <w:p w:rsidR="000176A4" w:rsidRPr="000176A4" w:rsidRDefault="000176A4" w:rsidP="000176A4">
      <w:pPr>
        <w:jc w:val="both"/>
        <w:rPr>
          <w:rFonts w:ascii="Cambria" w:hAnsi="Cambria"/>
          <w:i/>
          <w:iCs/>
        </w:rPr>
      </w:pPr>
      <w:r>
        <w:rPr>
          <w:rFonts w:ascii="Cambria" w:hAnsi="Cambria"/>
          <w:i/>
          <w:iCs/>
        </w:rPr>
        <w:t>Coding</w:t>
      </w:r>
      <w:r w:rsidR="00E8549F">
        <w:rPr>
          <w:rFonts w:ascii="Cambria" w:hAnsi="Cambria"/>
          <w:i/>
          <w:iCs/>
        </w:rPr>
        <w:t xml:space="preserve"> checks</w:t>
      </w:r>
    </w:p>
    <w:p w:rsidR="000176A4" w:rsidRDefault="000176A4" w:rsidP="000176A4">
      <w:pPr>
        <w:jc w:val="both"/>
        <w:rPr>
          <w:rFonts w:ascii="Cambria" w:hAnsi="Cambria"/>
        </w:rPr>
      </w:pPr>
      <w:r>
        <w:rPr>
          <w:rFonts w:ascii="Cambria" w:hAnsi="Cambria"/>
        </w:rPr>
        <w:t xml:space="preserve">The four types of assertive action that comprise the typology outlined in the main text were designed to be clearly defined and mutually exclusive. Despite these efforts, some ambiguities inevitably remain. </w:t>
      </w:r>
      <w:r w:rsidR="00C90B52">
        <w:rPr>
          <w:rFonts w:ascii="Cambria" w:hAnsi="Cambria"/>
        </w:rPr>
        <w:t xml:space="preserve">To </w:t>
      </w:r>
      <w:r>
        <w:rPr>
          <w:rFonts w:ascii="Cambria" w:hAnsi="Cambria"/>
        </w:rPr>
        <w:t xml:space="preserve">check the </w:t>
      </w:r>
      <w:r w:rsidR="009E1ADA">
        <w:rPr>
          <w:rFonts w:ascii="Cambria" w:hAnsi="Cambria"/>
        </w:rPr>
        <w:t xml:space="preserve">analytic </w:t>
      </w:r>
      <w:r>
        <w:rPr>
          <w:rFonts w:ascii="Cambria" w:hAnsi="Cambria"/>
        </w:rPr>
        <w:t>validity of the</w:t>
      </w:r>
      <w:r w:rsidR="00743BE7">
        <w:rPr>
          <w:rFonts w:ascii="Cambria" w:hAnsi="Cambria"/>
        </w:rPr>
        <w:t xml:space="preserve"> typology and the author’s coding</w:t>
      </w:r>
      <w:r w:rsidR="001D2250">
        <w:rPr>
          <w:rFonts w:ascii="Cambria" w:hAnsi="Cambria"/>
        </w:rPr>
        <w:t xml:space="preserve"> (C0)</w:t>
      </w:r>
      <w:r>
        <w:rPr>
          <w:rFonts w:ascii="Cambria" w:hAnsi="Cambria"/>
        </w:rPr>
        <w:t xml:space="preserve">, </w:t>
      </w:r>
      <w:r>
        <w:rPr>
          <w:rFonts w:ascii="Cambria" w:hAnsi="Cambria"/>
        </w:rPr>
        <w:lastRenderedPageBreak/>
        <w:t xml:space="preserve">two students were employed to </w:t>
      </w:r>
      <w:r w:rsidR="00D01858">
        <w:rPr>
          <w:rFonts w:ascii="Cambria" w:hAnsi="Cambria"/>
        </w:rPr>
        <w:t xml:space="preserve">independently </w:t>
      </w:r>
      <w:r>
        <w:rPr>
          <w:rFonts w:ascii="Cambria" w:hAnsi="Cambria"/>
        </w:rPr>
        <w:t xml:space="preserve">re-code the 132 cases on the basis of the case narratives and </w:t>
      </w:r>
      <w:r w:rsidR="00422C13">
        <w:rPr>
          <w:rFonts w:ascii="Cambria" w:hAnsi="Cambria"/>
        </w:rPr>
        <w:t xml:space="preserve">the </w:t>
      </w:r>
      <w:r>
        <w:rPr>
          <w:rFonts w:ascii="Cambria" w:hAnsi="Cambria"/>
        </w:rPr>
        <w:t>typology as described in the article. One brought a background knowledge of the South China Sea dispute (</w:t>
      </w:r>
      <w:r w:rsidR="00B27652">
        <w:rPr>
          <w:rFonts w:ascii="Cambria" w:hAnsi="Cambria"/>
        </w:rPr>
        <w:t>C</w:t>
      </w:r>
      <w:r>
        <w:rPr>
          <w:rFonts w:ascii="Cambria" w:hAnsi="Cambria"/>
        </w:rPr>
        <w:t xml:space="preserve">1), </w:t>
      </w:r>
      <w:r w:rsidR="00C31D5F">
        <w:rPr>
          <w:rFonts w:ascii="Cambria" w:hAnsi="Cambria"/>
        </w:rPr>
        <w:t xml:space="preserve">while </w:t>
      </w:r>
      <w:r>
        <w:rPr>
          <w:rFonts w:ascii="Cambria" w:hAnsi="Cambria"/>
        </w:rPr>
        <w:t xml:space="preserve">the other had previously studied architecture and had recently commenced a </w:t>
      </w:r>
      <w:proofErr w:type="gramStart"/>
      <w:r>
        <w:rPr>
          <w:rFonts w:ascii="Cambria" w:hAnsi="Cambria"/>
        </w:rPr>
        <w:t>Master’s</w:t>
      </w:r>
      <w:proofErr w:type="gramEnd"/>
      <w:r>
        <w:rPr>
          <w:rFonts w:ascii="Cambria" w:hAnsi="Cambria"/>
        </w:rPr>
        <w:t xml:space="preserve"> degree in international affairs (</w:t>
      </w:r>
      <w:r w:rsidR="00B27652">
        <w:rPr>
          <w:rFonts w:ascii="Cambria" w:hAnsi="Cambria"/>
        </w:rPr>
        <w:t>C</w:t>
      </w:r>
      <w:r>
        <w:rPr>
          <w:rFonts w:ascii="Cambria" w:hAnsi="Cambria"/>
        </w:rPr>
        <w:t xml:space="preserve">2). One was </w:t>
      </w:r>
      <w:r w:rsidR="009F673A">
        <w:rPr>
          <w:rFonts w:ascii="Cambria" w:hAnsi="Cambria"/>
        </w:rPr>
        <w:t xml:space="preserve">an </w:t>
      </w:r>
      <w:r w:rsidR="009574FB">
        <w:rPr>
          <w:rFonts w:ascii="Cambria" w:hAnsi="Cambria"/>
        </w:rPr>
        <w:t>American</w:t>
      </w:r>
      <w:r w:rsidR="009F673A">
        <w:rPr>
          <w:rFonts w:ascii="Cambria" w:hAnsi="Cambria"/>
        </w:rPr>
        <w:t xml:space="preserve"> citizen</w:t>
      </w:r>
      <w:r>
        <w:rPr>
          <w:rFonts w:ascii="Cambria" w:hAnsi="Cambria"/>
        </w:rPr>
        <w:t xml:space="preserve">, the other </w:t>
      </w:r>
      <w:r w:rsidR="009574FB">
        <w:rPr>
          <w:rFonts w:ascii="Cambria" w:hAnsi="Cambria"/>
        </w:rPr>
        <w:t xml:space="preserve">a </w:t>
      </w:r>
      <w:r w:rsidR="00B04076">
        <w:rPr>
          <w:rFonts w:ascii="Cambria" w:hAnsi="Cambria"/>
        </w:rPr>
        <w:t xml:space="preserve">PRC </w:t>
      </w:r>
      <w:r w:rsidR="00B20E75">
        <w:rPr>
          <w:rFonts w:ascii="Cambria" w:hAnsi="Cambria"/>
        </w:rPr>
        <w:t>citizen</w:t>
      </w:r>
      <w:r>
        <w:rPr>
          <w:rFonts w:ascii="Cambria" w:hAnsi="Cambria"/>
        </w:rPr>
        <w:t xml:space="preserve">, and both were enrolled at </w:t>
      </w:r>
      <w:r w:rsidR="00DC45CD">
        <w:rPr>
          <w:rFonts w:ascii="Cambria" w:hAnsi="Cambria"/>
        </w:rPr>
        <w:t xml:space="preserve">US </w:t>
      </w:r>
      <w:r>
        <w:rPr>
          <w:rFonts w:ascii="Cambria" w:hAnsi="Cambria"/>
        </w:rPr>
        <w:t xml:space="preserve">universities. </w:t>
      </w:r>
      <w:r w:rsidR="008A3760">
        <w:rPr>
          <w:rFonts w:ascii="Cambria" w:hAnsi="Cambria"/>
        </w:rPr>
        <w:t>C</w:t>
      </w:r>
      <w:r>
        <w:rPr>
          <w:rFonts w:ascii="Cambria" w:hAnsi="Cambria"/>
        </w:rPr>
        <w:t xml:space="preserve">1’s coding matched the </w:t>
      </w:r>
      <w:proofErr w:type="gramStart"/>
      <w:r>
        <w:rPr>
          <w:rFonts w:ascii="Cambria" w:hAnsi="Cambria"/>
        </w:rPr>
        <w:t>author’s</w:t>
      </w:r>
      <w:proofErr w:type="gramEnd"/>
      <w:r>
        <w:rPr>
          <w:rFonts w:ascii="Cambria" w:hAnsi="Cambria"/>
        </w:rPr>
        <w:t xml:space="preserve"> for 122 out of 132 cases (92.4%), while </w:t>
      </w:r>
      <w:r w:rsidR="00DD2926">
        <w:rPr>
          <w:rFonts w:ascii="Cambria" w:hAnsi="Cambria"/>
        </w:rPr>
        <w:t>C</w:t>
      </w:r>
      <w:r>
        <w:rPr>
          <w:rFonts w:ascii="Cambria" w:hAnsi="Cambria"/>
        </w:rPr>
        <w:t xml:space="preserve">2’s was identical for 115 cases (87.1%). Both </w:t>
      </w:r>
      <w:r w:rsidR="00F5239F">
        <w:rPr>
          <w:rFonts w:ascii="Cambria" w:hAnsi="Cambria"/>
        </w:rPr>
        <w:t>C</w:t>
      </w:r>
      <w:r>
        <w:rPr>
          <w:rFonts w:ascii="Cambria" w:hAnsi="Cambria"/>
        </w:rPr>
        <w:t xml:space="preserve">1 and </w:t>
      </w:r>
      <w:r w:rsidR="00F5239F">
        <w:rPr>
          <w:rFonts w:ascii="Cambria" w:hAnsi="Cambria"/>
        </w:rPr>
        <w:t>C</w:t>
      </w:r>
      <w:r>
        <w:rPr>
          <w:rFonts w:ascii="Cambria" w:hAnsi="Cambria"/>
        </w:rPr>
        <w:t xml:space="preserve">2’s </w:t>
      </w:r>
      <w:proofErr w:type="spellStart"/>
      <w:r>
        <w:rPr>
          <w:rFonts w:ascii="Cambria" w:hAnsi="Cambria"/>
        </w:rPr>
        <w:t>codings</w:t>
      </w:r>
      <w:proofErr w:type="spellEnd"/>
      <w:r>
        <w:rPr>
          <w:rFonts w:ascii="Cambria" w:hAnsi="Cambria"/>
        </w:rPr>
        <w:t xml:space="preserve"> produce even larger differences in the mean number of coercive cases before and after 2007. This should increase confidence that the qualitative behavioral change identified in 2007 is the result of a qualitative shift in the PRC’s conduct, rather than biases of the author.</w:t>
      </w:r>
    </w:p>
    <w:p w:rsidR="00B8719B" w:rsidRDefault="00B8719B" w:rsidP="000176A4">
      <w:pPr>
        <w:jc w:val="both"/>
        <w:rPr>
          <w:rFonts w:ascii="Cambria" w:hAnsi="Cambria"/>
        </w:rPr>
      </w:pPr>
    </w:p>
    <w:tbl>
      <w:tblPr>
        <w:tblW w:w="8126" w:type="dxa"/>
        <w:tblInd w:w="67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889"/>
        <w:gridCol w:w="1559"/>
        <w:gridCol w:w="1559"/>
        <w:gridCol w:w="1559"/>
        <w:gridCol w:w="1560"/>
      </w:tblGrid>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rPr>
                <w:rFonts w:ascii="Cambria" w:eastAsiaTheme="minorHAnsi" w:hAnsi="Cambria" w:cs="Arial"/>
                <w:b/>
                <w:color w:val="000000"/>
                <w:sz w:val="22"/>
                <w:szCs w:val="22"/>
              </w:rPr>
            </w:pPr>
            <w:r w:rsidRPr="00DB5479">
              <w:rPr>
                <w:rFonts w:ascii="Cambria" w:eastAsiaTheme="minorHAnsi" w:hAnsi="Cambria" w:cs="Arial"/>
                <w:b/>
                <w:color w:val="000000"/>
                <w:sz w:val="22"/>
                <w:szCs w:val="22"/>
              </w:rPr>
              <w:t xml:space="preserve">Author </w:t>
            </w:r>
            <w:r w:rsidR="0028630B">
              <w:rPr>
                <w:rFonts w:ascii="Cambria" w:eastAsiaTheme="minorHAnsi" w:hAnsi="Cambria" w:cs="Arial"/>
                <w:b/>
                <w:color w:val="000000"/>
                <w:sz w:val="22"/>
                <w:szCs w:val="22"/>
              </w:rPr>
              <w:t>(C0)</w:t>
            </w:r>
          </w:p>
        </w:tc>
        <w:tc>
          <w:tcPr>
            <w:tcW w:w="155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Declarative</w:t>
            </w:r>
          </w:p>
        </w:tc>
        <w:tc>
          <w:tcPr>
            <w:tcW w:w="155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Demonstrative</w:t>
            </w:r>
          </w:p>
        </w:tc>
        <w:tc>
          <w:tcPr>
            <w:tcW w:w="155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Coercive</w:t>
            </w:r>
          </w:p>
        </w:tc>
        <w:tc>
          <w:tcPr>
            <w:tcW w:w="1560"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Use of force</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Total 1970-2006</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20</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50</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13</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3</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jc w:val="right"/>
              <w:rPr>
                <w:rFonts w:ascii="Cambria" w:eastAsiaTheme="minorHAnsi" w:hAnsi="Cambria" w:cs="Arial"/>
                <w:color w:val="000000"/>
                <w:sz w:val="22"/>
                <w:szCs w:val="22"/>
              </w:rPr>
            </w:pP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0.54</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1.35</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0.35</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0.08</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Total 2007-2015</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8</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18</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19</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jc w:val="right"/>
              <w:rPr>
                <w:rFonts w:ascii="Cambria" w:eastAsiaTheme="minorHAnsi" w:hAnsi="Cambria" w:cs="Arial"/>
                <w:color w:val="000000"/>
                <w:sz w:val="22"/>
                <w:szCs w:val="22"/>
              </w:rPr>
            </w:pP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0.89</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2.00</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2.11</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0.11</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Totals</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28</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68</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32</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4</w:t>
            </w:r>
          </w:p>
        </w:tc>
      </w:tr>
    </w:tbl>
    <w:p w:rsidR="000176A4" w:rsidRPr="00DB5479" w:rsidRDefault="000176A4" w:rsidP="000176A4">
      <w:pPr>
        <w:jc w:val="both"/>
        <w:rPr>
          <w:rFonts w:ascii="Cambria" w:eastAsiaTheme="minorHAnsi" w:hAnsi="Cambria" w:cs="Arial"/>
          <w:color w:val="000000"/>
          <w:sz w:val="22"/>
          <w:szCs w:val="22"/>
        </w:rPr>
      </w:pPr>
    </w:p>
    <w:tbl>
      <w:tblPr>
        <w:tblW w:w="8126" w:type="dxa"/>
        <w:tblInd w:w="67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889"/>
        <w:gridCol w:w="1559"/>
        <w:gridCol w:w="1559"/>
        <w:gridCol w:w="1559"/>
        <w:gridCol w:w="1560"/>
      </w:tblGrid>
      <w:tr w:rsidR="000176A4" w:rsidRPr="00DB5479" w:rsidTr="00DB5479">
        <w:trPr>
          <w:trHeight w:val="259"/>
        </w:trPr>
        <w:tc>
          <w:tcPr>
            <w:tcW w:w="1889" w:type="dxa"/>
          </w:tcPr>
          <w:p w:rsidR="000176A4" w:rsidRPr="00DB5479" w:rsidRDefault="0028630B" w:rsidP="00167FAD">
            <w:pPr>
              <w:widowControl w:val="0"/>
              <w:autoSpaceDE w:val="0"/>
              <w:autoSpaceDN w:val="0"/>
              <w:adjustRightInd w:val="0"/>
              <w:spacing w:before="2" w:after="2"/>
              <w:rPr>
                <w:rFonts w:ascii="Cambria" w:eastAsiaTheme="minorHAnsi" w:hAnsi="Cambria" w:cs="Arial"/>
                <w:b/>
                <w:color w:val="000000"/>
                <w:sz w:val="22"/>
                <w:szCs w:val="22"/>
              </w:rPr>
            </w:pPr>
            <w:r>
              <w:rPr>
                <w:rFonts w:ascii="Cambria" w:eastAsiaTheme="minorHAnsi" w:hAnsi="Cambria" w:cs="Arial"/>
                <w:b/>
                <w:color w:val="000000"/>
                <w:sz w:val="22"/>
                <w:szCs w:val="22"/>
              </w:rPr>
              <w:t>Coder 1 (C1)</w:t>
            </w:r>
          </w:p>
        </w:tc>
        <w:tc>
          <w:tcPr>
            <w:tcW w:w="155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Declarative</w:t>
            </w:r>
          </w:p>
        </w:tc>
        <w:tc>
          <w:tcPr>
            <w:tcW w:w="155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Demonstrative</w:t>
            </w:r>
          </w:p>
        </w:tc>
        <w:tc>
          <w:tcPr>
            <w:tcW w:w="155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Coercive</w:t>
            </w:r>
          </w:p>
        </w:tc>
        <w:tc>
          <w:tcPr>
            <w:tcW w:w="1560"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Use of force</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Total 1970-2006</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17</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51</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15</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3</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jc w:val="right"/>
              <w:rPr>
                <w:rFonts w:ascii="Cambria" w:eastAsiaTheme="minorHAnsi" w:hAnsi="Cambria" w:cs="Arial"/>
                <w:color w:val="000000"/>
                <w:sz w:val="22"/>
                <w:szCs w:val="22"/>
              </w:rPr>
            </w:pP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0.46</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1.38</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0.41</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0.08</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Total 2007-2015</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6</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17</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22</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jc w:val="right"/>
              <w:rPr>
                <w:rFonts w:ascii="Cambria" w:eastAsiaTheme="minorHAnsi" w:hAnsi="Cambria" w:cs="Arial"/>
                <w:color w:val="000000"/>
                <w:sz w:val="22"/>
                <w:szCs w:val="22"/>
              </w:rPr>
            </w:pP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0.67</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1.89</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2.44</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0.11</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before="2" w:after="2"/>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Totals</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23</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68</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37</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4</w:t>
            </w:r>
          </w:p>
        </w:tc>
      </w:tr>
    </w:tbl>
    <w:p w:rsidR="000176A4" w:rsidRPr="00DB5479" w:rsidRDefault="000176A4" w:rsidP="000176A4">
      <w:pPr>
        <w:jc w:val="both"/>
        <w:rPr>
          <w:rFonts w:ascii="Cambria" w:hAnsi="Cambria"/>
          <w:sz w:val="22"/>
          <w:szCs w:val="22"/>
        </w:rPr>
      </w:pPr>
    </w:p>
    <w:tbl>
      <w:tblPr>
        <w:tblW w:w="8126" w:type="dxa"/>
        <w:tblInd w:w="67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889"/>
        <w:gridCol w:w="1559"/>
        <w:gridCol w:w="1559"/>
        <w:gridCol w:w="1559"/>
        <w:gridCol w:w="1560"/>
      </w:tblGrid>
      <w:tr w:rsidR="000176A4" w:rsidRPr="00DB5479" w:rsidTr="00DB5479">
        <w:trPr>
          <w:trHeight w:val="259"/>
        </w:trPr>
        <w:tc>
          <w:tcPr>
            <w:tcW w:w="1889" w:type="dxa"/>
          </w:tcPr>
          <w:p w:rsidR="000176A4" w:rsidRPr="00DB5479" w:rsidRDefault="0028630B" w:rsidP="00167FAD">
            <w:pPr>
              <w:widowControl w:val="0"/>
              <w:autoSpaceDE w:val="0"/>
              <w:autoSpaceDN w:val="0"/>
              <w:adjustRightInd w:val="0"/>
              <w:spacing w:after="0"/>
              <w:rPr>
                <w:rFonts w:ascii="Cambria" w:eastAsiaTheme="minorHAnsi" w:hAnsi="Cambria" w:cs="Arial"/>
                <w:b/>
                <w:color w:val="000000"/>
                <w:sz w:val="22"/>
                <w:szCs w:val="22"/>
              </w:rPr>
            </w:pPr>
            <w:r>
              <w:rPr>
                <w:rFonts w:ascii="Cambria" w:eastAsiaTheme="minorHAnsi" w:hAnsi="Cambria" w:cs="Arial"/>
                <w:b/>
                <w:color w:val="000000"/>
                <w:sz w:val="22"/>
                <w:szCs w:val="22"/>
              </w:rPr>
              <w:t>Coder 2 (C2)</w:t>
            </w:r>
          </w:p>
        </w:tc>
        <w:tc>
          <w:tcPr>
            <w:tcW w:w="1559" w:type="dxa"/>
          </w:tcPr>
          <w:p w:rsidR="000176A4" w:rsidRPr="00DB5479" w:rsidRDefault="000176A4" w:rsidP="00167FAD">
            <w:pPr>
              <w:widowControl w:val="0"/>
              <w:autoSpaceDE w:val="0"/>
              <w:autoSpaceDN w:val="0"/>
              <w:adjustRightInd w:val="0"/>
              <w:spacing w:after="0"/>
              <w:rPr>
                <w:rFonts w:ascii="Cambria" w:eastAsiaTheme="minorHAnsi" w:hAnsi="Cambria" w:cs="Arial"/>
                <w:color w:val="000000"/>
                <w:sz w:val="22"/>
                <w:szCs w:val="22"/>
              </w:rPr>
            </w:pPr>
            <w:r w:rsidRPr="00DB5479">
              <w:rPr>
                <w:rFonts w:ascii="Cambria" w:eastAsiaTheme="minorHAnsi" w:hAnsi="Cambria" w:cs="Arial"/>
                <w:color w:val="000000"/>
                <w:sz w:val="22"/>
                <w:szCs w:val="22"/>
              </w:rPr>
              <w:t>Declarative</w:t>
            </w:r>
          </w:p>
        </w:tc>
        <w:tc>
          <w:tcPr>
            <w:tcW w:w="1559" w:type="dxa"/>
          </w:tcPr>
          <w:p w:rsidR="000176A4" w:rsidRPr="00DB5479" w:rsidRDefault="000176A4" w:rsidP="00167FAD">
            <w:pPr>
              <w:widowControl w:val="0"/>
              <w:autoSpaceDE w:val="0"/>
              <w:autoSpaceDN w:val="0"/>
              <w:adjustRightInd w:val="0"/>
              <w:spacing w:after="0"/>
              <w:rPr>
                <w:rFonts w:ascii="Cambria" w:eastAsiaTheme="minorHAnsi" w:hAnsi="Cambria" w:cs="Arial"/>
                <w:color w:val="000000"/>
                <w:sz w:val="22"/>
                <w:szCs w:val="22"/>
              </w:rPr>
            </w:pPr>
            <w:r w:rsidRPr="00DB5479">
              <w:rPr>
                <w:rFonts w:ascii="Cambria" w:eastAsiaTheme="minorHAnsi" w:hAnsi="Cambria" w:cs="Arial"/>
                <w:color w:val="000000"/>
                <w:sz w:val="22"/>
                <w:szCs w:val="22"/>
              </w:rPr>
              <w:t>Demonstrative</w:t>
            </w:r>
          </w:p>
        </w:tc>
        <w:tc>
          <w:tcPr>
            <w:tcW w:w="1559" w:type="dxa"/>
          </w:tcPr>
          <w:p w:rsidR="000176A4" w:rsidRPr="00DB5479" w:rsidRDefault="000176A4" w:rsidP="00167FAD">
            <w:pPr>
              <w:widowControl w:val="0"/>
              <w:autoSpaceDE w:val="0"/>
              <w:autoSpaceDN w:val="0"/>
              <w:adjustRightInd w:val="0"/>
              <w:spacing w:after="0"/>
              <w:rPr>
                <w:rFonts w:ascii="Cambria" w:eastAsiaTheme="minorHAnsi" w:hAnsi="Cambria" w:cs="Arial"/>
                <w:color w:val="000000"/>
                <w:sz w:val="22"/>
                <w:szCs w:val="22"/>
              </w:rPr>
            </w:pPr>
            <w:r w:rsidRPr="00DB5479">
              <w:rPr>
                <w:rFonts w:ascii="Cambria" w:eastAsiaTheme="minorHAnsi" w:hAnsi="Cambria" w:cs="Arial"/>
                <w:color w:val="000000"/>
                <w:sz w:val="22"/>
                <w:szCs w:val="22"/>
              </w:rPr>
              <w:t>Coercive</w:t>
            </w:r>
          </w:p>
        </w:tc>
        <w:tc>
          <w:tcPr>
            <w:tcW w:w="1560" w:type="dxa"/>
          </w:tcPr>
          <w:p w:rsidR="000176A4" w:rsidRPr="00DB5479" w:rsidRDefault="000176A4" w:rsidP="00167FAD">
            <w:pPr>
              <w:widowControl w:val="0"/>
              <w:autoSpaceDE w:val="0"/>
              <w:autoSpaceDN w:val="0"/>
              <w:adjustRightInd w:val="0"/>
              <w:spacing w:after="0"/>
              <w:rPr>
                <w:rFonts w:ascii="Cambria" w:eastAsiaTheme="minorHAnsi" w:hAnsi="Cambria" w:cs="Arial"/>
                <w:color w:val="000000"/>
                <w:sz w:val="22"/>
                <w:szCs w:val="22"/>
              </w:rPr>
            </w:pPr>
            <w:r w:rsidRPr="00DB5479">
              <w:rPr>
                <w:rFonts w:ascii="Cambria" w:eastAsiaTheme="minorHAnsi" w:hAnsi="Cambria" w:cs="Arial"/>
                <w:color w:val="000000"/>
                <w:sz w:val="22"/>
                <w:szCs w:val="22"/>
              </w:rPr>
              <w:t>Use of force</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after="0"/>
              <w:rPr>
                <w:rFonts w:ascii="Cambria" w:eastAsiaTheme="minorHAnsi" w:hAnsi="Cambria" w:cs="Arial"/>
                <w:color w:val="000000"/>
                <w:sz w:val="22"/>
                <w:szCs w:val="22"/>
              </w:rPr>
            </w:pPr>
            <w:r w:rsidRPr="00DB5479">
              <w:rPr>
                <w:rFonts w:ascii="Cambria" w:eastAsiaTheme="minorHAnsi" w:hAnsi="Cambria" w:cs="Arial"/>
                <w:color w:val="000000"/>
                <w:sz w:val="22"/>
                <w:szCs w:val="22"/>
              </w:rPr>
              <w:t>Total 1970-2006</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16</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51</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12</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7</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0.43</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1.38</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0.32</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0.19</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after="0"/>
              <w:rPr>
                <w:rFonts w:ascii="Cambria" w:eastAsiaTheme="minorHAnsi" w:hAnsi="Cambria" w:cs="Arial"/>
                <w:color w:val="000000"/>
                <w:sz w:val="22"/>
                <w:szCs w:val="22"/>
              </w:rPr>
            </w:pPr>
            <w:r w:rsidRPr="00DB5479">
              <w:rPr>
                <w:rFonts w:ascii="Cambria" w:eastAsiaTheme="minorHAnsi" w:hAnsi="Cambria" w:cs="Arial"/>
                <w:color w:val="000000"/>
                <w:sz w:val="22"/>
                <w:szCs w:val="22"/>
              </w:rPr>
              <w:t>Total 2007-2015</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7</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17</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21</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0.78</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1.89</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2.33</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0.11</w:t>
            </w:r>
          </w:p>
        </w:tc>
      </w:tr>
      <w:tr w:rsidR="000176A4" w:rsidRPr="00DB5479" w:rsidTr="00DB5479">
        <w:trPr>
          <w:trHeight w:val="259"/>
        </w:trPr>
        <w:tc>
          <w:tcPr>
            <w:tcW w:w="188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Totals</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23</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68</w:t>
            </w:r>
          </w:p>
        </w:tc>
        <w:tc>
          <w:tcPr>
            <w:tcW w:w="1559"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33</w:t>
            </w:r>
          </w:p>
        </w:tc>
        <w:tc>
          <w:tcPr>
            <w:tcW w:w="1560" w:type="dxa"/>
          </w:tcPr>
          <w:p w:rsidR="000176A4" w:rsidRPr="00DB5479" w:rsidRDefault="000176A4" w:rsidP="00167FAD">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8</w:t>
            </w:r>
          </w:p>
        </w:tc>
      </w:tr>
    </w:tbl>
    <w:p w:rsidR="00D97D53" w:rsidRDefault="00D97D53" w:rsidP="00D97D53">
      <w:pPr>
        <w:spacing w:after="0"/>
        <w:jc w:val="center"/>
        <w:rPr>
          <w:bCs/>
          <w:sz w:val="20"/>
          <w:szCs w:val="20"/>
        </w:rPr>
      </w:pPr>
    </w:p>
    <w:p w:rsidR="0028630B" w:rsidRDefault="0028630B" w:rsidP="00D97D53">
      <w:pPr>
        <w:spacing w:after="0"/>
        <w:jc w:val="center"/>
        <w:rPr>
          <w:bCs/>
          <w:sz w:val="20"/>
          <w:szCs w:val="20"/>
        </w:rPr>
      </w:pPr>
      <w:r>
        <w:rPr>
          <w:bCs/>
          <w:sz w:val="20"/>
          <w:szCs w:val="20"/>
        </w:rPr>
        <w:t>Tables A5-A7: Pre-2006 and post-2007 coding results for three coders</w:t>
      </w:r>
    </w:p>
    <w:p w:rsidR="0028630B" w:rsidRDefault="0028630B" w:rsidP="00D97D53">
      <w:pPr>
        <w:spacing w:after="0"/>
        <w:jc w:val="center"/>
        <w:rPr>
          <w:bCs/>
          <w:sz w:val="20"/>
          <w:szCs w:val="20"/>
        </w:rPr>
      </w:pPr>
    </w:p>
    <w:p w:rsidR="0028630B" w:rsidRDefault="0028630B" w:rsidP="00D97D53">
      <w:pPr>
        <w:spacing w:after="0"/>
        <w:jc w:val="center"/>
        <w:rPr>
          <w:bCs/>
          <w:sz w:val="20"/>
          <w:szCs w:val="20"/>
        </w:rPr>
      </w:pPr>
    </w:p>
    <w:tbl>
      <w:tblPr>
        <w:tblW w:w="9639"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843"/>
        <w:gridCol w:w="649"/>
        <w:gridCol w:w="650"/>
        <w:gridCol w:w="650"/>
        <w:gridCol w:w="649"/>
        <w:gridCol w:w="650"/>
        <w:gridCol w:w="650"/>
        <w:gridCol w:w="649"/>
        <w:gridCol w:w="650"/>
        <w:gridCol w:w="650"/>
        <w:gridCol w:w="649"/>
        <w:gridCol w:w="650"/>
        <w:gridCol w:w="650"/>
      </w:tblGrid>
      <w:tr w:rsidR="0028630B" w:rsidRPr="00DB5479" w:rsidTr="001A57AC">
        <w:trPr>
          <w:trHeight w:val="259"/>
        </w:trPr>
        <w:tc>
          <w:tcPr>
            <w:tcW w:w="1843" w:type="dxa"/>
            <w:vMerge w:val="restart"/>
          </w:tcPr>
          <w:p w:rsidR="0028630B" w:rsidRPr="00DB5479" w:rsidRDefault="0028630B" w:rsidP="001A57AC">
            <w:pPr>
              <w:widowControl w:val="0"/>
              <w:autoSpaceDE w:val="0"/>
              <w:autoSpaceDN w:val="0"/>
              <w:adjustRightInd w:val="0"/>
              <w:spacing w:before="2" w:after="2"/>
              <w:rPr>
                <w:rFonts w:ascii="Cambria" w:eastAsiaTheme="minorHAnsi" w:hAnsi="Cambria" w:cs="Arial"/>
                <w:b/>
                <w:color w:val="000000"/>
                <w:sz w:val="22"/>
                <w:szCs w:val="22"/>
              </w:rPr>
            </w:pPr>
          </w:p>
        </w:tc>
        <w:tc>
          <w:tcPr>
            <w:tcW w:w="1949" w:type="dxa"/>
            <w:gridSpan w:val="3"/>
          </w:tcPr>
          <w:p w:rsidR="0028630B" w:rsidRPr="00382BD5" w:rsidRDefault="0028630B" w:rsidP="001A57AC">
            <w:pPr>
              <w:widowControl w:val="0"/>
              <w:autoSpaceDE w:val="0"/>
              <w:autoSpaceDN w:val="0"/>
              <w:adjustRightInd w:val="0"/>
              <w:spacing w:before="2" w:after="2"/>
              <w:jc w:val="center"/>
              <w:rPr>
                <w:rFonts w:ascii="Cambria" w:eastAsiaTheme="minorHAnsi" w:hAnsi="Cambria" w:cs="Arial"/>
                <w:b/>
                <w:bCs/>
                <w:color w:val="000000"/>
                <w:sz w:val="22"/>
                <w:szCs w:val="22"/>
              </w:rPr>
            </w:pPr>
            <w:r w:rsidRPr="00382BD5">
              <w:rPr>
                <w:rFonts w:ascii="Cambria" w:eastAsiaTheme="minorHAnsi" w:hAnsi="Cambria" w:cs="Arial"/>
                <w:b/>
                <w:bCs/>
                <w:color w:val="000000"/>
                <w:sz w:val="22"/>
                <w:szCs w:val="22"/>
              </w:rPr>
              <w:t>Declarative</w:t>
            </w:r>
          </w:p>
        </w:tc>
        <w:tc>
          <w:tcPr>
            <w:tcW w:w="1949" w:type="dxa"/>
            <w:gridSpan w:val="3"/>
          </w:tcPr>
          <w:p w:rsidR="0028630B" w:rsidRPr="00382BD5" w:rsidRDefault="0028630B" w:rsidP="001A57AC">
            <w:pPr>
              <w:widowControl w:val="0"/>
              <w:autoSpaceDE w:val="0"/>
              <w:autoSpaceDN w:val="0"/>
              <w:adjustRightInd w:val="0"/>
              <w:spacing w:before="2" w:after="2"/>
              <w:jc w:val="center"/>
              <w:rPr>
                <w:rFonts w:ascii="Cambria" w:eastAsiaTheme="minorHAnsi" w:hAnsi="Cambria" w:cs="Arial"/>
                <w:b/>
                <w:bCs/>
                <w:color w:val="000000"/>
                <w:sz w:val="22"/>
                <w:szCs w:val="22"/>
              </w:rPr>
            </w:pPr>
            <w:r w:rsidRPr="00382BD5">
              <w:rPr>
                <w:rFonts w:ascii="Cambria" w:eastAsiaTheme="minorHAnsi" w:hAnsi="Cambria" w:cs="Arial"/>
                <w:b/>
                <w:bCs/>
                <w:color w:val="000000"/>
                <w:sz w:val="22"/>
                <w:szCs w:val="22"/>
              </w:rPr>
              <w:t>Demonstrative</w:t>
            </w:r>
          </w:p>
        </w:tc>
        <w:tc>
          <w:tcPr>
            <w:tcW w:w="1949" w:type="dxa"/>
            <w:gridSpan w:val="3"/>
          </w:tcPr>
          <w:p w:rsidR="0028630B" w:rsidRPr="00382BD5" w:rsidRDefault="0028630B" w:rsidP="001A57AC">
            <w:pPr>
              <w:widowControl w:val="0"/>
              <w:autoSpaceDE w:val="0"/>
              <w:autoSpaceDN w:val="0"/>
              <w:adjustRightInd w:val="0"/>
              <w:spacing w:before="2" w:after="2"/>
              <w:jc w:val="center"/>
              <w:rPr>
                <w:rFonts w:ascii="Cambria" w:eastAsiaTheme="minorHAnsi" w:hAnsi="Cambria" w:cs="Arial"/>
                <w:b/>
                <w:bCs/>
                <w:color w:val="000000"/>
                <w:sz w:val="22"/>
                <w:szCs w:val="22"/>
              </w:rPr>
            </w:pPr>
            <w:r w:rsidRPr="00382BD5">
              <w:rPr>
                <w:rFonts w:ascii="Cambria" w:eastAsiaTheme="minorHAnsi" w:hAnsi="Cambria" w:cs="Arial"/>
                <w:b/>
                <w:bCs/>
                <w:color w:val="000000"/>
                <w:sz w:val="22"/>
                <w:szCs w:val="22"/>
              </w:rPr>
              <w:t>Coercive</w:t>
            </w:r>
          </w:p>
        </w:tc>
        <w:tc>
          <w:tcPr>
            <w:tcW w:w="1949" w:type="dxa"/>
            <w:gridSpan w:val="3"/>
          </w:tcPr>
          <w:p w:rsidR="0028630B" w:rsidRPr="00382BD5" w:rsidRDefault="0028630B" w:rsidP="001A57AC">
            <w:pPr>
              <w:widowControl w:val="0"/>
              <w:autoSpaceDE w:val="0"/>
              <w:autoSpaceDN w:val="0"/>
              <w:adjustRightInd w:val="0"/>
              <w:spacing w:before="2" w:after="2"/>
              <w:jc w:val="center"/>
              <w:rPr>
                <w:rFonts w:ascii="Cambria" w:eastAsiaTheme="minorHAnsi" w:hAnsi="Cambria" w:cs="Arial"/>
                <w:b/>
                <w:bCs/>
                <w:color w:val="000000"/>
                <w:sz w:val="22"/>
                <w:szCs w:val="22"/>
              </w:rPr>
            </w:pPr>
            <w:r w:rsidRPr="00382BD5">
              <w:rPr>
                <w:rFonts w:ascii="Cambria" w:eastAsiaTheme="minorHAnsi" w:hAnsi="Cambria" w:cs="Arial"/>
                <w:b/>
                <w:bCs/>
                <w:color w:val="000000"/>
                <w:sz w:val="22"/>
                <w:szCs w:val="22"/>
              </w:rPr>
              <w:t>Use of force</w:t>
            </w:r>
          </w:p>
        </w:tc>
      </w:tr>
      <w:tr w:rsidR="0028630B" w:rsidRPr="00DB5479" w:rsidTr="001A57AC">
        <w:trPr>
          <w:trHeight w:val="259"/>
        </w:trPr>
        <w:tc>
          <w:tcPr>
            <w:tcW w:w="1843" w:type="dxa"/>
            <w:vMerge/>
          </w:tcPr>
          <w:p w:rsidR="0028630B" w:rsidRPr="00DB5479" w:rsidRDefault="0028630B" w:rsidP="001A57AC">
            <w:pPr>
              <w:widowControl w:val="0"/>
              <w:autoSpaceDE w:val="0"/>
              <w:autoSpaceDN w:val="0"/>
              <w:adjustRightInd w:val="0"/>
              <w:spacing w:before="2" w:after="2"/>
              <w:rPr>
                <w:rFonts w:ascii="Cambria" w:eastAsiaTheme="minorHAnsi" w:hAnsi="Cambria" w:cs="Arial"/>
                <w:color w:val="000000"/>
                <w:sz w:val="22"/>
                <w:szCs w:val="22"/>
              </w:rPr>
            </w:pP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C0</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C2</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C0</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C2</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C0</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C2</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C0</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Pr>
                <w:rFonts w:ascii="Cambria" w:eastAsiaTheme="minorHAnsi" w:hAnsi="Cambria" w:cs="Verdana"/>
                <w:color w:val="000000"/>
                <w:sz w:val="22"/>
                <w:szCs w:val="22"/>
              </w:rPr>
              <w:t>C2</w:t>
            </w:r>
          </w:p>
        </w:tc>
      </w:tr>
      <w:tr w:rsidR="0028630B" w:rsidRPr="00DB5479" w:rsidTr="001A57AC">
        <w:trPr>
          <w:trHeight w:val="259"/>
        </w:trPr>
        <w:tc>
          <w:tcPr>
            <w:tcW w:w="1843" w:type="dxa"/>
          </w:tcPr>
          <w:p w:rsidR="0028630B" w:rsidRPr="00DB5479" w:rsidRDefault="0028630B" w:rsidP="001A57AC">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Total 1970-2006</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20</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17</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16</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50</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51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51</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13</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15</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12</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3</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3</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7</w:t>
            </w:r>
          </w:p>
        </w:tc>
      </w:tr>
      <w:tr w:rsidR="0028630B" w:rsidRPr="00DB5479" w:rsidTr="001A57AC">
        <w:trPr>
          <w:trHeight w:val="259"/>
        </w:trPr>
        <w:tc>
          <w:tcPr>
            <w:tcW w:w="1843" w:type="dxa"/>
          </w:tcPr>
          <w:p w:rsidR="0028630B" w:rsidRPr="00DB5479" w:rsidRDefault="0028630B" w:rsidP="001A57AC">
            <w:pPr>
              <w:widowControl w:val="0"/>
              <w:autoSpaceDE w:val="0"/>
              <w:autoSpaceDN w:val="0"/>
              <w:adjustRightInd w:val="0"/>
              <w:spacing w:before="2" w:after="2"/>
              <w:jc w:val="right"/>
              <w:rPr>
                <w:rFonts w:ascii="Cambria" w:eastAsiaTheme="minorHAnsi" w:hAnsi="Cambria" w:cs="Arial"/>
                <w:color w:val="000000"/>
                <w:sz w:val="22"/>
                <w:szCs w:val="22"/>
              </w:rPr>
            </w:pPr>
            <w:r>
              <w:rPr>
                <w:rFonts w:ascii="Cambria" w:eastAsiaTheme="minorHAnsi" w:hAnsi="Cambria" w:cs="Arial"/>
                <w:color w:val="000000"/>
                <w:sz w:val="22"/>
                <w:szCs w:val="22"/>
              </w:rPr>
              <w:t>Mean</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0.54</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0.46</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0.43</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1.35</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1.38</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1.38</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0.35</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0.41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0.32</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0.08</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0.08</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0.19</w:t>
            </w:r>
          </w:p>
        </w:tc>
      </w:tr>
      <w:tr w:rsidR="0028630B" w:rsidRPr="00DB5479" w:rsidTr="001A57AC">
        <w:trPr>
          <w:trHeight w:val="259"/>
        </w:trPr>
        <w:tc>
          <w:tcPr>
            <w:tcW w:w="1843" w:type="dxa"/>
          </w:tcPr>
          <w:p w:rsidR="0028630B" w:rsidRPr="00DB5479" w:rsidRDefault="0028630B" w:rsidP="001A57AC">
            <w:pPr>
              <w:widowControl w:val="0"/>
              <w:autoSpaceDE w:val="0"/>
              <w:autoSpaceDN w:val="0"/>
              <w:adjustRightInd w:val="0"/>
              <w:spacing w:before="2" w:after="2"/>
              <w:rPr>
                <w:rFonts w:ascii="Cambria" w:eastAsiaTheme="minorHAnsi" w:hAnsi="Cambria" w:cs="Arial"/>
                <w:color w:val="000000"/>
                <w:sz w:val="22"/>
                <w:szCs w:val="22"/>
              </w:rPr>
            </w:pPr>
            <w:r w:rsidRPr="00DB5479">
              <w:rPr>
                <w:rFonts w:ascii="Cambria" w:eastAsiaTheme="minorHAnsi" w:hAnsi="Cambria" w:cs="Arial"/>
                <w:color w:val="000000"/>
                <w:sz w:val="22"/>
                <w:szCs w:val="22"/>
              </w:rPr>
              <w:t>Total 2007-2015</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8</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6</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7</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18</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17</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17</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19</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22</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21</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w:t>
            </w:r>
          </w:p>
        </w:tc>
      </w:tr>
      <w:tr w:rsidR="0028630B" w:rsidRPr="00DB5479" w:rsidTr="001A57AC">
        <w:trPr>
          <w:trHeight w:val="259"/>
        </w:trPr>
        <w:tc>
          <w:tcPr>
            <w:tcW w:w="1843" w:type="dxa"/>
          </w:tcPr>
          <w:p w:rsidR="0028630B" w:rsidRPr="00DB5479" w:rsidRDefault="0028630B" w:rsidP="001A57AC">
            <w:pPr>
              <w:widowControl w:val="0"/>
              <w:autoSpaceDE w:val="0"/>
              <w:autoSpaceDN w:val="0"/>
              <w:adjustRightInd w:val="0"/>
              <w:spacing w:before="2" w:after="2"/>
              <w:jc w:val="right"/>
              <w:rPr>
                <w:rFonts w:ascii="Cambria" w:eastAsiaTheme="minorHAnsi" w:hAnsi="Cambria" w:cs="Arial"/>
                <w:color w:val="000000"/>
                <w:sz w:val="22"/>
                <w:szCs w:val="22"/>
              </w:rPr>
            </w:pPr>
            <w:r>
              <w:rPr>
                <w:rFonts w:ascii="Cambria" w:eastAsiaTheme="minorHAnsi" w:hAnsi="Cambria" w:cs="Arial"/>
                <w:color w:val="000000"/>
                <w:sz w:val="22"/>
                <w:szCs w:val="22"/>
              </w:rPr>
              <w:t>Mean</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0.89</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0.67</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0.78</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2.00</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1.89</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1.89</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2.11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2.44</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2.33</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0.11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0.11</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0.11</w:t>
            </w:r>
          </w:p>
        </w:tc>
      </w:tr>
      <w:tr w:rsidR="0028630B" w:rsidRPr="00DB5479" w:rsidTr="001A57AC">
        <w:trPr>
          <w:trHeight w:val="259"/>
        </w:trPr>
        <w:tc>
          <w:tcPr>
            <w:tcW w:w="1843" w:type="dxa"/>
          </w:tcPr>
          <w:p w:rsidR="0028630B" w:rsidRPr="00DB5479" w:rsidRDefault="0028630B" w:rsidP="001A57AC">
            <w:pPr>
              <w:widowControl w:val="0"/>
              <w:autoSpaceDE w:val="0"/>
              <w:autoSpaceDN w:val="0"/>
              <w:adjustRightInd w:val="0"/>
              <w:spacing w:before="2" w:after="2"/>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Totals</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28</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23</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23</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68</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68</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68</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32</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37</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33</w:t>
            </w:r>
          </w:p>
        </w:tc>
        <w:tc>
          <w:tcPr>
            <w:tcW w:w="649" w:type="dxa"/>
          </w:tcPr>
          <w:p w:rsidR="0028630B" w:rsidRPr="00DB5479" w:rsidRDefault="0028630B" w:rsidP="001A57AC">
            <w:pPr>
              <w:widowControl w:val="0"/>
              <w:autoSpaceDE w:val="0"/>
              <w:autoSpaceDN w:val="0"/>
              <w:adjustRightInd w:val="0"/>
              <w:spacing w:after="0"/>
              <w:jc w:val="right"/>
              <w:rPr>
                <w:rFonts w:ascii="Cambria" w:eastAsiaTheme="minorHAnsi" w:hAnsi="Cambria" w:cs="Verdana"/>
                <w:color w:val="000000"/>
                <w:sz w:val="22"/>
                <w:szCs w:val="22"/>
              </w:rPr>
            </w:pPr>
            <w:r w:rsidRPr="00DB5479">
              <w:rPr>
                <w:rFonts w:ascii="Cambria" w:eastAsiaTheme="minorHAnsi" w:hAnsi="Cambria" w:cs="Verdana"/>
                <w:color w:val="000000"/>
                <w:sz w:val="22"/>
                <w:szCs w:val="22"/>
              </w:rPr>
              <w:t>4</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4</w:t>
            </w:r>
          </w:p>
        </w:tc>
        <w:tc>
          <w:tcPr>
            <w:tcW w:w="650" w:type="dxa"/>
          </w:tcPr>
          <w:p w:rsidR="0028630B" w:rsidRPr="00DB5479" w:rsidRDefault="0028630B" w:rsidP="001A57AC">
            <w:pPr>
              <w:widowControl w:val="0"/>
              <w:autoSpaceDE w:val="0"/>
              <w:autoSpaceDN w:val="0"/>
              <w:adjustRightInd w:val="0"/>
              <w:spacing w:after="0"/>
              <w:jc w:val="right"/>
              <w:rPr>
                <w:rFonts w:ascii="Cambria" w:eastAsiaTheme="minorHAnsi" w:hAnsi="Cambria" w:cs="Arial"/>
                <w:color w:val="000000"/>
                <w:sz w:val="22"/>
                <w:szCs w:val="22"/>
              </w:rPr>
            </w:pPr>
            <w:r w:rsidRPr="00DB5479">
              <w:rPr>
                <w:rFonts w:ascii="Cambria" w:eastAsiaTheme="minorHAnsi" w:hAnsi="Cambria" w:cs="Arial"/>
                <w:color w:val="000000"/>
                <w:sz w:val="22"/>
                <w:szCs w:val="22"/>
              </w:rPr>
              <w:t>8</w:t>
            </w:r>
          </w:p>
        </w:tc>
      </w:tr>
    </w:tbl>
    <w:p w:rsidR="0028630B" w:rsidRDefault="0028630B" w:rsidP="0028630B">
      <w:pPr>
        <w:spacing w:after="0"/>
        <w:jc w:val="center"/>
        <w:rPr>
          <w:bCs/>
          <w:sz w:val="20"/>
          <w:szCs w:val="20"/>
        </w:rPr>
      </w:pPr>
    </w:p>
    <w:p w:rsidR="000176A4" w:rsidRDefault="00057CFE" w:rsidP="001613D2">
      <w:pPr>
        <w:jc w:val="center"/>
        <w:rPr>
          <w:bCs/>
          <w:sz w:val="20"/>
          <w:szCs w:val="20"/>
        </w:rPr>
      </w:pPr>
      <w:r w:rsidRPr="00057CFE">
        <w:rPr>
          <w:bCs/>
          <w:sz w:val="20"/>
          <w:szCs w:val="20"/>
        </w:rPr>
        <w:t>Table A</w:t>
      </w:r>
      <w:r w:rsidR="00EE4E1C">
        <w:rPr>
          <w:bCs/>
          <w:sz w:val="20"/>
          <w:szCs w:val="20"/>
        </w:rPr>
        <w:t>8</w:t>
      </w:r>
      <w:r w:rsidRPr="00057CFE">
        <w:rPr>
          <w:bCs/>
          <w:sz w:val="20"/>
          <w:szCs w:val="20"/>
        </w:rPr>
        <w:t>:</w:t>
      </w:r>
      <w:r>
        <w:rPr>
          <w:bCs/>
          <w:sz w:val="20"/>
          <w:szCs w:val="20"/>
        </w:rPr>
        <w:t xml:space="preserve"> </w:t>
      </w:r>
      <w:r w:rsidR="0028630B">
        <w:rPr>
          <w:bCs/>
          <w:sz w:val="20"/>
          <w:szCs w:val="20"/>
        </w:rPr>
        <w:t>Summary r</w:t>
      </w:r>
      <w:r>
        <w:rPr>
          <w:bCs/>
          <w:sz w:val="20"/>
          <w:szCs w:val="20"/>
        </w:rPr>
        <w:t>esults of coding checks</w:t>
      </w:r>
    </w:p>
    <w:p w:rsidR="00057CFE" w:rsidRPr="00057CFE" w:rsidRDefault="00057CFE" w:rsidP="00057CFE">
      <w:pPr>
        <w:rPr>
          <w:bCs/>
        </w:rPr>
      </w:pPr>
    </w:p>
    <w:sectPr w:rsidR="00057CFE" w:rsidRPr="00057CFE" w:rsidSect="001F158D">
      <w:headerReference w:type="even" r:id="rId11"/>
      <w:headerReference w:type="default" r:id="rId12"/>
      <w:footerReference w:type="even" r:id="rId13"/>
      <w:footerReference w:type="default" r:id="rId14"/>
      <w:footerReference w:type="first" r:id="rId15"/>
      <w:pgSz w:w="11900" w:h="16840"/>
      <w:pgMar w:top="1701" w:right="1134" w:bottom="1134" w:left="1134"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10D87" w:rsidRDefault="00310D87">
      <w:pPr>
        <w:spacing w:after="0"/>
      </w:pPr>
      <w:r>
        <w:separator/>
      </w:r>
    </w:p>
  </w:endnote>
  <w:endnote w:type="continuationSeparator" w:id="0">
    <w:p w:rsidR="00310D87" w:rsidRDefault="00310D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Times-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67FAD" w:rsidRDefault="00167FAD" w:rsidP="001F15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344</w:t>
    </w:r>
    <w:r>
      <w:rPr>
        <w:rStyle w:val="PageNumber"/>
      </w:rPr>
      <w:fldChar w:fldCharType="end"/>
    </w:r>
  </w:p>
  <w:p w:rsidR="00167FAD" w:rsidRDefault="00167FAD" w:rsidP="00047F9A">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67FAD" w:rsidRDefault="00167FAD" w:rsidP="001F15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167FAD" w:rsidRDefault="00167FAD" w:rsidP="001F158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67FAD" w:rsidRPr="0003501C" w:rsidRDefault="00167FAD" w:rsidP="00047F9A">
    <w:pPr>
      <w:pStyle w:val="Footer"/>
      <w:ind w:right="360" w:firstLine="360"/>
      <w:jc w:val="right"/>
      <w:rPr>
        <w:lang w:val="en-AU"/>
      </w:rPr>
    </w:pPr>
    <w:r>
      <w:rPr>
        <w:lang w:val="en-AU"/>
      </w:rPr>
      <w:t>339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10D87" w:rsidRDefault="00310D87">
      <w:pPr>
        <w:spacing w:after="0"/>
      </w:pPr>
      <w:r>
        <w:separator/>
      </w:r>
    </w:p>
  </w:footnote>
  <w:footnote w:type="continuationSeparator" w:id="0">
    <w:p w:rsidR="00310D87" w:rsidRDefault="00310D87">
      <w:pPr>
        <w:spacing w:after="0"/>
      </w:pPr>
      <w:r>
        <w:continuationSeparator/>
      </w:r>
    </w:p>
  </w:footnote>
  <w:footnote w:id="1">
    <w:p w:rsidR="00167FAD" w:rsidRPr="008F008A" w:rsidRDefault="00167FAD" w:rsidP="001F158D">
      <w:pPr>
        <w:pStyle w:val="FootnoteText"/>
        <w:rPr>
          <w:sz w:val="20"/>
        </w:rPr>
      </w:pPr>
      <w:r w:rsidRPr="008F008A">
        <w:rPr>
          <w:rStyle w:val="FootnoteReference"/>
          <w:sz w:val="20"/>
        </w:rPr>
        <w:footnoteRef/>
      </w:r>
      <w:r>
        <w:rPr>
          <w:sz w:val="20"/>
        </w:rPr>
        <w:t xml:space="preserve"> Johnston, “How New and How Assertive,”</w:t>
      </w:r>
      <w:r w:rsidRPr="008F008A">
        <w:rPr>
          <w:sz w:val="20"/>
        </w:rPr>
        <w:t xml:space="preserve"> </w:t>
      </w:r>
      <w:r>
        <w:rPr>
          <w:sz w:val="20"/>
        </w:rPr>
        <w:t xml:space="preserve">pp. </w:t>
      </w:r>
      <w:r w:rsidRPr="008F008A">
        <w:rPr>
          <w:sz w:val="20"/>
        </w:rPr>
        <w:t xml:space="preserve">27-28. Johnston cites the PRC’s actions in </w:t>
      </w:r>
      <w:r>
        <w:rPr>
          <w:sz w:val="20"/>
        </w:rPr>
        <w:t xml:space="preserve">the </w:t>
      </w:r>
      <w:r w:rsidRPr="008F008A">
        <w:rPr>
          <w:sz w:val="20"/>
        </w:rPr>
        <w:t xml:space="preserve">2010 </w:t>
      </w:r>
      <w:r>
        <w:rPr>
          <w:sz w:val="20"/>
        </w:rPr>
        <w:t xml:space="preserve">Diaoyu Islands incident </w:t>
      </w:r>
      <w:r w:rsidRPr="008F008A">
        <w:rPr>
          <w:sz w:val="20"/>
        </w:rPr>
        <w:t xml:space="preserve">as a plausible but indeterminate example of a more-assertive policy, based on a counterfactual scenario analogous to the 2010 situation occurring in </w:t>
      </w:r>
      <w:r>
        <w:rPr>
          <w:sz w:val="20"/>
        </w:rPr>
        <w:t>an earlier period. Johnston</w:t>
      </w:r>
      <w:r w:rsidRPr="008F008A">
        <w:rPr>
          <w:sz w:val="20"/>
        </w:rPr>
        <w:t xml:space="preserve"> </w:t>
      </w:r>
      <w:r>
        <w:rPr>
          <w:sz w:val="20"/>
        </w:rPr>
        <w:t>considers it</w:t>
      </w:r>
      <w:r w:rsidRPr="008F008A">
        <w:rPr>
          <w:sz w:val="20"/>
        </w:rPr>
        <w:t xml:space="preserve"> possible that China would have responded </w:t>
      </w:r>
      <w:r>
        <w:rPr>
          <w:sz w:val="20"/>
        </w:rPr>
        <w:t xml:space="preserve">similarly </w:t>
      </w:r>
      <w:r w:rsidRPr="008F008A">
        <w:rPr>
          <w:sz w:val="20"/>
        </w:rPr>
        <w:t xml:space="preserve">in the past if Japan had used domestic legal processes to try a Chinese national detained in the disputed islands’ territorial waters. </w:t>
      </w:r>
    </w:p>
  </w:footnote>
  <w:footnote w:id="2">
    <w:p w:rsidR="00167FAD" w:rsidRPr="008F008A" w:rsidRDefault="00167FAD" w:rsidP="001F158D">
      <w:pPr>
        <w:pStyle w:val="FootnoteText"/>
        <w:rPr>
          <w:sz w:val="20"/>
        </w:rPr>
      </w:pPr>
      <w:r w:rsidRPr="008F008A">
        <w:rPr>
          <w:rStyle w:val="FootnoteReference"/>
          <w:sz w:val="20"/>
        </w:rPr>
        <w:footnoteRef/>
      </w:r>
      <w:r w:rsidRPr="008F008A">
        <w:rPr>
          <w:sz w:val="20"/>
        </w:rPr>
        <w:t xml:space="preserve"> Given the importance of worst-case planning in state security policies, the perception of security threats resulting from increased assertiveness </w:t>
      </w:r>
      <w:r>
        <w:rPr>
          <w:sz w:val="20"/>
        </w:rPr>
        <w:t xml:space="preserve">may </w:t>
      </w:r>
      <w:r w:rsidRPr="008F008A">
        <w:rPr>
          <w:sz w:val="20"/>
        </w:rPr>
        <w:t xml:space="preserve">outweigh the material benefits of any simultaneous conciliatory actions. If so, it is not appropriate to implicitly equate the two by offsetting assertiveness against conciliatory actions in the same dataset. This is not to dismiss the significance of conciliatory measures, but it </w:t>
      </w:r>
      <w:r>
        <w:rPr>
          <w:sz w:val="20"/>
        </w:rPr>
        <w:t>does suggest</w:t>
      </w:r>
      <w:r w:rsidRPr="008F008A">
        <w:rPr>
          <w:sz w:val="20"/>
        </w:rPr>
        <w:t xml:space="preserve"> </w:t>
      </w:r>
      <w:r>
        <w:rPr>
          <w:sz w:val="20"/>
        </w:rPr>
        <w:t xml:space="preserve">they should be considered </w:t>
      </w:r>
      <w:r w:rsidRPr="008F008A">
        <w:rPr>
          <w:sz w:val="20"/>
        </w:rPr>
        <w:t>separately. Assertiveness in maritime territorial disputes could be mitigated by conciliatory and cooperative actions if they credibly suggest some limitation on assertive actions in the future. Resource-sharing arrangements, such as joint development of energy resources and cooperative fisheries management, may help to ease rivals’ concerns about missing out on disputed resources altogether. Joint patrols allow two countries to simultaneously manifest administrative presence in a disputed area without undermining each other’s claims, as does cooperation over non-traditional security challenges affecting the area</w:t>
      </w:r>
      <w:r>
        <w:rPr>
          <w:sz w:val="20"/>
        </w:rPr>
        <w:t xml:space="preserve">. CBMs </w:t>
      </w:r>
      <w:r w:rsidRPr="008F008A">
        <w:rPr>
          <w:sz w:val="20"/>
        </w:rPr>
        <w:t xml:space="preserve">and crisis management mechanisms such as hotlines and on-water protocols, if implemented effectively, can increase the security of all states’ positions by rendering their rivals’ actions more predictable, thereby decreasing the likelihood that an unplanned encounter will result in a sudden severe negative shift in their relative bargaining position. And multilateral documents pledging policy restraint, such as the 2003 </w:t>
      </w:r>
      <w:r>
        <w:rPr>
          <w:sz w:val="20"/>
        </w:rPr>
        <w:t>ASEAN-China DOC</w:t>
      </w:r>
      <w:r w:rsidRPr="008F008A">
        <w:rPr>
          <w:sz w:val="20"/>
        </w:rPr>
        <w:t xml:space="preserve">, can also mitigate </w:t>
      </w:r>
      <w:r>
        <w:rPr>
          <w:sz w:val="20"/>
        </w:rPr>
        <w:t>assertiveness</w:t>
      </w:r>
      <w:r w:rsidRPr="008F008A">
        <w:rPr>
          <w:sz w:val="20"/>
        </w:rPr>
        <w:t xml:space="preserve"> to the extent that they generate belief in the likelihood of future assertive actions diminishing or at least not intensifying. However, establish</w:t>
      </w:r>
      <w:r>
        <w:rPr>
          <w:sz w:val="20"/>
        </w:rPr>
        <w:t>ing</w:t>
      </w:r>
      <w:r w:rsidRPr="008F008A">
        <w:rPr>
          <w:sz w:val="20"/>
        </w:rPr>
        <w:t xml:space="preserve"> how, and indeed if, the two should to be balanced against each other</w:t>
      </w:r>
      <w:r>
        <w:rPr>
          <w:sz w:val="20"/>
        </w:rPr>
        <w:t>, will require significant further investigation</w:t>
      </w:r>
      <w:r w:rsidRPr="008F008A">
        <w:rPr>
          <w:sz w:val="20"/>
        </w:rPr>
        <w:t>.</w:t>
      </w:r>
    </w:p>
  </w:footnote>
  <w:footnote w:id="3">
    <w:p w:rsidR="00930644" w:rsidRPr="008F008A" w:rsidRDefault="00930644" w:rsidP="00930644">
      <w:pPr>
        <w:pStyle w:val="FootnoteText"/>
        <w:rPr>
          <w:sz w:val="20"/>
        </w:rPr>
      </w:pPr>
      <w:r w:rsidRPr="008F008A">
        <w:rPr>
          <w:rStyle w:val="FootnoteReference"/>
          <w:sz w:val="20"/>
        </w:rPr>
        <w:footnoteRef/>
      </w:r>
      <w:r w:rsidRPr="008F008A">
        <w:rPr>
          <w:sz w:val="20"/>
        </w:rPr>
        <w:t xml:space="preserve"> </w:t>
      </w:r>
      <w:r>
        <w:rPr>
          <w:sz w:val="20"/>
        </w:rPr>
        <w:t xml:space="preserve">Yung and McNulty’s database of actions, if eventually released publicly, could offer a starting point for such a project, as it includes actions by all South China Sea </w:t>
      </w:r>
      <w:proofErr w:type="gramStart"/>
      <w:r>
        <w:rPr>
          <w:sz w:val="20"/>
        </w:rPr>
        <w:t>claimants</w:t>
      </w:r>
      <w:proofErr w:type="gramEnd"/>
      <w:r>
        <w:rPr>
          <w:sz w:val="20"/>
        </w:rPr>
        <w:t xml:space="preserve"> actions since 1995. See </w:t>
      </w:r>
      <w:r w:rsidRPr="008F008A">
        <w:rPr>
          <w:sz w:val="20"/>
        </w:rPr>
        <w:t xml:space="preserve">Yung and </w:t>
      </w:r>
      <w:r>
        <w:rPr>
          <w:sz w:val="20"/>
        </w:rPr>
        <w:t>McNulty, “China’s Tailored C</w:t>
      </w:r>
      <w:r w:rsidRPr="008F008A">
        <w:rPr>
          <w:sz w:val="20"/>
        </w:rPr>
        <w:t>oercion</w:t>
      </w:r>
      <w:r>
        <w:rPr>
          <w:sz w:val="20"/>
        </w:rPr>
        <w:t>”; and Yung and McNulty, “Empirical Analysis</w:t>
      </w:r>
      <w:r w:rsidRPr="008F008A">
        <w:rPr>
          <w:sz w:val="20"/>
        </w:rPr>
        <w:t>.</w:t>
      </w:r>
      <w:r>
        <w:rPr>
          <w:sz w:val="20"/>
        </w:rPr>
        <w:t>”</w:t>
      </w:r>
      <w:r w:rsidRPr="008F008A">
        <w:rPr>
          <w:sz w:val="20"/>
        </w:rPr>
        <w:t xml:space="preserve"> </w:t>
      </w:r>
    </w:p>
  </w:footnote>
  <w:footnote w:id="4">
    <w:p w:rsidR="00167FAD" w:rsidRPr="00D37DE2" w:rsidRDefault="00167FAD" w:rsidP="00E06415">
      <w:pPr>
        <w:pStyle w:val="FootnoteText"/>
        <w:rPr>
          <w:sz w:val="20"/>
        </w:rPr>
      </w:pPr>
      <w:r w:rsidRPr="00D37DE2">
        <w:rPr>
          <w:rStyle w:val="FootnoteReference"/>
          <w:sz w:val="20"/>
        </w:rPr>
        <w:footnoteRef/>
      </w:r>
      <w:r w:rsidRPr="00D37DE2">
        <w:rPr>
          <w:sz w:val="20"/>
        </w:rPr>
        <w:t xml:space="preserve"> Samuels, </w:t>
      </w:r>
      <w:r w:rsidRPr="00D37DE2">
        <w:rPr>
          <w:i/>
          <w:sz w:val="20"/>
        </w:rPr>
        <w:t>Contest</w:t>
      </w:r>
      <w:r w:rsidRPr="00D37DE2">
        <w:rPr>
          <w:sz w:val="20"/>
        </w:rPr>
        <w:t xml:space="preserve">, 155, 164-165n4.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67FAD" w:rsidRPr="0098734C" w:rsidRDefault="00167FAD">
    <w:pPr>
      <w:pStyle w:val="Header"/>
      <w:rPr>
        <w:i/>
        <w:lang w:val="en-AU"/>
      </w:rPr>
    </w:pPr>
    <w:r>
      <w:rPr>
        <w:i/>
        <w:lang w:val="en-AU"/>
      </w:rPr>
      <w:t>Events data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67FAD" w:rsidRPr="0098734C" w:rsidRDefault="00167FAD" w:rsidP="00047F9A">
    <w:pPr>
      <w:pStyle w:val="Header"/>
      <w:jc w:val="right"/>
      <w:rPr>
        <w:i/>
        <w:lang w:val="en-AU"/>
      </w:rPr>
    </w:pPr>
    <w:r>
      <w:rPr>
        <w:i/>
        <w:lang w:val="en-AU"/>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A2EB4"/>
    <w:multiLevelType w:val="multilevel"/>
    <w:tmpl w:val="D9D42FB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A6F5C47"/>
    <w:multiLevelType w:val="hybridMultilevel"/>
    <w:tmpl w:val="C9148CE6"/>
    <w:lvl w:ilvl="0" w:tplc="D3F624E2">
      <w:start w:val="1"/>
      <w:numFmt w:val="bullet"/>
      <w:lvlText w:val=""/>
      <w:lvlJc w:val="left"/>
      <w:pPr>
        <w:tabs>
          <w:tab w:val="num" w:pos="113"/>
        </w:tabs>
        <w:ind w:left="113" w:hanging="113"/>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77E4C"/>
    <w:multiLevelType w:val="hybridMultilevel"/>
    <w:tmpl w:val="0928C4EE"/>
    <w:lvl w:ilvl="0" w:tplc="31DE72FE">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A12137"/>
    <w:multiLevelType w:val="hybridMultilevel"/>
    <w:tmpl w:val="D9D42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BBD3473"/>
    <w:multiLevelType w:val="hybridMultilevel"/>
    <w:tmpl w:val="BA887340"/>
    <w:lvl w:ilvl="0" w:tplc="75FCA03E">
      <w:start w:val="1"/>
      <w:numFmt w:val="bullet"/>
      <w:lvlText w:val=""/>
      <w:lvlJc w:val="left"/>
      <w:pPr>
        <w:tabs>
          <w:tab w:val="num" w:pos="113"/>
        </w:tabs>
        <w:ind w:left="113" w:hanging="113"/>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C5715A"/>
    <w:multiLevelType w:val="hybridMultilevel"/>
    <w:tmpl w:val="F6EC6F40"/>
    <w:lvl w:ilvl="0" w:tplc="DF380F50">
      <w:start w:val="14"/>
      <w:numFmt w:val="bullet"/>
      <w:lvlText w:val="-"/>
      <w:lvlJc w:val="left"/>
      <w:pPr>
        <w:ind w:left="720" w:hanging="360"/>
      </w:pPr>
      <w:rPr>
        <w:rFonts w:ascii="Cambria" w:eastAsia="SimSun"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096FD3"/>
    <w:multiLevelType w:val="hybridMultilevel"/>
    <w:tmpl w:val="8BE67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1F158D"/>
    <w:rsid w:val="000004B2"/>
    <w:rsid w:val="00000750"/>
    <w:rsid w:val="000010B6"/>
    <w:rsid w:val="00002463"/>
    <w:rsid w:val="00006A4D"/>
    <w:rsid w:val="00006D27"/>
    <w:rsid w:val="000077CB"/>
    <w:rsid w:val="00007EED"/>
    <w:rsid w:val="00010478"/>
    <w:rsid w:val="00012EB7"/>
    <w:rsid w:val="0001379D"/>
    <w:rsid w:val="00013FF9"/>
    <w:rsid w:val="00014643"/>
    <w:rsid w:val="00016ABE"/>
    <w:rsid w:val="000171B3"/>
    <w:rsid w:val="00017419"/>
    <w:rsid w:val="000176A4"/>
    <w:rsid w:val="000220A9"/>
    <w:rsid w:val="00022396"/>
    <w:rsid w:val="0002312E"/>
    <w:rsid w:val="000277F5"/>
    <w:rsid w:val="000333F0"/>
    <w:rsid w:val="00034B53"/>
    <w:rsid w:val="000357DC"/>
    <w:rsid w:val="00040074"/>
    <w:rsid w:val="00040168"/>
    <w:rsid w:val="0004238A"/>
    <w:rsid w:val="00042BE0"/>
    <w:rsid w:val="00042F03"/>
    <w:rsid w:val="00042F08"/>
    <w:rsid w:val="000433C1"/>
    <w:rsid w:val="0004471E"/>
    <w:rsid w:val="00046D16"/>
    <w:rsid w:val="00047F9A"/>
    <w:rsid w:val="00050918"/>
    <w:rsid w:val="00052EAD"/>
    <w:rsid w:val="00053781"/>
    <w:rsid w:val="00057CFE"/>
    <w:rsid w:val="00062380"/>
    <w:rsid w:val="00066C63"/>
    <w:rsid w:val="000674DE"/>
    <w:rsid w:val="000747F6"/>
    <w:rsid w:val="000758CA"/>
    <w:rsid w:val="00080C14"/>
    <w:rsid w:val="0008502C"/>
    <w:rsid w:val="00087E50"/>
    <w:rsid w:val="000928EF"/>
    <w:rsid w:val="00093C5C"/>
    <w:rsid w:val="00095291"/>
    <w:rsid w:val="00095B1A"/>
    <w:rsid w:val="00096DC5"/>
    <w:rsid w:val="000A0282"/>
    <w:rsid w:val="000A1CEB"/>
    <w:rsid w:val="000A2319"/>
    <w:rsid w:val="000A5118"/>
    <w:rsid w:val="000A54FF"/>
    <w:rsid w:val="000A5ED3"/>
    <w:rsid w:val="000B090B"/>
    <w:rsid w:val="000B108F"/>
    <w:rsid w:val="000B1D38"/>
    <w:rsid w:val="000B5887"/>
    <w:rsid w:val="000B5B76"/>
    <w:rsid w:val="000B5BFB"/>
    <w:rsid w:val="000B6B85"/>
    <w:rsid w:val="000C052E"/>
    <w:rsid w:val="000C079D"/>
    <w:rsid w:val="000C203E"/>
    <w:rsid w:val="000C20A3"/>
    <w:rsid w:val="000C22EE"/>
    <w:rsid w:val="000C4BCE"/>
    <w:rsid w:val="000D15DE"/>
    <w:rsid w:val="000D1B98"/>
    <w:rsid w:val="000D2ACF"/>
    <w:rsid w:val="000D759E"/>
    <w:rsid w:val="000E0160"/>
    <w:rsid w:val="000E021C"/>
    <w:rsid w:val="000E2B94"/>
    <w:rsid w:val="000E2C2D"/>
    <w:rsid w:val="000E2F78"/>
    <w:rsid w:val="000E30CA"/>
    <w:rsid w:val="000E6995"/>
    <w:rsid w:val="000F0E97"/>
    <w:rsid w:val="000F0F0C"/>
    <w:rsid w:val="000F4E9F"/>
    <w:rsid w:val="000F5B52"/>
    <w:rsid w:val="000F6180"/>
    <w:rsid w:val="000F63A6"/>
    <w:rsid w:val="00100788"/>
    <w:rsid w:val="00110C12"/>
    <w:rsid w:val="00115A11"/>
    <w:rsid w:val="0011697D"/>
    <w:rsid w:val="00116E7B"/>
    <w:rsid w:val="0012010D"/>
    <w:rsid w:val="00124B42"/>
    <w:rsid w:val="00125DBD"/>
    <w:rsid w:val="001264EB"/>
    <w:rsid w:val="00126995"/>
    <w:rsid w:val="00126BEC"/>
    <w:rsid w:val="00127D7E"/>
    <w:rsid w:val="0013420A"/>
    <w:rsid w:val="00135A29"/>
    <w:rsid w:val="001360E4"/>
    <w:rsid w:val="00136693"/>
    <w:rsid w:val="0014123A"/>
    <w:rsid w:val="00141975"/>
    <w:rsid w:val="0014232C"/>
    <w:rsid w:val="001436F5"/>
    <w:rsid w:val="00143922"/>
    <w:rsid w:val="00147B92"/>
    <w:rsid w:val="00150ED1"/>
    <w:rsid w:val="00150EDD"/>
    <w:rsid w:val="00152727"/>
    <w:rsid w:val="00154E0C"/>
    <w:rsid w:val="00157AE7"/>
    <w:rsid w:val="00160306"/>
    <w:rsid w:val="001613D2"/>
    <w:rsid w:val="00164D77"/>
    <w:rsid w:val="00167FAD"/>
    <w:rsid w:val="0017006D"/>
    <w:rsid w:val="00170549"/>
    <w:rsid w:val="001714F5"/>
    <w:rsid w:val="001719A5"/>
    <w:rsid w:val="00171EF7"/>
    <w:rsid w:val="0017388A"/>
    <w:rsid w:val="00173A3E"/>
    <w:rsid w:val="00175262"/>
    <w:rsid w:val="00176703"/>
    <w:rsid w:val="00180BD6"/>
    <w:rsid w:val="00182273"/>
    <w:rsid w:val="0018482D"/>
    <w:rsid w:val="001852F7"/>
    <w:rsid w:val="001861B8"/>
    <w:rsid w:val="00187DDB"/>
    <w:rsid w:val="0019087F"/>
    <w:rsid w:val="0019248A"/>
    <w:rsid w:val="00192CBD"/>
    <w:rsid w:val="00192FD4"/>
    <w:rsid w:val="00193D00"/>
    <w:rsid w:val="001962E1"/>
    <w:rsid w:val="001A04E6"/>
    <w:rsid w:val="001A1478"/>
    <w:rsid w:val="001A35FD"/>
    <w:rsid w:val="001A3AF8"/>
    <w:rsid w:val="001A4054"/>
    <w:rsid w:val="001A40DD"/>
    <w:rsid w:val="001A5858"/>
    <w:rsid w:val="001B0D6A"/>
    <w:rsid w:val="001B4AF0"/>
    <w:rsid w:val="001B5C4E"/>
    <w:rsid w:val="001B793A"/>
    <w:rsid w:val="001C0141"/>
    <w:rsid w:val="001C1599"/>
    <w:rsid w:val="001C239A"/>
    <w:rsid w:val="001C28FF"/>
    <w:rsid w:val="001C2C3D"/>
    <w:rsid w:val="001C4290"/>
    <w:rsid w:val="001C66DB"/>
    <w:rsid w:val="001D0243"/>
    <w:rsid w:val="001D10C0"/>
    <w:rsid w:val="001D17DB"/>
    <w:rsid w:val="001D2250"/>
    <w:rsid w:val="001D272D"/>
    <w:rsid w:val="001D3B91"/>
    <w:rsid w:val="001D3F9C"/>
    <w:rsid w:val="001D710A"/>
    <w:rsid w:val="001E040D"/>
    <w:rsid w:val="001E24A1"/>
    <w:rsid w:val="001E2575"/>
    <w:rsid w:val="001E4475"/>
    <w:rsid w:val="001E61E8"/>
    <w:rsid w:val="001E7885"/>
    <w:rsid w:val="001E7B27"/>
    <w:rsid w:val="001F0793"/>
    <w:rsid w:val="001F0BF6"/>
    <w:rsid w:val="001F0FB4"/>
    <w:rsid w:val="001F158D"/>
    <w:rsid w:val="001F1991"/>
    <w:rsid w:val="001F20D4"/>
    <w:rsid w:val="001F2A98"/>
    <w:rsid w:val="001F3103"/>
    <w:rsid w:val="001F3C55"/>
    <w:rsid w:val="001F3CED"/>
    <w:rsid w:val="001F3E4D"/>
    <w:rsid w:val="001F42CC"/>
    <w:rsid w:val="001F477D"/>
    <w:rsid w:val="001F4910"/>
    <w:rsid w:val="001F4F22"/>
    <w:rsid w:val="001F61B2"/>
    <w:rsid w:val="00200EE6"/>
    <w:rsid w:val="002015BC"/>
    <w:rsid w:val="002027E8"/>
    <w:rsid w:val="00205A0B"/>
    <w:rsid w:val="00210EB0"/>
    <w:rsid w:val="00212CBF"/>
    <w:rsid w:val="0021383E"/>
    <w:rsid w:val="00216E1B"/>
    <w:rsid w:val="00217E7C"/>
    <w:rsid w:val="00223418"/>
    <w:rsid w:val="002263EB"/>
    <w:rsid w:val="00226813"/>
    <w:rsid w:val="002322DC"/>
    <w:rsid w:val="00232E22"/>
    <w:rsid w:val="0023435E"/>
    <w:rsid w:val="00234AB8"/>
    <w:rsid w:val="0023587F"/>
    <w:rsid w:val="00236FF9"/>
    <w:rsid w:val="0023711E"/>
    <w:rsid w:val="00237DFC"/>
    <w:rsid w:val="002408AC"/>
    <w:rsid w:val="00242539"/>
    <w:rsid w:val="0025050B"/>
    <w:rsid w:val="0025356F"/>
    <w:rsid w:val="00255B0A"/>
    <w:rsid w:val="002609E9"/>
    <w:rsid w:val="00260AF6"/>
    <w:rsid w:val="00260BB3"/>
    <w:rsid w:val="00267D96"/>
    <w:rsid w:val="00271FEC"/>
    <w:rsid w:val="00272D0C"/>
    <w:rsid w:val="00273956"/>
    <w:rsid w:val="00276304"/>
    <w:rsid w:val="00276549"/>
    <w:rsid w:val="00276ED4"/>
    <w:rsid w:val="0028053C"/>
    <w:rsid w:val="00281B4B"/>
    <w:rsid w:val="00282891"/>
    <w:rsid w:val="0028324A"/>
    <w:rsid w:val="00285438"/>
    <w:rsid w:val="0028630B"/>
    <w:rsid w:val="00292CBC"/>
    <w:rsid w:val="002947C8"/>
    <w:rsid w:val="002948F9"/>
    <w:rsid w:val="0029521F"/>
    <w:rsid w:val="002964C7"/>
    <w:rsid w:val="00296A3D"/>
    <w:rsid w:val="002A0D15"/>
    <w:rsid w:val="002A265E"/>
    <w:rsid w:val="002A29EB"/>
    <w:rsid w:val="002A2DA1"/>
    <w:rsid w:val="002A4F13"/>
    <w:rsid w:val="002A71CE"/>
    <w:rsid w:val="002B13F5"/>
    <w:rsid w:val="002B37EA"/>
    <w:rsid w:val="002B4BF3"/>
    <w:rsid w:val="002B5168"/>
    <w:rsid w:val="002B58D2"/>
    <w:rsid w:val="002B77D0"/>
    <w:rsid w:val="002C0505"/>
    <w:rsid w:val="002C0681"/>
    <w:rsid w:val="002C0C6D"/>
    <w:rsid w:val="002C1D7B"/>
    <w:rsid w:val="002C2C1D"/>
    <w:rsid w:val="002C3349"/>
    <w:rsid w:val="002C4801"/>
    <w:rsid w:val="002C6B5D"/>
    <w:rsid w:val="002C726D"/>
    <w:rsid w:val="002D0D9C"/>
    <w:rsid w:val="002D11B6"/>
    <w:rsid w:val="002D54AE"/>
    <w:rsid w:val="002D5832"/>
    <w:rsid w:val="002D70C6"/>
    <w:rsid w:val="002E12FB"/>
    <w:rsid w:val="002E4409"/>
    <w:rsid w:val="002E54C5"/>
    <w:rsid w:val="002E6848"/>
    <w:rsid w:val="002E7438"/>
    <w:rsid w:val="002F13F4"/>
    <w:rsid w:val="002F1E9E"/>
    <w:rsid w:val="002F3DD4"/>
    <w:rsid w:val="002F575A"/>
    <w:rsid w:val="002F7D53"/>
    <w:rsid w:val="00302145"/>
    <w:rsid w:val="00302DB2"/>
    <w:rsid w:val="00303F83"/>
    <w:rsid w:val="00304414"/>
    <w:rsid w:val="00305845"/>
    <w:rsid w:val="00305C9F"/>
    <w:rsid w:val="00306F3D"/>
    <w:rsid w:val="00307003"/>
    <w:rsid w:val="00307262"/>
    <w:rsid w:val="00310D87"/>
    <w:rsid w:val="00312B61"/>
    <w:rsid w:val="00313645"/>
    <w:rsid w:val="0031409C"/>
    <w:rsid w:val="003143E3"/>
    <w:rsid w:val="003161C7"/>
    <w:rsid w:val="00316EAA"/>
    <w:rsid w:val="00317B03"/>
    <w:rsid w:val="00317CC4"/>
    <w:rsid w:val="00320820"/>
    <w:rsid w:val="00322781"/>
    <w:rsid w:val="00322979"/>
    <w:rsid w:val="00325431"/>
    <w:rsid w:val="003255D2"/>
    <w:rsid w:val="003258D0"/>
    <w:rsid w:val="00326D38"/>
    <w:rsid w:val="00330919"/>
    <w:rsid w:val="003322E4"/>
    <w:rsid w:val="00332F5F"/>
    <w:rsid w:val="003345D9"/>
    <w:rsid w:val="0033670B"/>
    <w:rsid w:val="0034111F"/>
    <w:rsid w:val="00341E49"/>
    <w:rsid w:val="00344239"/>
    <w:rsid w:val="0034449B"/>
    <w:rsid w:val="003447A9"/>
    <w:rsid w:val="00346552"/>
    <w:rsid w:val="003473D6"/>
    <w:rsid w:val="00347CCB"/>
    <w:rsid w:val="00347D71"/>
    <w:rsid w:val="0035073A"/>
    <w:rsid w:val="00351251"/>
    <w:rsid w:val="0035486A"/>
    <w:rsid w:val="00356EFB"/>
    <w:rsid w:val="00357C58"/>
    <w:rsid w:val="003623E1"/>
    <w:rsid w:val="00364DE5"/>
    <w:rsid w:val="003651CF"/>
    <w:rsid w:val="00366A36"/>
    <w:rsid w:val="00366E81"/>
    <w:rsid w:val="00367202"/>
    <w:rsid w:val="00367561"/>
    <w:rsid w:val="003749FB"/>
    <w:rsid w:val="003805EE"/>
    <w:rsid w:val="003825D4"/>
    <w:rsid w:val="00382BD5"/>
    <w:rsid w:val="00382E4B"/>
    <w:rsid w:val="0038352C"/>
    <w:rsid w:val="003854DF"/>
    <w:rsid w:val="00386860"/>
    <w:rsid w:val="003873B9"/>
    <w:rsid w:val="0039189B"/>
    <w:rsid w:val="00395355"/>
    <w:rsid w:val="003A1070"/>
    <w:rsid w:val="003A4092"/>
    <w:rsid w:val="003B0EE9"/>
    <w:rsid w:val="003B156A"/>
    <w:rsid w:val="003B1734"/>
    <w:rsid w:val="003B1DD0"/>
    <w:rsid w:val="003B49BC"/>
    <w:rsid w:val="003B5BC9"/>
    <w:rsid w:val="003B799C"/>
    <w:rsid w:val="003C0A5E"/>
    <w:rsid w:val="003C343D"/>
    <w:rsid w:val="003C5C3A"/>
    <w:rsid w:val="003C7880"/>
    <w:rsid w:val="003C7DC3"/>
    <w:rsid w:val="003D056C"/>
    <w:rsid w:val="003D0B37"/>
    <w:rsid w:val="003D139B"/>
    <w:rsid w:val="003D16FA"/>
    <w:rsid w:val="003D6A0D"/>
    <w:rsid w:val="003E16DD"/>
    <w:rsid w:val="003E1955"/>
    <w:rsid w:val="003F07AE"/>
    <w:rsid w:val="003F1ED9"/>
    <w:rsid w:val="003F42DC"/>
    <w:rsid w:val="003F7E4A"/>
    <w:rsid w:val="0040368B"/>
    <w:rsid w:val="00404385"/>
    <w:rsid w:val="004046FD"/>
    <w:rsid w:val="004100FE"/>
    <w:rsid w:val="004113B6"/>
    <w:rsid w:val="004127FE"/>
    <w:rsid w:val="00413926"/>
    <w:rsid w:val="00414F25"/>
    <w:rsid w:val="00420D6E"/>
    <w:rsid w:val="00422C13"/>
    <w:rsid w:val="00422D6C"/>
    <w:rsid w:val="004242DF"/>
    <w:rsid w:val="00424C5D"/>
    <w:rsid w:val="00425F98"/>
    <w:rsid w:val="00426300"/>
    <w:rsid w:val="0042630D"/>
    <w:rsid w:val="0042688A"/>
    <w:rsid w:val="00431255"/>
    <w:rsid w:val="00433483"/>
    <w:rsid w:val="00435225"/>
    <w:rsid w:val="004357F1"/>
    <w:rsid w:val="0043622B"/>
    <w:rsid w:val="00436695"/>
    <w:rsid w:val="00436E3A"/>
    <w:rsid w:val="0044088B"/>
    <w:rsid w:val="00440957"/>
    <w:rsid w:val="00442C3D"/>
    <w:rsid w:val="00444B66"/>
    <w:rsid w:val="00445599"/>
    <w:rsid w:val="0044670E"/>
    <w:rsid w:val="00447629"/>
    <w:rsid w:val="0045140B"/>
    <w:rsid w:val="0045162C"/>
    <w:rsid w:val="00451B50"/>
    <w:rsid w:val="00451B9E"/>
    <w:rsid w:val="00451DC2"/>
    <w:rsid w:val="00452D5E"/>
    <w:rsid w:val="004538F0"/>
    <w:rsid w:val="00457047"/>
    <w:rsid w:val="004605F8"/>
    <w:rsid w:val="00462D06"/>
    <w:rsid w:val="00462D24"/>
    <w:rsid w:val="00464770"/>
    <w:rsid w:val="004659F2"/>
    <w:rsid w:val="0046600F"/>
    <w:rsid w:val="00471485"/>
    <w:rsid w:val="00473B8E"/>
    <w:rsid w:val="00474CE1"/>
    <w:rsid w:val="00474E8F"/>
    <w:rsid w:val="00475CA4"/>
    <w:rsid w:val="0047736A"/>
    <w:rsid w:val="0048174B"/>
    <w:rsid w:val="0048279D"/>
    <w:rsid w:val="00484911"/>
    <w:rsid w:val="00484B0C"/>
    <w:rsid w:val="00486A77"/>
    <w:rsid w:val="00487372"/>
    <w:rsid w:val="00487A34"/>
    <w:rsid w:val="0049093D"/>
    <w:rsid w:val="004912F4"/>
    <w:rsid w:val="00491A04"/>
    <w:rsid w:val="00492EA7"/>
    <w:rsid w:val="00492EAE"/>
    <w:rsid w:val="00495714"/>
    <w:rsid w:val="00495B02"/>
    <w:rsid w:val="00496F2C"/>
    <w:rsid w:val="00497443"/>
    <w:rsid w:val="004A0FAB"/>
    <w:rsid w:val="004A2613"/>
    <w:rsid w:val="004A2783"/>
    <w:rsid w:val="004B09B0"/>
    <w:rsid w:val="004B5111"/>
    <w:rsid w:val="004B5AA3"/>
    <w:rsid w:val="004B6B64"/>
    <w:rsid w:val="004B766C"/>
    <w:rsid w:val="004C00AB"/>
    <w:rsid w:val="004C08F6"/>
    <w:rsid w:val="004C1A66"/>
    <w:rsid w:val="004C215D"/>
    <w:rsid w:val="004C35C4"/>
    <w:rsid w:val="004C3F9D"/>
    <w:rsid w:val="004C4802"/>
    <w:rsid w:val="004C72A9"/>
    <w:rsid w:val="004C72B1"/>
    <w:rsid w:val="004C750E"/>
    <w:rsid w:val="004C7857"/>
    <w:rsid w:val="004D14F9"/>
    <w:rsid w:val="004D2240"/>
    <w:rsid w:val="004D62B1"/>
    <w:rsid w:val="004E1B20"/>
    <w:rsid w:val="004E1C6F"/>
    <w:rsid w:val="004E71D5"/>
    <w:rsid w:val="004F30CA"/>
    <w:rsid w:val="004F489F"/>
    <w:rsid w:val="004F53AD"/>
    <w:rsid w:val="004F6134"/>
    <w:rsid w:val="004F73ED"/>
    <w:rsid w:val="005045DF"/>
    <w:rsid w:val="00504C1D"/>
    <w:rsid w:val="005072E6"/>
    <w:rsid w:val="00511CB9"/>
    <w:rsid w:val="00513719"/>
    <w:rsid w:val="005151E5"/>
    <w:rsid w:val="0051679D"/>
    <w:rsid w:val="0051743D"/>
    <w:rsid w:val="00521326"/>
    <w:rsid w:val="0052198D"/>
    <w:rsid w:val="00522D65"/>
    <w:rsid w:val="00524311"/>
    <w:rsid w:val="0052514F"/>
    <w:rsid w:val="00525EDE"/>
    <w:rsid w:val="00527D0F"/>
    <w:rsid w:val="005300A2"/>
    <w:rsid w:val="00530AA0"/>
    <w:rsid w:val="00531272"/>
    <w:rsid w:val="0053411D"/>
    <w:rsid w:val="00534CDA"/>
    <w:rsid w:val="00537AC9"/>
    <w:rsid w:val="00537BB2"/>
    <w:rsid w:val="0054000E"/>
    <w:rsid w:val="005402F8"/>
    <w:rsid w:val="00542CA4"/>
    <w:rsid w:val="005432B5"/>
    <w:rsid w:val="00544A47"/>
    <w:rsid w:val="00544C35"/>
    <w:rsid w:val="005455E7"/>
    <w:rsid w:val="005477AA"/>
    <w:rsid w:val="00547B29"/>
    <w:rsid w:val="00547E62"/>
    <w:rsid w:val="00551669"/>
    <w:rsid w:val="005542FA"/>
    <w:rsid w:val="005543FD"/>
    <w:rsid w:val="00555009"/>
    <w:rsid w:val="005578C4"/>
    <w:rsid w:val="00560A8B"/>
    <w:rsid w:val="00560CE7"/>
    <w:rsid w:val="0056144D"/>
    <w:rsid w:val="0056610C"/>
    <w:rsid w:val="0057256A"/>
    <w:rsid w:val="005750F5"/>
    <w:rsid w:val="00581837"/>
    <w:rsid w:val="005824BF"/>
    <w:rsid w:val="00582A55"/>
    <w:rsid w:val="00584B85"/>
    <w:rsid w:val="00585D64"/>
    <w:rsid w:val="0059081B"/>
    <w:rsid w:val="00592F43"/>
    <w:rsid w:val="0059325F"/>
    <w:rsid w:val="005941BF"/>
    <w:rsid w:val="00594805"/>
    <w:rsid w:val="00594BC2"/>
    <w:rsid w:val="005A0D6F"/>
    <w:rsid w:val="005A0E46"/>
    <w:rsid w:val="005A3533"/>
    <w:rsid w:val="005A3B63"/>
    <w:rsid w:val="005A4347"/>
    <w:rsid w:val="005B0026"/>
    <w:rsid w:val="005B14CD"/>
    <w:rsid w:val="005B22FA"/>
    <w:rsid w:val="005B234B"/>
    <w:rsid w:val="005B2AAC"/>
    <w:rsid w:val="005B573C"/>
    <w:rsid w:val="005B62F3"/>
    <w:rsid w:val="005B6A7C"/>
    <w:rsid w:val="005B776A"/>
    <w:rsid w:val="005B7AAB"/>
    <w:rsid w:val="005C2C1A"/>
    <w:rsid w:val="005D17B4"/>
    <w:rsid w:val="005D1F99"/>
    <w:rsid w:val="005D2F97"/>
    <w:rsid w:val="005D4A6C"/>
    <w:rsid w:val="005D4B0B"/>
    <w:rsid w:val="005D54E1"/>
    <w:rsid w:val="005E2978"/>
    <w:rsid w:val="005E306C"/>
    <w:rsid w:val="005E55F0"/>
    <w:rsid w:val="005E6568"/>
    <w:rsid w:val="005E7190"/>
    <w:rsid w:val="005F3F0F"/>
    <w:rsid w:val="005F400A"/>
    <w:rsid w:val="005F7B8D"/>
    <w:rsid w:val="006002D5"/>
    <w:rsid w:val="0060153A"/>
    <w:rsid w:val="006017EF"/>
    <w:rsid w:val="006037FB"/>
    <w:rsid w:val="0060421C"/>
    <w:rsid w:val="00604A6F"/>
    <w:rsid w:val="00605350"/>
    <w:rsid w:val="00606A2B"/>
    <w:rsid w:val="00611B06"/>
    <w:rsid w:val="0061593D"/>
    <w:rsid w:val="00616DDC"/>
    <w:rsid w:val="00616FC2"/>
    <w:rsid w:val="006178AF"/>
    <w:rsid w:val="00620BDA"/>
    <w:rsid w:val="0062213D"/>
    <w:rsid w:val="00623A1D"/>
    <w:rsid w:val="006244CC"/>
    <w:rsid w:val="00624792"/>
    <w:rsid w:val="00624C1A"/>
    <w:rsid w:val="00625892"/>
    <w:rsid w:val="00626CD4"/>
    <w:rsid w:val="006308E1"/>
    <w:rsid w:val="00633BE4"/>
    <w:rsid w:val="006348FB"/>
    <w:rsid w:val="00634968"/>
    <w:rsid w:val="00635F0C"/>
    <w:rsid w:val="00640286"/>
    <w:rsid w:val="006429C5"/>
    <w:rsid w:val="00643454"/>
    <w:rsid w:val="00644FFA"/>
    <w:rsid w:val="00645FE7"/>
    <w:rsid w:val="006503D3"/>
    <w:rsid w:val="0065256E"/>
    <w:rsid w:val="00655BE8"/>
    <w:rsid w:val="00660B00"/>
    <w:rsid w:val="00663264"/>
    <w:rsid w:val="00663E5B"/>
    <w:rsid w:val="0066645B"/>
    <w:rsid w:val="00666810"/>
    <w:rsid w:val="00670ABA"/>
    <w:rsid w:val="00671BC1"/>
    <w:rsid w:val="006741F4"/>
    <w:rsid w:val="00675553"/>
    <w:rsid w:val="006762A5"/>
    <w:rsid w:val="00676C45"/>
    <w:rsid w:val="00680BCC"/>
    <w:rsid w:val="006822DB"/>
    <w:rsid w:val="00682E27"/>
    <w:rsid w:val="006830E1"/>
    <w:rsid w:val="006846A5"/>
    <w:rsid w:val="00684FC0"/>
    <w:rsid w:val="0068615E"/>
    <w:rsid w:val="00687CD1"/>
    <w:rsid w:val="006911A7"/>
    <w:rsid w:val="00691432"/>
    <w:rsid w:val="0069205F"/>
    <w:rsid w:val="00694CE8"/>
    <w:rsid w:val="00696742"/>
    <w:rsid w:val="00697838"/>
    <w:rsid w:val="006B1168"/>
    <w:rsid w:val="006B3660"/>
    <w:rsid w:val="006B377A"/>
    <w:rsid w:val="006B655C"/>
    <w:rsid w:val="006C13A2"/>
    <w:rsid w:val="006C1905"/>
    <w:rsid w:val="006C2439"/>
    <w:rsid w:val="006C2487"/>
    <w:rsid w:val="006C389A"/>
    <w:rsid w:val="006D4371"/>
    <w:rsid w:val="006D4401"/>
    <w:rsid w:val="006D458D"/>
    <w:rsid w:val="006D4A1A"/>
    <w:rsid w:val="006D4AF6"/>
    <w:rsid w:val="006D5177"/>
    <w:rsid w:val="006D5BDF"/>
    <w:rsid w:val="006D6838"/>
    <w:rsid w:val="006E0D3A"/>
    <w:rsid w:val="006E3BBD"/>
    <w:rsid w:val="006E5460"/>
    <w:rsid w:val="006E5D1B"/>
    <w:rsid w:val="006F1748"/>
    <w:rsid w:val="006F1E37"/>
    <w:rsid w:val="006F721E"/>
    <w:rsid w:val="006F73CB"/>
    <w:rsid w:val="006F7D05"/>
    <w:rsid w:val="007001A4"/>
    <w:rsid w:val="007005F7"/>
    <w:rsid w:val="00700A06"/>
    <w:rsid w:val="00703036"/>
    <w:rsid w:val="00704209"/>
    <w:rsid w:val="00705958"/>
    <w:rsid w:val="007075E3"/>
    <w:rsid w:val="00707F0B"/>
    <w:rsid w:val="00713C07"/>
    <w:rsid w:val="00713D14"/>
    <w:rsid w:val="007171F3"/>
    <w:rsid w:val="00717B5E"/>
    <w:rsid w:val="00720CEE"/>
    <w:rsid w:val="0072235C"/>
    <w:rsid w:val="00723653"/>
    <w:rsid w:val="00726C10"/>
    <w:rsid w:val="0072745D"/>
    <w:rsid w:val="007325AF"/>
    <w:rsid w:val="0073345B"/>
    <w:rsid w:val="00733BB9"/>
    <w:rsid w:val="00733F50"/>
    <w:rsid w:val="0073598F"/>
    <w:rsid w:val="00736E4B"/>
    <w:rsid w:val="00741E08"/>
    <w:rsid w:val="00743BE7"/>
    <w:rsid w:val="00745249"/>
    <w:rsid w:val="007455F5"/>
    <w:rsid w:val="007459B2"/>
    <w:rsid w:val="00750147"/>
    <w:rsid w:val="00752939"/>
    <w:rsid w:val="00753075"/>
    <w:rsid w:val="007565F9"/>
    <w:rsid w:val="00760319"/>
    <w:rsid w:val="007606F0"/>
    <w:rsid w:val="007615AD"/>
    <w:rsid w:val="00761A91"/>
    <w:rsid w:val="00762BE3"/>
    <w:rsid w:val="00771FE6"/>
    <w:rsid w:val="007720C1"/>
    <w:rsid w:val="00773010"/>
    <w:rsid w:val="00773870"/>
    <w:rsid w:val="007824CE"/>
    <w:rsid w:val="00782B96"/>
    <w:rsid w:val="00782F95"/>
    <w:rsid w:val="00783771"/>
    <w:rsid w:val="00783B16"/>
    <w:rsid w:val="00786E95"/>
    <w:rsid w:val="00791642"/>
    <w:rsid w:val="007919DF"/>
    <w:rsid w:val="007922E3"/>
    <w:rsid w:val="00793212"/>
    <w:rsid w:val="0079337A"/>
    <w:rsid w:val="00795A83"/>
    <w:rsid w:val="0079632F"/>
    <w:rsid w:val="00796964"/>
    <w:rsid w:val="00796C1C"/>
    <w:rsid w:val="007A117C"/>
    <w:rsid w:val="007A46FA"/>
    <w:rsid w:val="007A5C96"/>
    <w:rsid w:val="007B1E75"/>
    <w:rsid w:val="007B2D14"/>
    <w:rsid w:val="007B326E"/>
    <w:rsid w:val="007B4305"/>
    <w:rsid w:val="007C1079"/>
    <w:rsid w:val="007C7AC8"/>
    <w:rsid w:val="007D36EB"/>
    <w:rsid w:val="007D3B2B"/>
    <w:rsid w:val="007D3E84"/>
    <w:rsid w:val="007D6F15"/>
    <w:rsid w:val="007D722D"/>
    <w:rsid w:val="007E050B"/>
    <w:rsid w:val="007E2F83"/>
    <w:rsid w:val="007E646E"/>
    <w:rsid w:val="007E725B"/>
    <w:rsid w:val="007F1CB5"/>
    <w:rsid w:val="007F46A5"/>
    <w:rsid w:val="007F4881"/>
    <w:rsid w:val="007F6002"/>
    <w:rsid w:val="007F6E54"/>
    <w:rsid w:val="007F7193"/>
    <w:rsid w:val="0080163B"/>
    <w:rsid w:val="00801782"/>
    <w:rsid w:val="0080207D"/>
    <w:rsid w:val="008020D9"/>
    <w:rsid w:val="00803E50"/>
    <w:rsid w:val="00806060"/>
    <w:rsid w:val="00806119"/>
    <w:rsid w:val="00806B1D"/>
    <w:rsid w:val="00806C35"/>
    <w:rsid w:val="00810A35"/>
    <w:rsid w:val="008152F1"/>
    <w:rsid w:val="008160B3"/>
    <w:rsid w:val="00817A40"/>
    <w:rsid w:val="00822892"/>
    <w:rsid w:val="00822EA1"/>
    <w:rsid w:val="00824535"/>
    <w:rsid w:val="0082480B"/>
    <w:rsid w:val="00826C26"/>
    <w:rsid w:val="00827F1D"/>
    <w:rsid w:val="00830F97"/>
    <w:rsid w:val="00831371"/>
    <w:rsid w:val="00831A0E"/>
    <w:rsid w:val="008330C3"/>
    <w:rsid w:val="00834467"/>
    <w:rsid w:val="00835086"/>
    <w:rsid w:val="00837928"/>
    <w:rsid w:val="00837B7E"/>
    <w:rsid w:val="00837CC2"/>
    <w:rsid w:val="00840AC4"/>
    <w:rsid w:val="00841DB4"/>
    <w:rsid w:val="00842B3D"/>
    <w:rsid w:val="00845AB2"/>
    <w:rsid w:val="00845DF3"/>
    <w:rsid w:val="0084682C"/>
    <w:rsid w:val="00846E29"/>
    <w:rsid w:val="00850277"/>
    <w:rsid w:val="00850486"/>
    <w:rsid w:val="00851A4C"/>
    <w:rsid w:val="00851DB4"/>
    <w:rsid w:val="00852705"/>
    <w:rsid w:val="00853479"/>
    <w:rsid w:val="008539EB"/>
    <w:rsid w:val="0085623E"/>
    <w:rsid w:val="0086330B"/>
    <w:rsid w:val="008636A6"/>
    <w:rsid w:val="00863B55"/>
    <w:rsid w:val="00863DB8"/>
    <w:rsid w:val="008646B0"/>
    <w:rsid w:val="00864A15"/>
    <w:rsid w:val="00866E18"/>
    <w:rsid w:val="00871D8B"/>
    <w:rsid w:val="008720D0"/>
    <w:rsid w:val="00872B66"/>
    <w:rsid w:val="00873709"/>
    <w:rsid w:val="00873D86"/>
    <w:rsid w:val="008759CF"/>
    <w:rsid w:val="008767C7"/>
    <w:rsid w:val="00880EA2"/>
    <w:rsid w:val="00881153"/>
    <w:rsid w:val="00885619"/>
    <w:rsid w:val="00887741"/>
    <w:rsid w:val="0089188D"/>
    <w:rsid w:val="0089192A"/>
    <w:rsid w:val="00891A3D"/>
    <w:rsid w:val="008925E7"/>
    <w:rsid w:val="00895666"/>
    <w:rsid w:val="008956E9"/>
    <w:rsid w:val="008A206D"/>
    <w:rsid w:val="008A33FD"/>
    <w:rsid w:val="008A3760"/>
    <w:rsid w:val="008A4606"/>
    <w:rsid w:val="008A5510"/>
    <w:rsid w:val="008B1DF0"/>
    <w:rsid w:val="008B3481"/>
    <w:rsid w:val="008B48FF"/>
    <w:rsid w:val="008B5A8B"/>
    <w:rsid w:val="008B6292"/>
    <w:rsid w:val="008C3737"/>
    <w:rsid w:val="008C3926"/>
    <w:rsid w:val="008C3FF3"/>
    <w:rsid w:val="008C7485"/>
    <w:rsid w:val="008D03EE"/>
    <w:rsid w:val="008D114B"/>
    <w:rsid w:val="008D5BB4"/>
    <w:rsid w:val="008D62F4"/>
    <w:rsid w:val="008D6948"/>
    <w:rsid w:val="008D6C91"/>
    <w:rsid w:val="008E09AA"/>
    <w:rsid w:val="008E178A"/>
    <w:rsid w:val="008E26BD"/>
    <w:rsid w:val="008E2D4B"/>
    <w:rsid w:val="008E3B37"/>
    <w:rsid w:val="008E3B64"/>
    <w:rsid w:val="008E42F7"/>
    <w:rsid w:val="008E4573"/>
    <w:rsid w:val="008E6A39"/>
    <w:rsid w:val="008F1875"/>
    <w:rsid w:val="008F44B2"/>
    <w:rsid w:val="008F68DA"/>
    <w:rsid w:val="00900CA3"/>
    <w:rsid w:val="00901F2B"/>
    <w:rsid w:val="00904A96"/>
    <w:rsid w:val="00905171"/>
    <w:rsid w:val="009063AD"/>
    <w:rsid w:val="009067D1"/>
    <w:rsid w:val="009114A0"/>
    <w:rsid w:val="00911934"/>
    <w:rsid w:val="00914B55"/>
    <w:rsid w:val="00914BC2"/>
    <w:rsid w:val="00916EC8"/>
    <w:rsid w:val="009210DA"/>
    <w:rsid w:val="00923E47"/>
    <w:rsid w:val="00924273"/>
    <w:rsid w:val="009246F9"/>
    <w:rsid w:val="00926EEC"/>
    <w:rsid w:val="009270FA"/>
    <w:rsid w:val="00930644"/>
    <w:rsid w:val="00931967"/>
    <w:rsid w:val="00932A73"/>
    <w:rsid w:val="00934393"/>
    <w:rsid w:val="009360FF"/>
    <w:rsid w:val="00943334"/>
    <w:rsid w:val="009436EA"/>
    <w:rsid w:val="009440C6"/>
    <w:rsid w:val="009455F1"/>
    <w:rsid w:val="0095053A"/>
    <w:rsid w:val="00951DF1"/>
    <w:rsid w:val="00952D9E"/>
    <w:rsid w:val="00953617"/>
    <w:rsid w:val="00954F87"/>
    <w:rsid w:val="009558FD"/>
    <w:rsid w:val="009574FB"/>
    <w:rsid w:val="00960100"/>
    <w:rsid w:val="00962B48"/>
    <w:rsid w:val="00963FF9"/>
    <w:rsid w:val="00964CFF"/>
    <w:rsid w:val="0096552B"/>
    <w:rsid w:val="009669ED"/>
    <w:rsid w:val="00971E7F"/>
    <w:rsid w:val="00982301"/>
    <w:rsid w:val="00983559"/>
    <w:rsid w:val="00983583"/>
    <w:rsid w:val="009844F1"/>
    <w:rsid w:val="00984A26"/>
    <w:rsid w:val="0099026C"/>
    <w:rsid w:val="009914C0"/>
    <w:rsid w:val="00991B64"/>
    <w:rsid w:val="009922EC"/>
    <w:rsid w:val="009932E2"/>
    <w:rsid w:val="00996B1A"/>
    <w:rsid w:val="00996E4C"/>
    <w:rsid w:val="009A0C9B"/>
    <w:rsid w:val="009A19DA"/>
    <w:rsid w:val="009A3618"/>
    <w:rsid w:val="009A42D7"/>
    <w:rsid w:val="009A70CB"/>
    <w:rsid w:val="009A72ED"/>
    <w:rsid w:val="009B1E42"/>
    <w:rsid w:val="009B2E47"/>
    <w:rsid w:val="009B3955"/>
    <w:rsid w:val="009B4F4D"/>
    <w:rsid w:val="009B5024"/>
    <w:rsid w:val="009B6083"/>
    <w:rsid w:val="009B6362"/>
    <w:rsid w:val="009B6D76"/>
    <w:rsid w:val="009B75C2"/>
    <w:rsid w:val="009C108A"/>
    <w:rsid w:val="009C4255"/>
    <w:rsid w:val="009C57F6"/>
    <w:rsid w:val="009C6141"/>
    <w:rsid w:val="009C6C25"/>
    <w:rsid w:val="009D3063"/>
    <w:rsid w:val="009D3208"/>
    <w:rsid w:val="009D3C39"/>
    <w:rsid w:val="009D5C15"/>
    <w:rsid w:val="009D68A8"/>
    <w:rsid w:val="009E0A7C"/>
    <w:rsid w:val="009E1ADA"/>
    <w:rsid w:val="009E2BDB"/>
    <w:rsid w:val="009E5A67"/>
    <w:rsid w:val="009E6D57"/>
    <w:rsid w:val="009E6FB9"/>
    <w:rsid w:val="009E7395"/>
    <w:rsid w:val="009F030E"/>
    <w:rsid w:val="009F3EB0"/>
    <w:rsid w:val="009F673A"/>
    <w:rsid w:val="00A03B7B"/>
    <w:rsid w:val="00A04337"/>
    <w:rsid w:val="00A05128"/>
    <w:rsid w:val="00A060A5"/>
    <w:rsid w:val="00A06240"/>
    <w:rsid w:val="00A06CA3"/>
    <w:rsid w:val="00A10EFA"/>
    <w:rsid w:val="00A12C4C"/>
    <w:rsid w:val="00A13418"/>
    <w:rsid w:val="00A13E1A"/>
    <w:rsid w:val="00A17A7F"/>
    <w:rsid w:val="00A22131"/>
    <w:rsid w:val="00A269FD"/>
    <w:rsid w:val="00A26F69"/>
    <w:rsid w:val="00A31CA4"/>
    <w:rsid w:val="00A31D85"/>
    <w:rsid w:val="00A33351"/>
    <w:rsid w:val="00A34F78"/>
    <w:rsid w:val="00A356EB"/>
    <w:rsid w:val="00A35D38"/>
    <w:rsid w:val="00A370C5"/>
    <w:rsid w:val="00A37DE6"/>
    <w:rsid w:val="00A416EE"/>
    <w:rsid w:val="00A42F00"/>
    <w:rsid w:val="00A43B94"/>
    <w:rsid w:val="00A44281"/>
    <w:rsid w:val="00A4646C"/>
    <w:rsid w:val="00A46EA3"/>
    <w:rsid w:val="00A476D9"/>
    <w:rsid w:val="00A574CE"/>
    <w:rsid w:val="00A57B91"/>
    <w:rsid w:val="00A6369D"/>
    <w:rsid w:val="00A63F38"/>
    <w:rsid w:val="00A65815"/>
    <w:rsid w:val="00A65DF7"/>
    <w:rsid w:val="00A66478"/>
    <w:rsid w:val="00A70686"/>
    <w:rsid w:val="00A70AFA"/>
    <w:rsid w:val="00A72009"/>
    <w:rsid w:val="00A7339E"/>
    <w:rsid w:val="00A74413"/>
    <w:rsid w:val="00A7617F"/>
    <w:rsid w:val="00A76424"/>
    <w:rsid w:val="00A77C53"/>
    <w:rsid w:val="00A80BA4"/>
    <w:rsid w:val="00A80DA1"/>
    <w:rsid w:val="00A8125B"/>
    <w:rsid w:val="00A841C0"/>
    <w:rsid w:val="00A8697D"/>
    <w:rsid w:val="00A9002E"/>
    <w:rsid w:val="00A91183"/>
    <w:rsid w:val="00A915F5"/>
    <w:rsid w:val="00A91AD3"/>
    <w:rsid w:val="00A9272D"/>
    <w:rsid w:val="00A96878"/>
    <w:rsid w:val="00A97CC1"/>
    <w:rsid w:val="00A97F75"/>
    <w:rsid w:val="00AA5892"/>
    <w:rsid w:val="00AA6083"/>
    <w:rsid w:val="00AA617C"/>
    <w:rsid w:val="00AA658B"/>
    <w:rsid w:val="00AA73F8"/>
    <w:rsid w:val="00AA78FF"/>
    <w:rsid w:val="00AB00B9"/>
    <w:rsid w:val="00AB46E1"/>
    <w:rsid w:val="00AC2995"/>
    <w:rsid w:val="00AC3CCA"/>
    <w:rsid w:val="00AC4A04"/>
    <w:rsid w:val="00AC4AE1"/>
    <w:rsid w:val="00AC4AE5"/>
    <w:rsid w:val="00AC4C73"/>
    <w:rsid w:val="00AC4F8F"/>
    <w:rsid w:val="00AC557B"/>
    <w:rsid w:val="00AC5E27"/>
    <w:rsid w:val="00AC6055"/>
    <w:rsid w:val="00AC66FB"/>
    <w:rsid w:val="00AD10EF"/>
    <w:rsid w:val="00AD1BDD"/>
    <w:rsid w:val="00AD330A"/>
    <w:rsid w:val="00AD5503"/>
    <w:rsid w:val="00AD55FC"/>
    <w:rsid w:val="00AD7370"/>
    <w:rsid w:val="00AD777C"/>
    <w:rsid w:val="00AD7C90"/>
    <w:rsid w:val="00AE33B2"/>
    <w:rsid w:val="00AE3E1D"/>
    <w:rsid w:val="00AE41CC"/>
    <w:rsid w:val="00AE4A86"/>
    <w:rsid w:val="00AF0053"/>
    <w:rsid w:val="00AF09E1"/>
    <w:rsid w:val="00AF0B72"/>
    <w:rsid w:val="00AF3236"/>
    <w:rsid w:val="00AF4248"/>
    <w:rsid w:val="00AF44AD"/>
    <w:rsid w:val="00AF4EE2"/>
    <w:rsid w:val="00AF626E"/>
    <w:rsid w:val="00B00B3C"/>
    <w:rsid w:val="00B018DB"/>
    <w:rsid w:val="00B04076"/>
    <w:rsid w:val="00B10489"/>
    <w:rsid w:val="00B10903"/>
    <w:rsid w:val="00B11BA8"/>
    <w:rsid w:val="00B20CF6"/>
    <w:rsid w:val="00B20E75"/>
    <w:rsid w:val="00B23124"/>
    <w:rsid w:val="00B23633"/>
    <w:rsid w:val="00B27652"/>
    <w:rsid w:val="00B31A21"/>
    <w:rsid w:val="00B328C7"/>
    <w:rsid w:val="00B348CC"/>
    <w:rsid w:val="00B34B6F"/>
    <w:rsid w:val="00B34DEB"/>
    <w:rsid w:val="00B36285"/>
    <w:rsid w:val="00B37300"/>
    <w:rsid w:val="00B41D03"/>
    <w:rsid w:val="00B429FF"/>
    <w:rsid w:val="00B43EEE"/>
    <w:rsid w:val="00B4401A"/>
    <w:rsid w:val="00B452D2"/>
    <w:rsid w:val="00B46521"/>
    <w:rsid w:val="00B465BA"/>
    <w:rsid w:val="00B47CB3"/>
    <w:rsid w:val="00B47FA1"/>
    <w:rsid w:val="00B47FF2"/>
    <w:rsid w:val="00B51E8A"/>
    <w:rsid w:val="00B53023"/>
    <w:rsid w:val="00B5311E"/>
    <w:rsid w:val="00B54AF2"/>
    <w:rsid w:val="00B54F0B"/>
    <w:rsid w:val="00B63AFB"/>
    <w:rsid w:val="00B672FB"/>
    <w:rsid w:val="00B71136"/>
    <w:rsid w:val="00B72A07"/>
    <w:rsid w:val="00B7358F"/>
    <w:rsid w:val="00B77D8C"/>
    <w:rsid w:val="00B80CF1"/>
    <w:rsid w:val="00B818F4"/>
    <w:rsid w:val="00B8270F"/>
    <w:rsid w:val="00B84AC7"/>
    <w:rsid w:val="00B85014"/>
    <w:rsid w:val="00B857A5"/>
    <w:rsid w:val="00B86357"/>
    <w:rsid w:val="00B86BFC"/>
    <w:rsid w:val="00B8719B"/>
    <w:rsid w:val="00B9138B"/>
    <w:rsid w:val="00B93CAC"/>
    <w:rsid w:val="00B94B21"/>
    <w:rsid w:val="00B95BB7"/>
    <w:rsid w:val="00B96386"/>
    <w:rsid w:val="00B970AA"/>
    <w:rsid w:val="00B97970"/>
    <w:rsid w:val="00B97B11"/>
    <w:rsid w:val="00B97D25"/>
    <w:rsid w:val="00BA050D"/>
    <w:rsid w:val="00BA13CB"/>
    <w:rsid w:val="00BA30B4"/>
    <w:rsid w:val="00BA5B1A"/>
    <w:rsid w:val="00BA614E"/>
    <w:rsid w:val="00BA6D5A"/>
    <w:rsid w:val="00BB1768"/>
    <w:rsid w:val="00BB5EAC"/>
    <w:rsid w:val="00BB6FA5"/>
    <w:rsid w:val="00BB7E3D"/>
    <w:rsid w:val="00BC018D"/>
    <w:rsid w:val="00BC0355"/>
    <w:rsid w:val="00BC29BB"/>
    <w:rsid w:val="00BC7694"/>
    <w:rsid w:val="00BD2BC8"/>
    <w:rsid w:val="00BD2E16"/>
    <w:rsid w:val="00BD543C"/>
    <w:rsid w:val="00BD5899"/>
    <w:rsid w:val="00BD5937"/>
    <w:rsid w:val="00BD66A7"/>
    <w:rsid w:val="00BE02D0"/>
    <w:rsid w:val="00BE41C0"/>
    <w:rsid w:val="00BE65DD"/>
    <w:rsid w:val="00BE67C6"/>
    <w:rsid w:val="00BE6A78"/>
    <w:rsid w:val="00BF3F17"/>
    <w:rsid w:val="00BF4475"/>
    <w:rsid w:val="00C02873"/>
    <w:rsid w:val="00C0358B"/>
    <w:rsid w:val="00C03D30"/>
    <w:rsid w:val="00C04E2D"/>
    <w:rsid w:val="00C061D4"/>
    <w:rsid w:val="00C062BB"/>
    <w:rsid w:val="00C064A1"/>
    <w:rsid w:val="00C0726D"/>
    <w:rsid w:val="00C13F98"/>
    <w:rsid w:val="00C144F0"/>
    <w:rsid w:val="00C145D1"/>
    <w:rsid w:val="00C14EFC"/>
    <w:rsid w:val="00C1629F"/>
    <w:rsid w:val="00C16965"/>
    <w:rsid w:val="00C170EC"/>
    <w:rsid w:val="00C17D3C"/>
    <w:rsid w:val="00C20B45"/>
    <w:rsid w:val="00C223C3"/>
    <w:rsid w:val="00C22923"/>
    <w:rsid w:val="00C238F8"/>
    <w:rsid w:val="00C2687D"/>
    <w:rsid w:val="00C26EB7"/>
    <w:rsid w:val="00C31D5F"/>
    <w:rsid w:val="00C373E2"/>
    <w:rsid w:val="00C40447"/>
    <w:rsid w:val="00C41271"/>
    <w:rsid w:val="00C4172D"/>
    <w:rsid w:val="00C41B3C"/>
    <w:rsid w:val="00C41EF9"/>
    <w:rsid w:val="00C4737F"/>
    <w:rsid w:val="00C47893"/>
    <w:rsid w:val="00C47F31"/>
    <w:rsid w:val="00C50481"/>
    <w:rsid w:val="00C50DAA"/>
    <w:rsid w:val="00C51DAA"/>
    <w:rsid w:val="00C55AA8"/>
    <w:rsid w:val="00C56659"/>
    <w:rsid w:val="00C572A3"/>
    <w:rsid w:val="00C576DB"/>
    <w:rsid w:val="00C60FA7"/>
    <w:rsid w:val="00C61945"/>
    <w:rsid w:val="00C61B58"/>
    <w:rsid w:val="00C61C7A"/>
    <w:rsid w:val="00C638D6"/>
    <w:rsid w:val="00C63BF3"/>
    <w:rsid w:val="00C64079"/>
    <w:rsid w:val="00C64AC8"/>
    <w:rsid w:val="00C73DE0"/>
    <w:rsid w:val="00C745E3"/>
    <w:rsid w:val="00C7493D"/>
    <w:rsid w:val="00C76DEF"/>
    <w:rsid w:val="00C76F3C"/>
    <w:rsid w:val="00C8167C"/>
    <w:rsid w:val="00C83196"/>
    <w:rsid w:val="00C84CE6"/>
    <w:rsid w:val="00C858A7"/>
    <w:rsid w:val="00C8749E"/>
    <w:rsid w:val="00C87C90"/>
    <w:rsid w:val="00C90B52"/>
    <w:rsid w:val="00C91C25"/>
    <w:rsid w:val="00C92329"/>
    <w:rsid w:val="00C93B05"/>
    <w:rsid w:val="00C94DD5"/>
    <w:rsid w:val="00CA244D"/>
    <w:rsid w:val="00CA2939"/>
    <w:rsid w:val="00CA2F9A"/>
    <w:rsid w:val="00CA423A"/>
    <w:rsid w:val="00CA46D9"/>
    <w:rsid w:val="00CA7824"/>
    <w:rsid w:val="00CB0A8C"/>
    <w:rsid w:val="00CB0CE3"/>
    <w:rsid w:val="00CB24CB"/>
    <w:rsid w:val="00CB3867"/>
    <w:rsid w:val="00CB45B4"/>
    <w:rsid w:val="00CB61B7"/>
    <w:rsid w:val="00CB65D2"/>
    <w:rsid w:val="00CB7CB9"/>
    <w:rsid w:val="00CC1229"/>
    <w:rsid w:val="00CC28D6"/>
    <w:rsid w:val="00CC3213"/>
    <w:rsid w:val="00CC5FBD"/>
    <w:rsid w:val="00CC6706"/>
    <w:rsid w:val="00CC6771"/>
    <w:rsid w:val="00CC6E84"/>
    <w:rsid w:val="00CC7FE9"/>
    <w:rsid w:val="00CD21FB"/>
    <w:rsid w:val="00CD34FB"/>
    <w:rsid w:val="00CD4C41"/>
    <w:rsid w:val="00CD5EA7"/>
    <w:rsid w:val="00CD75FA"/>
    <w:rsid w:val="00CE1B43"/>
    <w:rsid w:val="00CE3A66"/>
    <w:rsid w:val="00CF18B8"/>
    <w:rsid w:val="00CF24BB"/>
    <w:rsid w:val="00CF2956"/>
    <w:rsid w:val="00D01858"/>
    <w:rsid w:val="00D01DA4"/>
    <w:rsid w:val="00D03679"/>
    <w:rsid w:val="00D06D92"/>
    <w:rsid w:val="00D10557"/>
    <w:rsid w:val="00D1265A"/>
    <w:rsid w:val="00D1407C"/>
    <w:rsid w:val="00D15496"/>
    <w:rsid w:val="00D210C2"/>
    <w:rsid w:val="00D23EE5"/>
    <w:rsid w:val="00D26E71"/>
    <w:rsid w:val="00D2768C"/>
    <w:rsid w:val="00D32DEC"/>
    <w:rsid w:val="00D3441A"/>
    <w:rsid w:val="00D354EC"/>
    <w:rsid w:val="00D40B50"/>
    <w:rsid w:val="00D411B8"/>
    <w:rsid w:val="00D4194B"/>
    <w:rsid w:val="00D4258A"/>
    <w:rsid w:val="00D42C5D"/>
    <w:rsid w:val="00D438C6"/>
    <w:rsid w:val="00D44278"/>
    <w:rsid w:val="00D46F92"/>
    <w:rsid w:val="00D47628"/>
    <w:rsid w:val="00D50409"/>
    <w:rsid w:val="00D51DC5"/>
    <w:rsid w:val="00D55319"/>
    <w:rsid w:val="00D62D28"/>
    <w:rsid w:val="00D6626E"/>
    <w:rsid w:val="00D672A9"/>
    <w:rsid w:val="00D67953"/>
    <w:rsid w:val="00D700F2"/>
    <w:rsid w:val="00D712B7"/>
    <w:rsid w:val="00D742BE"/>
    <w:rsid w:val="00D74883"/>
    <w:rsid w:val="00D74BD4"/>
    <w:rsid w:val="00D77475"/>
    <w:rsid w:val="00D833AE"/>
    <w:rsid w:val="00D85DE4"/>
    <w:rsid w:val="00D940A2"/>
    <w:rsid w:val="00D94752"/>
    <w:rsid w:val="00D94959"/>
    <w:rsid w:val="00D97D53"/>
    <w:rsid w:val="00DA0C00"/>
    <w:rsid w:val="00DA0E17"/>
    <w:rsid w:val="00DA152A"/>
    <w:rsid w:val="00DA2A06"/>
    <w:rsid w:val="00DA328D"/>
    <w:rsid w:val="00DB077A"/>
    <w:rsid w:val="00DB1D22"/>
    <w:rsid w:val="00DB420E"/>
    <w:rsid w:val="00DB5479"/>
    <w:rsid w:val="00DB56C1"/>
    <w:rsid w:val="00DB6197"/>
    <w:rsid w:val="00DB6EC7"/>
    <w:rsid w:val="00DB7BEF"/>
    <w:rsid w:val="00DC0B59"/>
    <w:rsid w:val="00DC2199"/>
    <w:rsid w:val="00DC25D7"/>
    <w:rsid w:val="00DC45CD"/>
    <w:rsid w:val="00DC5061"/>
    <w:rsid w:val="00DC59FA"/>
    <w:rsid w:val="00DC65E7"/>
    <w:rsid w:val="00DC75EB"/>
    <w:rsid w:val="00DD2926"/>
    <w:rsid w:val="00DD33A9"/>
    <w:rsid w:val="00DD5382"/>
    <w:rsid w:val="00DD571F"/>
    <w:rsid w:val="00DD59FB"/>
    <w:rsid w:val="00DD5CDA"/>
    <w:rsid w:val="00DD669C"/>
    <w:rsid w:val="00DD6B22"/>
    <w:rsid w:val="00DD6D54"/>
    <w:rsid w:val="00DE0EE6"/>
    <w:rsid w:val="00DE1772"/>
    <w:rsid w:val="00DE25A9"/>
    <w:rsid w:val="00DE5829"/>
    <w:rsid w:val="00DE5C48"/>
    <w:rsid w:val="00DE6398"/>
    <w:rsid w:val="00DE7E3A"/>
    <w:rsid w:val="00DF2986"/>
    <w:rsid w:val="00DF6C51"/>
    <w:rsid w:val="00E0046F"/>
    <w:rsid w:val="00E01384"/>
    <w:rsid w:val="00E03130"/>
    <w:rsid w:val="00E03FD5"/>
    <w:rsid w:val="00E04CC5"/>
    <w:rsid w:val="00E06415"/>
    <w:rsid w:val="00E07C01"/>
    <w:rsid w:val="00E07EEB"/>
    <w:rsid w:val="00E1315C"/>
    <w:rsid w:val="00E1378D"/>
    <w:rsid w:val="00E13E93"/>
    <w:rsid w:val="00E151DE"/>
    <w:rsid w:val="00E1738A"/>
    <w:rsid w:val="00E17A34"/>
    <w:rsid w:val="00E17ADF"/>
    <w:rsid w:val="00E216BF"/>
    <w:rsid w:val="00E25BB5"/>
    <w:rsid w:val="00E33EFD"/>
    <w:rsid w:val="00E34C9B"/>
    <w:rsid w:val="00E354CA"/>
    <w:rsid w:val="00E40330"/>
    <w:rsid w:val="00E4123B"/>
    <w:rsid w:val="00E44103"/>
    <w:rsid w:val="00E452B6"/>
    <w:rsid w:val="00E466EB"/>
    <w:rsid w:val="00E52F3E"/>
    <w:rsid w:val="00E530E6"/>
    <w:rsid w:val="00E533A7"/>
    <w:rsid w:val="00E5500A"/>
    <w:rsid w:val="00E57BE3"/>
    <w:rsid w:val="00E6668C"/>
    <w:rsid w:val="00E66AAF"/>
    <w:rsid w:val="00E71F8F"/>
    <w:rsid w:val="00E7398C"/>
    <w:rsid w:val="00E80186"/>
    <w:rsid w:val="00E8465C"/>
    <w:rsid w:val="00E8549F"/>
    <w:rsid w:val="00E87BF6"/>
    <w:rsid w:val="00E96BFE"/>
    <w:rsid w:val="00EA1031"/>
    <w:rsid w:val="00EA1815"/>
    <w:rsid w:val="00EA1FC7"/>
    <w:rsid w:val="00EA38D7"/>
    <w:rsid w:val="00EA4198"/>
    <w:rsid w:val="00EA4A33"/>
    <w:rsid w:val="00EA58C8"/>
    <w:rsid w:val="00EA6925"/>
    <w:rsid w:val="00EB04D1"/>
    <w:rsid w:val="00EB1938"/>
    <w:rsid w:val="00EB2BF7"/>
    <w:rsid w:val="00EB3A18"/>
    <w:rsid w:val="00EB3F45"/>
    <w:rsid w:val="00EC1C49"/>
    <w:rsid w:val="00EC4274"/>
    <w:rsid w:val="00EC6FB6"/>
    <w:rsid w:val="00ED2F11"/>
    <w:rsid w:val="00ED3C13"/>
    <w:rsid w:val="00ED6AD1"/>
    <w:rsid w:val="00ED7B61"/>
    <w:rsid w:val="00EE0437"/>
    <w:rsid w:val="00EE08F2"/>
    <w:rsid w:val="00EE3507"/>
    <w:rsid w:val="00EE4E1C"/>
    <w:rsid w:val="00EE6A38"/>
    <w:rsid w:val="00EE6AB8"/>
    <w:rsid w:val="00EE713E"/>
    <w:rsid w:val="00EE7342"/>
    <w:rsid w:val="00EF6B74"/>
    <w:rsid w:val="00EF7B9E"/>
    <w:rsid w:val="00F006E4"/>
    <w:rsid w:val="00F008BA"/>
    <w:rsid w:val="00F013C8"/>
    <w:rsid w:val="00F01B80"/>
    <w:rsid w:val="00F02FF8"/>
    <w:rsid w:val="00F0337F"/>
    <w:rsid w:val="00F04B8C"/>
    <w:rsid w:val="00F04DD7"/>
    <w:rsid w:val="00F05848"/>
    <w:rsid w:val="00F05F0A"/>
    <w:rsid w:val="00F066E0"/>
    <w:rsid w:val="00F11071"/>
    <w:rsid w:val="00F13E11"/>
    <w:rsid w:val="00F15673"/>
    <w:rsid w:val="00F15AC2"/>
    <w:rsid w:val="00F21496"/>
    <w:rsid w:val="00F21CBE"/>
    <w:rsid w:val="00F23597"/>
    <w:rsid w:val="00F260E0"/>
    <w:rsid w:val="00F268CA"/>
    <w:rsid w:val="00F27618"/>
    <w:rsid w:val="00F32DD5"/>
    <w:rsid w:val="00F34016"/>
    <w:rsid w:val="00F35063"/>
    <w:rsid w:val="00F3713B"/>
    <w:rsid w:val="00F37637"/>
    <w:rsid w:val="00F401D3"/>
    <w:rsid w:val="00F413EB"/>
    <w:rsid w:val="00F41BB1"/>
    <w:rsid w:val="00F4357E"/>
    <w:rsid w:val="00F44EDA"/>
    <w:rsid w:val="00F454A9"/>
    <w:rsid w:val="00F52388"/>
    <w:rsid w:val="00F5239F"/>
    <w:rsid w:val="00F523A5"/>
    <w:rsid w:val="00F52D0D"/>
    <w:rsid w:val="00F52E0C"/>
    <w:rsid w:val="00F5387C"/>
    <w:rsid w:val="00F53902"/>
    <w:rsid w:val="00F54545"/>
    <w:rsid w:val="00F55EE3"/>
    <w:rsid w:val="00F61CC5"/>
    <w:rsid w:val="00F64D2B"/>
    <w:rsid w:val="00F65B53"/>
    <w:rsid w:val="00F669D9"/>
    <w:rsid w:val="00F768F9"/>
    <w:rsid w:val="00F80B28"/>
    <w:rsid w:val="00F80D5F"/>
    <w:rsid w:val="00F81913"/>
    <w:rsid w:val="00F82EEA"/>
    <w:rsid w:val="00F83324"/>
    <w:rsid w:val="00F857B7"/>
    <w:rsid w:val="00F87AE6"/>
    <w:rsid w:val="00F9270C"/>
    <w:rsid w:val="00F92F8C"/>
    <w:rsid w:val="00F944F5"/>
    <w:rsid w:val="00F97AA6"/>
    <w:rsid w:val="00FA151A"/>
    <w:rsid w:val="00FA20A9"/>
    <w:rsid w:val="00FA3ABC"/>
    <w:rsid w:val="00FA3E8F"/>
    <w:rsid w:val="00FA4EE8"/>
    <w:rsid w:val="00FA7E5E"/>
    <w:rsid w:val="00FB00B4"/>
    <w:rsid w:val="00FB0ADF"/>
    <w:rsid w:val="00FB0E9A"/>
    <w:rsid w:val="00FB1D50"/>
    <w:rsid w:val="00FB3031"/>
    <w:rsid w:val="00FB4BC1"/>
    <w:rsid w:val="00FB513E"/>
    <w:rsid w:val="00FB58EB"/>
    <w:rsid w:val="00FC1EF0"/>
    <w:rsid w:val="00FC2FA0"/>
    <w:rsid w:val="00FC3D55"/>
    <w:rsid w:val="00FC4DBC"/>
    <w:rsid w:val="00FC5134"/>
    <w:rsid w:val="00FC5885"/>
    <w:rsid w:val="00FC7E4D"/>
    <w:rsid w:val="00FD0B73"/>
    <w:rsid w:val="00FD14B6"/>
    <w:rsid w:val="00FD47CB"/>
    <w:rsid w:val="00FD490F"/>
    <w:rsid w:val="00FD4CFB"/>
    <w:rsid w:val="00FD67D5"/>
    <w:rsid w:val="00FD7988"/>
    <w:rsid w:val="00FD79D7"/>
    <w:rsid w:val="00FE353C"/>
    <w:rsid w:val="00FE4E87"/>
    <w:rsid w:val="00FE6673"/>
    <w:rsid w:val="00FE7022"/>
    <w:rsid w:val="00FF172D"/>
    <w:rsid w:val="00FF241B"/>
    <w:rsid w:val="00FF27E1"/>
    <w:rsid w:val="00FF4E05"/>
    <w:rsid w:val="00FF5CD1"/>
    <w:rsid w:val="00FF6709"/>
    <w:rsid w:val="00FF7E61"/>
  </w:rsids>
  <m:mathPr>
    <m:mathFont m:val="Cambria Math"/>
    <m:brkBin m:val="before"/>
    <m:brkBinSub m:val="--"/>
    <m:smallFrac m:val="0"/>
    <m:dispDef m:val="0"/>
    <m:lMargin m:val="0"/>
    <m:rMargin m:val="0"/>
    <m:defJc m:val="centerGroup"/>
    <m:wrapRight/>
    <m:intLim m:val="subSup"/>
    <m:naryLim m:val="subSup"/>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8C5893-00A0-A944-B5FA-F1CE1AFD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158D"/>
    <w:rPr>
      <w:rFonts w:eastAsia="SimSun"/>
    </w:rPr>
  </w:style>
  <w:style w:type="paragraph" w:styleId="Heading1">
    <w:name w:val="heading 1"/>
    <w:basedOn w:val="Normal"/>
    <w:next w:val="Normal"/>
    <w:link w:val="Heading1Char"/>
    <w:qFormat/>
    <w:rsid w:val="001F158D"/>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rsid w:val="001F158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unhideWhenUsed/>
    <w:rsid w:val="001F158D"/>
    <w:pPr>
      <w:spacing w:after="0"/>
    </w:pPr>
    <w:rPr>
      <w:rFonts w:ascii="Lucida Grande" w:hAnsi="Lucida Grande" w:cs="Lucida Grande"/>
      <w:sz w:val="18"/>
      <w:szCs w:val="18"/>
    </w:rPr>
  </w:style>
  <w:style w:type="character" w:customStyle="1" w:styleId="BalloonTextChar">
    <w:name w:val="Balloon Text Char"/>
    <w:basedOn w:val="DefaultParagraphFont"/>
    <w:uiPriority w:val="99"/>
    <w:semiHidden/>
    <w:rsid w:val="001006EF"/>
    <w:rPr>
      <w:rFonts w:ascii="Lucida Grande" w:hAnsi="Lucida Grande"/>
      <w:sz w:val="18"/>
      <w:szCs w:val="18"/>
    </w:rPr>
  </w:style>
  <w:style w:type="character" w:customStyle="1" w:styleId="Heading1Char">
    <w:name w:val="Heading 1 Char"/>
    <w:basedOn w:val="DefaultParagraphFont"/>
    <w:link w:val="Heading1"/>
    <w:rsid w:val="001F158D"/>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rsid w:val="001F158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F158D"/>
    <w:pPr>
      <w:ind w:left="720"/>
      <w:contextualSpacing/>
    </w:pPr>
  </w:style>
  <w:style w:type="paragraph" w:styleId="FootnoteText">
    <w:name w:val="footnote text"/>
    <w:basedOn w:val="Normal"/>
    <w:link w:val="FootnoteTextChar"/>
    <w:unhideWhenUsed/>
    <w:rsid w:val="001F158D"/>
    <w:pPr>
      <w:spacing w:after="0"/>
    </w:pPr>
  </w:style>
  <w:style w:type="character" w:customStyle="1" w:styleId="FootnoteTextChar">
    <w:name w:val="Footnote Text Char"/>
    <w:basedOn w:val="DefaultParagraphFont"/>
    <w:link w:val="FootnoteText"/>
    <w:rsid w:val="001F158D"/>
    <w:rPr>
      <w:rFonts w:eastAsia="SimSun"/>
    </w:rPr>
  </w:style>
  <w:style w:type="character" w:styleId="FootnoteReference">
    <w:name w:val="footnote reference"/>
    <w:basedOn w:val="DefaultParagraphFont"/>
    <w:unhideWhenUsed/>
    <w:rsid w:val="001F158D"/>
    <w:rPr>
      <w:vertAlign w:val="superscript"/>
    </w:rPr>
  </w:style>
  <w:style w:type="paragraph" w:styleId="Header">
    <w:name w:val="header"/>
    <w:basedOn w:val="Normal"/>
    <w:link w:val="HeaderChar"/>
    <w:rsid w:val="001F158D"/>
    <w:pPr>
      <w:tabs>
        <w:tab w:val="center" w:pos="4320"/>
        <w:tab w:val="right" w:pos="8640"/>
      </w:tabs>
      <w:spacing w:after="0"/>
    </w:pPr>
  </w:style>
  <w:style w:type="character" w:customStyle="1" w:styleId="HeaderChar">
    <w:name w:val="Header Char"/>
    <w:basedOn w:val="DefaultParagraphFont"/>
    <w:link w:val="Header"/>
    <w:rsid w:val="001F158D"/>
    <w:rPr>
      <w:rFonts w:eastAsia="SimSun"/>
    </w:rPr>
  </w:style>
  <w:style w:type="paragraph" w:styleId="Footer">
    <w:name w:val="footer"/>
    <w:basedOn w:val="Normal"/>
    <w:link w:val="FooterChar"/>
    <w:rsid w:val="001F158D"/>
    <w:pPr>
      <w:tabs>
        <w:tab w:val="center" w:pos="4320"/>
        <w:tab w:val="right" w:pos="8640"/>
      </w:tabs>
      <w:spacing w:after="0"/>
    </w:pPr>
  </w:style>
  <w:style w:type="character" w:customStyle="1" w:styleId="FooterChar">
    <w:name w:val="Footer Char"/>
    <w:basedOn w:val="DefaultParagraphFont"/>
    <w:link w:val="Footer"/>
    <w:rsid w:val="001F158D"/>
    <w:rPr>
      <w:rFonts w:eastAsia="SimSun"/>
    </w:rPr>
  </w:style>
  <w:style w:type="character" w:customStyle="1" w:styleId="BalloonTextChar1">
    <w:name w:val="Balloon Text Char1"/>
    <w:basedOn w:val="DefaultParagraphFont"/>
    <w:link w:val="BalloonText"/>
    <w:uiPriority w:val="99"/>
    <w:rsid w:val="001F158D"/>
    <w:rPr>
      <w:rFonts w:ascii="Lucida Grande" w:eastAsia="SimSun" w:hAnsi="Lucida Grande" w:cs="Lucida Grande"/>
      <w:sz w:val="18"/>
      <w:szCs w:val="18"/>
    </w:rPr>
  </w:style>
  <w:style w:type="character" w:styleId="Hyperlink">
    <w:name w:val="Hyperlink"/>
    <w:basedOn w:val="DefaultParagraphFont"/>
    <w:rsid w:val="001F158D"/>
    <w:rPr>
      <w:color w:val="0000FF" w:themeColor="hyperlink"/>
      <w:u w:val="single"/>
    </w:rPr>
  </w:style>
  <w:style w:type="character" w:customStyle="1" w:styleId="apple-converted-space">
    <w:name w:val="apple-converted-space"/>
    <w:basedOn w:val="DefaultParagraphFont"/>
    <w:rsid w:val="001F158D"/>
  </w:style>
  <w:style w:type="table" w:styleId="TableGrid">
    <w:name w:val="Table Grid"/>
    <w:basedOn w:val="TableNormal"/>
    <w:uiPriority w:val="59"/>
    <w:rsid w:val="001F158D"/>
    <w:pPr>
      <w:spacing w:after="0"/>
    </w:pPr>
    <w:rPr>
      <w:rFonts w:eastAsia="SimSu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0pt">
    <w:name w:val="10pt"/>
    <w:basedOn w:val="Normal"/>
    <w:uiPriority w:val="99"/>
    <w:rsid w:val="001F158D"/>
    <w:pPr>
      <w:widowControl w:val="0"/>
      <w:autoSpaceDE w:val="0"/>
      <w:autoSpaceDN w:val="0"/>
      <w:adjustRightInd w:val="0"/>
      <w:spacing w:after="0" w:line="288" w:lineRule="auto"/>
      <w:textAlignment w:val="center"/>
    </w:pPr>
    <w:rPr>
      <w:rFonts w:ascii="Times-Roman" w:hAnsi="Times-Roman" w:cs="Times-Roman"/>
      <w:color w:val="000000"/>
      <w:sz w:val="20"/>
      <w:szCs w:val="20"/>
    </w:rPr>
  </w:style>
  <w:style w:type="paragraph" w:styleId="EndnoteText">
    <w:name w:val="endnote text"/>
    <w:basedOn w:val="Normal"/>
    <w:link w:val="EndnoteTextChar"/>
    <w:rsid w:val="001F158D"/>
    <w:pPr>
      <w:spacing w:after="0"/>
    </w:pPr>
  </w:style>
  <w:style w:type="character" w:customStyle="1" w:styleId="EndnoteTextChar">
    <w:name w:val="Endnote Text Char"/>
    <w:basedOn w:val="DefaultParagraphFont"/>
    <w:link w:val="EndnoteText"/>
    <w:rsid w:val="001F158D"/>
    <w:rPr>
      <w:rFonts w:eastAsia="SimSun"/>
    </w:rPr>
  </w:style>
  <w:style w:type="character" w:styleId="EndnoteReference">
    <w:name w:val="endnote reference"/>
    <w:basedOn w:val="DefaultParagraphFont"/>
    <w:rsid w:val="001F158D"/>
    <w:rPr>
      <w:vertAlign w:val="superscript"/>
    </w:rPr>
  </w:style>
  <w:style w:type="character" w:styleId="PageNumber">
    <w:name w:val="page number"/>
    <w:basedOn w:val="DefaultParagraphFont"/>
    <w:uiPriority w:val="99"/>
    <w:unhideWhenUsed/>
    <w:rsid w:val="001F1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3282866">
      <w:bodyDiv w:val="1"/>
      <w:marLeft w:val="0"/>
      <w:marRight w:val="0"/>
      <w:marTop w:val="0"/>
      <w:marBottom w:val="0"/>
      <w:divBdr>
        <w:top w:val="none" w:sz="0" w:space="0" w:color="auto"/>
        <w:left w:val="none" w:sz="0" w:space="0" w:color="auto"/>
        <w:bottom w:val="none" w:sz="0" w:space="0" w:color="auto"/>
        <w:right w:val="none" w:sz="0" w:space="0" w:color="auto"/>
      </w:divBdr>
    </w:div>
    <w:div w:id="1307203648">
      <w:bodyDiv w:val="1"/>
      <w:marLeft w:val="0"/>
      <w:marRight w:val="0"/>
      <w:marTop w:val="0"/>
      <w:marBottom w:val="0"/>
      <w:divBdr>
        <w:top w:val="none" w:sz="0" w:space="0" w:color="auto"/>
        <w:left w:val="none" w:sz="0" w:space="0" w:color="auto"/>
        <w:bottom w:val="none" w:sz="0" w:space="0" w:color="auto"/>
        <w:right w:val="none" w:sz="0" w:space="0" w:color="auto"/>
      </w:divBdr>
    </w:div>
    <w:div w:id="17543507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558</TotalTime>
  <Pages>13</Pages>
  <Words>4329</Words>
  <Characters>24676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dc:creator>
  <cp:keywords/>
  <cp:lastModifiedBy>Chubb, Andrew</cp:lastModifiedBy>
  <cp:revision>1567</cp:revision>
  <dcterms:created xsi:type="dcterms:W3CDTF">2018-02-02T02:14:00Z</dcterms:created>
  <dcterms:modified xsi:type="dcterms:W3CDTF">2020-11-20T19:16:00Z</dcterms:modified>
</cp:coreProperties>
</file>