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649EA">
      <w:pPr>
        <w:jc w:val="center"/>
        <w:rPr>
          <w:rFonts w:ascii="Times New Roman" w:hAnsi="Times New Roman" w:eastAsia="宋体" w:cs="Times New Roman"/>
          <w:color w:val="000000" w:themeColor="text1"/>
          <w:sz w:val="36"/>
          <w:szCs w:val="36"/>
          <w14:textFill>
            <w14:solidFill>
              <w14:schemeClr w14:val="tx1"/>
            </w14:solidFill>
          </w14:textFill>
        </w:rPr>
      </w:pPr>
      <w:r>
        <w:rPr>
          <w:rFonts w:ascii="Times New Roman" w:hAnsi="Times New Roman" w:eastAsia="宋体" w:cs="Times New Roman"/>
          <w:color w:val="000000" w:themeColor="text1"/>
          <w:sz w:val="36"/>
          <w:szCs w:val="36"/>
          <w14:textFill>
            <w14:solidFill>
              <w14:schemeClr w14:val="tx1"/>
            </w14:solidFill>
          </w14:textFill>
        </w:rPr>
        <w:t>Supplementary file</w:t>
      </w:r>
    </w:p>
    <w:p w14:paraId="2A972E9B">
      <w:pPr>
        <w:spacing w:before="312" w:beforeLines="100" w:line="360" w:lineRule="auto"/>
        <w:rPr>
          <w:rFonts w:ascii="Times New Roman" w:hAnsi="Times New Roman" w:cs="Times New Roman"/>
          <w:sz w:val="24"/>
          <w:szCs w:val="24"/>
        </w:rPr>
      </w:pPr>
    </w:p>
    <w:p w14:paraId="07E5B60E">
      <w:pPr>
        <w:spacing w:before="312" w:beforeLines="100" w:line="360" w:lineRule="auto"/>
        <w:rPr>
          <w:rFonts w:hint="eastAsia" w:ascii="Times New Roman" w:hAnsi="Times New Roman" w:cs="Times New Roman"/>
          <w:sz w:val="24"/>
          <w:szCs w:val="24"/>
        </w:rPr>
        <w:sectPr>
          <w:pgSz w:w="11906" w:h="16838"/>
          <w:pgMar w:top="1440" w:right="1800" w:bottom="1440" w:left="1800" w:header="851" w:footer="992" w:gutter="0"/>
          <w:cols w:space="425" w:num="1"/>
          <w:docGrid w:type="lines" w:linePitch="312" w:charSpace="0"/>
        </w:sectPr>
      </w:pPr>
    </w:p>
    <w:p w14:paraId="4CFFDF5C">
      <w:pPr>
        <w:numPr>
          <w:ilvl w:val="0"/>
          <w:numId w:val="1"/>
        </w:numPr>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The results of all methods on MDAD using 10-fold CV</w:t>
      </w:r>
      <w:r>
        <w:rPr>
          <w:rFonts w:hint="eastAsia" w:ascii="Times New Roman" w:hAnsi="Times New Roman" w:eastAsia="宋体" w:cs="Times New Roman"/>
          <w:color w:val="000000" w:themeColor="text1"/>
          <w:szCs w:val="21"/>
          <w14:textFill>
            <w14:solidFill>
              <w14:schemeClr w14:val="tx1"/>
            </w14:solidFill>
          </w14:textFill>
        </w:rPr>
        <w:t>.</w:t>
      </w:r>
    </w:p>
    <w:p w14:paraId="40FB7280">
      <w:pPr>
        <w:ind w:firstLine="42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To further validate the model's robustness, we performed a 10-fold CV on MDAD. The results are shown below:</w:t>
      </w:r>
    </w:p>
    <w:p w14:paraId="24BCDE4C">
      <w:pPr>
        <w:jc w:val="center"/>
        <w:rPr>
          <w:rFonts w:ascii="Times New Roman" w:hAnsi="Times New Roman" w:eastAsia="宋体" w:cs="Times New Roman"/>
          <w:b/>
          <w:bCs/>
          <w:color w:val="000000" w:themeColor="text1"/>
          <w:sz w:val="18"/>
          <w:szCs w:val="18"/>
          <w14:textFill>
            <w14:solidFill>
              <w14:schemeClr w14:val="tx1"/>
            </w14:solidFill>
          </w14:textFill>
        </w:rPr>
      </w:pPr>
      <w:r>
        <w:rPr>
          <w:rFonts w:ascii="Times New Roman" w:hAnsi="Times New Roman" w:eastAsia="宋体" w:cs="Times New Roman"/>
          <w:b/>
          <w:bCs/>
          <w:color w:val="000000" w:themeColor="text1"/>
          <w:sz w:val="18"/>
          <w:szCs w:val="18"/>
          <w14:textFill>
            <w14:solidFill>
              <w14:schemeClr w14:val="tx1"/>
            </w14:solidFill>
          </w14:textFill>
        </w:rPr>
        <w:t>TABLE S1</w:t>
      </w:r>
    </w:p>
    <w:p w14:paraId="53D262B4">
      <w:pPr>
        <w:jc w:val="center"/>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b/>
          <w:bCs/>
          <w:color w:val="000000" w:themeColor="text1"/>
          <w:sz w:val="18"/>
          <w:szCs w:val="18"/>
          <w14:textFill>
            <w14:solidFill>
              <w14:schemeClr w14:val="tx1"/>
            </w14:solidFill>
          </w14:textFill>
        </w:rPr>
        <w:t>THE PERFORMANCE OF DIFFERENT</w:t>
      </w:r>
      <w:r>
        <w:rPr>
          <w:rFonts w:hint="eastAsia" w:ascii="Times New Roman" w:hAnsi="Times New Roman" w:eastAsia="宋体" w:cs="Times New Roman"/>
          <w:b/>
          <w:bCs/>
          <w:color w:val="000000" w:themeColor="text1"/>
          <w:sz w:val="18"/>
          <w:szCs w:val="18"/>
          <w:lang w:val="en-US" w:eastAsia="zh-CN"/>
          <w14:textFill>
            <w14:solidFill>
              <w14:schemeClr w14:val="tx1"/>
            </w14:solidFill>
          </w14:textFill>
        </w:rPr>
        <w:t xml:space="preserve"> </w:t>
      </w:r>
      <w:r>
        <w:rPr>
          <w:rFonts w:ascii="Times New Roman" w:hAnsi="Times New Roman" w:eastAsia="宋体" w:cs="Times New Roman"/>
          <w:b/>
          <w:bCs/>
          <w:color w:val="000000" w:themeColor="text1"/>
          <w:sz w:val="18"/>
          <w:szCs w:val="18"/>
          <w14:textFill>
            <w14:solidFill>
              <w14:schemeClr w14:val="tx1"/>
            </w14:solidFill>
          </w14:textFill>
        </w:rPr>
        <w:t>METHODS BASED ON 10-FOLD CV</w:t>
      </w:r>
      <w:r>
        <w:rPr>
          <w:rFonts w:hint="eastAsia" w:ascii="Times New Roman" w:hAnsi="Times New Roman" w:eastAsia="宋体" w:cs="Times New Roman"/>
          <w:b/>
          <w:bCs/>
          <w:color w:val="000000" w:themeColor="text1"/>
          <w:sz w:val="18"/>
          <w:szCs w:val="18"/>
          <w:lang w:val="en-US" w:eastAsia="zh-CN"/>
          <w14:textFill>
            <w14:solidFill>
              <w14:schemeClr w14:val="tx1"/>
            </w14:solidFill>
          </w14:textFill>
        </w:rPr>
        <w:t xml:space="preserve"> </w:t>
      </w:r>
      <w:r>
        <w:rPr>
          <w:rFonts w:ascii="Times New Roman" w:hAnsi="Times New Roman" w:eastAsia="宋体" w:cs="Times New Roman"/>
          <w:b/>
          <w:bCs/>
          <w:color w:val="000000" w:themeColor="text1"/>
          <w:sz w:val="18"/>
          <w:szCs w:val="18"/>
          <w14:textFill>
            <w14:solidFill>
              <w14:schemeClr w14:val="tx1"/>
            </w14:solidFill>
          </w14:textFill>
        </w:rPr>
        <w:t>ON MDAD</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575"/>
        <w:gridCol w:w="574"/>
        <w:gridCol w:w="628"/>
        <w:gridCol w:w="596"/>
        <w:gridCol w:w="617"/>
        <w:gridCol w:w="574"/>
      </w:tblGrid>
      <w:tr w14:paraId="0A72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12" w:space="0"/>
              <w:left w:val="nil"/>
              <w:bottom w:val="single" w:color="auto" w:sz="12" w:space="0"/>
              <w:right w:val="nil"/>
            </w:tcBorders>
          </w:tcPr>
          <w:p w14:paraId="05223B4B">
            <w:pPr>
              <w:widowControl/>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Methods</w:t>
            </w:r>
          </w:p>
        </w:tc>
        <w:tc>
          <w:tcPr>
            <w:tcW w:w="575" w:type="dxa"/>
            <w:tcBorders>
              <w:top w:val="single" w:color="auto" w:sz="12" w:space="0"/>
              <w:left w:val="nil"/>
              <w:bottom w:val="single" w:color="auto" w:sz="12" w:space="0"/>
              <w:right w:val="nil"/>
            </w:tcBorders>
          </w:tcPr>
          <w:p w14:paraId="1AD39EDE">
            <w:pPr>
              <w:jc w:val="left"/>
              <w:rPr>
                <w:rFonts w:ascii="Times New Roman" w:hAnsi="Times New Roman"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AUC</w:t>
            </w:r>
          </w:p>
        </w:tc>
        <w:tc>
          <w:tcPr>
            <w:tcW w:w="574" w:type="dxa"/>
            <w:tcBorders>
              <w:top w:val="single" w:color="auto" w:sz="12" w:space="0"/>
              <w:left w:val="nil"/>
              <w:bottom w:val="single" w:color="auto" w:sz="12" w:space="0"/>
              <w:right w:val="nil"/>
            </w:tcBorders>
          </w:tcPr>
          <w:p w14:paraId="1F347E8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AUPR</w:t>
            </w:r>
          </w:p>
        </w:tc>
        <w:tc>
          <w:tcPr>
            <w:tcW w:w="628" w:type="dxa"/>
            <w:tcBorders>
              <w:top w:val="single" w:color="auto" w:sz="12" w:space="0"/>
              <w:left w:val="nil"/>
              <w:bottom w:val="single" w:color="auto" w:sz="12" w:space="0"/>
              <w:right w:val="nil"/>
            </w:tcBorders>
          </w:tcPr>
          <w:p w14:paraId="3C41D167">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Pre</w:t>
            </w:r>
          </w:p>
        </w:tc>
        <w:tc>
          <w:tcPr>
            <w:tcW w:w="596" w:type="dxa"/>
            <w:tcBorders>
              <w:top w:val="single" w:color="auto" w:sz="12" w:space="0"/>
              <w:left w:val="nil"/>
              <w:bottom w:val="single" w:color="auto" w:sz="12" w:space="0"/>
              <w:right w:val="nil"/>
            </w:tcBorders>
          </w:tcPr>
          <w:p w14:paraId="4A95A5A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Acc</w:t>
            </w:r>
          </w:p>
        </w:tc>
        <w:tc>
          <w:tcPr>
            <w:tcW w:w="617" w:type="dxa"/>
            <w:tcBorders>
              <w:top w:val="single" w:color="auto" w:sz="12" w:space="0"/>
              <w:left w:val="nil"/>
              <w:bottom w:val="single" w:color="auto" w:sz="12" w:space="0"/>
              <w:right w:val="nil"/>
            </w:tcBorders>
          </w:tcPr>
          <w:p w14:paraId="6EF1B828">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F1</w:t>
            </w:r>
          </w:p>
        </w:tc>
        <w:tc>
          <w:tcPr>
            <w:tcW w:w="574" w:type="dxa"/>
            <w:tcBorders>
              <w:top w:val="single" w:color="auto" w:sz="12" w:space="0"/>
              <w:left w:val="nil"/>
              <w:bottom w:val="single" w:color="auto" w:sz="12" w:space="0"/>
              <w:right w:val="nil"/>
            </w:tcBorders>
          </w:tcPr>
          <w:p w14:paraId="329E1148">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Mcc</w:t>
            </w:r>
          </w:p>
        </w:tc>
      </w:tr>
      <w:tr w14:paraId="63F5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007" w:type="dxa"/>
            <w:tcBorders>
              <w:top w:val="single" w:color="auto" w:sz="12" w:space="0"/>
              <w:left w:val="nil"/>
              <w:bottom w:val="nil"/>
              <w:right w:val="nil"/>
            </w:tcBorders>
          </w:tcPr>
          <w:p w14:paraId="5F4CF82B">
            <w:pPr>
              <w:widowControl/>
              <w:jc w:val="left"/>
              <w:rPr>
                <w:rFonts w:ascii="Times New Roman" w:hAnsi="Times New Roman" w:cs="Times New Roman"/>
                <w:color w:val="000000" w:themeColor="text1"/>
                <w:sz w:val="16"/>
                <w:szCs w:val="16"/>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MDGAEMDA</w:t>
            </w:r>
          </w:p>
        </w:tc>
        <w:tc>
          <w:tcPr>
            <w:tcW w:w="575" w:type="dxa"/>
            <w:tcBorders>
              <w:top w:val="single" w:color="auto" w:sz="12" w:space="0"/>
              <w:left w:val="nil"/>
              <w:bottom w:val="nil"/>
              <w:right w:val="nil"/>
            </w:tcBorders>
          </w:tcPr>
          <w:p w14:paraId="707B5356">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0.9861</w:t>
            </w:r>
          </w:p>
        </w:tc>
        <w:tc>
          <w:tcPr>
            <w:tcW w:w="574" w:type="dxa"/>
            <w:tcBorders>
              <w:top w:val="single" w:color="auto" w:sz="12" w:space="0"/>
              <w:left w:val="nil"/>
              <w:bottom w:val="nil"/>
              <w:right w:val="nil"/>
            </w:tcBorders>
          </w:tcPr>
          <w:p w14:paraId="216FA96B">
            <w:pPr>
              <w:widowControl/>
              <w:jc w:val="left"/>
              <w:rPr>
                <w:rFonts w:ascii="Times New Roman" w:hAnsi="Times New Roman" w:eastAsia="华文仿宋" w:cs="Times New Roman"/>
                <w:b/>
                <w:bCs/>
                <w:color w:val="000000" w:themeColor="text1"/>
                <w:kern w:val="0"/>
                <w:sz w:val="13"/>
                <w:szCs w:val="13"/>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0.9897</w:t>
            </w:r>
          </w:p>
        </w:tc>
        <w:tc>
          <w:tcPr>
            <w:tcW w:w="628" w:type="dxa"/>
            <w:tcBorders>
              <w:top w:val="single" w:color="auto" w:sz="12" w:space="0"/>
              <w:left w:val="nil"/>
              <w:bottom w:val="nil"/>
              <w:right w:val="nil"/>
            </w:tcBorders>
          </w:tcPr>
          <w:p w14:paraId="7C528554">
            <w:pPr>
              <w:widowControl/>
              <w:jc w:val="left"/>
              <w:rPr>
                <w:rFonts w:ascii="Times New Roman" w:hAnsi="Times New Roman" w:eastAsia="华文仿宋" w:cs="Times New Roman"/>
                <w:b/>
                <w:bCs/>
                <w:color w:val="000000" w:themeColor="text1"/>
                <w:kern w:val="0"/>
                <w:sz w:val="13"/>
                <w:szCs w:val="13"/>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0.9412</w:t>
            </w:r>
          </w:p>
        </w:tc>
        <w:tc>
          <w:tcPr>
            <w:tcW w:w="596" w:type="dxa"/>
            <w:tcBorders>
              <w:top w:val="single" w:color="auto" w:sz="12" w:space="0"/>
              <w:left w:val="nil"/>
              <w:bottom w:val="nil"/>
              <w:right w:val="nil"/>
            </w:tcBorders>
          </w:tcPr>
          <w:p w14:paraId="6781565E">
            <w:pPr>
              <w:widowControl/>
              <w:jc w:val="left"/>
              <w:rPr>
                <w:rFonts w:ascii="Times New Roman" w:hAnsi="Times New Roman" w:eastAsia="华文仿宋" w:cs="Times New Roman"/>
                <w:b/>
                <w:bCs/>
                <w:color w:val="000000" w:themeColor="text1"/>
                <w:kern w:val="0"/>
                <w:sz w:val="13"/>
                <w:szCs w:val="13"/>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0.9589</w:t>
            </w:r>
          </w:p>
        </w:tc>
        <w:tc>
          <w:tcPr>
            <w:tcW w:w="617" w:type="dxa"/>
            <w:tcBorders>
              <w:top w:val="single" w:color="auto" w:sz="12" w:space="0"/>
              <w:left w:val="nil"/>
              <w:bottom w:val="nil"/>
              <w:right w:val="nil"/>
            </w:tcBorders>
          </w:tcPr>
          <w:p w14:paraId="745C1265">
            <w:pPr>
              <w:widowControl/>
              <w:jc w:val="left"/>
              <w:rPr>
                <w:rFonts w:ascii="Times New Roman" w:hAnsi="Times New Roman" w:eastAsia="华文仿宋" w:cs="Times New Roman"/>
                <w:b/>
                <w:bCs/>
                <w:color w:val="000000" w:themeColor="text1"/>
                <w:kern w:val="0"/>
                <w:sz w:val="13"/>
                <w:szCs w:val="13"/>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0.9508</w:t>
            </w:r>
          </w:p>
        </w:tc>
        <w:tc>
          <w:tcPr>
            <w:tcW w:w="574" w:type="dxa"/>
            <w:tcBorders>
              <w:top w:val="single" w:color="auto" w:sz="12" w:space="0"/>
              <w:left w:val="nil"/>
              <w:bottom w:val="nil"/>
              <w:right w:val="nil"/>
            </w:tcBorders>
          </w:tcPr>
          <w:p w14:paraId="6E664656">
            <w:pPr>
              <w:widowControl/>
              <w:jc w:val="left"/>
              <w:rPr>
                <w:rFonts w:ascii="Times New Roman" w:hAnsi="Times New Roman" w:eastAsia="华文仿宋" w:cs="Times New Roman"/>
                <w:b/>
                <w:bCs/>
                <w:color w:val="000000" w:themeColor="text1"/>
                <w:kern w:val="0"/>
                <w:sz w:val="13"/>
                <w:szCs w:val="13"/>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0.9466</w:t>
            </w:r>
          </w:p>
        </w:tc>
      </w:tr>
      <w:tr w14:paraId="0EA8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5C27D22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SCSMDA</w:t>
            </w:r>
          </w:p>
        </w:tc>
        <w:tc>
          <w:tcPr>
            <w:tcW w:w="575" w:type="dxa"/>
            <w:tcBorders>
              <w:top w:val="nil"/>
              <w:left w:val="nil"/>
              <w:bottom w:val="nil"/>
              <w:right w:val="nil"/>
            </w:tcBorders>
          </w:tcPr>
          <w:p w14:paraId="1EAF7FE2">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0.9786</w:t>
            </w:r>
          </w:p>
        </w:tc>
        <w:tc>
          <w:tcPr>
            <w:tcW w:w="574" w:type="dxa"/>
            <w:tcBorders>
              <w:top w:val="nil"/>
              <w:left w:val="nil"/>
              <w:bottom w:val="nil"/>
              <w:right w:val="nil"/>
            </w:tcBorders>
          </w:tcPr>
          <w:p w14:paraId="6EE7F987">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0.9502</w:t>
            </w:r>
          </w:p>
        </w:tc>
        <w:tc>
          <w:tcPr>
            <w:tcW w:w="628" w:type="dxa"/>
            <w:tcBorders>
              <w:top w:val="nil"/>
              <w:left w:val="nil"/>
              <w:bottom w:val="nil"/>
              <w:right w:val="nil"/>
            </w:tcBorders>
          </w:tcPr>
          <w:p w14:paraId="19E4ED8F">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0.8853</w:t>
            </w:r>
          </w:p>
        </w:tc>
        <w:tc>
          <w:tcPr>
            <w:tcW w:w="596" w:type="dxa"/>
            <w:tcBorders>
              <w:top w:val="nil"/>
              <w:left w:val="nil"/>
              <w:bottom w:val="nil"/>
              <w:right w:val="nil"/>
            </w:tcBorders>
          </w:tcPr>
          <w:p w14:paraId="484814D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0.8904</w:t>
            </w:r>
          </w:p>
        </w:tc>
        <w:tc>
          <w:tcPr>
            <w:tcW w:w="617" w:type="dxa"/>
            <w:tcBorders>
              <w:top w:val="nil"/>
              <w:left w:val="nil"/>
              <w:bottom w:val="nil"/>
              <w:right w:val="nil"/>
            </w:tcBorders>
          </w:tcPr>
          <w:p w14:paraId="76193CE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0.8499</w:t>
            </w:r>
          </w:p>
        </w:tc>
        <w:tc>
          <w:tcPr>
            <w:tcW w:w="574" w:type="dxa"/>
            <w:tcBorders>
              <w:top w:val="nil"/>
              <w:left w:val="nil"/>
              <w:bottom w:val="nil"/>
              <w:right w:val="nil"/>
            </w:tcBorders>
          </w:tcPr>
          <w:p w14:paraId="5C4046C2">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0.8166</w:t>
            </w:r>
          </w:p>
        </w:tc>
      </w:tr>
      <w:tr w14:paraId="2966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2D42EB8F">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EGATMDA</w:t>
            </w:r>
          </w:p>
        </w:tc>
        <w:tc>
          <w:tcPr>
            <w:tcW w:w="575" w:type="dxa"/>
            <w:tcBorders>
              <w:top w:val="nil"/>
              <w:left w:val="nil"/>
              <w:bottom w:val="nil"/>
              <w:right w:val="nil"/>
            </w:tcBorders>
          </w:tcPr>
          <w:p w14:paraId="07CAB55E">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0.9656</w:t>
            </w:r>
          </w:p>
        </w:tc>
        <w:tc>
          <w:tcPr>
            <w:tcW w:w="574" w:type="dxa"/>
            <w:tcBorders>
              <w:top w:val="nil"/>
              <w:left w:val="nil"/>
              <w:bottom w:val="nil"/>
              <w:right w:val="nil"/>
            </w:tcBorders>
          </w:tcPr>
          <w:p w14:paraId="400FCE12">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0.9083</w:t>
            </w:r>
          </w:p>
        </w:tc>
        <w:tc>
          <w:tcPr>
            <w:tcW w:w="628" w:type="dxa"/>
            <w:tcBorders>
              <w:top w:val="nil"/>
              <w:left w:val="nil"/>
              <w:bottom w:val="nil"/>
              <w:right w:val="nil"/>
            </w:tcBorders>
          </w:tcPr>
          <w:p w14:paraId="6D4AB10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0.7542</w:t>
            </w:r>
          </w:p>
        </w:tc>
        <w:tc>
          <w:tcPr>
            <w:tcW w:w="596" w:type="dxa"/>
            <w:tcBorders>
              <w:top w:val="nil"/>
              <w:left w:val="nil"/>
              <w:bottom w:val="nil"/>
              <w:right w:val="nil"/>
            </w:tcBorders>
          </w:tcPr>
          <w:p w14:paraId="7C79B7AD">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0.8764</w:t>
            </w:r>
          </w:p>
        </w:tc>
        <w:tc>
          <w:tcPr>
            <w:tcW w:w="617" w:type="dxa"/>
            <w:tcBorders>
              <w:top w:val="nil"/>
              <w:left w:val="nil"/>
              <w:bottom w:val="nil"/>
              <w:right w:val="nil"/>
            </w:tcBorders>
          </w:tcPr>
          <w:p w14:paraId="43EA26CD">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0.8866</w:t>
            </w:r>
          </w:p>
        </w:tc>
        <w:tc>
          <w:tcPr>
            <w:tcW w:w="574" w:type="dxa"/>
            <w:tcBorders>
              <w:top w:val="nil"/>
              <w:left w:val="nil"/>
              <w:bottom w:val="nil"/>
              <w:right w:val="nil"/>
            </w:tcBorders>
          </w:tcPr>
          <w:p w14:paraId="21C2940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0.8758</w:t>
            </w:r>
          </w:p>
        </w:tc>
      </w:tr>
      <w:tr w14:paraId="43F3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6D2753DF">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GCNMDA</w:t>
            </w:r>
          </w:p>
        </w:tc>
        <w:tc>
          <w:tcPr>
            <w:tcW w:w="575" w:type="dxa"/>
            <w:tcBorders>
              <w:top w:val="nil"/>
              <w:left w:val="nil"/>
              <w:bottom w:val="nil"/>
              <w:right w:val="nil"/>
            </w:tcBorders>
          </w:tcPr>
          <w:p w14:paraId="76F95A06">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0.9454</w:t>
            </w:r>
          </w:p>
        </w:tc>
        <w:tc>
          <w:tcPr>
            <w:tcW w:w="574" w:type="dxa"/>
            <w:tcBorders>
              <w:top w:val="nil"/>
              <w:left w:val="nil"/>
              <w:bottom w:val="nil"/>
              <w:right w:val="nil"/>
            </w:tcBorders>
          </w:tcPr>
          <w:p w14:paraId="46DBDB4D">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0.9755</w:t>
            </w:r>
          </w:p>
        </w:tc>
        <w:tc>
          <w:tcPr>
            <w:tcW w:w="628" w:type="dxa"/>
            <w:tcBorders>
              <w:top w:val="nil"/>
              <w:left w:val="nil"/>
              <w:bottom w:val="nil"/>
              <w:right w:val="nil"/>
            </w:tcBorders>
          </w:tcPr>
          <w:p w14:paraId="2BE5D452">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0.8651</w:t>
            </w:r>
          </w:p>
        </w:tc>
        <w:tc>
          <w:tcPr>
            <w:tcW w:w="596" w:type="dxa"/>
            <w:tcBorders>
              <w:top w:val="nil"/>
              <w:left w:val="nil"/>
              <w:bottom w:val="nil"/>
              <w:right w:val="nil"/>
            </w:tcBorders>
          </w:tcPr>
          <w:p w14:paraId="4EB35CF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0.8500</w:t>
            </w:r>
          </w:p>
        </w:tc>
        <w:tc>
          <w:tcPr>
            <w:tcW w:w="617" w:type="dxa"/>
            <w:tcBorders>
              <w:top w:val="nil"/>
              <w:left w:val="nil"/>
              <w:bottom w:val="nil"/>
              <w:right w:val="nil"/>
            </w:tcBorders>
          </w:tcPr>
          <w:p w14:paraId="1C78399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0.8654</w:t>
            </w:r>
          </w:p>
        </w:tc>
        <w:tc>
          <w:tcPr>
            <w:tcW w:w="574" w:type="dxa"/>
            <w:tcBorders>
              <w:top w:val="nil"/>
              <w:left w:val="nil"/>
              <w:bottom w:val="nil"/>
              <w:right w:val="nil"/>
            </w:tcBorders>
          </w:tcPr>
          <w:p w14:paraId="442BEF20">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0.7907</w:t>
            </w:r>
          </w:p>
        </w:tc>
      </w:tr>
      <w:tr w14:paraId="169B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6E1682CE">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GSAMDA</w:t>
            </w:r>
          </w:p>
        </w:tc>
        <w:tc>
          <w:tcPr>
            <w:tcW w:w="575" w:type="dxa"/>
            <w:tcBorders>
              <w:top w:val="nil"/>
              <w:left w:val="nil"/>
              <w:bottom w:val="nil"/>
              <w:right w:val="nil"/>
            </w:tcBorders>
          </w:tcPr>
          <w:p w14:paraId="4328B599">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0.9499</w:t>
            </w:r>
          </w:p>
        </w:tc>
        <w:tc>
          <w:tcPr>
            <w:tcW w:w="574" w:type="dxa"/>
            <w:tcBorders>
              <w:top w:val="nil"/>
              <w:left w:val="nil"/>
              <w:bottom w:val="nil"/>
              <w:right w:val="nil"/>
            </w:tcBorders>
          </w:tcPr>
          <w:p w14:paraId="53EFD1A5">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0.4315</w:t>
            </w:r>
          </w:p>
        </w:tc>
        <w:tc>
          <w:tcPr>
            <w:tcW w:w="628" w:type="dxa"/>
            <w:tcBorders>
              <w:top w:val="nil"/>
              <w:left w:val="nil"/>
              <w:bottom w:val="nil"/>
              <w:right w:val="nil"/>
            </w:tcBorders>
          </w:tcPr>
          <w:p w14:paraId="6E3CFEE0">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0.7645</w:t>
            </w:r>
          </w:p>
        </w:tc>
        <w:tc>
          <w:tcPr>
            <w:tcW w:w="596" w:type="dxa"/>
            <w:tcBorders>
              <w:top w:val="nil"/>
              <w:left w:val="nil"/>
              <w:bottom w:val="nil"/>
              <w:right w:val="nil"/>
            </w:tcBorders>
          </w:tcPr>
          <w:p w14:paraId="07631405">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0.9135</w:t>
            </w:r>
          </w:p>
        </w:tc>
        <w:tc>
          <w:tcPr>
            <w:tcW w:w="617" w:type="dxa"/>
            <w:tcBorders>
              <w:top w:val="nil"/>
              <w:left w:val="nil"/>
              <w:bottom w:val="nil"/>
              <w:right w:val="nil"/>
            </w:tcBorders>
          </w:tcPr>
          <w:p w14:paraId="265A1950">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0.7844</w:t>
            </w:r>
          </w:p>
        </w:tc>
        <w:tc>
          <w:tcPr>
            <w:tcW w:w="574" w:type="dxa"/>
            <w:tcBorders>
              <w:top w:val="nil"/>
              <w:left w:val="nil"/>
              <w:bottom w:val="nil"/>
              <w:right w:val="nil"/>
            </w:tcBorders>
          </w:tcPr>
          <w:p w14:paraId="6120D779">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0.8342</w:t>
            </w:r>
          </w:p>
        </w:tc>
      </w:tr>
      <w:tr w14:paraId="3C4B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3E11B33A">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Graph2MDA</w:t>
            </w:r>
          </w:p>
        </w:tc>
        <w:tc>
          <w:tcPr>
            <w:tcW w:w="575" w:type="dxa"/>
            <w:tcBorders>
              <w:top w:val="nil"/>
              <w:left w:val="nil"/>
              <w:bottom w:val="nil"/>
              <w:right w:val="nil"/>
            </w:tcBorders>
          </w:tcPr>
          <w:p w14:paraId="5F89FAB4">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0.9696</w:t>
            </w:r>
          </w:p>
        </w:tc>
        <w:tc>
          <w:tcPr>
            <w:tcW w:w="574" w:type="dxa"/>
            <w:tcBorders>
              <w:top w:val="nil"/>
              <w:left w:val="nil"/>
              <w:bottom w:val="nil"/>
              <w:right w:val="nil"/>
            </w:tcBorders>
          </w:tcPr>
          <w:p w14:paraId="6B7EC69B">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0.9177</w:t>
            </w:r>
          </w:p>
        </w:tc>
        <w:tc>
          <w:tcPr>
            <w:tcW w:w="628" w:type="dxa"/>
            <w:tcBorders>
              <w:top w:val="nil"/>
              <w:left w:val="nil"/>
              <w:bottom w:val="nil"/>
              <w:right w:val="nil"/>
            </w:tcBorders>
          </w:tcPr>
          <w:p w14:paraId="5892DEA7">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0.6034</w:t>
            </w:r>
          </w:p>
        </w:tc>
        <w:tc>
          <w:tcPr>
            <w:tcW w:w="596" w:type="dxa"/>
            <w:tcBorders>
              <w:top w:val="nil"/>
              <w:left w:val="nil"/>
              <w:bottom w:val="nil"/>
              <w:right w:val="nil"/>
            </w:tcBorders>
          </w:tcPr>
          <w:p w14:paraId="02EAA821">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0.9510</w:t>
            </w:r>
          </w:p>
        </w:tc>
        <w:tc>
          <w:tcPr>
            <w:tcW w:w="617" w:type="dxa"/>
            <w:tcBorders>
              <w:top w:val="nil"/>
              <w:left w:val="nil"/>
              <w:bottom w:val="nil"/>
              <w:right w:val="nil"/>
            </w:tcBorders>
          </w:tcPr>
          <w:p w14:paraId="069F5D59">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0.7032</w:t>
            </w:r>
          </w:p>
        </w:tc>
        <w:tc>
          <w:tcPr>
            <w:tcW w:w="574" w:type="dxa"/>
            <w:tcBorders>
              <w:top w:val="nil"/>
              <w:left w:val="nil"/>
              <w:bottom w:val="nil"/>
              <w:right w:val="nil"/>
            </w:tcBorders>
          </w:tcPr>
          <w:p w14:paraId="31D2B2EC">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0.6835</w:t>
            </w:r>
          </w:p>
        </w:tc>
      </w:tr>
      <w:tr w14:paraId="4EDD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single" w:color="auto" w:sz="12" w:space="0"/>
              <w:right w:val="nil"/>
            </w:tcBorders>
          </w:tcPr>
          <w:p w14:paraId="14522713">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GLNNMDA</w:t>
            </w:r>
          </w:p>
        </w:tc>
        <w:tc>
          <w:tcPr>
            <w:tcW w:w="575" w:type="dxa"/>
            <w:tcBorders>
              <w:top w:val="nil"/>
              <w:left w:val="nil"/>
              <w:bottom w:val="single" w:color="auto" w:sz="12" w:space="0"/>
              <w:right w:val="nil"/>
            </w:tcBorders>
          </w:tcPr>
          <w:p w14:paraId="7337269F">
            <w:pPr>
              <w:widowControl/>
              <w:jc w:val="left"/>
              <w:rPr>
                <w:rFonts w:ascii="Times New Roman" w:hAnsi="Times New Roman" w:eastAsia="华文仿宋"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0.9672</w:t>
            </w:r>
          </w:p>
        </w:tc>
        <w:tc>
          <w:tcPr>
            <w:tcW w:w="574" w:type="dxa"/>
            <w:tcBorders>
              <w:top w:val="nil"/>
              <w:left w:val="nil"/>
              <w:bottom w:val="single" w:color="auto" w:sz="12" w:space="0"/>
              <w:right w:val="nil"/>
            </w:tcBorders>
          </w:tcPr>
          <w:p w14:paraId="42F7E22F">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0.7793</w:t>
            </w:r>
          </w:p>
        </w:tc>
        <w:tc>
          <w:tcPr>
            <w:tcW w:w="628" w:type="dxa"/>
            <w:tcBorders>
              <w:top w:val="nil"/>
              <w:left w:val="nil"/>
              <w:bottom w:val="single" w:color="auto" w:sz="12" w:space="0"/>
              <w:right w:val="nil"/>
            </w:tcBorders>
          </w:tcPr>
          <w:p w14:paraId="49A722FC">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0.9121</w:t>
            </w:r>
          </w:p>
        </w:tc>
        <w:tc>
          <w:tcPr>
            <w:tcW w:w="596" w:type="dxa"/>
            <w:tcBorders>
              <w:top w:val="nil"/>
              <w:left w:val="nil"/>
              <w:bottom w:val="single" w:color="auto" w:sz="12" w:space="0"/>
              <w:right w:val="nil"/>
            </w:tcBorders>
          </w:tcPr>
          <w:p w14:paraId="38C91C23">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0.9420</w:t>
            </w:r>
          </w:p>
        </w:tc>
        <w:tc>
          <w:tcPr>
            <w:tcW w:w="617" w:type="dxa"/>
            <w:tcBorders>
              <w:top w:val="nil"/>
              <w:left w:val="nil"/>
              <w:bottom w:val="single" w:color="auto" w:sz="12" w:space="0"/>
              <w:right w:val="nil"/>
            </w:tcBorders>
          </w:tcPr>
          <w:p w14:paraId="31A9233B">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0.8933</w:t>
            </w:r>
          </w:p>
        </w:tc>
        <w:tc>
          <w:tcPr>
            <w:tcW w:w="574" w:type="dxa"/>
            <w:tcBorders>
              <w:top w:val="nil"/>
              <w:left w:val="nil"/>
              <w:bottom w:val="single" w:color="auto" w:sz="12" w:space="0"/>
              <w:right w:val="nil"/>
            </w:tcBorders>
          </w:tcPr>
          <w:p w14:paraId="6B4E1AA3">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0.9137</w:t>
            </w:r>
          </w:p>
        </w:tc>
      </w:tr>
    </w:tbl>
    <w:p w14:paraId="26510093">
      <w:pPr>
        <w:jc w:val="left"/>
        <w:rPr>
          <w:rFonts w:ascii="Times New Roman" w:hAnsi="Times New Roman" w:eastAsia="宋体" w:cs="Times New Roman"/>
          <w:color w:val="000000" w:themeColor="text1"/>
          <w:szCs w:val="21"/>
          <w14:textFill>
            <w14:solidFill>
              <w14:schemeClr w14:val="tx1"/>
            </w14:solidFill>
          </w14:textFill>
        </w:rPr>
      </w:pPr>
      <w:bookmarkStart w:id="0" w:name="_Hlk191285032"/>
      <w:r>
        <w:drawing>
          <wp:inline distT="0" distB="0" distL="0" distR="0">
            <wp:extent cx="2641600" cy="1979930"/>
            <wp:effectExtent l="0" t="0" r="6350" b="1270"/>
            <wp:docPr id="515444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4057"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1600" cy="1979930"/>
                    </a:xfrm>
                    <a:prstGeom prst="rect">
                      <a:avLst/>
                    </a:prstGeom>
                    <a:noFill/>
                    <a:ln>
                      <a:noFill/>
                    </a:ln>
                  </pic:spPr>
                </pic:pic>
              </a:graphicData>
            </a:graphic>
          </wp:inline>
        </w:drawing>
      </w:r>
    </w:p>
    <w:p w14:paraId="01D8B1B7">
      <w:pPr>
        <w:jc w:val="center"/>
        <w:rPr>
          <w:rFonts w:ascii="Times New Roman" w:hAnsi="Times New Roman" w:cs="Times New Roman"/>
          <w:color w:val="000000" w:themeColor="text1"/>
          <w:sz w:val="18"/>
          <w:szCs w:val="20"/>
          <w14:textFill>
            <w14:solidFill>
              <w14:schemeClr w14:val="tx1"/>
            </w14:solidFill>
          </w14:textFill>
        </w:rPr>
      </w:pPr>
      <w:bookmarkStart w:id="4" w:name="_GoBack"/>
      <w:r>
        <w:rPr>
          <w:rFonts w:ascii="Times New Roman" w:hAnsi="Times New Roman" w:cs="Times New Roman"/>
          <w:color w:val="000000" w:themeColor="text1"/>
          <w:sz w:val="18"/>
          <w:szCs w:val="20"/>
          <w14:textFill>
            <w14:solidFill>
              <w14:schemeClr w14:val="tx1"/>
            </w14:solidFill>
          </w14:textFill>
        </w:rPr>
        <w:t>Fig. S1. ROC curves of MDGAEMDA and comparison methods based</w:t>
      </w:r>
      <w:r>
        <w:rPr>
          <w:rFonts w:hint="eastAsia" w:ascii="Times New Roman" w:hAnsi="Times New Roman" w:cs="Times New Roman"/>
          <w:color w:val="000000" w:themeColor="text1"/>
          <w:sz w:val="18"/>
          <w:szCs w:val="20"/>
          <w14:textFill>
            <w14:solidFill>
              <w14:schemeClr w14:val="tx1"/>
            </w14:solidFill>
          </w14:textFill>
        </w:rPr>
        <w:t xml:space="preserve"> </w:t>
      </w:r>
      <w:r>
        <w:rPr>
          <w:rFonts w:ascii="Times New Roman" w:hAnsi="Times New Roman" w:cs="Times New Roman"/>
          <w:color w:val="000000" w:themeColor="text1"/>
          <w:sz w:val="18"/>
          <w:szCs w:val="20"/>
          <w14:textFill>
            <w14:solidFill>
              <w14:schemeClr w14:val="tx1"/>
            </w14:solidFill>
          </w14:textFill>
        </w:rPr>
        <w:t>on 10-fold CV on MDAD.</w:t>
      </w:r>
    </w:p>
    <w:bookmarkEnd w:id="4"/>
    <w:p w14:paraId="1AD48E42">
      <w:pPr>
        <w:rPr>
          <w:rFonts w:ascii="Times New Roman" w:hAnsi="Times New Roman" w:cs="Times New Roman"/>
          <w:color w:val="000000" w:themeColor="text1"/>
          <w14:textFill>
            <w14:solidFill>
              <w14:schemeClr w14:val="tx1"/>
            </w14:solidFill>
          </w14:textFill>
        </w:rPr>
      </w:pPr>
      <w:r>
        <w:drawing>
          <wp:inline distT="0" distB="0" distL="0" distR="0">
            <wp:extent cx="2641600" cy="1979930"/>
            <wp:effectExtent l="0" t="0" r="6350" b="1270"/>
            <wp:docPr id="2133803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3846"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41600" cy="1979930"/>
                    </a:xfrm>
                    <a:prstGeom prst="rect">
                      <a:avLst/>
                    </a:prstGeom>
                    <a:noFill/>
                    <a:ln>
                      <a:noFill/>
                    </a:ln>
                  </pic:spPr>
                </pic:pic>
              </a:graphicData>
            </a:graphic>
          </wp:inline>
        </w:drawing>
      </w:r>
    </w:p>
    <w:p w14:paraId="0BD8F012">
      <w:pPr>
        <w:jc w:val="center"/>
        <w:rPr>
          <w:rFonts w:ascii="Times New Roman" w:hAnsi="Times New Roman" w:cs="Times New Roman"/>
          <w:color w:val="000000" w:themeColor="text1"/>
          <w:sz w:val="18"/>
          <w:szCs w:val="20"/>
          <w14:textFill>
            <w14:solidFill>
              <w14:schemeClr w14:val="tx1"/>
            </w14:solidFill>
          </w14:textFill>
        </w:rPr>
      </w:pPr>
      <w:r>
        <w:rPr>
          <w:rFonts w:ascii="Times New Roman" w:hAnsi="Times New Roman" w:cs="Times New Roman"/>
          <w:color w:val="000000" w:themeColor="text1"/>
          <w:sz w:val="18"/>
          <w:szCs w:val="20"/>
          <w14:textFill>
            <w14:solidFill>
              <w14:schemeClr w14:val="tx1"/>
            </w14:solidFill>
          </w14:textFill>
        </w:rPr>
        <w:t>Fig. S2. PR curves of MDGAEMDA and comparison methods based</w:t>
      </w:r>
      <w:r>
        <w:rPr>
          <w:rFonts w:hint="eastAsia" w:ascii="Times New Roman" w:hAnsi="Times New Roman" w:cs="Times New Roman"/>
          <w:color w:val="000000" w:themeColor="text1"/>
          <w:sz w:val="18"/>
          <w:szCs w:val="20"/>
          <w14:textFill>
            <w14:solidFill>
              <w14:schemeClr w14:val="tx1"/>
            </w14:solidFill>
          </w14:textFill>
        </w:rPr>
        <w:t xml:space="preserve"> </w:t>
      </w:r>
      <w:r>
        <w:rPr>
          <w:rFonts w:ascii="Times New Roman" w:hAnsi="Times New Roman" w:cs="Times New Roman"/>
          <w:color w:val="000000" w:themeColor="text1"/>
          <w:sz w:val="18"/>
          <w:szCs w:val="20"/>
          <w14:textFill>
            <w14:solidFill>
              <w14:schemeClr w14:val="tx1"/>
            </w14:solidFill>
          </w14:textFill>
        </w:rPr>
        <w:t>on 10-fold CV on</w:t>
      </w:r>
      <w:r>
        <w:rPr>
          <w:rFonts w:hint="eastAsia" w:ascii="Times New Roman" w:hAnsi="Times New Roman" w:cs="Times New Roman"/>
          <w:color w:val="000000" w:themeColor="text1"/>
          <w:sz w:val="18"/>
          <w:szCs w:val="20"/>
          <w14:textFill>
            <w14:solidFill>
              <w14:schemeClr w14:val="tx1"/>
            </w14:solidFill>
          </w14:textFill>
        </w:rPr>
        <w:t xml:space="preserve"> </w:t>
      </w:r>
      <w:r>
        <w:rPr>
          <w:rFonts w:ascii="Times New Roman" w:hAnsi="Times New Roman" w:cs="Times New Roman"/>
          <w:color w:val="000000" w:themeColor="text1"/>
          <w:sz w:val="18"/>
          <w:szCs w:val="20"/>
          <w14:textFill>
            <w14:solidFill>
              <w14:schemeClr w14:val="tx1"/>
            </w14:solidFill>
          </w14:textFill>
        </w:rPr>
        <w:t>MDAD.</w:t>
      </w:r>
    </w:p>
    <w:bookmarkEnd w:id="0"/>
    <w:p w14:paraId="4A9AE86C">
      <w:pPr>
        <w:spacing w:before="156" w:beforeLines="50"/>
        <w:ind w:firstLine="42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Fig. S</w:t>
      </w:r>
      <w:r>
        <w:rPr>
          <w:rFonts w:hint="eastAsia" w:ascii="Times New Roman" w:hAnsi="Times New Roman" w:eastAsia="宋体" w:cs="Times New Roman"/>
          <w:color w:val="000000" w:themeColor="text1"/>
          <w:szCs w:val="21"/>
          <w14:textFill>
            <w14:solidFill>
              <w14:schemeClr w14:val="tx1"/>
            </w14:solidFill>
          </w14:textFill>
        </w:rPr>
        <w:t>1</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and</w:t>
      </w:r>
      <w:r>
        <w:rPr>
          <w:rFonts w:ascii="Times New Roman" w:hAnsi="Times New Roman" w:eastAsia="宋体" w:cs="Times New Roman"/>
          <w:color w:val="000000" w:themeColor="text1"/>
          <w:szCs w:val="21"/>
          <w14:textFill>
            <w14:solidFill>
              <w14:schemeClr w14:val="tx1"/>
            </w14:solidFill>
          </w14:textFill>
        </w:rPr>
        <w:t xml:space="preserve"> Fig. S</w:t>
      </w:r>
      <w:r>
        <w:rPr>
          <w:rFonts w:hint="eastAsia" w:ascii="Times New Roman" w:hAnsi="Times New Roman" w:eastAsia="宋体" w:cs="Times New Roman"/>
          <w:color w:val="000000" w:themeColor="text1"/>
          <w:szCs w:val="21"/>
          <w14:textFill>
            <w14:solidFill>
              <w14:schemeClr w14:val="tx1"/>
            </w14:solidFill>
          </w14:textFill>
        </w:rPr>
        <w:t>2</w:t>
      </w:r>
      <w:r>
        <w:rPr>
          <w:rFonts w:ascii="Times New Roman" w:hAnsi="Times New Roman" w:eastAsia="宋体" w:cs="Times New Roman"/>
          <w:color w:val="000000" w:themeColor="text1"/>
          <w:szCs w:val="21"/>
          <w14:textFill>
            <w14:solidFill>
              <w14:schemeClr w14:val="tx1"/>
            </w14:solidFill>
          </w14:textFill>
        </w:rPr>
        <w:t xml:space="preserve"> show the </w:t>
      </w:r>
      <w:r>
        <w:rPr>
          <w:rFonts w:hint="eastAsia" w:ascii="Times New Roman" w:hAnsi="Times New Roman" w:eastAsia="宋体" w:cs="Times New Roman"/>
          <w:color w:val="000000" w:themeColor="text1"/>
          <w:szCs w:val="21"/>
          <w14:textFill>
            <w14:solidFill>
              <w14:schemeClr w14:val="tx1"/>
            </w14:solidFill>
          </w14:textFill>
        </w:rPr>
        <w:t>ROC</w:t>
      </w:r>
      <w:r>
        <w:rPr>
          <w:rFonts w:ascii="Times New Roman" w:hAnsi="Times New Roman" w:eastAsia="宋体" w:cs="Times New Roman"/>
          <w:color w:val="000000" w:themeColor="text1"/>
          <w:szCs w:val="21"/>
          <w14:textFill>
            <w14:solidFill>
              <w14:schemeClr w14:val="tx1"/>
            </w14:solidFill>
          </w14:textFill>
        </w:rPr>
        <w:t xml:space="preserve"> curves and </w:t>
      </w:r>
      <w:r>
        <w:rPr>
          <w:rFonts w:hint="eastAsia" w:ascii="Times New Roman" w:hAnsi="Times New Roman" w:eastAsia="宋体" w:cs="Times New Roman"/>
          <w:color w:val="000000" w:themeColor="text1"/>
          <w:szCs w:val="21"/>
          <w14:textFill>
            <w14:solidFill>
              <w14:schemeClr w14:val="tx1"/>
            </w14:solidFill>
          </w14:textFill>
        </w:rPr>
        <w:t>PR</w:t>
      </w:r>
      <w:r>
        <w:rPr>
          <w:rFonts w:ascii="Times New Roman" w:hAnsi="Times New Roman" w:eastAsia="宋体" w:cs="Times New Roman"/>
          <w:color w:val="000000" w:themeColor="text1"/>
          <w:szCs w:val="21"/>
          <w14:textFill>
            <w14:solidFill>
              <w14:schemeClr w14:val="tx1"/>
            </w14:solidFill>
          </w14:textFill>
        </w:rPr>
        <w:t xml:space="preserve"> curves of each method for </w:t>
      </w:r>
      <w:r>
        <w:rPr>
          <w:rFonts w:hint="eastAsia" w:ascii="Times New Roman" w:hAnsi="Times New Roman" w:eastAsia="宋体" w:cs="Times New Roman"/>
          <w:color w:val="000000" w:themeColor="text1"/>
          <w:szCs w:val="21"/>
          <w14:textFill>
            <w14:solidFill>
              <w14:schemeClr w14:val="tx1"/>
            </w14:solidFill>
          </w14:textFill>
        </w:rPr>
        <w:t>10</w:t>
      </w:r>
      <w:r>
        <w:rPr>
          <w:rFonts w:ascii="Times New Roman" w:hAnsi="Times New Roman" w:eastAsia="宋体" w:cs="Times New Roman"/>
          <w:color w:val="000000" w:themeColor="text1"/>
          <w:szCs w:val="21"/>
          <w14:textFill>
            <w14:solidFill>
              <w14:schemeClr w14:val="tx1"/>
            </w14:solidFill>
          </w14:textFill>
        </w:rPr>
        <w:t xml:space="preserve">-fold CV on </w:t>
      </w:r>
      <w:r>
        <w:rPr>
          <w:rFonts w:hint="eastAsia" w:ascii="Times New Roman" w:hAnsi="Times New Roman" w:eastAsia="宋体" w:cs="Times New Roman"/>
          <w:color w:val="000000" w:themeColor="text1"/>
          <w:szCs w:val="21"/>
          <w14:textFill>
            <w14:solidFill>
              <w14:schemeClr w14:val="tx1"/>
            </w14:solidFill>
          </w14:textFill>
        </w:rPr>
        <w:t xml:space="preserve">MDAD, </w:t>
      </w:r>
      <w:r>
        <w:rPr>
          <w:rFonts w:ascii="Times New Roman" w:hAnsi="Times New Roman" w:eastAsia="宋体" w:cs="Times New Roman"/>
          <w:color w:val="000000" w:themeColor="text1"/>
          <w:szCs w:val="21"/>
          <w14:textFill>
            <w14:solidFill>
              <w14:schemeClr w14:val="tx1"/>
            </w14:solidFill>
          </w14:textFill>
        </w:rPr>
        <w:t>Table S</w:t>
      </w:r>
      <w:r>
        <w:rPr>
          <w:rFonts w:hint="eastAsia" w:ascii="Times New Roman" w:hAnsi="Times New Roman" w:eastAsia="宋体" w:cs="Times New Roman"/>
          <w:color w:val="000000" w:themeColor="text1"/>
          <w:szCs w:val="21"/>
          <w14:textFill>
            <w14:solidFill>
              <w14:schemeClr w14:val="tx1"/>
            </w14:solidFill>
          </w14:textFill>
        </w:rPr>
        <w:t>1</w:t>
      </w:r>
      <w:r>
        <w:rPr>
          <w:rFonts w:ascii="Times New Roman" w:hAnsi="Times New Roman" w:eastAsia="宋体" w:cs="Times New Roman"/>
          <w:color w:val="000000" w:themeColor="text1"/>
          <w:szCs w:val="21"/>
          <w14:textFill>
            <w14:solidFill>
              <w14:schemeClr w14:val="tx1"/>
            </w14:solidFill>
          </w14:textFill>
        </w:rPr>
        <w:t xml:space="preserve"> shows the detailed results</w:t>
      </w:r>
      <w:r>
        <w:rPr>
          <w:rFonts w:hint="eastAsia"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As shown in the results,</w:t>
      </w:r>
      <w:r>
        <w:rPr>
          <w:rFonts w:ascii="Times New Roman" w:hAnsi="Times New Roman" w:cs="Times New Roman"/>
          <w:color w:val="000000" w:themeColor="text1"/>
          <w14:textFill>
            <w14:solidFill>
              <w14:schemeClr w14:val="tx1"/>
            </w14:solidFill>
          </w14:textFill>
        </w:rPr>
        <w:t xml:space="preserve"> MDGAEMDA exhibits 0.9861</w:t>
      </w:r>
      <w:r>
        <w:rPr>
          <w:rFonts w:hint="eastAsia"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0.9897</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0.9412</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0.9589</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0.9508</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0.9466</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in terms</w:t>
      </w:r>
      <w:r>
        <w:rPr>
          <w:rFonts w:hint="eastAsia"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of AUC, AUPR, Pre, Acc, F1, Mcc</w:t>
      </w:r>
      <w:r>
        <w:rPr>
          <w:rFonts w:hint="eastAsia" w:ascii="Times New Roman" w:hAnsi="Times New Roman" w:cs="Times New Roman"/>
          <w:color w:val="000000" w:themeColor="text1"/>
          <w14:textFill>
            <w14:solidFill>
              <w14:schemeClr w14:val="tx1"/>
            </w14:solidFill>
          </w14:textFill>
        </w:rPr>
        <w:t xml:space="preserve">, which indicates superior predictive performance for potential MDAs. </w:t>
      </w:r>
      <w:r>
        <w:rPr>
          <w:rFonts w:ascii="Times New Roman" w:hAnsi="Times New Roman" w:cs="Times New Roman"/>
          <w:color w:val="000000" w:themeColor="text1"/>
          <w14:textFill>
            <w14:solidFill>
              <w14:schemeClr w14:val="tx1"/>
            </w14:solidFill>
          </w14:textFill>
        </w:rPr>
        <w:t>In addition, the variances between the 5-fold CV and 10-fold CV were only 0.0007 and 0.0057 in terms of AUC and AUPR, respectively. This suggests that the amount of training and testing data have a</w:t>
      </w:r>
      <w:r>
        <w:rPr>
          <w:rFonts w:hint="eastAsia" w:ascii="Times New Roman" w:hAnsi="Times New Roman" w:cs="Times New Roman"/>
          <w:color w:val="000000" w:themeColor="text1"/>
          <w14:textFill>
            <w14:solidFill>
              <w14:schemeClr w14:val="tx1"/>
            </w14:solidFill>
          </w14:textFill>
        </w:rPr>
        <w:t xml:space="preserve"> little</w:t>
      </w:r>
      <w:r>
        <w:rPr>
          <w:rFonts w:ascii="Times New Roman" w:hAnsi="Times New Roman" w:cs="Times New Roman"/>
          <w:color w:val="000000" w:themeColor="text1"/>
          <w14:textFill>
            <w14:solidFill>
              <w14:schemeClr w14:val="tx1"/>
            </w14:solidFill>
          </w14:textFill>
        </w:rPr>
        <w:t xml:space="preserve"> impact on </w:t>
      </w:r>
      <w:r>
        <w:rPr>
          <w:rFonts w:hint="eastAsia" w:ascii="Times New Roman" w:hAnsi="Times New Roman" w:cs="Times New Roman"/>
          <w:color w:val="000000" w:themeColor="text1"/>
          <w14:textFill>
            <w14:solidFill>
              <w14:schemeClr w14:val="tx1"/>
            </w14:solidFill>
          </w14:textFill>
        </w:rPr>
        <w:t xml:space="preserve">the performance of </w:t>
      </w:r>
      <w:r>
        <w:rPr>
          <w:rFonts w:ascii="Times New Roman" w:hAnsi="Times New Roman" w:cs="Times New Roman"/>
          <w:color w:val="000000" w:themeColor="text1"/>
          <w14:textFill>
            <w14:solidFill>
              <w14:schemeClr w14:val="tx1"/>
            </w14:solidFill>
          </w14:textFill>
        </w:rPr>
        <w:t>our model</w:t>
      </w:r>
      <w:r>
        <w:rPr>
          <w:rFonts w:hint="eastAsia" w:ascii="Times New Roman" w:hAnsi="Times New Roman" w:cs="Times New Roman"/>
          <w:color w:val="000000" w:themeColor="text1"/>
          <w14:textFill>
            <w14:solidFill>
              <w14:schemeClr w14:val="tx1"/>
            </w14:solidFill>
          </w14:textFill>
        </w:rPr>
        <w:t xml:space="preserve">, confirming the robustness of </w:t>
      </w:r>
      <w:r>
        <w:rPr>
          <w:rFonts w:ascii="Times New Roman" w:hAnsi="Times New Roman" w:cs="Times New Roman"/>
          <w:color w:val="000000" w:themeColor="text1"/>
          <w14:textFill>
            <w14:solidFill>
              <w14:schemeClr w14:val="tx1"/>
            </w14:solidFill>
          </w14:textFill>
        </w:rPr>
        <w:t>MDGAEMDA.</w:t>
      </w:r>
    </w:p>
    <w:p w14:paraId="60719D84">
      <w:pPr>
        <w:rPr>
          <w:rFonts w:ascii="Times New Roman" w:hAnsi="Times New Roman" w:cs="Times New Roman"/>
          <w:color w:val="000000" w:themeColor="text1"/>
          <w14:textFill>
            <w14:solidFill>
              <w14:schemeClr w14:val="tx1"/>
            </w14:solidFill>
          </w14:textFill>
        </w:rPr>
      </w:pPr>
    </w:p>
    <w:p w14:paraId="01B4C146">
      <w:pPr>
        <w:numPr>
          <w:ilvl w:val="0"/>
          <w:numId w:val="1"/>
        </w:numPr>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The result of all methods on aBiofilm</w:t>
      </w:r>
      <w:r>
        <w:rPr>
          <w:rFonts w:hint="eastAsia" w:ascii="Times New Roman" w:hAnsi="Times New Roman" w:eastAsia="宋体" w:cs="Times New Roman"/>
          <w:color w:val="000000" w:themeColor="text1"/>
          <w:szCs w:val="21"/>
          <w14:textFill>
            <w14:solidFill>
              <w14:schemeClr w14:val="tx1"/>
            </w14:solidFill>
          </w14:textFill>
        </w:rPr>
        <w:t>.</w:t>
      </w:r>
    </w:p>
    <w:p w14:paraId="0E6758A0">
      <w:pPr>
        <w:ind w:firstLine="420"/>
        <w:jc w:val="both"/>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To further demonstrate</w:t>
      </w:r>
      <w:r>
        <w:rPr>
          <w:rFonts w:hint="eastAsia" w:ascii="Times New Roman" w:hAnsi="Times New Roman" w:eastAsia="宋体" w:cs="Times New Roman"/>
          <w:color w:val="000000" w:themeColor="text1"/>
          <w:szCs w:val="21"/>
          <w14:textFill>
            <w14:solidFill>
              <w14:schemeClr w14:val="tx1"/>
            </w14:solidFill>
          </w14:textFill>
        </w:rPr>
        <w:t xml:space="preserve"> the </w:t>
      </w:r>
      <w:r>
        <w:rPr>
          <w:rFonts w:ascii="Times New Roman" w:hAnsi="Times New Roman" w:eastAsia="宋体" w:cs="Times New Roman"/>
          <w:color w:val="000000" w:themeColor="text1"/>
          <w:szCs w:val="21"/>
          <w14:textFill>
            <w14:solidFill>
              <w14:schemeClr w14:val="tx1"/>
            </w14:solidFill>
          </w14:textFill>
        </w:rPr>
        <w:t xml:space="preserve">generalizability of </w:t>
      </w:r>
      <w:r>
        <w:rPr>
          <w:rFonts w:ascii="Times New Roman" w:hAnsi="Times New Roman" w:cs="Times New Roman"/>
          <w:color w:val="000000" w:themeColor="text1"/>
          <w14:textFill>
            <w14:solidFill>
              <w14:schemeClr w14:val="tx1"/>
            </w14:solidFill>
          </w14:textFill>
        </w:rPr>
        <w:t>MDGAEMDA</w:t>
      </w:r>
      <w:r>
        <w:rPr>
          <w:rFonts w:ascii="Times New Roman" w:hAnsi="Times New Roman" w:eastAsia="宋体" w:cs="Times New Roman"/>
          <w:color w:val="000000" w:themeColor="text1"/>
          <w:szCs w:val="21"/>
          <w14:textFill>
            <w14:solidFill>
              <w14:schemeClr w14:val="tx1"/>
            </w14:solidFill>
          </w14:textFill>
        </w:rPr>
        <w:t xml:space="preserve">, we </w:t>
      </w:r>
      <w:r>
        <w:rPr>
          <w:rFonts w:hint="eastAsia" w:ascii="Times New Roman" w:hAnsi="Times New Roman" w:eastAsia="宋体" w:cs="Times New Roman"/>
          <w:color w:val="000000" w:themeColor="text1"/>
          <w:szCs w:val="21"/>
          <w14:textFill>
            <w14:solidFill>
              <w14:schemeClr w14:val="tx1"/>
            </w14:solidFill>
          </w14:textFill>
        </w:rPr>
        <w:t>implemented</w:t>
      </w:r>
      <w:r>
        <w:rPr>
          <w:rFonts w:ascii="Times New Roman" w:hAnsi="Times New Roman" w:eastAsia="宋体" w:cs="Times New Roman"/>
          <w:color w:val="000000" w:themeColor="text1"/>
          <w:szCs w:val="21"/>
          <w14:textFill>
            <w14:solidFill>
              <w14:schemeClr w14:val="tx1"/>
            </w14:solidFill>
          </w14:textFill>
        </w:rPr>
        <w:t xml:space="preserve"> 5-fold CV and 10-fold CV validation on the aBiofilm. The results are shown below:</w:t>
      </w:r>
    </w:p>
    <w:p w14:paraId="45D7FDB8">
      <w:pPr>
        <w:jc w:val="center"/>
        <w:rPr>
          <w:rFonts w:ascii="Times New Roman" w:hAnsi="Times New Roman" w:cs="Times New Roman"/>
          <w:color w:val="000000" w:themeColor="text1"/>
          <w14:textFill>
            <w14:solidFill>
              <w14:schemeClr w14:val="tx1"/>
            </w14:solidFill>
          </w14:textFill>
        </w:rPr>
      </w:pPr>
      <w:bookmarkStart w:id="1" w:name="_Hlk191285046"/>
      <w:r>
        <w:drawing>
          <wp:inline distT="0" distB="0" distL="0" distR="0">
            <wp:extent cx="2665730" cy="1979930"/>
            <wp:effectExtent l="0" t="0" r="1270" b="1270"/>
            <wp:docPr id="1411701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01369"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65730" cy="1979930"/>
                    </a:xfrm>
                    <a:prstGeom prst="rect">
                      <a:avLst/>
                    </a:prstGeom>
                    <a:noFill/>
                    <a:ln>
                      <a:noFill/>
                    </a:ln>
                  </pic:spPr>
                </pic:pic>
              </a:graphicData>
            </a:graphic>
          </wp:inline>
        </w:drawing>
      </w:r>
      <w:bookmarkEnd w:id="1"/>
    </w:p>
    <w:p w14:paraId="1FB12DB1">
      <w:pPr>
        <w:jc w:val="center"/>
        <w:rPr>
          <w:rFonts w:ascii="Times New Roman" w:hAnsi="Times New Roman" w:cs="Times New Roman"/>
          <w:color w:val="000000" w:themeColor="text1"/>
          <w:sz w:val="18"/>
          <w:szCs w:val="18"/>
          <w14:textFill>
            <w14:solidFill>
              <w14:schemeClr w14:val="tx1"/>
            </w14:solidFill>
          </w14:textFill>
        </w:rPr>
      </w:pPr>
      <w:bookmarkStart w:id="2" w:name="_Hlk191285002"/>
      <w:r>
        <w:rPr>
          <w:rFonts w:ascii="Times New Roman" w:hAnsi="Times New Roman" w:cs="Times New Roman"/>
          <w:color w:val="000000" w:themeColor="text1"/>
          <w:sz w:val="18"/>
          <w:szCs w:val="18"/>
          <w14:textFill>
            <w14:solidFill>
              <w14:schemeClr w14:val="tx1"/>
            </w14:solidFill>
          </w14:textFill>
        </w:rPr>
        <w:t>Fig. S</w:t>
      </w:r>
      <w:r>
        <w:rPr>
          <w:rFonts w:hint="eastAsia" w:ascii="Times New Roman" w:hAnsi="Times New Roman" w:cs="Times New Roman"/>
          <w:color w:val="000000" w:themeColor="text1"/>
          <w:sz w:val="18"/>
          <w:szCs w:val="18"/>
          <w14:textFill>
            <w14:solidFill>
              <w14:schemeClr w14:val="tx1"/>
            </w14:solidFill>
          </w14:textFill>
        </w:rPr>
        <w:t>3</w:t>
      </w:r>
      <w:r>
        <w:rPr>
          <w:rFonts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14:textFill>
            <w14:solidFill>
              <w14:schemeClr w14:val="tx1"/>
            </w14:solidFill>
          </w14:textFill>
        </w:rPr>
        <w:t>ROC</w:t>
      </w:r>
      <w:r>
        <w:rPr>
          <w:rFonts w:ascii="Times New Roman" w:hAnsi="Times New Roman" w:cs="Times New Roman"/>
          <w:color w:val="000000" w:themeColor="text1"/>
          <w:sz w:val="18"/>
          <w:szCs w:val="18"/>
          <w14:textFill>
            <w14:solidFill>
              <w14:schemeClr w14:val="tx1"/>
            </w14:solidFill>
          </w14:textFill>
        </w:rPr>
        <w:t xml:space="preserve"> curves of MDGAEMDA and comparison methods based</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on 5-fold CV on</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aBiofilm.</w:t>
      </w:r>
    </w:p>
    <w:p w14:paraId="66A7C1B0">
      <w:pPr>
        <w:jc w:val="center"/>
        <w:rPr>
          <w:rFonts w:ascii="Times New Roman" w:hAnsi="Times New Roman" w:cs="Times New Roman"/>
          <w:color w:val="000000" w:themeColor="text1"/>
          <w:sz w:val="18"/>
          <w:szCs w:val="18"/>
          <w14:textFill>
            <w14:solidFill>
              <w14:schemeClr w14:val="tx1"/>
            </w14:solidFill>
          </w14:textFill>
        </w:rPr>
      </w:pPr>
      <w:r>
        <w:drawing>
          <wp:inline distT="0" distB="0" distL="0" distR="0">
            <wp:extent cx="2646045" cy="1979930"/>
            <wp:effectExtent l="0" t="0" r="1905" b="1270"/>
            <wp:docPr id="10835535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53562"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46045" cy="1979930"/>
                    </a:xfrm>
                    <a:prstGeom prst="rect">
                      <a:avLst/>
                    </a:prstGeom>
                    <a:noFill/>
                    <a:ln>
                      <a:noFill/>
                    </a:ln>
                  </pic:spPr>
                </pic:pic>
              </a:graphicData>
            </a:graphic>
          </wp:inline>
        </w:drawing>
      </w:r>
      <w:r>
        <w:rPr>
          <w:rFonts w:ascii="Times New Roman" w:hAnsi="Times New Roman" w:cs="Times New Roman"/>
          <w:color w:val="000000" w:themeColor="text1"/>
          <w:sz w:val="18"/>
          <w:szCs w:val="18"/>
          <w14:textFill>
            <w14:solidFill>
              <w14:schemeClr w14:val="tx1"/>
            </w14:solidFill>
          </w14:textFill>
        </w:rPr>
        <w:t>Fig. S</w:t>
      </w:r>
      <w:r>
        <w:rPr>
          <w:rFonts w:hint="eastAsia" w:ascii="Times New Roman" w:hAnsi="Times New Roman" w:cs="Times New Roman"/>
          <w:color w:val="000000" w:themeColor="text1"/>
          <w:sz w:val="18"/>
          <w:szCs w:val="18"/>
          <w14:textFill>
            <w14:solidFill>
              <w14:schemeClr w14:val="tx1"/>
            </w14:solidFill>
          </w14:textFill>
        </w:rPr>
        <w:t>4</w:t>
      </w:r>
      <w:r>
        <w:rPr>
          <w:rFonts w:ascii="Times New Roman" w:hAnsi="Times New Roman" w:cs="Times New Roman"/>
          <w:color w:val="000000" w:themeColor="text1"/>
          <w:sz w:val="18"/>
          <w:szCs w:val="18"/>
          <w14:textFill>
            <w14:solidFill>
              <w14:schemeClr w14:val="tx1"/>
            </w14:solidFill>
          </w14:textFill>
        </w:rPr>
        <w:t>. PR curves of MDGAEMDA and comparison methods based</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on 5-fold CV on</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aBiofilm.</w:t>
      </w:r>
    </w:p>
    <w:p w14:paraId="05838A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 xml:space="preserve">Fig. S3 </w:t>
      </w:r>
      <w:r>
        <w:rPr>
          <w:rFonts w:hint="eastAsia" w:ascii="Times New Roman" w:hAnsi="Times New Roman" w:eastAsia="宋体" w:cs="Times New Roman"/>
          <w:color w:val="000000" w:themeColor="text1"/>
          <w:sz w:val="21"/>
          <w:szCs w:val="21"/>
          <w14:textFill>
            <w14:solidFill>
              <w14:schemeClr w14:val="tx1"/>
            </w14:solidFill>
          </w14:textFill>
        </w:rPr>
        <w:t>and</w:t>
      </w:r>
      <w:r>
        <w:rPr>
          <w:rFonts w:ascii="Times New Roman" w:hAnsi="Times New Roman" w:eastAsia="宋体" w:cs="Times New Roman"/>
          <w:color w:val="000000" w:themeColor="text1"/>
          <w:sz w:val="21"/>
          <w:szCs w:val="21"/>
          <w14:textFill>
            <w14:solidFill>
              <w14:schemeClr w14:val="tx1"/>
            </w14:solidFill>
          </w14:textFill>
        </w:rPr>
        <w:t xml:space="preserve"> Fig. S</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sz w:val="21"/>
          <w:szCs w:val="21"/>
          <w14:textFill>
            <w14:solidFill>
              <w14:schemeClr w14:val="tx1"/>
            </w14:solidFill>
          </w14:textFill>
        </w:rPr>
        <w:t xml:space="preserve"> show the </w:t>
      </w:r>
      <w:r>
        <w:rPr>
          <w:rFonts w:hint="eastAsia" w:ascii="Times New Roman" w:hAnsi="Times New Roman" w:eastAsia="宋体" w:cs="Times New Roman"/>
          <w:color w:val="000000" w:themeColor="text1"/>
          <w:sz w:val="21"/>
          <w:szCs w:val="21"/>
          <w14:textFill>
            <w14:solidFill>
              <w14:schemeClr w14:val="tx1"/>
            </w14:solidFill>
          </w14:textFill>
        </w:rPr>
        <w:t>ROC</w:t>
      </w:r>
      <w:r>
        <w:rPr>
          <w:rFonts w:ascii="Times New Roman" w:hAnsi="Times New Roman" w:eastAsia="宋体" w:cs="Times New Roman"/>
          <w:color w:val="000000" w:themeColor="text1"/>
          <w:sz w:val="21"/>
          <w:szCs w:val="21"/>
          <w14:textFill>
            <w14:solidFill>
              <w14:schemeClr w14:val="tx1"/>
            </w14:solidFill>
          </w14:textFill>
        </w:rPr>
        <w:t xml:space="preserve"> curves and </w:t>
      </w:r>
      <w:r>
        <w:rPr>
          <w:rFonts w:hint="eastAsia" w:ascii="Times New Roman" w:hAnsi="Times New Roman" w:eastAsia="宋体" w:cs="Times New Roman"/>
          <w:color w:val="000000" w:themeColor="text1"/>
          <w:sz w:val="21"/>
          <w:szCs w:val="21"/>
          <w14:textFill>
            <w14:solidFill>
              <w14:schemeClr w14:val="tx1"/>
            </w14:solidFill>
          </w14:textFill>
        </w:rPr>
        <w:t>PR</w:t>
      </w:r>
      <w:r>
        <w:rPr>
          <w:rFonts w:ascii="Times New Roman" w:hAnsi="Times New Roman" w:eastAsia="宋体" w:cs="Times New Roman"/>
          <w:color w:val="000000" w:themeColor="text1"/>
          <w:sz w:val="21"/>
          <w:szCs w:val="21"/>
          <w14:textFill>
            <w14:solidFill>
              <w14:schemeClr w14:val="tx1"/>
            </w14:solidFill>
          </w14:textFill>
        </w:rPr>
        <w:t xml:space="preserve"> curves of each method for 5-fold CV on the aBiofilm dataset. It can be seen that both MDGAEMDA achieved the highest values, reflecting the superior performance of the method</w:t>
      </w:r>
      <w:r>
        <w:rPr>
          <w:rFonts w:hint="eastAsia" w:ascii="Times New Roman" w:hAnsi="Times New Roman" w:eastAsia="宋体" w:cs="Times New Roman"/>
          <w:color w:val="000000" w:themeColor="text1"/>
          <w:sz w:val="21"/>
          <w:szCs w:val="21"/>
          <w14:textFill>
            <w14:solidFill>
              <w14:schemeClr w14:val="tx1"/>
            </w14:solidFill>
          </w14:textFill>
        </w:rPr>
        <w:t>.</w:t>
      </w:r>
    </w:p>
    <w:p w14:paraId="0A2D4FD8">
      <w:pPr>
        <w:jc w:val="center"/>
        <w:rPr>
          <w:rFonts w:ascii="Times New Roman" w:hAnsi="Times New Roman" w:eastAsia="宋体" w:cs="Times New Roman"/>
          <w:b/>
          <w:bCs/>
          <w:color w:val="000000" w:themeColor="text1"/>
          <w:sz w:val="18"/>
          <w:szCs w:val="18"/>
          <w14:textFill>
            <w14:solidFill>
              <w14:schemeClr w14:val="tx1"/>
            </w14:solidFill>
          </w14:textFill>
        </w:rPr>
      </w:pPr>
      <w:r>
        <w:rPr>
          <w:rFonts w:ascii="Times New Roman" w:hAnsi="Times New Roman" w:eastAsia="宋体" w:cs="Times New Roman"/>
          <w:b/>
          <w:bCs/>
          <w:color w:val="000000" w:themeColor="text1"/>
          <w:sz w:val="18"/>
          <w:szCs w:val="18"/>
          <w14:textFill>
            <w14:solidFill>
              <w14:schemeClr w14:val="tx1"/>
            </w14:solidFill>
          </w14:textFill>
        </w:rPr>
        <w:t>TABLE S</w:t>
      </w:r>
      <w:r>
        <w:rPr>
          <w:rFonts w:hint="eastAsia" w:ascii="Times New Roman" w:hAnsi="Times New Roman" w:eastAsia="宋体" w:cs="Times New Roman"/>
          <w:b/>
          <w:bCs/>
          <w:color w:val="000000" w:themeColor="text1"/>
          <w:sz w:val="18"/>
          <w:szCs w:val="18"/>
          <w14:textFill>
            <w14:solidFill>
              <w14:schemeClr w14:val="tx1"/>
            </w14:solidFill>
          </w14:textFill>
        </w:rPr>
        <w:t>2</w:t>
      </w:r>
    </w:p>
    <w:p w14:paraId="0ACBC2CF">
      <w:pPr>
        <w:jc w:val="center"/>
        <w:rPr>
          <w:rFonts w:ascii="Times New Roman" w:hAnsi="Times New Roman" w:eastAsia="宋体" w:cs="Times New Roman"/>
          <w:b/>
          <w:bCs/>
          <w:color w:val="000000" w:themeColor="text1"/>
          <w:sz w:val="18"/>
          <w:szCs w:val="18"/>
          <w14:textFill>
            <w14:solidFill>
              <w14:schemeClr w14:val="tx1"/>
            </w14:solidFill>
          </w14:textFill>
        </w:rPr>
      </w:pPr>
      <w:r>
        <w:rPr>
          <w:rFonts w:ascii="Times New Roman" w:hAnsi="Times New Roman" w:eastAsia="宋体" w:cs="Times New Roman"/>
          <w:b/>
          <w:bCs/>
          <w:color w:val="000000" w:themeColor="text1"/>
          <w:sz w:val="18"/>
          <w:szCs w:val="18"/>
          <w14:textFill>
            <w14:solidFill>
              <w14:schemeClr w14:val="tx1"/>
            </w14:solidFill>
          </w14:textFill>
        </w:rPr>
        <w:t>THE PERFORMANCE OF DIFFERENT METHODS BASED ON 10-FOLD CV</w:t>
      </w:r>
      <w:r>
        <w:rPr>
          <w:rFonts w:hint="eastAsia" w:ascii="Times New Roman" w:hAnsi="Times New Roman" w:eastAsia="宋体" w:cs="Times New Roman"/>
          <w:b/>
          <w:bCs/>
          <w:color w:val="000000" w:themeColor="text1"/>
          <w:sz w:val="18"/>
          <w:szCs w:val="18"/>
          <w:lang w:val="en-US" w:eastAsia="zh-CN"/>
          <w14:textFill>
            <w14:solidFill>
              <w14:schemeClr w14:val="tx1"/>
            </w14:solidFill>
          </w14:textFill>
        </w:rPr>
        <w:t xml:space="preserve"> </w:t>
      </w:r>
      <w:r>
        <w:rPr>
          <w:rFonts w:ascii="Times New Roman" w:hAnsi="Times New Roman" w:eastAsia="宋体" w:cs="Times New Roman"/>
          <w:b/>
          <w:bCs/>
          <w:color w:val="000000" w:themeColor="text1"/>
          <w:sz w:val="18"/>
          <w:szCs w:val="18"/>
          <w14:textFill>
            <w14:solidFill>
              <w14:schemeClr w14:val="tx1"/>
            </w14:solidFill>
          </w14:textFill>
        </w:rPr>
        <w:t>ON aBiofilm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7"/>
        <w:gridCol w:w="575"/>
        <w:gridCol w:w="574"/>
        <w:gridCol w:w="628"/>
        <w:gridCol w:w="596"/>
        <w:gridCol w:w="617"/>
        <w:gridCol w:w="574"/>
      </w:tblGrid>
      <w:tr w14:paraId="36E6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single" w:color="auto" w:sz="12" w:space="0"/>
              <w:left w:val="nil"/>
              <w:bottom w:val="single" w:color="auto" w:sz="12" w:space="0"/>
              <w:right w:val="nil"/>
            </w:tcBorders>
          </w:tcPr>
          <w:p w14:paraId="230A073A">
            <w:pPr>
              <w:widowControl/>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Methods</w:t>
            </w:r>
          </w:p>
        </w:tc>
        <w:tc>
          <w:tcPr>
            <w:tcW w:w="575" w:type="dxa"/>
            <w:tcBorders>
              <w:top w:val="single" w:color="auto" w:sz="12" w:space="0"/>
              <w:left w:val="nil"/>
              <w:bottom w:val="single" w:color="auto" w:sz="12" w:space="0"/>
              <w:right w:val="nil"/>
            </w:tcBorders>
          </w:tcPr>
          <w:p w14:paraId="44910C0B">
            <w:pPr>
              <w:jc w:val="left"/>
              <w:rPr>
                <w:rFonts w:ascii="Times New Roman" w:hAnsi="Times New Roman" w:cs="Times New Roman"/>
                <w:color w:val="000000" w:themeColor="text1"/>
                <w:sz w:val="13"/>
                <w:szCs w:val="13"/>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AUC</w:t>
            </w:r>
          </w:p>
        </w:tc>
        <w:tc>
          <w:tcPr>
            <w:tcW w:w="574" w:type="dxa"/>
            <w:tcBorders>
              <w:top w:val="single" w:color="auto" w:sz="12" w:space="0"/>
              <w:left w:val="nil"/>
              <w:bottom w:val="single" w:color="auto" w:sz="12" w:space="0"/>
              <w:right w:val="nil"/>
            </w:tcBorders>
          </w:tcPr>
          <w:p w14:paraId="47149522">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AUPR</w:t>
            </w:r>
          </w:p>
        </w:tc>
        <w:tc>
          <w:tcPr>
            <w:tcW w:w="628" w:type="dxa"/>
            <w:tcBorders>
              <w:top w:val="single" w:color="auto" w:sz="12" w:space="0"/>
              <w:left w:val="nil"/>
              <w:bottom w:val="single" w:color="auto" w:sz="12" w:space="0"/>
              <w:right w:val="nil"/>
            </w:tcBorders>
          </w:tcPr>
          <w:p w14:paraId="0A04D9B6">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Pre</w:t>
            </w:r>
          </w:p>
        </w:tc>
        <w:tc>
          <w:tcPr>
            <w:tcW w:w="596" w:type="dxa"/>
            <w:tcBorders>
              <w:top w:val="single" w:color="auto" w:sz="12" w:space="0"/>
              <w:left w:val="nil"/>
              <w:bottom w:val="single" w:color="auto" w:sz="12" w:space="0"/>
              <w:right w:val="nil"/>
            </w:tcBorders>
          </w:tcPr>
          <w:p w14:paraId="0C1D254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Acc</w:t>
            </w:r>
          </w:p>
        </w:tc>
        <w:tc>
          <w:tcPr>
            <w:tcW w:w="617" w:type="dxa"/>
            <w:tcBorders>
              <w:top w:val="single" w:color="auto" w:sz="12" w:space="0"/>
              <w:left w:val="nil"/>
              <w:bottom w:val="single" w:color="auto" w:sz="12" w:space="0"/>
              <w:right w:val="nil"/>
            </w:tcBorders>
          </w:tcPr>
          <w:p w14:paraId="6C3268E6">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F1</w:t>
            </w:r>
          </w:p>
        </w:tc>
        <w:tc>
          <w:tcPr>
            <w:tcW w:w="574" w:type="dxa"/>
            <w:tcBorders>
              <w:top w:val="single" w:color="auto" w:sz="12" w:space="0"/>
              <w:left w:val="nil"/>
              <w:bottom w:val="single" w:color="auto" w:sz="12" w:space="0"/>
              <w:right w:val="nil"/>
            </w:tcBorders>
          </w:tcPr>
          <w:p w14:paraId="7C25F7C4">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Mcc</w:t>
            </w:r>
          </w:p>
        </w:tc>
      </w:tr>
      <w:tr w14:paraId="6506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007" w:type="dxa"/>
            <w:tcBorders>
              <w:top w:val="single" w:color="auto" w:sz="12" w:space="0"/>
              <w:left w:val="nil"/>
              <w:bottom w:val="nil"/>
              <w:right w:val="nil"/>
            </w:tcBorders>
          </w:tcPr>
          <w:p w14:paraId="3CC07106">
            <w:pPr>
              <w:widowControl/>
              <w:jc w:val="left"/>
              <w:rPr>
                <w:rFonts w:ascii="Times New Roman" w:hAnsi="Times New Roman" w:cs="Times New Roman"/>
                <w:color w:val="000000" w:themeColor="text1"/>
                <w:sz w:val="16"/>
                <w:szCs w:val="16"/>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MDGAEMDA</w:t>
            </w:r>
          </w:p>
        </w:tc>
        <w:tc>
          <w:tcPr>
            <w:tcW w:w="575" w:type="dxa"/>
            <w:tcBorders>
              <w:top w:val="single" w:color="auto" w:sz="12" w:space="0"/>
              <w:left w:val="nil"/>
              <w:bottom w:val="nil"/>
              <w:right w:val="nil"/>
            </w:tcBorders>
            <w:vAlign w:val="top"/>
          </w:tcPr>
          <w:p w14:paraId="3DDC8636">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0.9878</w:t>
            </w:r>
          </w:p>
        </w:tc>
        <w:tc>
          <w:tcPr>
            <w:tcW w:w="574" w:type="dxa"/>
            <w:tcBorders>
              <w:top w:val="single" w:color="auto" w:sz="12" w:space="0"/>
              <w:left w:val="nil"/>
              <w:bottom w:val="nil"/>
              <w:right w:val="nil"/>
            </w:tcBorders>
            <w:vAlign w:val="top"/>
          </w:tcPr>
          <w:p w14:paraId="5ACDB6A6">
            <w:pPr>
              <w:widowControl/>
              <w:jc w:val="left"/>
              <w:rPr>
                <w:rFonts w:ascii="Times New Roman" w:hAnsi="Times New Roman" w:eastAsia="华文仿宋" w:cs="Times New Roman"/>
                <w:b/>
                <w:bCs/>
                <w:color w:val="000000" w:themeColor="text1"/>
                <w:kern w:val="0"/>
                <w:sz w:val="4"/>
                <w:szCs w:val="4"/>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0.9894</w:t>
            </w:r>
          </w:p>
        </w:tc>
        <w:tc>
          <w:tcPr>
            <w:tcW w:w="628" w:type="dxa"/>
            <w:tcBorders>
              <w:top w:val="single" w:color="auto" w:sz="12" w:space="0"/>
              <w:left w:val="nil"/>
              <w:bottom w:val="nil"/>
              <w:right w:val="nil"/>
            </w:tcBorders>
            <w:vAlign w:val="top"/>
          </w:tcPr>
          <w:p w14:paraId="5955045D">
            <w:pPr>
              <w:widowControl/>
              <w:jc w:val="left"/>
              <w:rPr>
                <w:rFonts w:ascii="Times New Roman" w:hAnsi="Times New Roman" w:eastAsia="华文仿宋" w:cs="Times New Roman"/>
                <w:b/>
                <w:bCs/>
                <w:color w:val="000000" w:themeColor="text1"/>
                <w:kern w:val="0"/>
                <w:sz w:val="4"/>
                <w:szCs w:val="4"/>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0.9433</w:t>
            </w:r>
          </w:p>
        </w:tc>
        <w:tc>
          <w:tcPr>
            <w:tcW w:w="596" w:type="dxa"/>
            <w:tcBorders>
              <w:top w:val="single" w:color="auto" w:sz="12" w:space="0"/>
              <w:left w:val="nil"/>
              <w:bottom w:val="nil"/>
              <w:right w:val="nil"/>
            </w:tcBorders>
            <w:vAlign w:val="top"/>
          </w:tcPr>
          <w:p w14:paraId="5F55DB53">
            <w:pPr>
              <w:widowControl/>
              <w:jc w:val="left"/>
              <w:rPr>
                <w:rFonts w:ascii="Times New Roman" w:hAnsi="Times New Roman" w:eastAsia="华文仿宋" w:cs="Times New Roman"/>
                <w:b/>
                <w:bCs/>
                <w:color w:val="000000" w:themeColor="text1"/>
                <w:kern w:val="0"/>
                <w:sz w:val="4"/>
                <w:szCs w:val="4"/>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0.9605</w:t>
            </w:r>
          </w:p>
        </w:tc>
        <w:tc>
          <w:tcPr>
            <w:tcW w:w="617" w:type="dxa"/>
            <w:tcBorders>
              <w:top w:val="single" w:color="auto" w:sz="12" w:space="0"/>
              <w:left w:val="nil"/>
              <w:bottom w:val="nil"/>
              <w:right w:val="nil"/>
            </w:tcBorders>
            <w:vAlign w:val="top"/>
          </w:tcPr>
          <w:p w14:paraId="650D3961">
            <w:pPr>
              <w:widowControl/>
              <w:jc w:val="left"/>
              <w:rPr>
                <w:rFonts w:ascii="Times New Roman" w:hAnsi="Times New Roman" w:eastAsia="华文仿宋" w:cs="Times New Roman"/>
                <w:b/>
                <w:bCs/>
                <w:color w:val="000000" w:themeColor="text1"/>
                <w:kern w:val="0"/>
                <w:sz w:val="4"/>
                <w:szCs w:val="4"/>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0.9558</w:t>
            </w:r>
          </w:p>
        </w:tc>
        <w:tc>
          <w:tcPr>
            <w:tcW w:w="574" w:type="dxa"/>
            <w:tcBorders>
              <w:top w:val="single" w:color="auto" w:sz="12" w:space="0"/>
              <w:left w:val="nil"/>
              <w:bottom w:val="nil"/>
              <w:right w:val="nil"/>
            </w:tcBorders>
            <w:vAlign w:val="top"/>
          </w:tcPr>
          <w:p w14:paraId="59822542">
            <w:pPr>
              <w:widowControl/>
              <w:jc w:val="left"/>
              <w:rPr>
                <w:rFonts w:ascii="Times New Roman" w:hAnsi="Times New Roman" w:eastAsia="华文仿宋" w:cs="Times New Roman"/>
                <w:b/>
                <w:bCs/>
                <w:color w:val="000000" w:themeColor="text1"/>
                <w:kern w:val="0"/>
                <w:sz w:val="4"/>
                <w:szCs w:val="4"/>
                <w:lang w:bidi="ar"/>
                <w14:textFill>
                  <w14:solidFill>
                    <w14:schemeClr w14:val="tx1"/>
                  </w14:solidFill>
                </w14:textFill>
              </w:rPr>
            </w:pPr>
            <w:r>
              <w:rPr>
                <w:rFonts w:ascii="Times New Roman" w:hAnsi="Times New Roman" w:eastAsia="华文仿宋" w:cs="Times New Roman"/>
                <w:b/>
                <w:bCs/>
                <w:color w:val="000000" w:themeColor="text1"/>
                <w:kern w:val="0"/>
                <w:sz w:val="13"/>
                <w:szCs w:val="13"/>
                <w:lang w:bidi="ar"/>
                <w14:textFill>
                  <w14:solidFill>
                    <w14:schemeClr w14:val="tx1"/>
                  </w14:solidFill>
                </w14:textFill>
              </w:rPr>
              <w:t>0.9443</w:t>
            </w:r>
          </w:p>
        </w:tc>
      </w:tr>
      <w:tr w14:paraId="558A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3E41656C">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SCSMDA</w:t>
            </w:r>
          </w:p>
        </w:tc>
        <w:tc>
          <w:tcPr>
            <w:tcW w:w="575" w:type="dxa"/>
            <w:tcBorders>
              <w:top w:val="nil"/>
              <w:left w:val="nil"/>
              <w:bottom w:val="nil"/>
              <w:right w:val="nil"/>
            </w:tcBorders>
            <w:vAlign w:val="top"/>
          </w:tcPr>
          <w:p w14:paraId="0C573527">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0.9760</w:t>
            </w:r>
          </w:p>
        </w:tc>
        <w:tc>
          <w:tcPr>
            <w:tcW w:w="574" w:type="dxa"/>
            <w:tcBorders>
              <w:top w:val="nil"/>
              <w:left w:val="nil"/>
              <w:bottom w:val="nil"/>
              <w:right w:val="nil"/>
            </w:tcBorders>
            <w:vAlign w:val="top"/>
          </w:tcPr>
          <w:p w14:paraId="05D47E5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0.9569</w:t>
            </w:r>
          </w:p>
        </w:tc>
        <w:tc>
          <w:tcPr>
            <w:tcW w:w="628" w:type="dxa"/>
            <w:tcBorders>
              <w:top w:val="nil"/>
              <w:left w:val="nil"/>
              <w:bottom w:val="nil"/>
              <w:right w:val="nil"/>
            </w:tcBorders>
            <w:vAlign w:val="top"/>
          </w:tcPr>
          <w:p w14:paraId="3288F940">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0.8875</w:t>
            </w:r>
          </w:p>
        </w:tc>
        <w:tc>
          <w:tcPr>
            <w:tcW w:w="596" w:type="dxa"/>
            <w:tcBorders>
              <w:top w:val="nil"/>
              <w:left w:val="nil"/>
              <w:bottom w:val="nil"/>
              <w:right w:val="nil"/>
            </w:tcBorders>
            <w:vAlign w:val="top"/>
          </w:tcPr>
          <w:p w14:paraId="7EB19594">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0.9044</w:t>
            </w:r>
          </w:p>
        </w:tc>
        <w:tc>
          <w:tcPr>
            <w:tcW w:w="617" w:type="dxa"/>
            <w:tcBorders>
              <w:top w:val="nil"/>
              <w:left w:val="nil"/>
              <w:bottom w:val="nil"/>
              <w:right w:val="nil"/>
            </w:tcBorders>
            <w:vAlign w:val="top"/>
          </w:tcPr>
          <w:p w14:paraId="4884475F">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0.8643</w:t>
            </w:r>
          </w:p>
        </w:tc>
        <w:tc>
          <w:tcPr>
            <w:tcW w:w="574" w:type="dxa"/>
            <w:tcBorders>
              <w:top w:val="nil"/>
              <w:left w:val="nil"/>
              <w:bottom w:val="nil"/>
              <w:right w:val="nil"/>
            </w:tcBorders>
            <w:vAlign w:val="top"/>
          </w:tcPr>
          <w:p w14:paraId="6DEE6586">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0.8247</w:t>
            </w:r>
          </w:p>
        </w:tc>
      </w:tr>
      <w:tr w14:paraId="54AD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5A961525">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EGATMDA</w:t>
            </w:r>
          </w:p>
        </w:tc>
        <w:tc>
          <w:tcPr>
            <w:tcW w:w="575" w:type="dxa"/>
            <w:tcBorders>
              <w:top w:val="nil"/>
              <w:left w:val="nil"/>
              <w:bottom w:val="nil"/>
              <w:right w:val="nil"/>
            </w:tcBorders>
            <w:vAlign w:val="top"/>
          </w:tcPr>
          <w:p w14:paraId="7AB4C36B">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0.9680</w:t>
            </w:r>
          </w:p>
        </w:tc>
        <w:tc>
          <w:tcPr>
            <w:tcW w:w="574" w:type="dxa"/>
            <w:tcBorders>
              <w:top w:val="nil"/>
              <w:left w:val="nil"/>
              <w:bottom w:val="nil"/>
              <w:right w:val="nil"/>
            </w:tcBorders>
            <w:vAlign w:val="top"/>
          </w:tcPr>
          <w:p w14:paraId="5A9AFA11">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0.9087</w:t>
            </w:r>
          </w:p>
        </w:tc>
        <w:tc>
          <w:tcPr>
            <w:tcW w:w="628" w:type="dxa"/>
            <w:tcBorders>
              <w:top w:val="nil"/>
              <w:left w:val="nil"/>
              <w:bottom w:val="nil"/>
              <w:right w:val="nil"/>
            </w:tcBorders>
            <w:vAlign w:val="top"/>
          </w:tcPr>
          <w:p w14:paraId="15B088CA">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0.7682</w:t>
            </w:r>
          </w:p>
        </w:tc>
        <w:tc>
          <w:tcPr>
            <w:tcW w:w="596" w:type="dxa"/>
            <w:tcBorders>
              <w:top w:val="nil"/>
              <w:left w:val="nil"/>
              <w:bottom w:val="nil"/>
              <w:right w:val="nil"/>
            </w:tcBorders>
            <w:vAlign w:val="top"/>
          </w:tcPr>
          <w:p w14:paraId="1A76F26C">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0.8775</w:t>
            </w:r>
          </w:p>
        </w:tc>
        <w:tc>
          <w:tcPr>
            <w:tcW w:w="617" w:type="dxa"/>
            <w:tcBorders>
              <w:top w:val="nil"/>
              <w:left w:val="nil"/>
              <w:bottom w:val="nil"/>
              <w:right w:val="nil"/>
            </w:tcBorders>
            <w:vAlign w:val="top"/>
          </w:tcPr>
          <w:p w14:paraId="53B7F2FF">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0.8861</w:t>
            </w:r>
          </w:p>
        </w:tc>
        <w:tc>
          <w:tcPr>
            <w:tcW w:w="574" w:type="dxa"/>
            <w:tcBorders>
              <w:top w:val="nil"/>
              <w:left w:val="nil"/>
              <w:bottom w:val="nil"/>
              <w:right w:val="nil"/>
            </w:tcBorders>
            <w:vAlign w:val="top"/>
          </w:tcPr>
          <w:p w14:paraId="081400C0">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0.8853</w:t>
            </w:r>
          </w:p>
        </w:tc>
      </w:tr>
      <w:tr w14:paraId="57CD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39371713">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GCNMDA</w:t>
            </w:r>
          </w:p>
        </w:tc>
        <w:tc>
          <w:tcPr>
            <w:tcW w:w="575" w:type="dxa"/>
            <w:tcBorders>
              <w:top w:val="nil"/>
              <w:left w:val="nil"/>
              <w:bottom w:val="nil"/>
              <w:right w:val="nil"/>
            </w:tcBorders>
            <w:vAlign w:val="top"/>
          </w:tcPr>
          <w:p w14:paraId="733CB6C8">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0.9554</w:t>
            </w:r>
          </w:p>
        </w:tc>
        <w:tc>
          <w:tcPr>
            <w:tcW w:w="574" w:type="dxa"/>
            <w:tcBorders>
              <w:top w:val="nil"/>
              <w:left w:val="nil"/>
              <w:bottom w:val="nil"/>
              <w:right w:val="nil"/>
            </w:tcBorders>
            <w:vAlign w:val="top"/>
          </w:tcPr>
          <w:p w14:paraId="064B355C">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0.9706</w:t>
            </w:r>
          </w:p>
        </w:tc>
        <w:tc>
          <w:tcPr>
            <w:tcW w:w="628" w:type="dxa"/>
            <w:tcBorders>
              <w:top w:val="nil"/>
              <w:left w:val="nil"/>
              <w:bottom w:val="nil"/>
              <w:right w:val="nil"/>
            </w:tcBorders>
            <w:vAlign w:val="top"/>
          </w:tcPr>
          <w:p w14:paraId="755722E6">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0.8751</w:t>
            </w:r>
          </w:p>
        </w:tc>
        <w:tc>
          <w:tcPr>
            <w:tcW w:w="596" w:type="dxa"/>
            <w:tcBorders>
              <w:top w:val="nil"/>
              <w:left w:val="nil"/>
              <w:bottom w:val="nil"/>
              <w:right w:val="nil"/>
            </w:tcBorders>
            <w:vAlign w:val="top"/>
          </w:tcPr>
          <w:p w14:paraId="17A1376F">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0.8587</w:t>
            </w:r>
          </w:p>
        </w:tc>
        <w:tc>
          <w:tcPr>
            <w:tcW w:w="617" w:type="dxa"/>
            <w:tcBorders>
              <w:top w:val="nil"/>
              <w:left w:val="nil"/>
              <w:bottom w:val="nil"/>
              <w:right w:val="nil"/>
            </w:tcBorders>
            <w:vAlign w:val="top"/>
          </w:tcPr>
          <w:p w14:paraId="4C25210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0.8605</w:t>
            </w:r>
          </w:p>
        </w:tc>
        <w:tc>
          <w:tcPr>
            <w:tcW w:w="574" w:type="dxa"/>
            <w:tcBorders>
              <w:top w:val="nil"/>
              <w:left w:val="nil"/>
              <w:bottom w:val="nil"/>
              <w:right w:val="nil"/>
            </w:tcBorders>
            <w:vAlign w:val="top"/>
          </w:tcPr>
          <w:p w14:paraId="7AF1E916">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0.8007</w:t>
            </w:r>
          </w:p>
        </w:tc>
      </w:tr>
      <w:tr w14:paraId="4D111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0970FC49">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GSAMDA</w:t>
            </w:r>
          </w:p>
        </w:tc>
        <w:tc>
          <w:tcPr>
            <w:tcW w:w="575" w:type="dxa"/>
            <w:tcBorders>
              <w:top w:val="nil"/>
              <w:left w:val="nil"/>
              <w:bottom w:val="nil"/>
              <w:right w:val="nil"/>
            </w:tcBorders>
            <w:vAlign w:val="top"/>
          </w:tcPr>
          <w:p w14:paraId="32674010">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0.9611</w:t>
            </w:r>
          </w:p>
        </w:tc>
        <w:tc>
          <w:tcPr>
            <w:tcW w:w="574" w:type="dxa"/>
            <w:tcBorders>
              <w:top w:val="nil"/>
              <w:left w:val="nil"/>
              <w:bottom w:val="nil"/>
              <w:right w:val="nil"/>
            </w:tcBorders>
            <w:vAlign w:val="top"/>
          </w:tcPr>
          <w:p w14:paraId="6FCBC1B7">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0.4318</w:t>
            </w:r>
          </w:p>
        </w:tc>
        <w:tc>
          <w:tcPr>
            <w:tcW w:w="628" w:type="dxa"/>
            <w:tcBorders>
              <w:top w:val="nil"/>
              <w:left w:val="nil"/>
              <w:bottom w:val="nil"/>
              <w:right w:val="nil"/>
            </w:tcBorders>
            <w:vAlign w:val="top"/>
          </w:tcPr>
          <w:p w14:paraId="50B8727C">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0.7735</w:t>
            </w:r>
          </w:p>
        </w:tc>
        <w:tc>
          <w:tcPr>
            <w:tcW w:w="596" w:type="dxa"/>
            <w:tcBorders>
              <w:top w:val="nil"/>
              <w:left w:val="nil"/>
              <w:bottom w:val="nil"/>
              <w:right w:val="nil"/>
            </w:tcBorders>
            <w:vAlign w:val="top"/>
          </w:tcPr>
          <w:p w14:paraId="0DE5C42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0.9265</w:t>
            </w:r>
          </w:p>
        </w:tc>
        <w:tc>
          <w:tcPr>
            <w:tcW w:w="617" w:type="dxa"/>
            <w:tcBorders>
              <w:top w:val="nil"/>
              <w:left w:val="nil"/>
              <w:bottom w:val="nil"/>
              <w:right w:val="nil"/>
            </w:tcBorders>
            <w:vAlign w:val="top"/>
          </w:tcPr>
          <w:p w14:paraId="66187084">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0.7825</w:t>
            </w:r>
          </w:p>
        </w:tc>
        <w:tc>
          <w:tcPr>
            <w:tcW w:w="574" w:type="dxa"/>
            <w:tcBorders>
              <w:top w:val="nil"/>
              <w:left w:val="nil"/>
              <w:bottom w:val="nil"/>
              <w:right w:val="nil"/>
            </w:tcBorders>
            <w:vAlign w:val="top"/>
          </w:tcPr>
          <w:p w14:paraId="7FC1C70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0.8212</w:t>
            </w:r>
          </w:p>
        </w:tc>
      </w:tr>
      <w:tr w14:paraId="3B1B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nil"/>
              <w:right w:val="nil"/>
            </w:tcBorders>
          </w:tcPr>
          <w:p w14:paraId="0F77C40D">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Graph2MDA</w:t>
            </w:r>
          </w:p>
        </w:tc>
        <w:tc>
          <w:tcPr>
            <w:tcW w:w="575" w:type="dxa"/>
            <w:tcBorders>
              <w:top w:val="nil"/>
              <w:left w:val="nil"/>
              <w:bottom w:val="nil"/>
              <w:right w:val="nil"/>
            </w:tcBorders>
            <w:vAlign w:val="top"/>
          </w:tcPr>
          <w:p w14:paraId="55E26D4C">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0.9697</w:t>
            </w:r>
          </w:p>
        </w:tc>
        <w:tc>
          <w:tcPr>
            <w:tcW w:w="574" w:type="dxa"/>
            <w:tcBorders>
              <w:top w:val="nil"/>
              <w:left w:val="nil"/>
              <w:bottom w:val="nil"/>
              <w:right w:val="nil"/>
            </w:tcBorders>
            <w:vAlign w:val="top"/>
          </w:tcPr>
          <w:p w14:paraId="4E4E355E">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0.9142</w:t>
            </w:r>
          </w:p>
        </w:tc>
        <w:tc>
          <w:tcPr>
            <w:tcW w:w="628" w:type="dxa"/>
            <w:tcBorders>
              <w:top w:val="nil"/>
              <w:left w:val="nil"/>
              <w:bottom w:val="nil"/>
              <w:right w:val="nil"/>
            </w:tcBorders>
            <w:vAlign w:val="top"/>
          </w:tcPr>
          <w:p w14:paraId="3425F61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0.6544</w:t>
            </w:r>
          </w:p>
        </w:tc>
        <w:tc>
          <w:tcPr>
            <w:tcW w:w="596" w:type="dxa"/>
            <w:tcBorders>
              <w:top w:val="nil"/>
              <w:left w:val="nil"/>
              <w:bottom w:val="nil"/>
              <w:right w:val="nil"/>
            </w:tcBorders>
            <w:vAlign w:val="top"/>
          </w:tcPr>
          <w:p w14:paraId="7C161869">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0.9501</w:t>
            </w:r>
          </w:p>
        </w:tc>
        <w:tc>
          <w:tcPr>
            <w:tcW w:w="617" w:type="dxa"/>
            <w:tcBorders>
              <w:top w:val="nil"/>
              <w:left w:val="nil"/>
              <w:bottom w:val="nil"/>
              <w:right w:val="nil"/>
            </w:tcBorders>
            <w:vAlign w:val="top"/>
          </w:tcPr>
          <w:p w14:paraId="68A56B79">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0.7222</w:t>
            </w:r>
          </w:p>
        </w:tc>
        <w:tc>
          <w:tcPr>
            <w:tcW w:w="574" w:type="dxa"/>
            <w:tcBorders>
              <w:top w:val="nil"/>
              <w:left w:val="nil"/>
              <w:bottom w:val="nil"/>
              <w:right w:val="nil"/>
            </w:tcBorders>
            <w:vAlign w:val="top"/>
          </w:tcPr>
          <w:p w14:paraId="25245A09">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0.6945</w:t>
            </w:r>
          </w:p>
        </w:tc>
      </w:tr>
      <w:tr w14:paraId="0C44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Borders>
              <w:top w:val="nil"/>
              <w:left w:val="nil"/>
              <w:bottom w:val="single" w:color="auto" w:sz="12" w:space="0"/>
              <w:right w:val="nil"/>
            </w:tcBorders>
          </w:tcPr>
          <w:p w14:paraId="021C2ECA">
            <w:pPr>
              <w:widowControl/>
              <w:jc w:val="left"/>
              <w:rPr>
                <w:rFonts w:ascii="Times New Roman" w:hAnsi="Times New Roman" w:eastAsia="华文仿宋" w:cs="Times New Roman"/>
                <w:color w:val="000000" w:themeColor="text1"/>
                <w:kern w:val="0"/>
                <w:sz w:val="13"/>
                <w:szCs w:val="13"/>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GLNNMDA</w:t>
            </w:r>
          </w:p>
        </w:tc>
        <w:tc>
          <w:tcPr>
            <w:tcW w:w="575" w:type="dxa"/>
            <w:tcBorders>
              <w:top w:val="nil"/>
              <w:left w:val="nil"/>
              <w:bottom w:val="single" w:color="auto" w:sz="12" w:space="0"/>
              <w:right w:val="nil"/>
            </w:tcBorders>
            <w:vAlign w:val="top"/>
          </w:tcPr>
          <w:p w14:paraId="6BAF11AA">
            <w:pPr>
              <w:widowControl/>
              <w:jc w:val="left"/>
              <w:rPr>
                <w:rFonts w:ascii="Times New Roman" w:hAnsi="Times New Roman" w:eastAsia="华文仿宋" w:cs="Times New Roman"/>
                <w:color w:val="000000" w:themeColor="text1"/>
                <w:sz w:val="4"/>
                <w:szCs w:val="4"/>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0.9810</w:t>
            </w:r>
          </w:p>
        </w:tc>
        <w:tc>
          <w:tcPr>
            <w:tcW w:w="574" w:type="dxa"/>
            <w:tcBorders>
              <w:top w:val="nil"/>
              <w:left w:val="nil"/>
              <w:bottom w:val="single" w:color="auto" w:sz="12" w:space="0"/>
              <w:right w:val="nil"/>
            </w:tcBorders>
            <w:vAlign w:val="top"/>
          </w:tcPr>
          <w:p w14:paraId="03E7884E">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0.7368</w:t>
            </w:r>
          </w:p>
        </w:tc>
        <w:tc>
          <w:tcPr>
            <w:tcW w:w="628" w:type="dxa"/>
            <w:tcBorders>
              <w:top w:val="nil"/>
              <w:left w:val="nil"/>
              <w:bottom w:val="single" w:color="auto" w:sz="12" w:space="0"/>
              <w:right w:val="nil"/>
            </w:tcBorders>
            <w:vAlign w:val="top"/>
          </w:tcPr>
          <w:p w14:paraId="5C824968">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0.9101</w:t>
            </w:r>
          </w:p>
        </w:tc>
        <w:tc>
          <w:tcPr>
            <w:tcW w:w="596" w:type="dxa"/>
            <w:tcBorders>
              <w:top w:val="nil"/>
              <w:left w:val="nil"/>
              <w:bottom w:val="single" w:color="auto" w:sz="12" w:space="0"/>
              <w:right w:val="nil"/>
            </w:tcBorders>
            <w:vAlign w:val="top"/>
          </w:tcPr>
          <w:p w14:paraId="310C0530">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0.9475</w:t>
            </w:r>
          </w:p>
        </w:tc>
        <w:tc>
          <w:tcPr>
            <w:tcW w:w="617" w:type="dxa"/>
            <w:tcBorders>
              <w:top w:val="nil"/>
              <w:left w:val="nil"/>
              <w:bottom w:val="single" w:color="auto" w:sz="12" w:space="0"/>
              <w:right w:val="nil"/>
            </w:tcBorders>
            <w:vAlign w:val="top"/>
          </w:tcPr>
          <w:p w14:paraId="27C03471">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0.9023</w:t>
            </w:r>
          </w:p>
        </w:tc>
        <w:tc>
          <w:tcPr>
            <w:tcW w:w="574" w:type="dxa"/>
            <w:tcBorders>
              <w:top w:val="nil"/>
              <w:left w:val="nil"/>
              <w:bottom w:val="single" w:color="auto" w:sz="12" w:space="0"/>
              <w:right w:val="nil"/>
            </w:tcBorders>
            <w:vAlign w:val="top"/>
          </w:tcPr>
          <w:p w14:paraId="432F624D">
            <w:pPr>
              <w:widowControl/>
              <w:jc w:val="left"/>
              <w:rPr>
                <w:rFonts w:ascii="Times New Roman" w:hAnsi="Times New Roman" w:eastAsia="华文仿宋" w:cs="Times New Roman"/>
                <w:color w:val="000000" w:themeColor="text1"/>
                <w:kern w:val="0"/>
                <w:sz w:val="4"/>
                <w:szCs w:val="4"/>
                <w:lang w:bidi="ar"/>
                <w14:textFill>
                  <w14:solidFill>
                    <w14:schemeClr w14:val="tx1"/>
                  </w14:solidFill>
                </w14:textFill>
              </w:rPr>
            </w:pPr>
            <w:r>
              <w:rPr>
                <w:rFonts w:ascii="Times New Roman" w:hAnsi="Times New Roman" w:eastAsia="华文仿宋" w:cs="Times New Roman"/>
                <w:color w:val="000000" w:themeColor="text1"/>
                <w:kern w:val="0"/>
                <w:sz w:val="13"/>
                <w:szCs w:val="13"/>
                <w:lang w:bidi="ar"/>
                <w14:textFill>
                  <w14:solidFill>
                    <w14:schemeClr w14:val="tx1"/>
                  </w14:solidFill>
                </w14:textFill>
              </w:rPr>
              <w:t>0.9217</w:t>
            </w:r>
          </w:p>
        </w:tc>
      </w:tr>
      <w:bookmarkEnd w:id="2"/>
    </w:tbl>
    <w:p w14:paraId="10A5B557">
      <w:pPr>
        <w:jc w:val="center"/>
        <w:rPr>
          <w:rFonts w:ascii="Times New Roman" w:hAnsi="Times New Roman" w:cs="Times New Roman"/>
          <w:color w:val="000000" w:themeColor="text1"/>
          <w14:textFill>
            <w14:solidFill>
              <w14:schemeClr w14:val="tx1"/>
            </w14:solidFill>
          </w14:textFill>
        </w:rPr>
      </w:pPr>
      <w:bookmarkStart w:id="3" w:name="_Hlk191285054"/>
      <w:r>
        <w:drawing>
          <wp:inline distT="0" distB="0" distL="0" distR="0">
            <wp:extent cx="2631440" cy="1972310"/>
            <wp:effectExtent l="0" t="0" r="16510" b="8890"/>
            <wp:docPr id="6131313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1307"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31600" cy="1972800"/>
                    </a:xfrm>
                    <a:prstGeom prst="rect">
                      <a:avLst/>
                    </a:prstGeom>
                    <a:noFill/>
                    <a:ln>
                      <a:noFill/>
                    </a:ln>
                  </pic:spPr>
                </pic:pic>
              </a:graphicData>
            </a:graphic>
          </wp:inline>
        </w:drawing>
      </w:r>
    </w:p>
    <w:p w14:paraId="5C51828F">
      <w:pPr>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Fig. S</w:t>
      </w:r>
      <w:r>
        <w:rPr>
          <w:rFonts w:hint="eastAsia" w:ascii="Times New Roman" w:hAnsi="Times New Roman" w:cs="Times New Roman"/>
          <w:color w:val="000000" w:themeColor="text1"/>
          <w:sz w:val="18"/>
          <w:szCs w:val="18"/>
          <w14:textFill>
            <w14:solidFill>
              <w14:schemeClr w14:val="tx1"/>
            </w14:solidFill>
          </w14:textFill>
        </w:rPr>
        <w:t>5</w:t>
      </w:r>
      <w:r>
        <w:rPr>
          <w:rFonts w:ascii="Times New Roman" w:hAnsi="Times New Roman" w:cs="Times New Roman"/>
          <w:color w:val="000000" w:themeColor="text1"/>
          <w:sz w:val="18"/>
          <w:szCs w:val="18"/>
          <w14:textFill>
            <w14:solidFill>
              <w14:schemeClr w14:val="tx1"/>
            </w14:solidFill>
          </w14:textFill>
        </w:rPr>
        <w:t>. ROC curves of MDGAEMDA and comparison methods based</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on 10-fold CV on aBiofilm.</w:t>
      </w:r>
    </w:p>
    <w:p w14:paraId="3E0A94BF">
      <w:pPr>
        <w:jc w:val="center"/>
        <w:rPr>
          <w:rFonts w:ascii="Times New Roman" w:hAnsi="Times New Roman" w:cs="Times New Roman"/>
          <w:color w:val="000000" w:themeColor="text1"/>
          <w14:textFill>
            <w14:solidFill>
              <w14:schemeClr w14:val="tx1"/>
            </w14:solidFill>
          </w14:textFill>
        </w:rPr>
      </w:pPr>
      <w:r>
        <w:drawing>
          <wp:inline distT="0" distB="0" distL="0" distR="0">
            <wp:extent cx="2641600" cy="1979930"/>
            <wp:effectExtent l="0" t="0" r="6350" b="1270"/>
            <wp:docPr id="16278370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7040"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41600" cy="1979930"/>
                    </a:xfrm>
                    <a:prstGeom prst="rect">
                      <a:avLst/>
                    </a:prstGeom>
                    <a:noFill/>
                    <a:ln>
                      <a:noFill/>
                    </a:ln>
                  </pic:spPr>
                </pic:pic>
              </a:graphicData>
            </a:graphic>
          </wp:inline>
        </w:drawing>
      </w:r>
    </w:p>
    <w:p w14:paraId="11333CD1">
      <w:pPr>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Fig. S6. PR curves of MDGAEMDA and</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comparison methods based</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on 10-fold CV on aBiofilm.</w:t>
      </w:r>
    </w:p>
    <w:bookmarkEnd w:id="3"/>
    <w:p w14:paraId="75B0D7D8">
      <w:pPr>
        <w:ind w:firstLine="42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Fig. S</w:t>
      </w:r>
      <w:r>
        <w:rPr>
          <w:rFonts w:hint="eastAsia" w:ascii="Times New Roman" w:hAnsi="Times New Roman" w:eastAsia="宋体" w:cs="Times New Roman"/>
          <w:color w:val="000000" w:themeColor="text1"/>
          <w:szCs w:val="21"/>
          <w14:textFill>
            <w14:solidFill>
              <w14:schemeClr w14:val="tx1"/>
            </w14:solidFill>
          </w14:textFill>
        </w:rPr>
        <w:t>5</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and</w:t>
      </w:r>
      <w:r>
        <w:rPr>
          <w:rFonts w:ascii="Times New Roman" w:hAnsi="Times New Roman" w:eastAsia="宋体" w:cs="Times New Roman"/>
          <w:color w:val="000000" w:themeColor="text1"/>
          <w:szCs w:val="21"/>
          <w14:textFill>
            <w14:solidFill>
              <w14:schemeClr w14:val="tx1"/>
            </w14:solidFill>
          </w14:textFill>
        </w:rPr>
        <w:t xml:space="preserve"> Fig. S</w:t>
      </w:r>
      <w:r>
        <w:rPr>
          <w:rFonts w:hint="eastAsia" w:ascii="Times New Roman" w:hAnsi="Times New Roman" w:eastAsia="宋体" w:cs="Times New Roman"/>
          <w:color w:val="000000" w:themeColor="text1"/>
          <w:szCs w:val="21"/>
          <w14:textFill>
            <w14:solidFill>
              <w14:schemeClr w14:val="tx1"/>
            </w14:solidFill>
          </w14:textFill>
        </w:rPr>
        <w:t>6</w:t>
      </w:r>
      <w:r>
        <w:rPr>
          <w:rFonts w:ascii="Times New Roman" w:hAnsi="Times New Roman" w:eastAsia="宋体" w:cs="Times New Roman"/>
          <w:color w:val="000000" w:themeColor="text1"/>
          <w:szCs w:val="21"/>
          <w14:textFill>
            <w14:solidFill>
              <w14:schemeClr w14:val="tx1"/>
            </w14:solidFill>
          </w14:textFill>
        </w:rPr>
        <w:t xml:space="preserve"> show the </w:t>
      </w:r>
      <w:r>
        <w:rPr>
          <w:rFonts w:hint="eastAsia" w:ascii="Times New Roman" w:hAnsi="Times New Roman" w:eastAsia="宋体" w:cs="Times New Roman"/>
          <w:color w:val="000000" w:themeColor="text1"/>
          <w:szCs w:val="21"/>
          <w14:textFill>
            <w14:solidFill>
              <w14:schemeClr w14:val="tx1"/>
            </w14:solidFill>
          </w14:textFill>
        </w:rPr>
        <w:t>ROC</w:t>
      </w:r>
      <w:r>
        <w:rPr>
          <w:rFonts w:ascii="Times New Roman" w:hAnsi="Times New Roman" w:eastAsia="宋体" w:cs="Times New Roman"/>
          <w:color w:val="000000" w:themeColor="text1"/>
          <w:szCs w:val="21"/>
          <w14:textFill>
            <w14:solidFill>
              <w14:schemeClr w14:val="tx1"/>
            </w14:solidFill>
          </w14:textFill>
        </w:rPr>
        <w:t xml:space="preserve"> curves and </w:t>
      </w:r>
      <w:r>
        <w:rPr>
          <w:rFonts w:hint="eastAsia" w:ascii="Times New Roman" w:hAnsi="Times New Roman" w:eastAsia="宋体" w:cs="Times New Roman"/>
          <w:color w:val="000000" w:themeColor="text1"/>
          <w:szCs w:val="21"/>
          <w14:textFill>
            <w14:solidFill>
              <w14:schemeClr w14:val="tx1"/>
            </w14:solidFill>
          </w14:textFill>
        </w:rPr>
        <w:t>PR</w:t>
      </w:r>
      <w:r>
        <w:rPr>
          <w:rFonts w:ascii="Times New Roman" w:hAnsi="Times New Roman" w:eastAsia="宋体" w:cs="Times New Roman"/>
          <w:color w:val="000000" w:themeColor="text1"/>
          <w:szCs w:val="21"/>
          <w14:textFill>
            <w14:solidFill>
              <w14:schemeClr w14:val="tx1"/>
            </w14:solidFill>
          </w14:textFill>
        </w:rPr>
        <w:t xml:space="preserve"> curves of each method for </w:t>
      </w:r>
      <w:r>
        <w:rPr>
          <w:rFonts w:hint="eastAsia" w:ascii="Times New Roman" w:hAnsi="Times New Roman" w:eastAsia="宋体" w:cs="Times New Roman"/>
          <w:color w:val="000000" w:themeColor="text1"/>
          <w:szCs w:val="21"/>
          <w14:textFill>
            <w14:solidFill>
              <w14:schemeClr w14:val="tx1"/>
            </w14:solidFill>
          </w14:textFill>
        </w:rPr>
        <w:t>10</w:t>
      </w:r>
      <w:r>
        <w:rPr>
          <w:rFonts w:ascii="Times New Roman" w:hAnsi="Times New Roman" w:eastAsia="宋体" w:cs="Times New Roman"/>
          <w:color w:val="000000" w:themeColor="text1"/>
          <w:szCs w:val="21"/>
          <w14:textFill>
            <w14:solidFill>
              <w14:schemeClr w14:val="tx1"/>
            </w14:solidFill>
          </w14:textFill>
        </w:rPr>
        <w:t>-fold CV on the aBiofilm dataset</w:t>
      </w:r>
      <w:r>
        <w:rPr>
          <w:rFonts w:hint="eastAsia"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Table S</w:t>
      </w:r>
      <w:r>
        <w:rPr>
          <w:rFonts w:hint="eastAsia" w:ascii="Times New Roman" w:hAnsi="Times New Roman" w:eastAsia="宋体" w:cs="Times New Roman"/>
          <w:color w:val="000000" w:themeColor="text1"/>
          <w:szCs w:val="21"/>
          <w14:textFill>
            <w14:solidFill>
              <w14:schemeClr w14:val="tx1"/>
            </w14:solidFill>
          </w14:textFill>
        </w:rPr>
        <w:t>2</w:t>
      </w:r>
      <w:r>
        <w:rPr>
          <w:rFonts w:ascii="Times New Roman" w:hAnsi="Times New Roman" w:eastAsia="宋体" w:cs="Times New Roman"/>
          <w:color w:val="000000" w:themeColor="text1"/>
          <w:szCs w:val="21"/>
          <w14:textFill>
            <w14:solidFill>
              <w14:schemeClr w14:val="tx1"/>
            </w14:solidFill>
          </w14:textFill>
        </w:rPr>
        <w:t xml:space="preserve"> shows the detailed results</w:t>
      </w:r>
      <w:r>
        <w:rPr>
          <w:rFonts w:hint="eastAsia"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As shown in Table</w:t>
      </w:r>
      <w:r>
        <w:rPr>
          <w:rFonts w:hint="eastAsia" w:ascii="Times New Roman" w:hAnsi="Times New Roman" w:eastAsia="宋体" w:cs="Times New Roman"/>
          <w:color w:val="000000" w:themeColor="text1"/>
          <w:szCs w:val="21"/>
          <w14:textFill>
            <w14:solidFill>
              <w14:schemeClr w14:val="tx1"/>
            </w14:solidFill>
          </w14:textFill>
        </w:rPr>
        <w:t xml:space="preserve"> S2</w:t>
      </w:r>
      <w:r>
        <w:rPr>
          <w:rFonts w:ascii="Times New Roman" w:hAnsi="Times New Roman" w:eastAsia="宋体" w:cs="Times New Roman"/>
          <w:color w:val="000000" w:themeColor="text1"/>
          <w:szCs w:val="21"/>
          <w14:textFill>
            <w14:solidFill>
              <w14:schemeClr w14:val="tx1"/>
            </w14:solidFill>
          </w14:textFill>
        </w:rPr>
        <w:t>, the AUC, AUPR, Pre, Acc, F1, and MCC were 0.9861, 0.9897, 0.9412, 0.9589, 0.9508, and 0.9466, respectively. All these indices were superior to those of the comparative methods, which further proves that MDGAEMDA has strong generalizability and effectiveness for MDA prediction tasks.</w:t>
      </w:r>
    </w:p>
    <w:sectPr>
      <w:type w:val="continuous"/>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DF5B4A"/>
    <w:multiLevelType w:val="singleLevel"/>
    <w:tmpl w:val="D6DF5B4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9DA"/>
    <w:rsid w:val="000D6CED"/>
    <w:rsid w:val="00115F52"/>
    <w:rsid w:val="001362C6"/>
    <w:rsid w:val="00172A27"/>
    <w:rsid w:val="001A7965"/>
    <w:rsid w:val="00204EF8"/>
    <w:rsid w:val="0035511E"/>
    <w:rsid w:val="003B2391"/>
    <w:rsid w:val="003E4C6F"/>
    <w:rsid w:val="004C5A1C"/>
    <w:rsid w:val="00540E14"/>
    <w:rsid w:val="00552A46"/>
    <w:rsid w:val="005930A3"/>
    <w:rsid w:val="005D5AC8"/>
    <w:rsid w:val="00691DDD"/>
    <w:rsid w:val="0069660E"/>
    <w:rsid w:val="00740AC7"/>
    <w:rsid w:val="007C767E"/>
    <w:rsid w:val="008003A3"/>
    <w:rsid w:val="00870280"/>
    <w:rsid w:val="00877043"/>
    <w:rsid w:val="008C5137"/>
    <w:rsid w:val="008D6ABF"/>
    <w:rsid w:val="008E485F"/>
    <w:rsid w:val="009B6A26"/>
    <w:rsid w:val="00A2569E"/>
    <w:rsid w:val="00A646EF"/>
    <w:rsid w:val="00A92F22"/>
    <w:rsid w:val="00AA763B"/>
    <w:rsid w:val="00CC66F1"/>
    <w:rsid w:val="00CD392F"/>
    <w:rsid w:val="00D72B5B"/>
    <w:rsid w:val="00D8229A"/>
    <w:rsid w:val="00DD4B25"/>
    <w:rsid w:val="00E277C3"/>
    <w:rsid w:val="00F0430F"/>
    <w:rsid w:val="00F77F47"/>
    <w:rsid w:val="031042C3"/>
    <w:rsid w:val="05F67746"/>
    <w:rsid w:val="1F366CCF"/>
    <w:rsid w:val="2D71156A"/>
    <w:rsid w:val="2FB87E6B"/>
    <w:rsid w:val="37C130EE"/>
    <w:rsid w:val="3AE81630"/>
    <w:rsid w:val="3BCB12A4"/>
    <w:rsid w:val="59FB3A51"/>
    <w:rsid w:val="5FBC743D"/>
    <w:rsid w:val="62C4414B"/>
    <w:rsid w:val="661E5F42"/>
    <w:rsid w:val="76356CD7"/>
    <w:rsid w:val="76AC3A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0"/>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annotation subject"/>
    <w:basedOn w:val="2"/>
    <w:next w:val="2"/>
    <w:link w:val="11"/>
    <w:qFormat/>
    <w:uiPriority w:val="0"/>
    <w:rPr>
      <w:b/>
      <w:bCs/>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qFormat/>
    <w:uiPriority w:val="0"/>
    <w:rPr>
      <w:sz w:val="21"/>
      <w:szCs w:val="21"/>
    </w:rPr>
  </w:style>
  <w:style w:type="character" w:customStyle="1" w:styleId="10">
    <w:name w:val="批注文字 字符"/>
    <w:basedOn w:val="8"/>
    <w:link w:val="2"/>
    <w:qFormat/>
    <w:uiPriority w:val="0"/>
    <w:rPr>
      <w:rFonts w:asciiTheme="minorHAnsi" w:hAnsiTheme="minorHAnsi" w:eastAsiaTheme="minorEastAsia" w:cstheme="minorBidi"/>
      <w:kern w:val="2"/>
      <w:sz w:val="21"/>
      <w:szCs w:val="22"/>
      <w14:ligatures w14:val="standardContextual"/>
    </w:rPr>
  </w:style>
  <w:style w:type="character" w:customStyle="1" w:styleId="11">
    <w:name w:val="批注主题 字符"/>
    <w:basedOn w:val="10"/>
    <w:link w:val="5"/>
    <w:qFormat/>
    <w:uiPriority w:val="0"/>
    <w:rPr>
      <w:rFonts w:asciiTheme="minorHAnsi" w:hAnsiTheme="minorHAnsi" w:eastAsiaTheme="minorEastAsia" w:cstheme="minorBidi"/>
      <w:b/>
      <w:bCs/>
      <w:kern w:val="2"/>
      <w:sz w:val="21"/>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tiff"/><Relationship Id="rId8" Type="http://schemas.openxmlformats.org/officeDocument/2006/relationships/image" Target="media/image5.tiff"/><Relationship Id="rId7" Type="http://schemas.openxmlformats.org/officeDocument/2006/relationships/image" Target="media/image4.tiff"/><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506</Words>
  <Characters>2585</Characters>
  <Lines>218</Lines>
  <Paragraphs>157</Paragraphs>
  <TotalTime>4</TotalTime>
  <ScaleCrop>false</ScaleCrop>
  <LinksUpToDate>false</LinksUpToDate>
  <CharactersWithSpaces>2960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2025-01-26T16:27:00Z</dcterms:created>
  <dc:creator>香橙</dc:creator>
  <cp:lastModifiedBy>deng</cp:lastModifiedBy>
  <dcterms:modified xsi:type="dcterms:W3CDTF">2025-05-01T01:50:33Z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A7DF023849764819B3CF592ECEA548AB_13</vt:lpwstr>
  </property>
  <property fmtid="{D5CDD505-2E9C-101B-9397-08002B2CF9AE}" pid="4" name="KSOTemplateDocerSaveRecord">
    <vt:lpwstr>eyJoZGlkIjoiMDkxZTNkYTE4MzcwZjBiNTE3ZTU5YTYxZWM3NjgzODMiLCJ1c2VySWQiOiI0MTgyMjQ5NzYifQ==</vt:lpwstr>
  </property>
</Properties>
</file>