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embeddings/Microsoft_Visio_2003-2010___3.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10"/>
          <w:rFonts w:ascii="微软雅黑" w:hAnsi="微软雅黑" w:eastAsia="微软雅黑" w:cs="Times New Roman"/>
          <w:b/>
          <w:bCs/>
          <w:caps w:val="0"/>
          <w:kern w:val="44"/>
          <w:sz w:val="32"/>
          <w:szCs w:val="32"/>
        </w:rPr>
      </w:sdtEndPr>
      <w:sdtContent>
        <w:tbl>
          <w:tblPr>
            <w:tblStyle w:val="6"/>
            <w:tblW w:w="5000" w:type="pct"/>
            <w:jc w:val="center"/>
            <w:tblLayout w:type="autofit"/>
            <w:tblCellMar>
              <w:top w:w="0" w:type="dxa"/>
              <w:left w:w="108" w:type="dxa"/>
              <w:bottom w:w="0" w:type="dxa"/>
              <w:right w:w="108" w:type="dxa"/>
            </w:tblCellMar>
          </w:tblPr>
          <w:tblGrid>
            <w:gridCol w:w="8522"/>
          </w:tblGrid>
          <w:tr>
            <w:trPr>
              <w:trHeight w:val="2880" w:hRule="atLeast"/>
              <w:jc w:val="center"/>
            </w:trPr>
            <w:tc>
              <w:tcPr>
                <w:tcW w:w="5000" w:type="pct"/>
              </w:tcPr>
              <w:p>
                <w:pPr>
                  <w:pStyle w:val="18"/>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8"/>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64"/>
                  <w:szCs w:val="64"/>
                </w:rPr>
              </w:sdtEndPr>
              <w:sdtContent>
                <w:tc>
                  <w:tcPr>
                    <w:tcW w:w="5000" w:type="pct"/>
                    <w:tcBorders>
                      <w:bottom w:val="single" w:color="4F81BD" w:themeColor="accent1" w:sz="4" w:space="0"/>
                    </w:tcBorders>
                    <w:vAlign w:val="center"/>
                  </w:tcPr>
                  <w:p>
                    <w:pPr>
                      <w:pStyle w:val="18"/>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64"/>
                        <w:szCs w:val="64"/>
                        <w:lang w:eastAsia="zh-CN"/>
                      </w:rPr>
                      <w:t>电磁场与电磁波实验</w:t>
                    </w:r>
                  </w:p>
                </w:tc>
              </w:sdtContent>
            </w:sdt>
          </w:tr>
          <w:tr>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5000" w:type="pct"/>
                    <w:tcBorders>
                      <w:top w:val="single" w:color="4F81BD" w:themeColor="accent1" w:sz="4" w:space="0"/>
                    </w:tcBorders>
                    <w:vAlign w:val="center"/>
                  </w:tcPr>
                  <w:p>
                    <w:pPr>
                      <w:pStyle w:val="18"/>
                      <w:jc w:val="center"/>
                      <w:rPr>
                        <w:rFonts w:asciiTheme="majorHAnsi" w:hAnsiTheme="majorHAnsi" w:eastAsiaTheme="majorEastAsia" w:cstheme="majorBidi"/>
                        <w:sz w:val="44"/>
                        <w:szCs w:val="44"/>
                      </w:rPr>
                    </w:pPr>
                    <w:r>
                      <w:rPr>
                        <w:rFonts w:hint="eastAsia" w:asciiTheme="majorHAnsi" w:hAnsiTheme="majorHAnsi" w:eastAsiaTheme="majorEastAsia" w:cstheme="majorBidi"/>
                        <w:sz w:val="44"/>
                        <w:szCs w:val="44"/>
                        <w:lang w:eastAsia="zh-CN"/>
                      </w:rPr>
                      <w:t>实验二  电磁感应及自由空间电磁场分布研究实验</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8"/>
                  <w:jc w:val="center"/>
                </w:pPr>
              </w:p>
              <w:p>
                <w:pPr>
                  <w:pStyle w:val="18"/>
                  <w:jc w:val="center"/>
                </w:pPr>
              </w:p>
              <w:p>
                <w:pPr>
                  <w:pStyle w:val="18"/>
                  <w:ind w:firstLine="2080" w:firstLineChars="740"/>
                  <w:rPr>
                    <w:b/>
                    <w:sz w:val="28"/>
                    <w:szCs w:val="28"/>
                    <w:u w:val="single"/>
                  </w:rPr>
                </w:pPr>
                <w:r>
                  <w:rPr>
                    <w:rFonts w:hint="eastAsia"/>
                    <w:b/>
                    <w:sz w:val="28"/>
                    <w:szCs w:val="28"/>
                  </w:rPr>
                  <w:t>学      院：</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班      级：</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姓      名：</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学      号：</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理论课教师：</w:t>
                </w:r>
                <w:r>
                  <w:rPr>
                    <w:rFonts w:hint="eastAsia"/>
                    <w:b/>
                    <w:sz w:val="28"/>
                    <w:szCs w:val="28"/>
                    <w:u w:val="single"/>
                  </w:rPr>
                  <w:t xml:space="preserve">               </w:t>
                </w:r>
              </w:p>
              <w:p>
                <w:pPr>
                  <w:pStyle w:val="18"/>
                  <w:ind w:firstLine="2080" w:firstLineChars="740"/>
                  <w:rPr>
                    <w:b/>
                    <w:sz w:val="28"/>
                    <w:szCs w:val="28"/>
                    <w:u w:val="single"/>
                  </w:rPr>
                </w:pPr>
                <w:r>
                  <w:rPr>
                    <w:b/>
                    <w:sz w:val="28"/>
                    <w:szCs w:val="28"/>
                  </w:rPr>
                  <w:t>实验课教师</w:t>
                </w:r>
                <w:r>
                  <w:rPr>
                    <w:rFonts w:hint="eastAsia"/>
                    <w:b/>
                    <w:sz w:val="28"/>
                    <w:szCs w:val="28"/>
                  </w:rPr>
                  <w:t>：</w:t>
                </w:r>
                <w:r>
                  <w:rPr>
                    <w:rFonts w:hint="eastAsia"/>
                    <w:b/>
                    <w:sz w:val="28"/>
                    <w:szCs w:val="28"/>
                    <w:u w:val="single"/>
                  </w:rPr>
                  <w:t xml:space="preserve">    </w:t>
                </w:r>
                <w:r>
                  <w:rPr>
                    <w:b/>
                    <w:sz w:val="28"/>
                    <w:szCs w:val="28"/>
                    <w:u w:val="single"/>
                  </w:rPr>
                  <w:t>徐</w:t>
                </w:r>
                <w:r>
                  <w:rPr>
                    <w:rFonts w:hint="eastAsia"/>
                    <w:b/>
                    <w:sz w:val="28"/>
                    <w:szCs w:val="28"/>
                    <w:u w:val="single"/>
                  </w:rPr>
                  <w:t xml:space="preserve">    </w:t>
                </w:r>
                <w:r>
                  <w:rPr>
                    <w:b/>
                    <w:sz w:val="28"/>
                    <w:szCs w:val="28"/>
                    <w:u w:val="single"/>
                  </w:rPr>
                  <w:t>茵</w:t>
                </w:r>
                <w:r>
                  <w:rPr>
                    <w:rFonts w:hint="eastAsia"/>
                    <w:b/>
                    <w:sz w:val="28"/>
                    <w:szCs w:val="28"/>
                    <w:u w:val="single"/>
                  </w:rPr>
                  <w:t xml:space="preserve">   </w:t>
                </w:r>
              </w:p>
              <w:p>
                <w:pPr>
                  <w:pStyle w:val="18"/>
                  <w:ind w:firstLine="2080" w:firstLineChars="740"/>
                  <w:rPr>
                    <w:b/>
                    <w:sz w:val="28"/>
                    <w:szCs w:val="28"/>
                    <w:u w:val="single"/>
                  </w:rPr>
                </w:pPr>
                <w:r>
                  <w:rPr>
                    <w:rFonts w:hint="eastAsia"/>
                    <w:b/>
                    <w:sz w:val="28"/>
                    <w:szCs w:val="28"/>
                  </w:rPr>
                  <w:t>同  做  者：</w:t>
                </w:r>
                <w:r>
                  <w:rPr>
                    <w:rFonts w:hint="eastAsia"/>
                    <w:b/>
                    <w:sz w:val="28"/>
                    <w:szCs w:val="28"/>
                    <w:u w:val="single"/>
                  </w:rPr>
                  <w:t xml:space="preserve">               </w:t>
                </w:r>
              </w:p>
              <w:p>
                <w:pPr>
                  <w:pStyle w:val="18"/>
                  <w:ind w:firstLine="2080" w:firstLineChars="740"/>
                  <w:rPr>
                    <w:b/>
                    <w:sz w:val="28"/>
                    <w:szCs w:val="28"/>
                  </w:rPr>
                </w:pPr>
                <w:r>
                  <w:rPr>
                    <w:rFonts w:hint="eastAsia"/>
                    <w:b/>
                    <w:sz w:val="28"/>
                    <w:szCs w:val="28"/>
                  </w:rPr>
                  <w:t>实验日期：     年   月   日</w:t>
                </w:r>
              </w:p>
            </w:tc>
          </w:tr>
          <w:tr>
            <w:tblPrEx>
              <w:tblCellMar>
                <w:top w:w="0" w:type="dxa"/>
                <w:left w:w="108" w:type="dxa"/>
                <w:bottom w:w="0" w:type="dxa"/>
                <w:right w:w="108" w:type="dxa"/>
              </w:tblCellMar>
            </w:tblPrEx>
            <w:trPr>
              <w:trHeight w:val="360" w:hRule="atLeast"/>
              <w:jc w:val="center"/>
            </w:trPr>
            <w:tc>
              <w:tcPr>
                <w:tcW w:w="5000" w:type="pct"/>
                <w:vAlign w:val="center"/>
              </w:tcPr>
              <w:tbl>
                <w:tblPr>
                  <w:tblStyle w:val="7"/>
                  <w:tblW w:w="0" w:type="auto"/>
                  <w:tblInd w:w="0" w:type="dxa"/>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91"/>
                </w:tblGrid>
                <w:tr>
                  <w:tblPrEx>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291" w:type="dxa"/>
                    </w:tcPr>
                    <w:p>
                      <w:pPr>
                        <w:pStyle w:val="18"/>
                        <w:rPr>
                          <w:rFonts w:ascii="微软雅黑" w:hAnsi="微软雅黑" w:eastAsia="微软雅黑"/>
                          <w:b/>
                          <w:bCs/>
                          <w:sz w:val="24"/>
                          <w:szCs w:val="24"/>
                        </w:rPr>
                      </w:pPr>
                      <w:r>
                        <w:rPr>
                          <w:rFonts w:hint="eastAsia" w:ascii="微软雅黑" w:hAnsi="微软雅黑" w:eastAsia="微软雅黑"/>
                          <w:b/>
                          <w:bCs/>
                          <w:sz w:val="24"/>
                          <w:szCs w:val="24"/>
                        </w:rPr>
                        <w:t>成绩：</w:t>
                      </w:r>
                    </w:p>
                    <w:p>
                      <w:pPr>
                        <w:pStyle w:val="18"/>
                        <w:rPr>
                          <w:b/>
                          <w:bCs/>
                        </w:rPr>
                      </w:pPr>
                    </w:p>
                    <w:p>
                      <w:pPr>
                        <w:pStyle w:val="18"/>
                        <w:rPr>
                          <w:b/>
                          <w:bCs/>
                        </w:rPr>
                      </w:pPr>
                    </w:p>
                    <w:p>
                      <w:pPr>
                        <w:pStyle w:val="18"/>
                        <w:rPr>
                          <w:b/>
                          <w:bCs/>
                        </w:rPr>
                      </w:pPr>
                    </w:p>
                    <w:p>
                      <w:pPr>
                        <w:pStyle w:val="18"/>
                        <w:rPr>
                          <w:b/>
                          <w:bCs/>
                        </w:rPr>
                      </w:pPr>
                    </w:p>
                  </w:tc>
                </w:tr>
              </w:tbl>
              <w:p>
                <w:pPr>
                  <w:pStyle w:val="18"/>
                  <w:rPr>
                    <w:b/>
                    <w:bCs/>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18"/>
                  <w:rPr>
                    <w:b/>
                    <w:bCs/>
                  </w:rPr>
                </w:pPr>
              </w:p>
            </w:tc>
          </w:tr>
        </w:tbl>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sdt>
              <w:sdtPr>
                <w:rPr>
                  <w:b/>
                </w:rPr>
                <w:alias w:val="摘要"/>
                <w:id w:val="8276291"/>
                <w:dataBinding w:prefixMappings="xmlns:ns0='http://schemas.microsoft.com/office/2006/coverPageProps'" w:xpath="/ns0:CoverPageProperties[1]/ns0:Abstract[1]" w:storeItemID="{55AF091B-3C7A-41E3-B477-F2FDAA23CFDA}"/>
                <w:text/>
              </w:sdtPr>
              <w:sdtEndPr>
                <w:rPr>
                  <w:b/>
                </w:rPr>
              </w:sdtEndPr>
              <w:sdtContent>
                <w:tc>
                  <w:tcPr>
                    <w:tcW w:w="5000" w:type="pct"/>
                  </w:tcPr>
                  <w:p>
                    <w:pPr>
                      <w:pStyle w:val="18"/>
                    </w:pPr>
                    <w:r>
                      <w:rPr>
                        <w:rFonts w:hint="eastAsia"/>
                        <w:b/>
                      </w:rPr>
                      <w:t>请务必填写清楚姓名、学号、班级及理论课任课老师。</w:t>
                    </w:r>
                  </w:p>
                </w:tc>
              </w:sdtContent>
            </w:sdt>
          </w:tr>
        </w:tbl>
        <w:p>
          <w:pPr>
            <w:widowControl/>
            <w:jc w:val="left"/>
            <w:rPr>
              <w:rStyle w:val="10"/>
              <w:rFonts w:ascii="微软雅黑" w:hAnsi="微软雅黑" w:eastAsia="微软雅黑"/>
              <w:sz w:val="32"/>
              <w:szCs w:val="32"/>
            </w:rPr>
          </w:pPr>
        </w:p>
      </w:sdtContent>
    </w:sdt>
    <w:p>
      <w:pPr>
        <w:jc w:val="center"/>
        <w:rPr>
          <w:rStyle w:val="10"/>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Style w:val="10"/>
          <w:rFonts w:ascii="微软雅黑" w:hAnsi="微软雅黑" w:eastAsia="微软雅黑"/>
          <w:sz w:val="32"/>
          <w:szCs w:val="32"/>
        </w:rPr>
      </w:pPr>
      <w:r>
        <w:rPr>
          <w:rStyle w:val="10"/>
          <w:rFonts w:hint="eastAsia" w:ascii="微软雅黑" w:hAnsi="微软雅黑" w:eastAsia="微软雅黑"/>
          <w:sz w:val="32"/>
          <w:szCs w:val="32"/>
        </w:rPr>
        <w:t>实验二  电磁感应及自由空间电磁场分布研究实验</w:t>
      </w:r>
      <w:r>
        <w:rPr>
          <w:rStyle w:val="10"/>
          <w:rFonts w:ascii="微软雅黑" w:hAnsi="微软雅黑" w:eastAsia="微软雅黑"/>
          <w:sz w:val="32"/>
          <w:szCs w:val="32"/>
        </w:rPr>
        <w:fldChar w:fldCharType="begin"/>
      </w:r>
      <w:r>
        <w:rPr>
          <w:rStyle w:val="10"/>
          <w:rFonts w:hint="eastAsia" w:ascii="微软雅黑" w:hAnsi="微软雅黑" w:eastAsia="微软雅黑"/>
          <w:sz w:val="32"/>
          <w:szCs w:val="32"/>
        </w:rPr>
        <w:instrText xml:space="preserve">MACROBUTTON MTEditEquationSection2</w:instrText>
      </w:r>
      <w:r>
        <w:rPr>
          <w:rStyle w:val="11"/>
          <w:rFonts w:ascii="微软雅黑" w:hAnsi="微软雅黑" w:eastAsia="微软雅黑"/>
        </w:rPr>
        <w:instrText xml:space="preserve">Equation Section (Next)</w:instrText>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MTEqn \r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MTSec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end"/>
      </w:r>
    </w:p>
    <w:p>
      <w:pPr>
        <w:numPr>
          <w:ilvl w:val="0"/>
          <w:numId w:val="1"/>
        </w:numPr>
        <w:rPr>
          <w:rFonts w:ascii="微软雅黑" w:hAnsi="微软雅黑" w:eastAsia="微软雅黑"/>
          <w:b/>
          <w:sz w:val="24"/>
        </w:rPr>
      </w:pPr>
      <w:r>
        <w:rPr>
          <w:rFonts w:hint="eastAsia" w:ascii="微软雅黑" w:hAnsi="微软雅黑" w:eastAsia="微软雅黑"/>
          <w:b/>
          <w:sz w:val="24"/>
        </w:rPr>
        <w:t>实验目的：</w:t>
      </w:r>
    </w:p>
    <w:p>
      <w:pPr>
        <w:numPr>
          <w:ilvl w:val="1"/>
          <w:numId w:val="1"/>
        </w:numPr>
        <w:rPr>
          <w:rFonts w:ascii="微软雅黑" w:hAnsi="微软雅黑" w:eastAsia="微软雅黑"/>
          <w:sz w:val="24"/>
        </w:rPr>
      </w:pPr>
      <w:r>
        <w:rPr>
          <w:rFonts w:hint="eastAsia" w:ascii="微软雅黑" w:hAnsi="微软雅黑" w:eastAsia="微软雅黑"/>
          <w:sz w:val="24"/>
          <w:lang w:val="en-US" w:eastAsia="zh-CN"/>
        </w:rPr>
        <w:t>观察并验证电磁感应现象，并测量感应电流</w:t>
      </w:r>
      <w:r>
        <w:rPr>
          <w:rFonts w:hint="eastAsia" w:ascii="微软雅黑" w:hAnsi="微软雅黑" w:eastAsia="微软雅黑"/>
          <w:sz w:val="24"/>
        </w:rPr>
        <w:t>。</w:t>
      </w:r>
    </w:p>
    <w:p>
      <w:pPr>
        <w:numPr>
          <w:ilvl w:val="1"/>
          <w:numId w:val="1"/>
        </w:numPr>
        <w:rPr>
          <w:rFonts w:ascii="微软雅黑" w:hAnsi="微软雅黑" w:eastAsia="微软雅黑"/>
          <w:sz w:val="24"/>
        </w:rPr>
      </w:pPr>
      <w:r>
        <w:rPr>
          <w:rFonts w:hint="eastAsia" w:ascii="微软雅黑" w:hAnsi="微软雅黑" w:eastAsia="微软雅黑"/>
          <w:sz w:val="24"/>
          <w:lang w:val="en-US" w:eastAsia="zh-CN"/>
        </w:rPr>
        <w:t>测量自由空间场强分布，了解其分布特性</w:t>
      </w:r>
      <w:r>
        <w:rPr>
          <w:rFonts w:hint="eastAsia" w:ascii="微软雅黑" w:hAnsi="微软雅黑" w:eastAsia="微软雅黑"/>
          <w:sz w:val="24"/>
        </w:rPr>
        <w:t>。</w:t>
      </w:r>
      <w:r>
        <w:rPr>
          <w:rFonts w:ascii="微软雅黑" w:hAnsi="微软雅黑" w:eastAsia="微软雅黑"/>
          <w:position w:val="-10"/>
          <w:sz w:val="24"/>
        </w:rPr>
        <w:object>
          <v:shape id="_x0000_i1025" o:spt="75" type="#_x0000_t75" style="height:17.25pt;width:9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p>
    <w:p>
      <w:pPr>
        <w:numPr>
          <w:ilvl w:val="1"/>
          <w:numId w:val="1"/>
        </w:numPr>
        <w:rPr>
          <w:rFonts w:ascii="微软雅黑" w:hAnsi="微软雅黑" w:eastAsia="微软雅黑"/>
          <w:sz w:val="24"/>
        </w:rPr>
      </w:pPr>
      <w:r>
        <w:rPr>
          <w:rFonts w:hint="eastAsia" w:ascii="微软雅黑" w:hAnsi="微软雅黑" w:eastAsia="微软雅黑"/>
          <w:sz w:val="24"/>
        </w:rPr>
        <w:t>了解影响实验精度的因素。</w:t>
      </w:r>
    </w:p>
    <w:p>
      <w:pPr>
        <w:numPr>
          <w:ilvl w:val="0"/>
          <w:numId w:val="1"/>
        </w:numPr>
        <w:rPr>
          <w:rFonts w:ascii="微软雅黑" w:hAnsi="微软雅黑" w:eastAsia="微软雅黑"/>
          <w:b/>
          <w:sz w:val="24"/>
        </w:rPr>
      </w:pPr>
      <w:r>
        <w:rPr>
          <w:rFonts w:hint="eastAsia" w:ascii="微软雅黑" w:hAnsi="微软雅黑" w:eastAsia="微软雅黑"/>
          <w:b/>
          <w:sz w:val="24"/>
        </w:rPr>
        <w:t>实验装置</w:t>
      </w:r>
    </w:p>
    <w:p>
      <w:pPr>
        <w:ind w:firstLine="480" w:firstLineChars="200"/>
        <w:rPr>
          <w:rFonts w:ascii="微软雅黑" w:hAnsi="微软雅黑" w:eastAsia="微软雅黑"/>
          <w:sz w:val="24"/>
        </w:rPr>
      </w:pPr>
      <w:r>
        <w:rPr>
          <w:rFonts w:hint="eastAsia" w:ascii="微软雅黑" w:hAnsi="微软雅黑" w:eastAsia="微软雅黑"/>
          <w:sz w:val="24"/>
          <w:lang w:val="en-US" w:eastAsia="zh-CN"/>
        </w:rPr>
        <w:t>电磁场电磁波与天线综合实验系统</w:t>
      </w:r>
      <w:r>
        <w:rPr>
          <w:rFonts w:hint="eastAsia" w:ascii="微软雅黑" w:hAnsi="微软雅黑" w:eastAsia="微软雅黑"/>
          <w:sz w:val="24"/>
        </w:rPr>
        <w:t>：</w:t>
      </w:r>
      <w:r>
        <w:rPr>
          <w:rFonts w:hint="eastAsia" w:ascii="微软雅黑" w:hAnsi="微软雅黑" w:eastAsia="微软雅黑"/>
          <w:sz w:val="24"/>
          <w:lang w:val="en-US" w:eastAsia="zh-CN"/>
        </w:rPr>
        <w:t>系统</w:t>
      </w:r>
      <w:r>
        <w:rPr>
          <w:rFonts w:hint="eastAsia" w:ascii="微软雅黑" w:hAnsi="微软雅黑" w:eastAsia="微软雅黑"/>
          <w:sz w:val="24"/>
        </w:rPr>
        <w:t>如图1所示。</w:t>
      </w:r>
    </w:p>
    <w:p>
      <w:pPr>
        <w:jc w:val="center"/>
        <w:rPr>
          <w:rFonts w:hint="eastAsia" w:ascii="微软雅黑" w:hAnsi="微软雅黑" w:eastAsia="微软雅黑"/>
          <w:sz w:val="24"/>
          <w:lang w:eastAsia="zh-CN"/>
        </w:rPr>
      </w:pPr>
      <w:r>
        <w:rPr>
          <w:rFonts w:hint="eastAsia" w:ascii="微软雅黑" w:hAnsi="微软雅黑" w:eastAsia="微软雅黑"/>
          <w:sz w:val="24"/>
          <w:lang w:eastAsia="zh-CN"/>
        </w:rPr>
        <w:drawing>
          <wp:inline distT="0" distB="0" distL="114300" distR="114300">
            <wp:extent cx="4420870" cy="2452370"/>
            <wp:effectExtent l="0" t="0" r="0" b="4445"/>
            <wp:docPr id="8" name="图片 8" descr="189c0885c71c888f63fe741381e64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9c0885c71c888f63fe741381e64ad"/>
                    <pic:cNvPicPr>
                      <a:picLocks noChangeAspect="1"/>
                    </pic:cNvPicPr>
                  </pic:nvPicPr>
                  <pic:blipFill>
                    <a:blip r:embed="rId11"/>
                    <a:stretch>
                      <a:fillRect/>
                    </a:stretch>
                  </pic:blipFill>
                  <pic:spPr>
                    <a:xfrm>
                      <a:off x="0" y="0"/>
                      <a:ext cx="4420870" cy="2452370"/>
                    </a:xfrm>
                    <a:prstGeom prst="rect">
                      <a:avLst/>
                    </a:prstGeom>
                  </pic:spPr>
                </pic:pic>
              </a:graphicData>
            </a:graphic>
          </wp:inline>
        </w:drawing>
      </w:r>
    </w:p>
    <w:p>
      <w:pPr>
        <w:spacing w:afterLines="50"/>
        <w:jc w:val="center"/>
        <w:rPr>
          <w:rFonts w:hint="default" w:ascii="微软雅黑" w:hAnsi="微软雅黑" w:eastAsia="微软雅黑"/>
          <w:szCs w:val="21"/>
          <w:lang w:val="en-US"/>
        </w:rPr>
      </w:pPr>
      <w:r>
        <w:rPr>
          <w:rFonts w:hint="eastAsia" w:ascii="微软雅黑" w:hAnsi="微软雅黑" w:eastAsia="微软雅黑" w:cs="微软雅黑"/>
          <w:lang w:val="en-US" w:eastAsia="zh-CN"/>
        </w:rPr>
        <w:t>图1 电磁场电磁波与天线综合实验系统</w:t>
      </w:r>
    </w:p>
    <w:p>
      <w:pPr>
        <w:ind w:firstLine="480" w:firstLineChars="200"/>
        <w:rPr>
          <w:rFonts w:hint="default" w:ascii="微软雅黑" w:hAnsi="微软雅黑" w:eastAsia="微软雅黑"/>
          <w:sz w:val="24"/>
          <w:lang w:val="en-US" w:eastAsia="zh-CN"/>
        </w:rPr>
      </w:pPr>
      <w:r>
        <w:rPr>
          <w:rFonts w:hint="eastAsia" w:ascii="微软雅黑" w:hAnsi="微软雅黑" w:eastAsia="微软雅黑"/>
          <w:sz w:val="24"/>
          <w:lang w:val="en-US" w:eastAsia="zh-CN"/>
        </w:rPr>
        <w:t>系统由主机和数控天线滑轨组成</w:t>
      </w:r>
      <w:r>
        <w:rPr>
          <w:rFonts w:hint="eastAsia" w:ascii="微软雅黑" w:hAnsi="微软雅黑" w:eastAsia="微软雅黑"/>
          <w:sz w:val="24"/>
        </w:rPr>
        <w:t>。</w:t>
      </w:r>
      <w:r>
        <w:rPr>
          <w:rFonts w:hint="eastAsia" w:ascii="微软雅黑" w:hAnsi="微软雅黑" w:eastAsia="微软雅黑"/>
          <w:sz w:val="24"/>
          <w:lang w:val="en-US" w:eastAsia="zh-CN"/>
        </w:rPr>
        <w:t>主机内嵌信号源、频率计、功率计、微安表以及矢网模块。数控天线滑轨一端安装多极化发射天线，另一端可安装反射板，中间滑块安装接收天线。</w:t>
      </w:r>
    </w:p>
    <w:p>
      <w:pPr>
        <w:numPr>
          <w:ilvl w:val="0"/>
          <w:numId w:val="1"/>
        </w:numPr>
        <w:rPr>
          <w:rFonts w:ascii="微软雅黑" w:hAnsi="微软雅黑" w:eastAsia="微软雅黑"/>
          <w:b/>
          <w:sz w:val="24"/>
        </w:rPr>
      </w:pPr>
      <w:r>
        <w:rPr>
          <w:rFonts w:hint="eastAsia" w:ascii="微软雅黑" w:hAnsi="微软雅黑" w:eastAsia="微软雅黑"/>
          <w:b/>
          <w:sz w:val="24"/>
        </w:rPr>
        <w:t>实验原理：</w:t>
      </w:r>
    </w:p>
    <w:p>
      <w:pPr>
        <w:ind w:firstLine="480" w:firstLineChars="200"/>
        <w:rPr>
          <w:rFonts w:hint="eastAsia" w:ascii="微软雅黑" w:hAnsi="微软雅黑" w:eastAsia="微软雅黑"/>
          <w:sz w:val="24"/>
        </w:rPr>
      </w:pPr>
      <w:r>
        <w:rPr>
          <w:rFonts w:hint="eastAsia" w:ascii="微软雅黑" w:hAnsi="微软雅黑" w:eastAsia="微软雅黑"/>
          <w:sz w:val="24"/>
        </w:rPr>
        <w:t>根据麦克斯韦</w:t>
      </w:r>
      <w:r>
        <w:rPr>
          <w:rFonts w:hint="eastAsia" w:ascii="微软雅黑" w:hAnsi="微软雅黑" w:eastAsia="微软雅黑"/>
          <w:sz w:val="24"/>
          <w:lang w:val="en-US" w:eastAsia="zh-CN"/>
        </w:rPr>
        <w:t>方程组</w:t>
      </w:r>
      <w:r>
        <w:rPr>
          <w:rFonts w:hint="eastAsia" w:ascii="微软雅黑" w:hAnsi="微软雅黑" w:eastAsia="微软雅黑"/>
          <w:sz w:val="24"/>
        </w:rPr>
        <w:t>，</w:t>
      </w:r>
      <w:r>
        <w:rPr>
          <w:rFonts w:hint="eastAsia" w:ascii="微软雅黑" w:hAnsi="微软雅黑" w:eastAsia="微软雅黑"/>
          <w:sz w:val="24"/>
          <w:lang w:val="en-US" w:eastAsia="zh-CN"/>
        </w:rPr>
        <w:t>电流和时变电场能激发磁场，时变磁场能产生电场。时变电场和时变磁场互相激发，时变电磁场可以脱离场源独立存在，在空间形成电磁波。</w:t>
      </w:r>
      <w:r>
        <w:rPr>
          <w:rFonts w:hint="eastAsia" w:ascii="微软雅黑" w:hAnsi="微软雅黑" w:eastAsia="微软雅黑"/>
          <w:sz w:val="24"/>
        </w:rPr>
        <w:t>电磁波是由电磁信号源向空间辐射产生的,辐射的能量越大，产生的电磁场电磁波强度越强。电磁波在空间传播时，如果遇到导体，会使导体产生感应电流，感应电流的频率跟激起它的电磁波的频率相同。因此利用放在电磁波传播空间中的导体，就可以接收到电磁波了。</w:t>
      </w:r>
    </w:p>
    <w:p>
      <w:pPr>
        <w:ind w:firstLine="420" w:firstLineChars="200"/>
        <w:jc w:val="right"/>
        <w:rPr>
          <w:rFonts w:hint="eastAsia" w:ascii="微软雅黑" w:hAnsi="微软雅黑" w:eastAsia="微软雅黑"/>
          <w:sz w:val="24"/>
        </w:rPr>
      </w:pPr>
      <w:r>
        <w:rPr>
          <w:rFonts w:ascii="微软雅黑" w:hAnsi="微软雅黑" w:eastAsia="微软雅黑"/>
          <w:position w:val="-102"/>
        </w:rPr>
        <w:object>
          <v:shape id="_x0000_i1026" o:spt="75" type="#_x0000_t75" style="height:108pt;width:80pt;" o:ole="t" filled="f" o:preferrelative="t" stroked="f" coordsize="21600,21600">
            <v:path/>
            <v:fill on="f" focussize="0,0"/>
            <v:stroke on="f"/>
            <v:imagedata r:id="rId13" o:title=""/>
            <o:lock v:ext="edit" aspectratio="t"/>
            <w10:wrap type="none"/>
            <w10:anchorlock/>
          </v:shape>
          <o:OLEObject Type="Embed" ProgID="Equation.DSMT4" ShapeID="_x0000_i1026" DrawAspect="Content" ObjectID="_1468075726" r:id="rId12">
            <o:LockedField>false</o:LockedField>
          </o:OLEObject>
        </w:object>
      </w:r>
      <w:r>
        <w:rPr>
          <w:rFonts w:ascii="微软雅黑" w:hAnsi="微软雅黑" w:eastAsia="微软雅黑"/>
        </w:rPr>
        <w:tab/>
      </w:r>
      <w:r>
        <w:rPr>
          <w:rFonts w:hint="eastAsia" w:ascii="微软雅黑" w:hAnsi="微软雅黑" w:eastAsia="微软雅黑"/>
          <w:lang w:val="en-US" w:eastAsia="zh-CN"/>
        </w:rPr>
        <w:t xml:space="preserve">                           </w:t>
      </w:r>
      <w:r>
        <w:rPr>
          <w:rFonts w:ascii="微软雅黑" w:hAnsi="微软雅黑" w:eastAsia="微软雅黑"/>
        </w:rPr>
        <w:fldChar w:fldCharType="begin"/>
      </w:r>
      <w:r>
        <w:rPr>
          <w:rFonts w:ascii="微软雅黑" w:hAnsi="微软雅黑" w:eastAsia="微软雅黑"/>
        </w:rPr>
        <w:instrText xml:space="preserve"> MACROBUTTON MTPlaceRef \* MERGEFORMAT </w:instrText>
      </w:r>
      <w:r>
        <w:rPr>
          <w:rFonts w:ascii="微软雅黑" w:hAnsi="微软雅黑" w:eastAsia="微软雅黑"/>
        </w:rPr>
        <w:fldChar w:fldCharType="begin"/>
      </w:r>
      <w:r>
        <w:rPr>
          <w:rFonts w:ascii="微软雅黑" w:hAnsi="微软雅黑" w:eastAsia="微软雅黑"/>
        </w:rPr>
        <w:instrText xml:space="preserve"> SEQ MTEqn \h \* MERGEFORMAT </w:instrText>
      </w:r>
      <w:r>
        <w:rPr>
          <w:rFonts w:ascii="微软雅黑" w:hAnsi="微软雅黑" w:eastAsia="微软雅黑"/>
        </w:rPr>
        <w:fldChar w:fldCharType="end"/>
      </w:r>
      <w:r>
        <w:rPr>
          <w:rFonts w:ascii="微软雅黑" w:hAnsi="微软雅黑" w:eastAsia="微软雅黑"/>
        </w:rPr>
        <w:instrText xml:space="preserve">(</w:instrText>
      </w:r>
      <w:r>
        <w:fldChar w:fldCharType="begin"/>
      </w:r>
      <w:r>
        <w:instrText xml:space="preserve"> SEQ MTEqn \c \* Arabic \* MERGEFORMAT </w:instrText>
      </w:r>
      <w:r>
        <w:fldChar w:fldCharType="separate"/>
      </w:r>
      <w:r>
        <w:rPr>
          <w:rFonts w:ascii="微软雅黑" w:hAnsi="微软雅黑" w:eastAsia="微软雅黑"/>
        </w:rPr>
        <w:instrText xml:space="preserve">1</w:instrText>
      </w:r>
      <w:r>
        <w:rPr>
          <w:rFonts w:ascii="微软雅黑" w:hAnsi="微软雅黑" w:eastAsia="微软雅黑"/>
        </w:rPr>
        <w:fldChar w:fldCharType="end"/>
      </w:r>
      <w:r>
        <w:rPr>
          <w:rFonts w:ascii="微软雅黑" w:hAnsi="微软雅黑" w:eastAsia="微软雅黑"/>
        </w:rPr>
        <w:instrText xml:space="preserve">)</w:instrText>
      </w:r>
      <w:r>
        <w:rPr>
          <w:rFonts w:ascii="微软雅黑" w:hAnsi="微软雅黑" w:eastAsia="微软雅黑"/>
        </w:rPr>
        <w:fldChar w:fldCharType="end"/>
      </w:r>
    </w:p>
    <w:p>
      <w:pPr>
        <w:ind w:firstLine="420" w:firstLineChars="0"/>
        <w:rPr>
          <w:rFonts w:hint="eastAsia" w:ascii="微软雅黑" w:hAnsi="微软雅黑" w:eastAsia="微软雅黑"/>
          <w:sz w:val="24"/>
          <w:lang w:eastAsia="zh-CN"/>
        </w:rPr>
      </w:pPr>
      <w:r>
        <w:rPr>
          <w:rFonts w:hint="eastAsia" w:ascii="微软雅黑" w:hAnsi="微软雅黑" w:eastAsia="微软雅黑"/>
          <w:sz w:val="24"/>
        </w:rPr>
        <w:t>本实验将电磁信号感应器（半波偶极子天线与小灯泡）置于电磁场中，感应器中小灯泡会点亮，电磁场强度越强灯泡越亮。使感应器中灯泡发光的电流即为感应电流，感应电流越大，灯泡越亮，用灯泡被点亮可以证明电磁场电磁波的存在，验证麦克斯韦理论，而灯泡的亮度直观的反应了感应电流的大小。也可以将电磁信号感应器接收到的电磁波信号送入微安表检测感应电流大小</w:t>
      </w:r>
      <w:r>
        <w:rPr>
          <w:rFonts w:hint="eastAsia" w:ascii="微软雅黑" w:hAnsi="微软雅黑" w:eastAsia="微软雅黑"/>
          <w:sz w:val="24"/>
          <w:lang w:eastAsia="zh-CN"/>
        </w:rPr>
        <w:t>。</w:t>
      </w:r>
    </w:p>
    <w:p>
      <w:pPr>
        <w:ind w:firstLine="420" w:firstLineChars="0"/>
        <w:rPr>
          <w:rFonts w:hint="eastAsia" w:ascii="微软雅黑" w:hAnsi="微软雅黑" w:eastAsia="微软雅黑"/>
          <w:sz w:val="24"/>
        </w:rPr>
      </w:pPr>
      <w:r>
        <w:rPr>
          <w:rFonts w:hint="eastAsia" w:ascii="微软雅黑" w:hAnsi="微软雅黑" w:eastAsia="微软雅黑"/>
          <w:sz w:val="24"/>
        </w:rPr>
        <w:t>自由空间是</w:t>
      </w:r>
      <w:r>
        <w:rPr>
          <w:rFonts w:hint="eastAsia" w:ascii="微软雅黑" w:hAnsi="微软雅黑" w:eastAsia="微软雅黑"/>
          <w:sz w:val="24"/>
          <w:lang w:val="en-US" w:eastAsia="zh-CN"/>
        </w:rPr>
        <w:t>指</w:t>
      </w:r>
      <w:r>
        <w:rPr>
          <w:rFonts w:hint="eastAsia" w:ascii="微软雅黑" w:hAnsi="微软雅黑" w:eastAsia="微软雅黑"/>
          <w:sz w:val="24"/>
        </w:rPr>
        <w:t>无源的各向同性的、电导率为零、相对介电常数和相对磁导率均恒为1的均匀介质所在空间。</w:t>
      </w:r>
      <w:r>
        <w:rPr>
          <w:rFonts w:hint="eastAsia" w:ascii="微软雅黑" w:hAnsi="微软雅黑" w:eastAsia="微软雅黑"/>
          <w:sz w:val="24"/>
          <w:lang w:val="en-US" w:eastAsia="zh-CN"/>
        </w:rPr>
        <w:t>电磁</w:t>
      </w:r>
      <w:r>
        <w:rPr>
          <w:rFonts w:hint="eastAsia" w:ascii="微软雅黑" w:hAnsi="微软雅黑" w:eastAsia="微软雅黑"/>
          <w:sz w:val="24"/>
        </w:rPr>
        <w:t>波在理想的自由空间传播时，</w:t>
      </w:r>
      <w:r>
        <w:rPr>
          <w:rFonts w:hint="eastAsia" w:ascii="微软雅黑" w:hAnsi="微软雅黑" w:eastAsia="微软雅黑"/>
          <w:sz w:val="24"/>
          <w:lang w:val="en-US" w:eastAsia="zh-CN"/>
        </w:rPr>
        <w:t>会</w:t>
      </w:r>
      <w:r>
        <w:rPr>
          <w:rFonts w:hint="eastAsia" w:ascii="微软雅黑" w:hAnsi="微软雅黑" w:eastAsia="微软雅黑"/>
          <w:sz w:val="24"/>
        </w:rPr>
        <w:t>出现折射、绕射、反射、吸收和散射等现象</w:t>
      </w:r>
      <w:r>
        <w:rPr>
          <w:rFonts w:hint="eastAsia" w:ascii="微软雅黑" w:hAnsi="微软雅黑" w:eastAsia="微软雅黑"/>
          <w:sz w:val="24"/>
          <w:lang w:eastAsia="zh-CN"/>
        </w:rPr>
        <w:t>。</w:t>
      </w:r>
      <w:r>
        <w:rPr>
          <w:rFonts w:hint="eastAsia" w:ascii="微软雅黑" w:hAnsi="微软雅黑" w:eastAsia="微软雅黑"/>
          <w:sz w:val="24"/>
          <w:lang w:val="en-US" w:eastAsia="zh-CN"/>
        </w:rPr>
        <w:t>也就是说，电磁波在空间传输是有损耗的</w:t>
      </w:r>
      <w:r>
        <w:rPr>
          <w:rFonts w:hint="eastAsia" w:ascii="微软雅黑" w:hAnsi="微软雅黑" w:eastAsia="微软雅黑"/>
          <w:sz w:val="24"/>
        </w:rPr>
        <w:t>。</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假设发射天线的功率为</w:t>
      </w:r>
      <w:r>
        <w:rPr>
          <w:rFonts w:hint="eastAsia" w:ascii="微软雅黑" w:hAnsi="微软雅黑" w:eastAsia="微软雅黑"/>
          <w:i/>
          <w:iCs/>
          <w:sz w:val="24"/>
          <w:lang w:val="en-US" w:eastAsia="zh-CN"/>
        </w:rPr>
        <w:t>P</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，把这个功率均匀地、无方向地辐射出去，则在离发射天线距离为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的地方，其平均功率密度</w:t>
      </w:r>
      <w:r>
        <w:rPr>
          <w:rFonts w:hint="eastAsia" w:ascii="微软雅黑" w:hAnsi="微软雅黑" w:eastAsia="微软雅黑"/>
          <w:i/>
          <w:iCs/>
          <w:sz w:val="24"/>
          <w:lang w:val="en-US" w:eastAsia="zh-CN"/>
        </w:rPr>
        <w:t>S</w:t>
      </w:r>
      <w:r>
        <w:rPr>
          <w:rFonts w:hint="eastAsia" w:ascii="微软雅黑" w:hAnsi="微软雅黑" w:eastAsia="微软雅黑"/>
          <w:sz w:val="24"/>
          <w:vertAlign w:val="subscript"/>
          <w:lang w:val="en-US" w:eastAsia="zh-CN"/>
        </w:rPr>
        <w:t>0</w:t>
      </w:r>
      <w:r>
        <w:rPr>
          <w:rFonts w:hint="eastAsia" w:ascii="微软雅黑" w:hAnsi="微软雅黑" w:eastAsia="微软雅黑"/>
          <w:sz w:val="24"/>
          <w:lang w:val="en-US" w:eastAsia="zh-CN"/>
        </w:rPr>
        <w:t>为：</w:t>
      </w:r>
    </w:p>
    <w:p>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微软雅黑" w:hAnsi="微软雅黑" w:eastAsia="微软雅黑"/>
          <w:sz w:val="24"/>
          <w:lang w:val="en-US" w:eastAsia="zh-CN"/>
        </w:rPr>
      </w:pPr>
      <w:r>
        <w:rPr>
          <w:rFonts w:hint="eastAsia" w:ascii="微软雅黑" w:hAnsi="微软雅黑" w:eastAsia="微软雅黑"/>
          <w:position w:val="-24"/>
          <w:sz w:val="24"/>
          <w:lang w:val="en-US" w:eastAsia="zh-CN"/>
        </w:rPr>
        <w:object>
          <v:shape id="_x0000_i1027" o:spt="75" type="#_x0000_t75" style="height:31pt;width:5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微软雅黑" w:hAnsi="微软雅黑" w:eastAsia="微软雅黑"/>
          <w:sz w:val="24"/>
          <w:lang w:val="en-US" w:eastAsia="zh-CN"/>
        </w:rPr>
        <w:t xml:space="preserve">                           (2)</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如果发射天线增益为</w:t>
      </w:r>
      <w:r>
        <w:rPr>
          <w:rFonts w:hint="eastAsia" w:ascii="微软雅黑" w:hAnsi="微软雅黑" w:eastAsia="微软雅黑"/>
          <w:i/>
          <w:iCs/>
          <w:sz w:val="24"/>
          <w:lang w:val="en-US" w:eastAsia="zh-CN"/>
        </w:rPr>
        <w:t>G</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，则根据增益的定义可知，同一距离最大方向上的功率密度为：</w:t>
      </w:r>
    </w:p>
    <w:p>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28" o:spt="75" type="#_x0000_t75" style="height:31pt;width:99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微软雅黑" w:hAnsi="微软雅黑" w:eastAsia="微软雅黑"/>
          <w:sz w:val="24"/>
          <w:lang w:val="en-US" w:eastAsia="zh-CN"/>
        </w:rPr>
        <w:t xml:space="preserve">                       (3)</w:t>
      </w:r>
    </w:p>
    <w:p>
      <w:pPr>
        <w:rPr>
          <w:rFonts w:hint="eastAsia" w:ascii="微软雅黑" w:hAnsi="微软雅黑" w:eastAsia="微软雅黑"/>
          <w:sz w:val="24"/>
          <w:lang w:val="en-US" w:eastAsia="zh-CN"/>
        </w:rPr>
      </w:pPr>
      <w:r>
        <w:rPr>
          <w:rFonts w:hint="eastAsia" w:ascii="微软雅黑" w:hAnsi="微软雅黑" w:eastAsia="微软雅黑"/>
          <w:sz w:val="24"/>
          <w:lang w:val="en-US" w:eastAsia="zh-CN"/>
        </w:rPr>
        <w:t>即发射天线最大辐射方向指向相距为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的接收天线时，发射天线在接收天线处产生的功率密度。</w:t>
      </w:r>
    </w:p>
    <w:p>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设接收天线增益为</w:t>
      </w:r>
      <w:r>
        <w:rPr>
          <w:rFonts w:hint="eastAsia" w:ascii="微软雅黑" w:hAnsi="微软雅黑" w:eastAsia="微软雅黑"/>
          <w:i/>
          <w:iCs/>
          <w:sz w:val="24"/>
          <w:lang w:val="en-US" w:eastAsia="zh-CN"/>
        </w:rPr>
        <w:t>G</w:t>
      </w:r>
      <w:r>
        <w:rPr>
          <w:rFonts w:hint="eastAsia" w:ascii="微软雅黑" w:hAnsi="微软雅黑" w:eastAsia="微软雅黑"/>
          <w:i w:val="0"/>
          <w:iCs w:val="0"/>
          <w:sz w:val="24"/>
          <w:vertAlign w:val="subscript"/>
          <w:lang w:val="en-US" w:eastAsia="zh-CN"/>
        </w:rPr>
        <w:t>r</w:t>
      </w:r>
      <w:r>
        <w:rPr>
          <w:rFonts w:hint="eastAsia" w:ascii="微软雅黑" w:hAnsi="微软雅黑" w:eastAsia="微软雅黑"/>
          <w:sz w:val="24"/>
          <w:lang w:val="en-US" w:eastAsia="zh-CN"/>
        </w:rPr>
        <w:t>，其最大接收方向指向发射天线，则它能接收到的最大接收功率为：</w:t>
      </w:r>
    </w:p>
    <w:p>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54"/>
          <w:sz w:val="24"/>
          <w:lang w:val="en-US" w:eastAsia="zh-CN"/>
        </w:rPr>
        <w:object>
          <v:shape id="_x0000_i1029" o:spt="75" type="#_x0000_t75" style="height:49.95pt;width:201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微软雅黑" w:hAnsi="微软雅黑" w:eastAsia="微软雅黑"/>
          <w:sz w:val="24"/>
          <w:lang w:val="en-US" w:eastAsia="zh-CN"/>
        </w:rPr>
        <w:t xml:space="preserve">            (4)</w:t>
      </w:r>
    </w:p>
    <w:p>
      <w:pPr>
        <w:ind w:firstLine="480" w:firstLineChars="200"/>
        <w:rPr>
          <w:rFonts w:hint="eastAsia" w:ascii="微软雅黑" w:hAnsi="微软雅黑" w:eastAsia="微软雅黑"/>
          <w:sz w:val="24"/>
          <w:lang w:val="en-US" w:eastAsia="zh-CN"/>
        </w:rPr>
      </w:pPr>
      <w:r>
        <w:rPr>
          <w:rFonts w:hint="eastAsia" w:ascii="微软雅黑" w:hAnsi="微软雅黑" w:eastAsia="微软雅黑"/>
          <w:sz w:val="24"/>
          <w:lang w:val="en-US" w:eastAsia="zh-CN"/>
        </w:rPr>
        <w:t>公式(4)称为弗里斯（Friis）传输方程。在工程实践中，通常采用分贝来表示，即：</w:t>
      </w:r>
    </w:p>
    <w:p>
      <w:pPr>
        <w:wordWrap w:val="0"/>
        <w:jc w:val="right"/>
        <w:rPr>
          <w:rFonts w:hint="eastAsia" w:ascii="微软雅黑" w:hAnsi="微软雅黑" w:eastAsia="微软雅黑"/>
          <w:sz w:val="24"/>
          <w:lang w:val="en-US" w:eastAsia="zh-CN"/>
        </w:rPr>
      </w:pPr>
      <w:r>
        <w:rPr>
          <w:rFonts w:hint="default" w:ascii="微软雅黑" w:hAnsi="微软雅黑" w:eastAsia="微软雅黑"/>
          <w:position w:val="-12"/>
          <w:sz w:val="24"/>
          <w:lang w:val="en-US" w:eastAsia="zh-CN"/>
        </w:rPr>
        <w:object>
          <v:shape id="_x0000_i1030" o:spt="75" type="#_x0000_t75" style="height:18pt;width:364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微软雅黑" w:hAnsi="微软雅黑" w:eastAsia="微软雅黑"/>
          <w:sz w:val="24"/>
          <w:lang w:val="en-US" w:eastAsia="zh-CN"/>
        </w:rPr>
        <w:t xml:space="preserve">  (5)</w:t>
      </w:r>
    </w:p>
    <w:p>
      <w:pPr>
        <w:wordWrap/>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其中</w:t>
      </w:r>
      <w:r>
        <w:rPr>
          <w:rFonts w:hint="eastAsia" w:ascii="微软雅黑" w:hAnsi="微软雅黑" w:eastAsia="微软雅黑"/>
          <w:i/>
          <w:iCs/>
          <w:sz w:val="24"/>
          <w:lang w:val="en-US" w:eastAsia="zh-CN"/>
        </w:rPr>
        <w:t>P</w:t>
      </w:r>
      <w:r>
        <w:rPr>
          <w:rFonts w:hint="eastAsia" w:ascii="微软雅黑" w:hAnsi="微软雅黑" w:eastAsia="微软雅黑"/>
          <w:sz w:val="24"/>
          <w:lang w:val="en-US" w:eastAsia="zh-CN"/>
        </w:rPr>
        <w:t>(dBm)是相对于1 mW的功率分贝数：</w:t>
      </w:r>
    </w:p>
    <w:p>
      <w:pPr>
        <w:wordWrap/>
        <w:jc w:val="center"/>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31" o:spt="75" type="#_x0000_t75" style="height:31pt;width:114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pPr>
        <w:wordWrap/>
        <w:ind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从公式(5)可以看出，电磁波在空间中传播距离每增加一倍，功率衰减6 dB。</w:t>
      </w:r>
    </w:p>
    <w:p>
      <w:pPr>
        <w:numPr>
          <w:ilvl w:val="0"/>
          <w:numId w:val="1"/>
        </w:numPr>
        <w:rPr>
          <w:rFonts w:ascii="微软雅黑" w:hAnsi="微软雅黑" w:eastAsia="微软雅黑"/>
          <w:b/>
          <w:sz w:val="24"/>
        </w:rPr>
      </w:pPr>
      <w:r>
        <w:rPr>
          <w:rFonts w:hint="eastAsia" w:ascii="微软雅黑" w:hAnsi="微软雅黑" w:eastAsia="微软雅黑"/>
          <w:b/>
          <w:sz w:val="24"/>
        </w:rPr>
        <w:t>实验内容：</w:t>
      </w:r>
    </w:p>
    <w:p>
      <w:pPr>
        <w:rPr>
          <w:rFonts w:hint="default" w:ascii="微软雅黑" w:hAnsi="微软雅黑" w:eastAsia="微软雅黑"/>
          <w:b/>
          <w:sz w:val="24"/>
          <w:lang w:val="en-US" w:eastAsia="zh-CN"/>
        </w:rPr>
      </w:pPr>
      <w:r>
        <w:rPr>
          <w:rFonts w:hint="eastAsia" w:ascii="微软雅黑" w:hAnsi="微软雅黑" w:eastAsia="微软雅黑"/>
          <w:b/>
          <w:sz w:val="24"/>
        </w:rPr>
        <w:t xml:space="preserve">Part A </w:t>
      </w:r>
      <w:r>
        <w:rPr>
          <w:rFonts w:hint="eastAsia" w:ascii="微软雅黑" w:hAnsi="微软雅黑" w:eastAsia="微软雅黑"/>
          <w:b/>
          <w:sz w:val="24"/>
          <w:lang w:val="en-US" w:eastAsia="zh-CN"/>
        </w:rPr>
        <w:t>观察电磁感应现象并测量感应电流</w:t>
      </w:r>
    </w:p>
    <w:p>
      <w:pPr>
        <w:numPr>
          <w:ilvl w:val="1"/>
          <w:numId w:val="1"/>
        </w:numPr>
        <w:rPr>
          <w:rFonts w:ascii="微软雅黑" w:hAnsi="微软雅黑" w:eastAsia="微软雅黑"/>
          <w:sz w:val="24"/>
        </w:rPr>
      </w:pPr>
      <w:r>
        <w:rPr>
          <w:rFonts w:hint="eastAsia" w:ascii="微软雅黑" w:hAnsi="微软雅黑" w:eastAsia="微软雅黑"/>
          <w:sz w:val="24"/>
          <w:lang w:val="en-US" w:eastAsia="zh-CN"/>
        </w:rPr>
        <w:t>取下反射板，接收天线选择半波偶极子天线并垂直安装到接收天线支架上，将小灯泡连接到接收天线，检查SMA线缆是否连接多极化天线的“垂直功放(PA)”与机箱右面板“功放输出”端口，如图2所示</w:t>
      </w:r>
      <w:r>
        <w:rPr>
          <w:rFonts w:hint="eastAsia" w:ascii="微软雅黑" w:hAnsi="微软雅黑" w:eastAsia="微软雅黑"/>
          <w:sz w:val="24"/>
        </w:rPr>
        <w:t>。</w:t>
      </w:r>
    </w:p>
    <w:p>
      <w:pPr>
        <w:numPr>
          <w:ilvl w:val="0"/>
          <w:numId w:val="0"/>
        </w:numPr>
        <w:jc w:val="center"/>
      </w:pPr>
      <w:r>
        <w:object>
          <v:shape id="_x0000_i1032" o:spt="75" type="#_x0000_t75" style="height:192.9pt;width:369.5pt;" o:ole="t" filled="f" o:preferrelative="t" stroked="f" coordsize="21600,21600">
            <v:path/>
            <v:fill on="f" focussize="0,0"/>
            <v:stroke on="f" joinstyle="miter"/>
            <v:imagedata r:id="rId25" o:title=""/>
            <o:lock v:ext="edit" aspectratio="t"/>
            <w10:wrap type="none"/>
            <w10:anchorlock/>
          </v:shape>
          <o:OLEObject Type="Embed" ProgID="Visio.Drawing.11" ShapeID="_x0000_i1032" DrawAspect="Content" ObjectID="_1468075732" r:id="rId24">
            <o:LockedField>false</o:LockedField>
          </o:OLEObject>
        </w:object>
      </w:r>
    </w:p>
    <w:p>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图2 用小灯泡观察电磁感应现象</w:t>
      </w:r>
    </w:p>
    <w:p>
      <w:pPr>
        <w:numPr>
          <w:ilvl w:val="1"/>
          <w:numId w:val="1"/>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功放信号源”标签，切换为窄带功放信号源，点击“窄带功放信号源”下方的“ON/OFF”开关，切换至“ON”以打开窄带功放信号源</w:t>
      </w:r>
      <w:r>
        <w:rPr>
          <w:rFonts w:hint="eastAsia" w:ascii="微软雅黑" w:hAnsi="微软雅黑" w:eastAsia="微软雅黑"/>
          <w:sz w:val="24"/>
          <w:lang w:eastAsia="zh-CN"/>
        </w:rPr>
        <w:t>，调节窄带功放信号源频率为1950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MHz，调节窄带功放功率条至+23.25</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dBm</w:t>
      </w:r>
      <w:r>
        <w:rPr>
          <w:rFonts w:hint="eastAsia" w:ascii="微软雅黑" w:hAnsi="微软雅黑" w:eastAsia="微软雅黑"/>
          <w:sz w:val="24"/>
        </w:rPr>
        <w:t>。</w:t>
      </w:r>
    </w:p>
    <w:p>
      <w:pPr>
        <w:numPr>
          <w:ilvl w:val="1"/>
          <w:numId w:val="1"/>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pPr>
        <w:numPr>
          <w:ilvl w:val="1"/>
          <w:numId w:val="1"/>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移动接收天线慢慢靠近发射天线，直到小灯刚刚发光，记录接收天线位置，至此可以直观地验证电磁场的存在（若收发天线的距离已很近，比如25cm以内，小灯泡仍不太亮，可检查电缆接头是否连接牢固、收发天线在辐射方向、极化方向及高度是否一致；并可微调电磁波频率，使小灯泡最亮）</w:t>
      </w:r>
      <w:r>
        <w:rPr>
          <w:rFonts w:hint="eastAsia" w:ascii="微软雅黑" w:hAnsi="微软雅黑" w:eastAsia="微软雅黑"/>
          <w:sz w:val="24"/>
          <w:lang w:eastAsia="zh-CN"/>
        </w:rPr>
        <w:t>。</w:t>
      </w:r>
    </w:p>
    <w:p>
      <w:pPr>
        <w:numPr>
          <w:ilvl w:val="1"/>
          <w:numId w:val="1"/>
        </w:numPr>
        <w:rPr>
          <w:rFonts w:ascii="微软雅黑" w:hAnsi="微软雅黑" w:eastAsia="微软雅黑"/>
          <w:sz w:val="24"/>
        </w:rPr>
      </w:pPr>
      <w:r>
        <w:rPr>
          <w:rFonts w:hint="eastAsia" w:ascii="微软雅黑" w:hAnsi="微软雅黑" w:eastAsia="微软雅黑"/>
          <w:sz w:val="24"/>
        </w:rPr>
        <w:t>返回主界面，点击“信号源”，点击“窄带功放信号源”下方的“ON/OFF”开关，切换至“OFF”以关闭窄带功放信号源。</w:t>
      </w:r>
    </w:p>
    <w:p>
      <w:pPr>
        <w:numPr>
          <w:ilvl w:val="1"/>
          <w:numId w:val="1"/>
        </w:numPr>
        <w:rPr>
          <w:rFonts w:ascii="微软雅黑" w:hAnsi="微软雅黑" w:eastAsia="微软雅黑"/>
          <w:sz w:val="24"/>
        </w:rPr>
      </w:pPr>
      <w:r>
        <w:rPr>
          <w:rFonts w:hint="eastAsia" w:ascii="微软雅黑" w:hAnsi="微软雅黑" w:eastAsia="微软雅黑"/>
          <w:sz w:val="24"/>
        </w:rPr>
        <w:t>按</w:t>
      </w:r>
      <w:r>
        <w:rPr>
          <w:rFonts w:hint="eastAsia" w:ascii="微软雅黑" w:hAnsi="微软雅黑" w:eastAsia="微软雅黑"/>
          <w:sz w:val="24"/>
          <w:lang w:val="en-US" w:eastAsia="zh-CN"/>
        </w:rPr>
        <w:t>照</w:t>
      </w:r>
      <w:r>
        <w:rPr>
          <w:rFonts w:hint="eastAsia" w:ascii="微软雅黑" w:hAnsi="微软雅黑" w:eastAsia="微软雅黑"/>
          <w:sz w:val="24"/>
        </w:rPr>
        <w:t>图3连接实验装置，将感应灯泡取下，并</w:t>
      </w:r>
      <w:r>
        <w:rPr>
          <w:rFonts w:hint="eastAsia" w:ascii="微软雅黑" w:hAnsi="微软雅黑" w:eastAsia="微软雅黑"/>
          <w:sz w:val="24"/>
          <w:lang w:val="en-US" w:eastAsia="zh-CN"/>
        </w:rPr>
        <w:t>检查</w:t>
      </w:r>
      <w:r>
        <w:rPr>
          <w:rFonts w:hint="eastAsia" w:ascii="微软雅黑" w:hAnsi="微软雅黑" w:eastAsia="微软雅黑"/>
          <w:sz w:val="24"/>
        </w:rPr>
        <w:t>SMA线缆</w:t>
      </w:r>
      <w:r>
        <w:rPr>
          <w:rFonts w:hint="eastAsia" w:ascii="微软雅黑" w:hAnsi="微软雅黑" w:eastAsia="微软雅黑"/>
          <w:sz w:val="24"/>
          <w:lang w:val="en-US" w:eastAsia="zh-CN"/>
        </w:rPr>
        <w:t>是否连接</w:t>
      </w:r>
      <w:r>
        <w:rPr>
          <w:rFonts w:hint="eastAsia" w:ascii="微软雅黑" w:hAnsi="微软雅黑" w:eastAsia="微软雅黑"/>
          <w:sz w:val="24"/>
        </w:rPr>
        <w:t>多极化天线的“垂直极化(V)”与机箱右面板“移相输出”端口，用半波偶极子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eastAsia="zh-CN"/>
        </w:rPr>
        <w:t>。</w:t>
      </w:r>
    </w:p>
    <w:p>
      <w:pPr>
        <w:numPr>
          <w:ilvl w:val="0"/>
          <w:numId w:val="0"/>
        </w:numPr>
        <w:jc w:val="center"/>
      </w:pPr>
      <w:r>
        <w:object>
          <v:shape id="_x0000_i1033" o:spt="75" type="#_x0000_t75" style="height:195.85pt;width:356.65pt;" o:ole="t" filled="f" o:preferrelative="t" stroked="f" coordsize="21600,21600">
            <v:path/>
            <v:fill on="f" focussize="0,0"/>
            <v:stroke on="f"/>
            <v:imagedata r:id="rId27" o:title=""/>
            <o:lock v:ext="edit" aspectratio="t"/>
            <w10:wrap type="none"/>
            <w10:anchorlock/>
          </v:shape>
          <o:OLEObject Type="Embed" ProgID="Visio.Drawing.11" ShapeID="_x0000_i1033" DrawAspect="Content" ObjectID="_1468075733" r:id="rId26">
            <o:LockedField>false</o:LockedField>
          </o:OLEObject>
        </w:object>
      </w:r>
    </w:p>
    <w:p>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图3 测量感应电流</w:t>
      </w:r>
    </w:p>
    <w:p>
      <w:pPr>
        <w:numPr>
          <w:ilvl w:val="1"/>
          <w:numId w:val="1"/>
        </w:numPr>
        <w:rPr>
          <w:rFonts w:hint="eastAsia" w:ascii="微软雅黑" w:hAnsi="微软雅黑" w:eastAsia="微软雅黑"/>
          <w:sz w:val="24"/>
        </w:rPr>
      </w:pPr>
      <w:r>
        <w:rPr>
          <w:rFonts w:hint="eastAsia" w:ascii="微软雅黑" w:hAnsi="微软雅黑" w:eastAsia="微软雅黑"/>
          <w:sz w:val="24"/>
        </w:rPr>
        <w:t>点击“窄带移相信号源”标签，切换为窄带移相信号源，点击“窄带移相信号源”下方的“ON/OFF”开关，切换至“ON”以打开窄带移相信号源</w:t>
      </w:r>
      <w:r>
        <w:rPr>
          <w:rFonts w:hint="eastAsia" w:ascii="微软雅黑" w:hAnsi="微软雅黑" w:eastAsia="微软雅黑"/>
          <w:sz w:val="24"/>
          <w:lang w:eastAsia="zh-CN"/>
        </w:rPr>
        <w:t>。调节窄带移相信号源频率为1950MHz，设置“微安表实际值为读数*1”。</w:t>
      </w:r>
    </w:p>
    <w:p>
      <w:pPr>
        <w:numPr>
          <w:ilvl w:val="1"/>
          <w:numId w:val="1"/>
        </w:numPr>
        <w:rPr>
          <w:rFonts w:hint="eastAsia"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pPr>
        <w:numPr>
          <w:ilvl w:val="1"/>
          <w:numId w:val="1"/>
        </w:numPr>
        <w:rPr>
          <w:rFonts w:hint="eastAsia" w:ascii="微软雅黑" w:hAnsi="微软雅黑" w:eastAsia="微软雅黑"/>
          <w:sz w:val="24"/>
        </w:rPr>
      </w:pPr>
      <w:r>
        <w:rPr>
          <w:rFonts w:hint="eastAsia" w:ascii="微软雅黑" w:hAnsi="微软雅黑" w:eastAsia="微软雅黑"/>
          <w:sz w:val="24"/>
        </w:rPr>
        <w:t>等待接收天线到位后，在“传输特性”界面移动接收天线至</w:t>
      </w:r>
      <w:r>
        <w:rPr>
          <w:rFonts w:hint="eastAsia" w:ascii="微软雅黑" w:hAnsi="微软雅黑" w:eastAsia="微软雅黑"/>
          <w:sz w:val="24"/>
          <w:lang w:val="en-US" w:eastAsia="zh-CN"/>
        </w:rPr>
        <w:t>Part A</w:t>
      </w:r>
      <w:r>
        <w:rPr>
          <w:rFonts w:hint="eastAsia" w:ascii="微软雅黑" w:hAnsi="微软雅黑" w:eastAsia="微软雅黑"/>
          <w:sz w:val="24"/>
        </w:rPr>
        <w:t>记录的感应灯泡刚刚发光时的接收天线位置处</w:t>
      </w:r>
      <w:r>
        <w:rPr>
          <w:rFonts w:hint="eastAsia" w:ascii="微软雅黑" w:hAnsi="微软雅黑" w:eastAsia="微软雅黑"/>
          <w:sz w:val="24"/>
          <w:lang w:eastAsia="zh-CN"/>
        </w:rPr>
        <w:t>。等待接收天线到位后，返回主界面，点击“信号源”，记录测量结果于表2中，注意应将读取值进行加权处理得到</w:t>
      </w:r>
      <w:r>
        <w:rPr>
          <w:rFonts w:hint="eastAsia" w:ascii="微软雅黑" w:hAnsi="微软雅黑" w:eastAsia="微软雅黑"/>
          <w:sz w:val="24"/>
          <w:lang w:val="en-US" w:eastAsia="zh-CN"/>
        </w:rPr>
        <w:t>实际电流值I1</w:t>
      </w:r>
      <w:r>
        <w:rPr>
          <w:rFonts w:hint="eastAsia" w:ascii="微软雅黑" w:hAnsi="微软雅黑" w:eastAsia="微软雅黑"/>
          <w:sz w:val="24"/>
          <w:lang w:eastAsia="zh-CN"/>
        </w:rPr>
        <w:t>（如*1）（如微安表指针偏转过小或满偏，可以调整微安表档位使指针指向中间区域）。</w:t>
      </w:r>
    </w:p>
    <w:p>
      <w:pPr>
        <w:numPr>
          <w:ilvl w:val="1"/>
          <w:numId w:val="1"/>
        </w:numPr>
        <w:rPr>
          <w:rFonts w:hint="eastAsia" w:ascii="微软雅黑" w:hAnsi="微软雅黑" w:eastAsia="微软雅黑"/>
          <w:sz w:val="24"/>
        </w:rPr>
      </w:pPr>
      <w:r>
        <w:rPr>
          <w:rFonts w:hint="eastAsia" w:ascii="微软雅黑" w:hAnsi="微软雅黑" w:eastAsia="微软雅黑"/>
          <w:sz w:val="24"/>
        </w:rPr>
        <w:t>计算感应灯泡刚被点亮时的感应电流</w:t>
      </w:r>
      <w:r>
        <w:rPr>
          <w:rFonts w:hint="eastAsia" w:ascii="微软雅黑" w:hAnsi="微软雅黑" w:eastAsia="微软雅黑"/>
          <w:sz w:val="24"/>
          <w:lang w:eastAsia="zh-CN"/>
        </w:rPr>
        <w:t>：</w:t>
      </w:r>
      <w:r>
        <w:rPr>
          <w:rFonts w:hint="eastAsia" w:ascii="微软雅黑" w:hAnsi="微软雅黑" w:eastAsia="微软雅黑"/>
          <w:sz w:val="24"/>
          <w:lang w:val="en-US" w:eastAsia="zh-CN"/>
        </w:rPr>
        <w:t>在“信号源”界面测量</w:t>
      </w:r>
      <w:r>
        <w:rPr>
          <w:rFonts w:hint="eastAsia" w:ascii="微软雅黑" w:hAnsi="微软雅黑" w:eastAsia="微软雅黑"/>
          <w:sz w:val="24"/>
          <w:lang w:eastAsia="zh-CN"/>
        </w:rPr>
        <w:t>窄带移相信号源功率P1</w:t>
      </w:r>
      <w:r>
        <w:rPr>
          <w:rFonts w:hint="eastAsia" w:ascii="微软雅黑" w:hAnsi="微软雅黑" w:eastAsia="微软雅黑"/>
          <w:sz w:val="24"/>
          <w:lang w:val="en-US" w:eastAsia="zh-CN"/>
        </w:rPr>
        <w:t>=检波功率（dBm）</w:t>
      </w:r>
      <w:r>
        <w:rPr>
          <w:rFonts w:hint="eastAsia" w:ascii="微软雅黑" w:hAnsi="微软雅黑" w:eastAsia="微软雅黑"/>
          <w:sz w:val="24"/>
          <w:lang w:eastAsia="zh-CN"/>
        </w:rPr>
        <w:t>、功放信号源功率P2</w:t>
      </w:r>
      <w:r>
        <w:rPr>
          <w:rFonts w:hint="eastAsia" w:ascii="微软雅黑" w:hAnsi="微软雅黑" w:eastAsia="微软雅黑"/>
          <w:sz w:val="24"/>
          <w:lang w:val="en-US" w:eastAsia="zh-CN"/>
        </w:rPr>
        <w:t>=</w:t>
      </w:r>
      <w:r>
        <w:rPr>
          <w:rFonts w:hint="eastAsia" w:ascii="微软雅黑" w:hAnsi="微软雅黑" w:eastAsia="微软雅黑"/>
          <w:sz w:val="24"/>
          <w:lang w:eastAsia="zh-CN"/>
        </w:rPr>
        <w:t>+23.25dBm，根据电流与功率的关系、可知同一种天线在相同位置处接收两种信号的感应电流关系应该为：</w:t>
      </w:r>
    </w:p>
    <w:p>
      <w:pPr>
        <w:numPr>
          <w:ilvl w:val="0"/>
          <w:numId w:val="0"/>
        </w:numPr>
        <w:ind w:left="420" w:leftChars="0"/>
        <w:jc w:val="right"/>
        <w:rPr>
          <w:rFonts w:hint="default" w:ascii="微软雅黑" w:hAnsi="微软雅黑" w:eastAsia="微软雅黑"/>
          <w:sz w:val="24"/>
          <w:lang w:val="en-US" w:eastAsia="zh-CN"/>
        </w:rPr>
      </w:pPr>
      <w:r>
        <w:rPr>
          <w:rFonts w:hint="eastAsia" w:ascii="微软雅黑" w:hAnsi="微软雅黑" w:eastAsia="微软雅黑"/>
          <w:position w:val="-8"/>
          <w:sz w:val="24"/>
        </w:rPr>
        <w:object>
          <v:shape id="_x0000_i1034" o:spt="75" type="#_x0000_t75" style="height:28pt;width:9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微软雅黑" w:hAnsi="微软雅黑" w:eastAsia="微软雅黑"/>
          <w:sz w:val="24"/>
          <w:lang w:val="en-US" w:eastAsia="zh-CN"/>
        </w:rPr>
        <w:t xml:space="preserve">                   (6)</w:t>
      </w:r>
    </w:p>
    <w:p>
      <w:pPr>
        <w:numPr>
          <w:ilvl w:val="0"/>
          <w:numId w:val="0"/>
        </w:numPr>
        <w:ind w:left="420" w:leftChars="0" w:firstLine="420" w:firstLineChars="0"/>
        <w:rPr>
          <w:rFonts w:hint="eastAsia" w:ascii="微软雅黑" w:hAnsi="微软雅黑" w:eastAsia="微软雅黑"/>
          <w:sz w:val="24"/>
        </w:rPr>
      </w:pPr>
      <w:r>
        <w:rPr>
          <w:rFonts w:hint="eastAsia" w:ascii="微软雅黑" w:hAnsi="微软雅黑" w:eastAsia="微软雅黑"/>
          <w:sz w:val="24"/>
          <w:lang w:eastAsia="zh-CN"/>
        </w:rPr>
        <w:t>根据</w:t>
      </w:r>
      <w:r>
        <w:rPr>
          <w:rFonts w:hint="eastAsia" w:ascii="微软雅黑" w:hAnsi="微软雅黑" w:eastAsia="微软雅黑"/>
          <w:sz w:val="24"/>
          <w:lang w:val="en-US" w:eastAsia="zh-CN"/>
        </w:rPr>
        <w:t>公式（6）</w:t>
      </w:r>
      <w:r>
        <w:rPr>
          <w:rFonts w:hint="eastAsia" w:ascii="微软雅黑" w:hAnsi="微软雅黑" w:eastAsia="微软雅黑"/>
          <w:sz w:val="24"/>
          <w:lang w:eastAsia="zh-CN"/>
        </w:rPr>
        <w:t>计算出灯泡刚被点亮时的感应电流I</w:t>
      </w:r>
      <w:r>
        <w:rPr>
          <w:rFonts w:hint="eastAsia" w:ascii="微软雅黑" w:hAnsi="微软雅黑" w:eastAsia="微软雅黑"/>
          <w:sz w:val="24"/>
          <w:lang w:val="en-US" w:eastAsia="zh-CN"/>
        </w:rPr>
        <w:t>2</w:t>
      </w:r>
      <w:r>
        <w:rPr>
          <w:rFonts w:hint="eastAsia" w:ascii="微软雅黑" w:hAnsi="微软雅黑" w:eastAsia="微软雅黑"/>
          <w:sz w:val="24"/>
          <w:lang w:eastAsia="zh-CN"/>
        </w:rPr>
        <w:t>。</w:t>
      </w:r>
    </w:p>
    <w:p>
      <w:pPr>
        <w:rPr>
          <w:rFonts w:hint="default" w:ascii="微软雅黑" w:hAnsi="微软雅黑" w:eastAsia="微软雅黑"/>
          <w:b/>
          <w:sz w:val="24"/>
          <w:lang w:val="en-US" w:eastAsia="zh-CN"/>
        </w:rPr>
      </w:pPr>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pPr>
        <w:numPr>
          <w:ilvl w:val="0"/>
          <w:numId w:val="2"/>
        </w:numPr>
        <w:rPr>
          <w:rFonts w:ascii="微软雅黑" w:hAnsi="微软雅黑" w:eastAsia="微软雅黑"/>
          <w:sz w:val="24"/>
        </w:rPr>
      </w:pPr>
      <w:r>
        <w:rPr>
          <w:rFonts w:hint="eastAsia" w:ascii="微软雅黑" w:hAnsi="微软雅黑" w:eastAsia="微软雅黑"/>
          <w:sz w:val="24"/>
        </w:rPr>
        <w:t>按图</w:t>
      </w:r>
      <w:r>
        <w:rPr>
          <w:rFonts w:hint="eastAsia" w:ascii="微软雅黑" w:hAnsi="微软雅黑" w:eastAsia="微软雅黑"/>
          <w:sz w:val="24"/>
          <w:lang w:val="en-US" w:eastAsia="zh-CN"/>
        </w:rPr>
        <w:t>4</w:t>
      </w:r>
      <w:r>
        <w:rPr>
          <w:rFonts w:hint="eastAsia" w:ascii="微软雅黑" w:hAnsi="微软雅黑" w:eastAsia="微软雅黑"/>
          <w:sz w:val="24"/>
        </w:rPr>
        <w:t>连接实验装置，取下反射板，用多极化天线作为发射天线，并使用SMA线缆将多极化天线的“垂直极化(V)”与机箱右面板“移相输出”端口连接，用二单元矩形阵列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val="en-US" w:eastAsia="zh-CN"/>
        </w:rPr>
        <w:t>。</w:t>
      </w:r>
    </w:p>
    <w:p>
      <w:pPr>
        <w:numPr>
          <w:ilvl w:val="0"/>
          <w:numId w:val="0"/>
        </w:numPr>
        <w:ind w:left="420" w:leftChars="0"/>
        <w:jc w:val="center"/>
      </w:pPr>
      <w:r>
        <w:object>
          <v:shape id="_x0000_i1035" o:spt="75" type="#_x0000_t75" style="height:194.2pt;width:353.65pt;" o:ole="t" filled="f" o:preferrelative="t" stroked="f" coordsize="21600,21600">
            <v:path/>
            <v:fill on="f" focussize="0,0"/>
            <v:stroke on="f"/>
            <v:imagedata r:id="rId31" o:title=""/>
            <o:lock v:ext="edit" aspectratio="t"/>
            <w10:wrap type="none"/>
            <w10:anchorlock/>
          </v:shape>
          <o:OLEObject Type="Embed" ProgID="Visio.Drawing.11" ShapeID="_x0000_i1035" DrawAspect="Content" ObjectID="_1468075735" r:id="rId30">
            <o:LockedField>false</o:LockedField>
          </o:OLEObject>
        </w:object>
      </w:r>
    </w:p>
    <w:p>
      <w:pPr>
        <w:numPr>
          <w:ilvl w:val="0"/>
          <w:numId w:val="0"/>
        </w:numPr>
        <w:ind w:left="420" w:leftChars="0"/>
        <w:jc w:val="center"/>
        <w:rPr>
          <w:rFonts w:hint="default" w:eastAsiaTheme="minorEastAsia"/>
          <w:lang w:val="en-US" w:eastAsia="zh-CN"/>
        </w:rPr>
      </w:pPr>
      <w:r>
        <w:rPr>
          <w:rFonts w:hint="eastAsia" w:ascii="微软雅黑" w:hAnsi="微软雅黑" w:eastAsia="微软雅黑" w:cs="微软雅黑"/>
          <w:lang w:val="en-US" w:eastAsia="zh-CN"/>
        </w:rPr>
        <w:t>图4 自由空间场强分布实验装置连接图</w:t>
      </w:r>
    </w:p>
    <w:p>
      <w:pPr>
        <w:numPr>
          <w:ilvl w:val="0"/>
          <w:numId w:val="2"/>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移相信号源”标签，切换为窄带移相信号源，点击“窄带移相信号源”下方的“ON/OFF”开关，切换至“ON”以打开窄带移相信号源；调节窄带移相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rPr>
        <w:t>MHz</w:t>
      </w:r>
      <w:r>
        <w:rPr>
          <w:rFonts w:hint="eastAsia" w:ascii="微软雅黑" w:hAnsi="微软雅黑" w:eastAsia="微软雅黑"/>
          <w:sz w:val="24"/>
          <w:lang w:eastAsia="zh-CN"/>
        </w:rPr>
        <w:t>。</w:t>
      </w:r>
    </w:p>
    <w:p>
      <w:pPr>
        <w:numPr>
          <w:ilvl w:val="0"/>
          <w:numId w:val="2"/>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pPr>
        <w:numPr>
          <w:ilvl w:val="0"/>
          <w:numId w:val="2"/>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等待接收天线到位后，确保此时接收天线接收方向正对发射天线、极化方向与发射天线相同，在“传输特性”界面以5</w:t>
      </w:r>
      <w:r>
        <w:rPr>
          <w:rFonts w:hint="eastAsia" w:ascii="微软雅黑" w:hAnsi="微软雅黑" w:eastAsia="微软雅黑"/>
          <w:sz w:val="24"/>
          <w:lang w:val="en-US" w:eastAsia="zh-CN"/>
        </w:rPr>
        <w:t xml:space="preserve"> </w:t>
      </w:r>
      <w:r>
        <w:rPr>
          <w:rFonts w:hint="eastAsia" w:ascii="微软雅黑" w:hAnsi="微软雅黑" w:eastAsia="微软雅黑"/>
          <w:sz w:val="24"/>
        </w:rPr>
        <w:t>cm为步进移动接收天线慢慢靠近发射天线，记录不同位置“当前信号强度”读数于表3中</w:t>
      </w:r>
      <w:r>
        <w:rPr>
          <w:rFonts w:hint="eastAsia" w:ascii="微软雅黑" w:hAnsi="微软雅黑" w:eastAsia="微软雅黑"/>
          <w:sz w:val="24"/>
          <w:lang w:eastAsia="zh-CN"/>
        </w:rPr>
        <w:t>。</w:t>
      </w:r>
    </w:p>
    <w:p>
      <w:pPr>
        <w:numPr>
          <w:ilvl w:val="0"/>
          <w:numId w:val="2"/>
        </w:numPr>
        <w:rPr>
          <w:rFonts w:ascii="微软雅黑" w:hAnsi="微软雅黑" w:eastAsia="微软雅黑"/>
          <w:sz w:val="24"/>
        </w:rPr>
      </w:pPr>
      <w:r>
        <w:rPr>
          <w:rFonts w:hint="eastAsia" w:ascii="微软雅黑" w:hAnsi="微软雅黑" w:eastAsia="微软雅黑"/>
          <w:sz w:val="24"/>
        </w:rPr>
        <w:t>在“传输特性”界面点击“扫描R”，软件自动扫描和绘制场强分布曲线</w:t>
      </w:r>
      <w:r>
        <w:rPr>
          <w:rFonts w:hint="eastAsia" w:ascii="微软雅黑" w:hAnsi="微软雅黑" w:eastAsia="微软雅黑"/>
          <w:sz w:val="24"/>
          <w:lang w:eastAsia="zh-CN"/>
        </w:rPr>
        <w:t>，</w:t>
      </w:r>
      <w:r>
        <w:rPr>
          <w:rFonts w:hint="eastAsia" w:ascii="微软雅黑" w:hAnsi="微软雅黑" w:eastAsia="微软雅黑"/>
          <w:sz w:val="24"/>
          <w:lang w:val="en-US" w:eastAsia="zh-CN"/>
        </w:rPr>
        <w:t>观察场强分布曲线，并拍照，将实验曲线界面拍照贴在实验数据中。</w:t>
      </w:r>
    </w:p>
    <w:p>
      <w:pPr>
        <w:numPr>
          <w:ilvl w:val="0"/>
          <w:numId w:val="0"/>
        </w:numPr>
        <w:ind w:left="420" w:leftChars="0"/>
        <w:rPr>
          <w:rFonts w:hint="eastAsia" w:ascii="微软雅黑" w:hAnsi="微软雅黑" w:eastAsia="微软雅黑"/>
          <w:b/>
          <w:bCs/>
          <w:i w:val="0"/>
          <w:iCs w:val="0"/>
          <w:color w:val="0000FF"/>
          <w:sz w:val="21"/>
          <w:szCs w:val="21"/>
          <w:lang w:val="en-US" w:eastAsia="zh-CN"/>
        </w:rPr>
      </w:pPr>
      <w:r>
        <w:rPr>
          <w:rFonts w:hint="eastAsia" w:ascii="微软雅黑" w:hAnsi="微软雅黑" w:eastAsia="微软雅黑"/>
          <w:b/>
          <w:bCs/>
          <w:i w:val="0"/>
          <w:iCs w:val="0"/>
          <w:color w:val="0000FF"/>
          <w:sz w:val="21"/>
          <w:szCs w:val="21"/>
          <w:lang w:val="en-US" w:eastAsia="zh-CN"/>
        </w:rPr>
        <w:t>注意：</w:t>
      </w:r>
    </w:p>
    <w:p>
      <w:pPr>
        <w:numPr>
          <w:ilvl w:val="0"/>
          <w:numId w:val="3"/>
        </w:numPr>
        <w:ind w:left="420" w:leftChars="0" w:firstLine="420" w:firstLineChars="0"/>
        <w:rPr>
          <w:rFonts w:ascii="微软雅黑" w:hAnsi="微软雅黑" w:eastAsia="微软雅黑"/>
          <w:b/>
          <w:bCs/>
          <w:i w:val="0"/>
          <w:iCs w:val="0"/>
          <w:sz w:val="21"/>
          <w:szCs w:val="21"/>
        </w:rPr>
      </w:pPr>
      <w:r>
        <w:rPr>
          <w:rFonts w:hint="default" w:ascii="微软雅黑" w:hAnsi="微软雅黑" w:eastAsia="微软雅黑"/>
          <w:b/>
          <w:bCs/>
          <w:i w:val="0"/>
          <w:iCs w:val="0"/>
          <w:color w:val="0000FF"/>
          <w:sz w:val="21"/>
          <w:szCs w:val="21"/>
          <w:lang w:val="en-US" w:eastAsia="zh-CN"/>
        </w:rPr>
        <w:t>测试应选择开阔空间并尽量避免人员走动，以减小环境人体反射对测试的影响</w:t>
      </w:r>
      <w:r>
        <w:rPr>
          <w:rFonts w:hint="eastAsia" w:ascii="微软雅黑" w:hAnsi="微软雅黑" w:eastAsia="微软雅黑"/>
          <w:b/>
          <w:bCs/>
          <w:i w:val="0"/>
          <w:iCs w:val="0"/>
          <w:color w:val="0000FF"/>
          <w:sz w:val="21"/>
          <w:szCs w:val="21"/>
          <w:lang w:val="en-US" w:eastAsia="zh-CN"/>
        </w:rPr>
        <w:t>；</w:t>
      </w:r>
    </w:p>
    <w:p>
      <w:pPr>
        <w:numPr>
          <w:ilvl w:val="0"/>
          <w:numId w:val="3"/>
        </w:numPr>
        <w:ind w:left="420" w:leftChars="0" w:firstLine="420" w:firstLineChars="0"/>
        <w:rPr>
          <w:rFonts w:ascii="微软雅黑" w:hAnsi="微软雅黑" w:eastAsia="微软雅黑"/>
          <w:b/>
          <w:sz w:val="24"/>
        </w:rPr>
      </w:pPr>
      <w:r>
        <w:rPr>
          <w:rFonts w:hint="default" w:ascii="微软雅黑" w:hAnsi="微软雅黑" w:eastAsia="微软雅黑"/>
          <w:b/>
          <w:bCs/>
          <w:i w:val="0"/>
          <w:iCs w:val="0"/>
          <w:color w:val="0000FF"/>
          <w:sz w:val="21"/>
          <w:szCs w:val="21"/>
          <w:lang w:val="en-US" w:eastAsia="zh-CN"/>
        </w:rPr>
        <w:t>可将每组设备频率错开1MHz以上避免相互干扰</w:t>
      </w:r>
      <w:r>
        <w:rPr>
          <w:rFonts w:hint="eastAsia" w:ascii="微软雅黑" w:hAnsi="微软雅黑" w:eastAsia="微软雅黑"/>
          <w:b/>
          <w:bCs/>
          <w:i w:val="0"/>
          <w:iCs w:val="0"/>
          <w:color w:val="0000FF"/>
          <w:sz w:val="21"/>
          <w:szCs w:val="21"/>
          <w:lang w:val="en-US" w:eastAsia="zh-CN"/>
        </w:rPr>
        <w:t>。</w:t>
      </w:r>
    </w:p>
    <w:p>
      <w:pPr>
        <w:numPr>
          <w:ilvl w:val="0"/>
          <w:numId w:val="1"/>
        </w:numPr>
        <w:rPr>
          <w:rFonts w:ascii="微软雅黑" w:hAnsi="微软雅黑" w:eastAsia="微软雅黑"/>
          <w:b/>
          <w:sz w:val="24"/>
        </w:rPr>
      </w:pPr>
      <w:r>
        <w:rPr>
          <w:rFonts w:hint="eastAsia" w:ascii="微软雅黑" w:hAnsi="微软雅黑" w:eastAsia="微软雅黑"/>
          <w:b/>
          <w:sz w:val="24"/>
        </w:rPr>
        <w:t>实验数据：</w:t>
      </w:r>
    </w:p>
    <w:p>
      <w:pPr>
        <w:rPr>
          <w:rFonts w:ascii="微软雅黑" w:hAnsi="微软雅黑" w:eastAsia="微软雅黑"/>
          <w:b/>
          <w:sz w:val="24"/>
        </w:rPr>
      </w:pPr>
      <w:r>
        <w:rPr>
          <w:rFonts w:hint="eastAsia" w:ascii="微软雅黑" w:hAnsi="微软雅黑" w:eastAsia="微软雅黑"/>
          <w:b/>
          <w:sz w:val="24"/>
        </w:rPr>
        <w:t>Part A 观察电磁感应现象</w:t>
      </w:r>
    </w:p>
    <w:p>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观察电磁感应现象</w:t>
      </w:r>
    </w:p>
    <w:p>
      <w:pPr>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表1 电磁感应现象实验数据记录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测试频率（MHz）</w:t>
            </w:r>
          </w:p>
        </w:tc>
        <w:tc>
          <w:tcPr>
            <w:tcW w:w="5269" w:type="dxa"/>
          </w:tcPr>
          <w:p>
            <w:pPr>
              <w:numPr>
                <w:ilvl w:val="0"/>
                <w:numId w:val="0"/>
              </w:numPr>
              <w:jc w:val="center"/>
              <w:rPr>
                <w:rFonts w:hint="default" w:ascii="微软雅黑" w:hAnsi="微软雅黑" w:eastAsia="微软雅黑"/>
                <w:sz w:val="21"/>
                <w:szCs w:val="21"/>
                <w:vertAlign w:val="baseline"/>
                <w:lang w:val="en-US" w:eastAsia="zh-CN"/>
              </w:rPr>
            </w:pPr>
            <w:r>
              <w:rPr>
                <w:rFonts w:hint="default" w:ascii="微软雅黑" w:hAnsi="微软雅黑" w:eastAsia="微软雅黑"/>
                <w:sz w:val="21"/>
                <w:szCs w:val="21"/>
                <w:vertAlign w:val="baseline"/>
                <w:lang w:val="en-US" w:eastAsia="zh-CN"/>
              </w:rPr>
              <w:t>感应灯泡刚刚发光时的接收天线位置(cm)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pPr>
              <w:numPr>
                <w:ilvl w:val="0"/>
                <w:numId w:val="0"/>
              </w:numPr>
              <w:jc w:val="center"/>
              <w:rPr>
                <w:rFonts w:hint="default" w:ascii="微软雅黑" w:hAnsi="微软雅黑" w:eastAsia="微软雅黑"/>
                <w:sz w:val="24"/>
                <w:vertAlign w:val="baseline"/>
                <w:lang w:val="en-US" w:eastAsia="zh-CN"/>
              </w:rPr>
            </w:pPr>
          </w:p>
        </w:tc>
        <w:tc>
          <w:tcPr>
            <w:tcW w:w="5269" w:type="dxa"/>
          </w:tcPr>
          <w:p>
            <w:pPr>
              <w:numPr>
                <w:ilvl w:val="0"/>
                <w:numId w:val="0"/>
              </w:numPr>
              <w:jc w:val="center"/>
              <w:rPr>
                <w:rFonts w:hint="default" w:ascii="微软雅黑" w:hAnsi="微软雅黑" w:eastAsia="微软雅黑"/>
                <w:sz w:val="24"/>
                <w:vertAlign w:val="baseline"/>
                <w:lang w:val="en-US" w:eastAsia="zh-CN"/>
              </w:rPr>
            </w:pPr>
          </w:p>
        </w:tc>
      </w:tr>
    </w:tbl>
    <w:p>
      <w:pPr>
        <w:pStyle w:val="17"/>
        <w:numPr>
          <w:ilvl w:val="0"/>
          <w:numId w:val="0"/>
        </w:numPr>
        <w:ind w:left="480" w:leftChars="0"/>
        <w:rPr>
          <w:rFonts w:ascii="微软雅黑" w:hAnsi="微软雅黑" w:eastAsia="微软雅黑"/>
          <w:sz w:val="24"/>
        </w:rPr>
      </w:pPr>
    </w:p>
    <w:p>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测量感应电流</w:t>
      </w:r>
    </w:p>
    <w:p>
      <w:pPr>
        <w:pStyle w:val="17"/>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表2 测量感应电流实验数据记录</w:t>
      </w:r>
    </w:p>
    <w:p>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移相信号源功率P1（dBm）</w:t>
            </w:r>
          </w:p>
        </w:tc>
        <w:tc>
          <w:tcPr>
            <w:tcW w:w="4261" w:type="dxa"/>
            <w:vAlign w:val="center"/>
          </w:tcPr>
          <w:p>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感应电流I1（uA）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Style w:val="17"/>
              <w:numPr>
                <w:ilvl w:val="0"/>
                <w:numId w:val="0"/>
              </w:numPr>
              <w:jc w:val="center"/>
              <w:rPr>
                <w:rFonts w:hint="eastAsia" w:ascii="微软雅黑" w:hAnsi="微软雅黑" w:eastAsia="微软雅黑"/>
                <w:sz w:val="24"/>
                <w:vertAlign w:val="baseline"/>
                <w:lang w:val="en-US" w:eastAsia="zh-CN"/>
              </w:rPr>
            </w:pPr>
          </w:p>
        </w:tc>
        <w:tc>
          <w:tcPr>
            <w:tcW w:w="4261" w:type="dxa"/>
            <w:vAlign w:val="center"/>
          </w:tcPr>
          <w:p>
            <w:pPr>
              <w:pStyle w:val="17"/>
              <w:numPr>
                <w:ilvl w:val="0"/>
                <w:numId w:val="0"/>
              </w:numPr>
              <w:jc w:val="center"/>
              <w:rPr>
                <w:rFonts w:hint="eastAsia" w:ascii="微软雅黑" w:hAnsi="微软雅黑" w:eastAsia="微软雅黑"/>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功放信号源功率P2（dBm）</w:t>
            </w:r>
          </w:p>
        </w:tc>
        <w:tc>
          <w:tcPr>
            <w:tcW w:w="4261" w:type="dxa"/>
            <w:vAlign w:val="center"/>
          </w:tcPr>
          <w:p>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灯泡刚被点亮时的感应电流I2（uA）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23.25</w:t>
            </w:r>
          </w:p>
        </w:tc>
        <w:tc>
          <w:tcPr>
            <w:tcW w:w="4261" w:type="dxa"/>
            <w:vAlign w:val="center"/>
          </w:tcPr>
          <w:p>
            <w:pPr>
              <w:pStyle w:val="17"/>
              <w:numPr>
                <w:ilvl w:val="0"/>
                <w:numId w:val="0"/>
              </w:numPr>
              <w:jc w:val="center"/>
              <w:rPr>
                <w:rFonts w:hint="eastAsia" w:ascii="微软雅黑" w:hAnsi="微软雅黑" w:eastAsia="微软雅黑"/>
                <w:sz w:val="24"/>
                <w:vertAlign w:val="baseline"/>
                <w:lang w:val="en-US" w:eastAsia="zh-CN"/>
              </w:rPr>
            </w:pPr>
          </w:p>
        </w:tc>
      </w:tr>
    </w:tbl>
    <w:p>
      <w:pPr>
        <w:rPr>
          <w:rFonts w:hint="eastAsia" w:ascii="微软雅黑" w:hAnsi="微软雅黑" w:eastAsia="微软雅黑"/>
          <w:b/>
          <w:sz w:val="24"/>
        </w:rPr>
      </w:pPr>
    </w:p>
    <w:p>
      <w:pPr>
        <w:rPr>
          <w:rFonts w:hint="default" w:ascii="微软雅黑" w:hAnsi="微软雅黑" w:eastAsia="微软雅黑"/>
          <w:b/>
          <w:sz w:val="24"/>
          <w:lang w:val="en-US" w:eastAsia="zh-CN"/>
        </w:rPr>
      </w:pPr>
      <w:bookmarkStart w:id="0" w:name="_GoBack"/>
      <w:bookmarkEnd w:id="0"/>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pPr>
        <w:pStyle w:val="17"/>
        <w:numPr>
          <w:ilvl w:val="0"/>
          <w:numId w:val="5"/>
        </w:numPr>
        <w:ind w:firstLineChars="0"/>
        <w:rPr>
          <w:rFonts w:ascii="微软雅黑" w:hAnsi="微软雅黑" w:eastAsia="微软雅黑"/>
          <w:sz w:val="24"/>
        </w:rPr>
      </w:pPr>
      <w:r>
        <w:rPr>
          <w:rFonts w:hint="eastAsia" w:ascii="微软雅黑" w:hAnsi="微软雅黑" w:eastAsia="微软雅黑"/>
          <w:sz w:val="24"/>
          <w:lang w:val="en-US" w:eastAsia="zh-CN"/>
        </w:rPr>
        <w:t>记录不同位置的信号功率。</w:t>
      </w:r>
    </w:p>
    <w:p>
      <w:pPr>
        <w:pStyle w:val="17"/>
        <w:numPr>
          <w:ilvl w:val="0"/>
          <w:numId w:val="0"/>
        </w:numPr>
        <w:ind w:left="480"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表3 自由空间场强分布实验结果</w:t>
      </w:r>
    </w:p>
    <w:p>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接收天线位置（cm）</w:t>
            </w: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功率读数（dBm）</w:t>
            </w:r>
          </w:p>
        </w:tc>
        <w:tc>
          <w:tcPr>
            <w:tcW w:w="2131" w:type="dxa"/>
            <w:vAlign w:val="center"/>
          </w:tcPr>
          <w:p>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接收天线位置（cm）</w:t>
            </w:r>
          </w:p>
        </w:tc>
        <w:tc>
          <w:tcPr>
            <w:tcW w:w="2131" w:type="dxa"/>
            <w:vAlign w:val="center"/>
          </w:tcPr>
          <w:p>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功率读数（dBm）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tcBorders>
              <w:bottom w:val="single" w:color="auto" w:sz="4" w:space="0"/>
            </w:tcBorders>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tcBorders>
              <w:bottom w:val="single" w:color="auto" w:sz="4" w:space="0"/>
            </w:tcBorders>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0" w:type="dxa"/>
            <w:tcBorders>
              <w:right w:val="single" w:color="auto" w:sz="4" w:space="0"/>
            </w:tcBorders>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c>
          <w:tcPr>
            <w:tcW w:w="2131" w:type="dxa"/>
            <w:tcBorders>
              <w:top w:val="single" w:color="auto" w:sz="4" w:space="0"/>
              <w:left w:val="single" w:color="auto" w:sz="4" w:space="0"/>
              <w:bottom w:val="single" w:color="auto" w:sz="4" w:space="0"/>
              <w:right w:val="single" w:color="auto" w:sz="4" w:space="0"/>
            </w:tcBorders>
            <w:vAlign w:val="center"/>
          </w:tcPr>
          <w:p>
            <w:pPr>
              <w:pStyle w:val="17"/>
              <w:numPr>
                <w:ilvl w:val="0"/>
                <w:numId w:val="0"/>
              </w:numPr>
              <w:jc w:val="center"/>
              <w:rPr>
                <w:rFonts w:hint="default" w:ascii="微软雅黑" w:hAnsi="微软雅黑" w:eastAsia="微软雅黑"/>
                <w:sz w:val="21"/>
                <w:szCs w:val="21"/>
                <w:vertAlign w:val="baseline"/>
                <w:lang w:val="en-US" w:eastAsia="zh-CN"/>
              </w:rPr>
            </w:pPr>
          </w:p>
        </w:tc>
      </w:tr>
    </w:tbl>
    <w:p>
      <w:pPr>
        <w:pStyle w:val="17"/>
        <w:numPr>
          <w:ilvl w:val="0"/>
          <w:numId w:val="0"/>
        </w:numPr>
        <w:jc w:val="both"/>
        <w:rPr>
          <w:rFonts w:hint="default" w:ascii="微软雅黑" w:hAnsi="微软雅黑" w:eastAsia="微软雅黑"/>
          <w:sz w:val="24"/>
          <w:lang w:val="en-US" w:eastAsia="zh-CN"/>
        </w:rPr>
      </w:pPr>
    </w:p>
    <w:p>
      <w:pPr>
        <w:pStyle w:val="17"/>
        <w:numPr>
          <w:ilvl w:val="0"/>
          <w:numId w:val="5"/>
        </w:numPr>
        <w:ind w:firstLineChars="0"/>
        <w:rPr>
          <w:rFonts w:ascii="微软雅黑" w:hAnsi="微软雅黑" w:eastAsia="微软雅黑"/>
          <w:sz w:val="24"/>
        </w:rPr>
      </w:pPr>
      <w:r>
        <w:rPr>
          <w:rFonts w:hint="eastAsia" w:ascii="微软雅黑" w:hAnsi="微软雅黑" w:eastAsia="微软雅黑"/>
          <w:sz w:val="24"/>
          <w:lang w:val="en-US" w:eastAsia="zh-CN"/>
        </w:rPr>
        <w:t>观察并拍照记录场强分布扫描曲线图。</w:t>
      </w:r>
    </w:p>
    <w:p>
      <w:pPr>
        <w:pStyle w:val="17"/>
        <w:numPr>
          <w:ilvl w:val="0"/>
          <w:numId w:val="0"/>
        </w:numPr>
        <w:jc w:val="left"/>
        <w:rPr>
          <w:rFonts w:hint="eastAsia" w:ascii="微软雅黑" w:hAnsi="微软雅黑" w:eastAsia="微软雅黑"/>
          <w:sz w:val="24"/>
          <w:lang w:val="en-US" w:eastAsia="zh-CN"/>
        </w:rPr>
      </w:pPr>
    </w:p>
    <w:p>
      <w:pPr>
        <w:pStyle w:val="17"/>
        <w:numPr>
          <w:ilvl w:val="0"/>
          <w:numId w:val="0"/>
        </w:numPr>
        <w:jc w:val="left"/>
        <w:rPr>
          <w:rFonts w:hint="default" w:ascii="微软雅黑" w:hAnsi="微软雅黑" w:eastAsia="微软雅黑"/>
          <w:sz w:val="24"/>
          <w:lang w:val="en-US" w:eastAsia="zh-CN"/>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数据处理</w:t>
      </w:r>
      <w:r>
        <w:rPr>
          <w:rFonts w:hint="eastAsia" w:ascii="微软雅黑" w:hAnsi="微软雅黑" w:eastAsia="微软雅黑"/>
          <w:b/>
          <w:sz w:val="24"/>
        </w:rPr>
        <w:t>：</w:t>
      </w:r>
    </w:p>
    <w:p>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在表3中选择如表4所示3组距离值，计算当距离增大一倍时，电磁波功率衰减为多少？</w:t>
      </w:r>
    </w:p>
    <w:p>
      <w:pPr>
        <w:numPr>
          <w:ilvl w:val="0"/>
          <w:numId w:val="0"/>
        </w:numPr>
        <w:ind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表4 计算距离增大一倍时的功率衰减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539"/>
        <w:gridCol w:w="1539"/>
        <w:gridCol w:w="1539"/>
        <w:gridCol w:w="1539"/>
        <w:gridCol w:w="1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vAlign w:val="center"/>
          </w:tcPr>
          <w:p>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w:t>
            </w:r>
          </w:p>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功率P1（dBm）</w:t>
            </w:r>
          </w:p>
        </w:tc>
        <w:tc>
          <w:tcPr>
            <w:tcW w:w="1539" w:type="dxa"/>
            <w:vAlign w:val="center"/>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w:t>
            </w:r>
          </w:p>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功率P2（dBm）</w:t>
            </w:r>
          </w:p>
        </w:tc>
        <w:tc>
          <w:tcPr>
            <w:tcW w:w="1543" w:type="dxa"/>
            <w:vAlign w:val="center"/>
          </w:tcPr>
          <w:p>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功率衰减</w:t>
            </w:r>
          </w:p>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|P2-P1|（dB）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1</w:t>
            </w: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43" w:type="dxa"/>
          </w:tcPr>
          <w:p>
            <w:pPr>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43" w:type="dxa"/>
          </w:tcPr>
          <w:p>
            <w:pPr>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w:t>
            </w: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39" w:type="dxa"/>
          </w:tcPr>
          <w:p>
            <w:pPr>
              <w:numPr>
                <w:ilvl w:val="0"/>
                <w:numId w:val="0"/>
              </w:numPr>
              <w:jc w:val="center"/>
              <w:rPr>
                <w:rFonts w:hint="default" w:ascii="微软雅黑" w:hAnsi="微软雅黑" w:eastAsia="微软雅黑"/>
                <w:sz w:val="21"/>
                <w:szCs w:val="21"/>
                <w:vertAlign w:val="baseline"/>
                <w:lang w:val="en-US" w:eastAsia="zh-CN"/>
              </w:rPr>
            </w:pPr>
          </w:p>
        </w:tc>
        <w:tc>
          <w:tcPr>
            <w:tcW w:w="1543" w:type="dxa"/>
          </w:tcPr>
          <w:p>
            <w:pPr>
              <w:numPr>
                <w:ilvl w:val="0"/>
                <w:numId w:val="0"/>
              </w:numPr>
              <w:jc w:val="center"/>
              <w:rPr>
                <w:rFonts w:hint="default" w:ascii="微软雅黑" w:hAnsi="微软雅黑" w:eastAsia="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gridSpan w:val="5"/>
          </w:tcPr>
          <w:p>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距离增大一倍，功率平均衰减：</w:t>
            </w:r>
          </w:p>
        </w:tc>
        <w:tc>
          <w:tcPr>
            <w:tcW w:w="1543" w:type="dxa"/>
          </w:tcPr>
          <w:p>
            <w:pPr>
              <w:numPr>
                <w:ilvl w:val="0"/>
                <w:numId w:val="0"/>
              </w:numPr>
              <w:jc w:val="center"/>
              <w:rPr>
                <w:rFonts w:hint="default" w:ascii="微软雅黑" w:hAnsi="微软雅黑" w:eastAsia="微软雅黑"/>
                <w:sz w:val="21"/>
                <w:szCs w:val="21"/>
                <w:vertAlign w:val="baseline"/>
                <w:lang w:val="en-US" w:eastAsia="zh-CN"/>
              </w:rPr>
            </w:pPr>
          </w:p>
        </w:tc>
      </w:tr>
    </w:tbl>
    <w:p>
      <w:pPr>
        <w:numPr>
          <w:ilvl w:val="0"/>
          <w:numId w:val="0"/>
        </w:numPr>
        <w:ind w:leftChars="0"/>
        <w:jc w:val="both"/>
        <w:rPr>
          <w:rFonts w:hint="default" w:ascii="微软雅黑" w:hAnsi="微软雅黑" w:eastAsia="微软雅黑"/>
          <w:sz w:val="24"/>
          <w:lang w:val="en-US" w:eastAsia="zh-CN"/>
        </w:rPr>
      </w:pPr>
    </w:p>
    <w:p>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以表3中接收天线距离发射天线20cm的功率读数为基准值，根据弗里斯传输方程，软件仿真计算并绘制理想情况下电磁波在自由空间中的传输功率曲线，接收天线距离发射天线20cm~70cm，纵轴为功率（dBm），横轴为距离（cm），并与实验扫描得到的数据曲线进行观察对比。</w:t>
      </w: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0"/>
        </w:numPr>
        <w:ind w:leftChars="0"/>
        <w:rPr>
          <w:rFonts w:hint="default" w:ascii="微软雅黑" w:hAnsi="微软雅黑" w:eastAsia="微软雅黑"/>
          <w:sz w:val="24"/>
          <w:lang w:val="en-US" w:eastAsia="zh-CN"/>
        </w:rPr>
      </w:pPr>
    </w:p>
    <w:p>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思考题：</w:t>
      </w:r>
    </w:p>
    <w:p>
      <w:pPr>
        <w:numPr>
          <w:ilvl w:val="1"/>
          <w:numId w:val="7"/>
        </w:numPr>
        <w:rPr>
          <w:rFonts w:ascii="微软雅黑" w:hAnsi="微软雅黑" w:eastAsia="微软雅黑"/>
          <w:sz w:val="24"/>
        </w:rPr>
      </w:pPr>
      <w:r>
        <w:rPr>
          <w:rFonts w:hint="eastAsia" w:ascii="微软雅黑" w:hAnsi="微软雅黑" w:eastAsia="微软雅黑"/>
          <w:sz w:val="24"/>
          <w:lang w:val="en-US" w:eastAsia="zh-CN"/>
        </w:rPr>
        <w:t>在观察电磁感应现象时，接收天线从最远端逐渐向发射天线移动时，小灯泡亮度如何变化？请对观察到的现象进行分析。</w:t>
      </w: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numPr>
          <w:ilvl w:val="1"/>
          <w:numId w:val="7"/>
        </w:numPr>
        <w:rPr>
          <w:rFonts w:ascii="微软雅黑" w:hAnsi="微软雅黑" w:eastAsia="微软雅黑"/>
          <w:sz w:val="24"/>
        </w:rPr>
      </w:pPr>
      <w:r>
        <w:rPr>
          <w:rFonts w:hint="eastAsia" w:ascii="微软雅黑" w:hAnsi="微软雅黑" w:eastAsia="微软雅黑"/>
          <w:sz w:val="24"/>
          <w:lang w:val="en-US" w:eastAsia="zh-CN"/>
        </w:rPr>
        <w:t>观察自由空间场强分布时，实验数据是否与理想情况仿真曲线相符合</w:t>
      </w:r>
      <w:r>
        <w:rPr>
          <w:rFonts w:hint="eastAsia" w:ascii="微软雅黑" w:hAnsi="微软雅黑" w:eastAsia="微软雅黑"/>
          <w:sz w:val="24"/>
        </w:rPr>
        <w:t>？</w:t>
      </w:r>
      <w:r>
        <w:rPr>
          <w:rFonts w:hint="eastAsia" w:ascii="微软雅黑" w:hAnsi="微软雅黑" w:eastAsia="微软雅黑"/>
          <w:sz w:val="24"/>
          <w:lang w:val="en-US" w:eastAsia="zh-CN"/>
        </w:rPr>
        <w:t>如不符合，请分析影响实验数据有哪些因素。</w:t>
      </w: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numPr>
          <w:ilvl w:val="1"/>
          <w:numId w:val="7"/>
        </w:numPr>
        <w:rPr>
          <w:rFonts w:ascii="微软雅黑" w:hAnsi="微软雅黑" w:eastAsia="微软雅黑"/>
          <w:sz w:val="24"/>
        </w:rPr>
      </w:pPr>
      <w:r>
        <w:rPr>
          <w:rFonts w:hint="eastAsia" w:ascii="微软雅黑" w:hAnsi="微软雅黑" w:eastAsia="微软雅黑"/>
          <w:sz w:val="24"/>
          <w:lang w:val="en-US" w:eastAsia="zh-CN"/>
        </w:rPr>
        <w:t>请根据弗里斯传输方程，简单推导说明为什么当距离增加一倍，功率衰减6dB。</w:t>
      </w: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numPr>
          <w:ilvl w:val="1"/>
          <w:numId w:val="7"/>
        </w:numPr>
        <w:rPr>
          <w:rFonts w:ascii="微软雅黑" w:hAnsi="微软雅黑" w:eastAsia="微软雅黑"/>
          <w:sz w:val="24"/>
        </w:rPr>
      </w:pPr>
      <w:r>
        <w:rPr>
          <w:rFonts w:hint="eastAsia" w:ascii="微软雅黑" w:hAnsi="微软雅黑" w:eastAsia="微软雅黑"/>
          <w:sz w:val="24"/>
        </w:rPr>
        <w:t>如果想要</w:t>
      </w:r>
      <w:r>
        <w:rPr>
          <w:rFonts w:hint="eastAsia" w:ascii="微软雅黑" w:hAnsi="微软雅黑" w:eastAsia="微软雅黑"/>
          <w:sz w:val="24"/>
          <w:lang w:val="en-US" w:eastAsia="zh-CN"/>
        </w:rPr>
        <w:t>克服环境因素的影响，使实验数据尽量接近理想情况</w:t>
      </w:r>
      <w:r>
        <w:rPr>
          <w:rFonts w:hint="eastAsia" w:ascii="微软雅黑" w:hAnsi="微软雅黑" w:eastAsia="微软雅黑"/>
          <w:sz w:val="24"/>
        </w:rPr>
        <w:t>，你认为可以采取什么方法？</w:t>
      </w: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widowControl w:val="0"/>
        <w:numPr>
          <w:ilvl w:val="0"/>
          <w:numId w:val="0"/>
        </w:numPr>
        <w:jc w:val="both"/>
        <w:rPr>
          <w:rFonts w:hint="eastAsia" w:ascii="微软雅黑" w:hAnsi="微软雅黑" w:eastAsia="微软雅黑"/>
          <w:sz w:val="24"/>
        </w:rPr>
      </w:pPr>
    </w:p>
    <w:p>
      <w:pPr>
        <w:numPr>
          <w:ilvl w:val="1"/>
          <w:numId w:val="7"/>
        </w:numPr>
        <w:rPr>
          <w:rFonts w:ascii="微软雅黑" w:hAnsi="微软雅黑" w:eastAsia="微软雅黑"/>
          <w:sz w:val="24"/>
        </w:rPr>
      </w:pPr>
      <w:r>
        <w:rPr>
          <w:rFonts w:hint="eastAsia" w:ascii="微软雅黑" w:hAnsi="微软雅黑" w:eastAsia="微软雅黑"/>
          <w:sz w:val="24"/>
          <w:lang w:val="en-US" w:eastAsia="zh-CN"/>
        </w:rPr>
        <w:t>除了本次实验方法，你认为还可以如何设计实验来观察验证电磁感应现象，请简述实验原理与方法。</w:t>
      </w:r>
    </w:p>
    <w:p>
      <w:pPr>
        <w:ind w:left="840"/>
        <w:rPr>
          <w:rFonts w:ascii="微软雅黑" w:hAnsi="微软雅黑" w:eastAsia="微软雅黑"/>
          <w:sz w:val="24"/>
        </w:rPr>
      </w:pPr>
    </w:p>
    <w:p>
      <w:pPr>
        <w:ind w:left="840"/>
        <w:rPr>
          <w:rFonts w:ascii="微软雅黑" w:hAnsi="微软雅黑" w:eastAsia="微软雅黑"/>
          <w:sz w:val="24"/>
        </w:rPr>
      </w:pPr>
    </w:p>
    <w:p>
      <w:pPr>
        <w:ind w:left="840"/>
        <w:rPr>
          <w:rFonts w:ascii="微软雅黑" w:hAnsi="微软雅黑" w:eastAsia="微软雅黑"/>
          <w:sz w:val="24"/>
        </w:rPr>
      </w:pPr>
    </w:p>
    <w:p>
      <w:pPr>
        <w:ind w:left="840"/>
        <w:rPr>
          <w:rFonts w:ascii="微软雅黑" w:hAnsi="微软雅黑" w:eastAsia="微软雅黑"/>
          <w:sz w:val="24"/>
        </w:rPr>
      </w:pPr>
    </w:p>
    <w:p>
      <w:pPr>
        <w:widowControl/>
        <w:jc w:val="left"/>
        <w:rPr>
          <w:rFonts w:ascii="微软雅黑" w:hAnsi="微软雅黑" w:eastAsia="微软雅黑"/>
          <w:b/>
          <w:sz w:val="24"/>
          <w:szCs w:val="24"/>
        </w:rPr>
      </w:pPr>
      <w:r>
        <w:rPr>
          <w:rFonts w:ascii="微软雅黑" w:hAnsi="微软雅黑" w:eastAsia="微软雅黑"/>
          <w:b/>
          <w:sz w:val="24"/>
          <w:szCs w:val="24"/>
        </w:rPr>
        <w:br w:type="page"/>
      </w:r>
    </w:p>
    <w:p>
      <w:pPr>
        <w:rPr>
          <w:rFonts w:ascii="微软雅黑" w:hAnsi="微软雅黑" w:eastAsia="微软雅黑"/>
          <w:b/>
          <w:sz w:val="24"/>
          <w:szCs w:val="24"/>
        </w:rPr>
      </w:pPr>
      <w:r>
        <w:rPr>
          <w:rFonts w:hint="eastAsia" w:ascii="微软雅黑" w:hAnsi="微软雅黑" w:eastAsia="微软雅黑"/>
          <w:b/>
          <w:sz w:val="24"/>
          <w:szCs w:val="24"/>
        </w:rPr>
        <w:t>附录：</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请在此处附上仿真程序代码及其他需要附录的文字说明或图，可附页。</w:t>
      </w:r>
    </w:p>
    <w:sectPr>
      <w:footerReference r:id="rId6" w:type="default"/>
      <w:type w:val="oddPage"/>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47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 PAGE   \* MERGEFORMAT </w:instrText>
    </w:r>
    <w:r>
      <w:fldChar w:fldCharType="separate"/>
    </w:r>
    <w:r>
      <w:rPr>
        <w:lang w:val="zh-CN"/>
      </w:rPr>
      <w:t>10</w:t>
    </w:r>
    <w:r>
      <w:rPr>
        <w:lang w:val="zh-CN"/>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A5D5A"/>
    <w:multiLevelType w:val="multilevel"/>
    <w:tmpl w:val="0E4A5D5A"/>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1E5178FD"/>
    <w:multiLevelType w:val="multilevel"/>
    <w:tmpl w:val="1E5178FD"/>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4F3A1D8"/>
    <w:multiLevelType w:val="multilevel"/>
    <w:tmpl w:val="24F3A1D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F7CD5AB"/>
    <w:multiLevelType w:val="singleLevel"/>
    <w:tmpl w:val="3F7CD5AB"/>
    <w:lvl w:ilvl="0" w:tentative="0">
      <w:start w:val="1"/>
      <w:numFmt w:val="decimal"/>
      <w:suff w:val="space"/>
      <w:lvlText w:val="%1."/>
      <w:lvlJc w:val="left"/>
      <w:rPr>
        <w:rFonts w:hint="default"/>
        <w:b/>
        <w:bCs/>
      </w:rPr>
    </w:lvl>
  </w:abstractNum>
  <w:abstractNum w:abstractNumId="5">
    <w:nsid w:val="3FD92B57"/>
    <w:multiLevelType w:val="multilevel"/>
    <w:tmpl w:val="3FD92B5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457B4170"/>
    <w:multiLevelType w:val="multilevel"/>
    <w:tmpl w:val="457B4170"/>
    <w:lvl w:ilvl="0" w:tentative="0">
      <w:start w:val="1"/>
      <w:numFmt w:val="decimal"/>
      <w:lvlText w:val="%1."/>
      <w:lvlJc w:val="left"/>
      <w:pPr>
        <w:tabs>
          <w:tab w:val="left" w:pos="839"/>
        </w:tabs>
        <w:ind w:left="839" w:hanging="419"/>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kOWZiNTY3YzAxNThmZDBjZDI0NjQ2ZDdkMWFiNmEifQ=="/>
  </w:docVars>
  <w:rsids>
    <w:rsidRoot w:val="00CD1B2E"/>
    <w:rsid w:val="00057BE1"/>
    <w:rsid w:val="000854BA"/>
    <w:rsid w:val="00096732"/>
    <w:rsid w:val="000B48A6"/>
    <w:rsid w:val="00163121"/>
    <w:rsid w:val="00190FD5"/>
    <w:rsid w:val="001A3856"/>
    <w:rsid w:val="001B352A"/>
    <w:rsid w:val="001B58D5"/>
    <w:rsid w:val="001C390E"/>
    <w:rsid w:val="001E6201"/>
    <w:rsid w:val="0026685A"/>
    <w:rsid w:val="00270CDD"/>
    <w:rsid w:val="00300D7C"/>
    <w:rsid w:val="00327D9A"/>
    <w:rsid w:val="003461E3"/>
    <w:rsid w:val="003C5C2E"/>
    <w:rsid w:val="003D43C8"/>
    <w:rsid w:val="003E3E55"/>
    <w:rsid w:val="003F05CC"/>
    <w:rsid w:val="0043783B"/>
    <w:rsid w:val="00447090"/>
    <w:rsid w:val="004B780F"/>
    <w:rsid w:val="00570E54"/>
    <w:rsid w:val="00571E65"/>
    <w:rsid w:val="005B31E1"/>
    <w:rsid w:val="005F14FA"/>
    <w:rsid w:val="005F1AAE"/>
    <w:rsid w:val="005F2870"/>
    <w:rsid w:val="005F4C79"/>
    <w:rsid w:val="00642378"/>
    <w:rsid w:val="0064568B"/>
    <w:rsid w:val="006B3611"/>
    <w:rsid w:val="006D2B55"/>
    <w:rsid w:val="006E3C52"/>
    <w:rsid w:val="00732E8F"/>
    <w:rsid w:val="00752816"/>
    <w:rsid w:val="007A5C4E"/>
    <w:rsid w:val="007C0477"/>
    <w:rsid w:val="007C08A7"/>
    <w:rsid w:val="007E12AE"/>
    <w:rsid w:val="007F70DA"/>
    <w:rsid w:val="008C123C"/>
    <w:rsid w:val="008E1F27"/>
    <w:rsid w:val="00914515"/>
    <w:rsid w:val="00924E8B"/>
    <w:rsid w:val="00954E62"/>
    <w:rsid w:val="009708E5"/>
    <w:rsid w:val="009D0890"/>
    <w:rsid w:val="009D4D21"/>
    <w:rsid w:val="00A91979"/>
    <w:rsid w:val="00AD1D9E"/>
    <w:rsid w:val="00B05FA0"/>
    <w:rsid w:val="00B263DA"/>
    <w:rsid w:val="00B27629"/>
    <w:rsid w:val="00BA236D"/>
    <w:rsid w:val="00BC5A68"/>
    <w:rsid w:val="00CA7CB5"/>
    <w:rsid w:val="00CC6E09"/>
    <w:rsid w:val="00CD1B2E"/>
    <w:rsid w:val="00CE3353"/>
    <w:rsid w:val="00D31833"/>
    <w:rsid w:val="00D54688"/>
    <w:rsid w:val="00D63CF3"/>
    <w:rsid w:val="00E6217B"/>
    <w:rsid w:val="00E97BC9"/>
    <w:rsid w:val="00FA7167"/>
    <w:rsid w:val="00FE3551"/>
    <w:rsid w:val="02082890"/>
    <w:rsid w:val="0AA51080"/>
    <w:rsid w:val="0CD55AD7"/>
    <w:rsid w:val="0DB717F6"/>
    <w:rsid w:val="1A660899"/>
    <w:rsid w:val="2EAB2966"/>
    <w:rsid w:val="300F506A"/>
    <w:rsid w:val="30336FAA"/>
    <w:rsid w:val="31C26E13"/>
    <w:rsid w:val="36A24542"/>
    <w:rsid w:val="3BF74C54"/>
    <w:rsid w:val="42813BA5"/>
    <w:rsid w:val="42A0644D"/>
    <w:rsid w:val="4378353F"/>
    <w:rsid w:val="4CF47AFD"/>
    <w:rsid w:val="56D159FF"/>
    <w:rsid w:val="5B6A75CC"/>
    <w:rsid w:val="602669C6"/>
    <w:rsid w:val="6CA65E33"/>
    <w:rsid w:val="6D804405"/>
    <w:rsid w:val="6FE07C8E"/>
    <w:rsid w:val="729130E1"/>
    <w:rsid w:val="7543076A"/>
    <w:rsid w:val="79486451"/>
    <w:rsid w:val="7BEE5100"/>
    <w:rsid w:val="7C0466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autoRedefine/>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4"/>
    <w:autoRedefine/>
    <w:semiHidden/>
    <w:unhideWhenUsed/>
    <w:qFormat/>
    <w:uiPriority w:val="99"/>
    <w:rPr>
      <w:sz w:val="18"/>
      <w:szCs w:val="18"/>
    </w:rPr>
  </w:style>
  <w:style w:type="paragraph" w:styleId="4">
    <w:name w:val="footer"/>
    <w:basedOn w:val="1"/>
    <w:link w:val="16"/>
    <w:autoRedefine/>
    <w:unhideWhenUsed/>
    <w:qFormat/>
    <w:uiPriority w:val="99"/>
    <w:pPr>
      <w:tabs>
        <w:tab w:val="center" w:pos="4153"/>
        <w:tab w:val="right" w:pos="8306"/>
      </w:tabs>
      <w:snapToGrid w:val="0"/>
      <w:jc w:val="left"/>
    </w:pPr>
    <w:rPr>
      <w:sz w:val="18"/>
      <w:szCs w:val="18"/>
    </w:rPr>
  </w:style>
  <w:style w:type="paragraph" w:styleId="5">
    <w:name w:val="header"/>
    <w:basedOn w:val="1"/>
    <w:link w:val="15"/>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age number"/>
    <w:basedOn w:val="8"/>
    <w:autoRedefine/>
    <w:qFormat/>
    <w:uiPriority w:val="0"/>
  </w:style>
  <w:style w:type="character" w:customStyle="1" w:styleId="10">
    <w:name w:val="标题 1 Char"/>
    <w:basedOn w:val="8"/>
    <w:link w:val="2"/>
    <w:autoRedefine/>
    <w:qFormat/>
    <w:uiPriority w:val="0"/>
    <w:rPr>
      <w:rFonts w:ascii="Times New Roman" w:hAnsi="Times New Roman" w:eastAsia="宋体" w:cs="Times New Roman"/>
      <w:b/>
      <w:bCs/>
      <w:kern w:val="44"/>
      <w:sz w:val="44"/>
      <w:szCs w:val="44"/>
    </w:rPr>
  </w:style>
  <w:style w:type="character" w:customStyle="1" w:styleId="11">
    <w:name w:val="MTEquationSection"/>
    <w:basedOn w:val="8"/>
    <w:autoRedefine/>
    <w:qFormat/>
    <w:uiPriority w:val="0"/>
    <w:rPr>
      <w:b/>
      <w:bCs/>
      <w:vanish/>
      <w:color w:val="FF0000"/>
      <w:sz w:val="30"/>
    </w:rPr>
  </w:style>
  <w:style w:type="paragraph" w:customStyle="1" w:styleId="12">
    <w:name w:val="MTDisplayEquation"/>
    <w:basedOn w:val="1"/>
    <w:next w:val="1"/>
    <w:link w:val="13"/>
    <w:autoRedefine/>
    <w:qFormat/>
    <w:uiPriority w:val="0"/>
    <w:pPr>
      <w:tabs>
        <w:tab w:val="center" w:pos="4520"/>
        <w:tab w:val="right" w:pos="8220"/>
      </w:tabs>
      <w:ind w:left="840"/>
    </w:pPr>
    <w:rPr>
      <w:rFonts w:ascii="Times New Roman" w:hAnsi="Times New Roman" w:eastAsia="宋体" w:cs="Times New Roman"/>
      <w:sz w:val="24"/>
      <w:szCs w:val="24"/>
    </w:rPr>
  </w:style>
  <w:style w:type="character" w:customStyle="1" w:styleId="13">
    <w:name w:val="MTDisplayEquation Char"/>
    <w:basedOn w:val="8"/>
    <w:link w:val="12"/>
    <w:autoRedefine/>
    <w:qFormat/>
    <w:uiPriority w:val="0"/>
    <w:rPr>
      <w:rFonts w:ascii="Times New Roman" w:hAnsi="Times New Roman" w:eastAsia="宋体" w:cs="Times New Roman"/>
      <w:sz w:val="24"/>
      <w:szCs w:val="24"/>
    </w:rPr>
  </w:style>
  <w:style w:type="character" w:customStyle="1" w:styleId="14">
    <w:name w:val="批注框文本 Char"/>
    <w:basedOn w:val="8"/>
    <w:link w:val="3"/>
    <w:autoRedefine/>
    <w:semiHidden/>
    <w:qFormat/>
    <w:uiPriority w:val="99"/>
    <w:rPr>
      <w:sz w:val="18"/>
      <w:szCs w:val="18"/>
    </w:rPr>
  </w:style>
  <w:style w:type="character" w:customStyle="1" w:styleId="15">
    <w:name w:val="页眉 Char"/>
    <w:basedOn w:val="8"/>
    <w:link w:val="5"/>
    <w:autoRedefine/>
    <w:qFormat/>
    <w:uiPriority w:val="99"/>
    <w:rPr>
      <w:sz w:val="18"/>
      <w:szCs w:val="18"/>
    </w:rPr>
  </w:style>
  <w:style w:type="character" w:customStyle="1" w:styleId="16">
    <w:name w:val="页脚 Char"/>
    <w:basedOn w:val="8"/>
    <w:link w:val="4"/>
    <w:autoRedefine/>
    <w:qFormat/>
    <w:uiPriority w:val="99"/>
    <w:rPr>
      <w:sz w:val="18"/>
      <w:szCs w:val="18"/>
    </w:rPr>
  </w:style>
  <w:style w:type="paragraph" w:styleId="17">
    <w:name w:val="List Paragraph"/>
    <w:basedOn w:val="1"/>
    <w:autoRedefine/>
    <w:qFormat/>
    <w:uiPriority w:val="34"/>
    <w:pPr>
      <w:ind w:firstLine="420" w:firstLineChars="200"/>
    </w:pPr>
  </w:style>
  <w:style w:type="paragraph" w:styleId="18">
    <w:name w:val="No Spacing"/>
    <w:link w:val="19"/>
    <w:autoRedefine/>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 Char"/>
    <w:basedOn w:val="8"/>
    <w:link w:val="18"/>
    <w:autoRedefine/>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3.emf"/><Relationship Id="rId30" Type="http://schemas.openxmlformats.org/officeDocument/2006/relationships/oleObject" Target="embeddings/Microsoft_Visio_2003-2010___3.vsd"/><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8.bin"/><Relationship Id="rId27" Type="http://schemas.openxmlformats.org/officeDocument/2006/relationships/image" Target="media/image11.emf"/><Relationship Id="rId26" Type="http://schemas.openxmlformats.org/officeDocument/2006/relationships/oleObject" Target="embeddings/Microsoft_Visio_2003-2010___2.vsd"/><Relationship Id="rId25" Type="http://schemas.openxmlformats.org/officeDocument/2006/relationships/image" Target="media/image10.emf"/><Relationship Id="rId24" Type="http://schemas.openxmlformats.org/officeDocument/2006/relationships/oleObject" Target="embeddings/Microsoft_Visio_2003-2010___1.vsd"/><Relationship Id="rId23" Type="http://schemas.openxmlformats.org/officeDocument/2006/relationships/image" Target="media/image9.wmf"/><Relationship Id="rId22" Type="http://schemas.openxmlformats.org/officeDocument/2006/relationships/oleObject" Target="embeddings/oleObject7.bin"/><Relationship Id="rId21" Type="http://schemas.openxmlformats.org/officeDocument/2006/relationships/image" Target="media/image8.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wmf"/><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1727</Words>
  <Characters>1831</Characters>
  <Lines>183</Lines>
  <Paragraphs>127</Paragraphs>
  <TotalTime>1</TotalTime>
  <ScaleCrop>false</ScaleCrop>
  <LinksUpToDate>false</LinksUpToDate>
  <CharactersWithSpaces>3431</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2020-04-02T10:19:00Z</dcterms:created>
  <dc:creator>XD</dc:creator>
  <cp:lastModifiedBy>xy</cp:lastModifiedBy>
  <dcterms:modified xsi:type="dcterms:W3CDTF">2024-04-08T02:22:59Z</dcterms:modified>
  <dc:subject>实验二  电磁感应及自由空间电磁场分布研究实验</dc:subject>
  <dc:title>电磁场与电磁波实验</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true</vt:bool>
  </property>
  <property fmtid="{D5CDD505-2E9C-101B-9397-08002B2CF9AE}" pid="4" name="KSOProductBuildVer">
    <vt:lpwstr>2052-12.1.0.16417</vt:lpwstr>
  </property>
  <property fmtid="{D5CDD505-2E9C-101B-9397-08002B2CF9AE}" pid="5" name="ICV">
    <vt:lpwstr>3F299E675BE34F038E6ACA989BD96220_13</vt:lpwstr>
  </property>
</Properties>
</file>