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jc w:val="center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0"/>
        </w:rPr>
        <w:t xml:space="preserve">PASSWORD POLICY</w:t>
      </w:r>
    </w:p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4905375</wp:posOffset>
            </wp:positionH>
            <wp:positionV relativeFrom="paragraph">
              <wp:posOffset>190500</wp:posOffset>
            </wp:positionV>
            <wp:extent cx="1754612" cy="21478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4612" cy="2147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480" w:lineRule="auto"/>
        <w:rPr>
          <w:rFonts w:ascii="Varela Round" w:cs="Varela Round" w:eastAsia="Varela Round" w:hAnsi="Varela Round"/>
          <w:b w:val="1"/>
        </w:rPr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Creating Your Password: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special characters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numbers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punctuation marks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at least one upper case and one lower case letter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use any personal information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at least 8-10 characters long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using basic passwords and phrases (ex. Password101, work123)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password should only have meaning to the employee who created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Protecting Your Password: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default passwords ASAP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any question regarding security or an unknown source accessing the account, change the password immediately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Never share your password with anyone else whether it be a co-worker or outside party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password manager (with the permission of IT)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 training and be aware of phishing scams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Never open any suspicious file/link and do not input your user credentials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write down your password </w:t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