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DD6" w:rsidRDefault="00186DD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Synthesis and Applications of Biodegradable Polymers – A Review</w:t>
      </w:r>
    </w:p>
    <w:p w:rsidR="00BE63BD" w:rsidRPr="00B67218" w:rsidRDefault="00186DD6">
      <w:pPr>
        <w:spacing w:after="240" w:line="240" w:lineRule="auto"/>
        <w:jc w:val="center"/>
        <w:rPr>
          <w:rFonts w:ascii="Times New Roman" w:eastAsia="Times New Roman" w:hAnsi="Times New Roman" w:cs="Times New Roman"/>
          <w:vertAlign w:val="superscript"/>
        </w:rPr>
      </w:pPr>
      <w:r w:rsidRPr="00B67218">
        <w:rPr>
          <w:rFonts w:ascii="Times New Roman" w:eastAsia="Times New Roman" w:hAnsi="Times New Roman" w:cs="Times New Roman"/>
        </w:rPr>
        <w:t>Trina Dutta</w:t>
      </w:r>
      <w:r w:rsidR="004A7766" w:rsidRPr="00B67218">
        <w:rPr>
          <w:rFonts w:ascii="Times New Roman" w:eastAsia="Times New Roman" w:hAnsi="Times New Roman" w:cs="Times New Roman"/>
          <w:vertAlign w:val="superscript"/>
        </w:rPr>
        <w:t>1</w:t>
      </w:r>
      <w:r w:rsidR="00B67218" w:rsidRPr="00B67218">
        <w:rPr>
          <w:rFonts w:ascii="Times New Roman" w:eastAsia="Times New Roman" w:hAnsi="Times New Roman" w:cs="Times New Roman"/>
        </w:rPr>
        <w:t xml:space="preserve">, </w:t>
      </w:r>
      <w:r w:rsidR="00B67218" w:rsidRPr="00B67218">
        <w:rPr>
          <w:rFonts w:ascii="Times New Roman" w:eastAsia="Times New Roman" w:hAnsi="Times New Roman" w:cs="Times New Roman"/>
          <w:u w:val="single"/>
        </w:rPr>
        <w:t>Souvik Chatterjee</w:t>
      </w:r>
      <w:r w:rsidR="004A7766" w:rsidRPr="00B67218">
        <w:rPr>
          <w:rFonts w:ascii="Times New Roman" w:eastAsia="Times New Roman" w:hAnsi="Times New Roman" w:cs="Times New Roman"/>
          <w:u w:val="single"/>
          <w:vertAlign w:val="superscript"/>
        </w:rPr>
        <w:t>2</w:t>
      </w:r>
      <w:r w:rsidR="00B67218" w:rsidRPr="00B67218">
        <w:rPr>
          <w:rFonts w:ascii="Times New Roman" w:eastAsia="Times New Roman" w:hAnsi="Times New Roman" w:cs="Times New Roman"/>
          <w:u w:val="single"/>
        </w:rPr>
        <w:t>, Manabi Ghosh</w:t>
      </w:r>
      <w:r w:rsidR="00B67218" w:rsidRPr="00B67218">
        <w:rPr>
          <w:rFonts w:ascii="Times New Roman" w:eastAsia="Times New Roman" w:hAnsi="Times New Roman" w:cs="Times New Roman"/>
          <w:u w:val="single"/>
          <w:vertAlign w:val="superscript"/>
        </w:rPr>
        <w:t>3</w:t>
      </w:r>
      <w:r w:rsidR="00B67218" w:rsidRPr="00B67218">
        <w:rPr>
          <w:rFonts w:ascii="Times New Roman" w:eastAsia="Times New Roman" w:hAnsi="Times New Roman" w:cs="Times New Roman"/>
        </w:rPr>
        <w:t>, Sangita Bhattacharjee</w:t>
      </w:r>
      <w:r w:rsidR="00B67218" w:rsidRPr="00B67218">
        <w:rPr>
          <w:rFonts w:ascii="Times New Roman" w:eastAsia="Times New Roman" w:hAnsi="Times New Roman" w:cs="Times New Roman"/>
          <w:vertAlign w:val="superscript"/>
        </w:rPr>
        <w:t>4</w:t>
      </w:r>
      <w:r w:rsidR="004A7766" w:rsidRPr="00B67218">
        <w:rPr>
          <w:rFonts w:ascii="Times New Roman" w:eastAsia="Times New Roman" w:hAnsi="Times New Roman" w:cs="Times New Roman"/>
          <w:vertAlign w:val="superscript"/>
        </w:rPr>
        <w:t>*</w:t>
      </w:r>
    </w:p>
    <w:p w:rsidR="00186DD6" w:rsidRPr="00B67218" w:rsidRDefault="00B67218" w:rsidP="00186DD6">
      <w:pPr>
        <w:jc w:val="center"/>
        <w:rPr>
          <w:rFonts w:ascii="Times New Roman" w:hAnsi="Times New Roman" w:cs="Times New Roman"/>
        </w:rPr>
      </w:pPr>
      <w:r w:rsidRPr="00B67218">
        <w:rPr>
          <w:rFonts w:ascii="Times New Roman" w:hAnsi="Times New Roman" w:cs="Times New Roman"/>
          <w:vertAlign w:val="superscript"/>
        </w:rPr>
        <w:t>1</w:t>
      </w:r>
      <w:r w:rsidRPr="00B67218">
        <w:rPr>
          <w:rFonts w:ascii="Times New Roman" w:hAnsi="Times New Roman" w:cs="Times New Roman"/>
        </w:rPr>
        <w:t xml:space="preserve">Assistant Professor, </w:t>
      </w:r>
      <w:r w:rsidR="00186DD6" w:rsidRPr="00B67218">
        <w:rPr>
          <w:rFonts w:ascii="Times New Roman" w:hAnsi="Times New Roman" w:cs="Times New Roman"/>
        </w:rPr>
        <w:t>Department of Chemistry, JIS College of Engineering, Kalyani, West Bengal, 741235</w:t>
      </w:r>
    </w:p>
    <w:p w:rsidR="00B67218" w:rsidRDefault="00B67218" w:rsidP="00B67218">
      <w:pPr>
        <w:jc w:val="center"/>
        <w:rPr>
          <w:rFonts w:ascii="Times New Roman" w:hAnsi="Times New Roman" w:cs="Times New Roman"/>
        </w:rPr>
      </w:pPr>
      <w:r w:rsidRPr="00B67218">
        <w:rPr>
          <w:rFonts w:ascii="Times New Roman" w:hAnsi="Times New Roman" w:cs="Times New Roman"/>
          <w:vertAlign w:val="superscript"/>
        </w:rPr>
        <w:t>2,3</w:t>
      </w:r>
      <w:r>
        <w:rPr>
          <w:rFonts w:ascii="Times New Roman" w:hAnsi="Times New Roman" w:cs="Times New Roman"/>
        </w:rPr>
        <w:t xml:space="preserve">UG Student, </w:t>
      </w:r>
      <w:r w:rsidRPr="00B67218">
        <w:rPr>
          <w:rFonts w:ascii="Times New Roman" w:hAnsi="Times New Roman" w:cs="Times New Roman"/>
        </w:rPr>
        <w:t xml:space="preserve">Department of Chemical Engineering, Heritage Institute of Technology, Kolkata </w:t>
      </w:r>
      <w:r>
        <w:rPr>
          <w:rFonts w:ascii="Times New Roman" w:hAnsi="Times New Roman" w:cs="Times New Roman"/>
        </w:rPr>
        <w:t>–</w:t>
      </w:r>
      <w:r w:rsidRPr="00B67218">
        <w:rPr>
          <w:rFonts w:ascii="Times New Roman" w:hAnsi="Times New Roman" w:cs="Times New Roman"/>
        </w:rPr>
        <w:t xml:space="preserve"> 700107</w:t>
      </w:r>
    </w:p>
    <w:p w:rsidR="00B67218" w:rsidRPr="00B67218" w:rsidRDefault="00B67218" w:rsidP="00B672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Assistant Professor, </w:t>
      </w:r>
      <w:r w:rsidRPr="00B67218">
        <w:rPr>
          <w:rFonts w:ascii="Times New Roman" w:hAnsi="Times New Roman" w:cs="Times New Roman"/>
        </w:rPr>
        <w:t xml:space="preserve">Department of Chemical Engineering, Heritage Institute of Technology, Kolkata </w:t>
      </w:r>
      <w:r>
        <w:rPr>
          <w:rFonts w:ascii="Times New Roman" w:hAnsi="Times New Roman" w:cs="Times New Roman"/>
        </w:rPr>
        <w:t>–</w:t>
      </w:r>
      <w:r w:rsidRPr="00B67218">
        <w:rPr>
          <w:rFonts w:ascii="Times New Roman" w:hAnsi="Times New Roman" w:cs="Times New Roman"/>
        </w:rPr>
        <w:t xml:space="preserve"> 700107</w:t>
      </w:r>
    </w:p>
    <w:p w:rsidR="00B67218" w:rsidRPr="00C72CF4" w:rsidRDefault="00B67218" w:rsidP="00186DD6">
      <w:pPr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BE63BD" w:rsidRDefault="00B67218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*Sangita</w:t>
      </w:r>
      <w:r w:rsidR="0039058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Bhattacharjee, sangita.bhattacharjee@heritageit.edu, +91-9874529845</w:t>
      </w:r>
      <w:r w:rsidR="004A7766">
        <w:rPr>
          <w:rFonts w:ascii="Times New Roman" w:eastAsia="Times New Roman" w:hAnsi="Times New Roman" w:cs="Times New Roman"/>
        </w:rPr>
        <w:t>,</w:t>
      </w:r>
    </w:p>
    <w:p w:rsidR="00BE63BD" w:rsidRDefault="00E779DA" w:rsidP="00E779D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Green Chemistry and Environment</w:t>
      </w:r>
      <w:r w:rsidR="004A7766">
        <w:rPr>
          <w:rFonts w:ascii="Times New Roman" w:eastAsia="Times New Roman" w:hAnsi="Times New Roman" w:cs="Times New Roman"/>
          <w:b/>
        </w:rPr>
        <w:t>:</w:t>
      </w:r>
    </w:p>
    <w:p w:rsidR="00DB027D" w:rsidRPr="00E46B34" w:rsidRDefault="004A7766" w:rsidP="00E46B34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</w:p>
    <w:p w:rsidR="00DB027D" w:rsidRPr="00607BDC" w:rsidRDefault="00DB027D" w:rsidP="007738BA">
      <w:pPr>
        <w:spacing w:line="360" w:lineRule="auto"/>
        <w:ind w:left="-80" w:right="-20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002A28">
        <w:rPr>
          <w:rFonts w:ascii="Times New Roman" w:eastAsia="Times New Roman" w:hAnsi="Times New Roman" w:cs="Times New Roman"/>
          <w:sz w:val="24"/>
          <w:szCs w:val="24"/>
        </w:rPr>
        <w:t xml:space="preserve">Disposal of petroleum derived polymers such as </w:t>
      </w:r>
      <w:r w:rsidRPr="00002A2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polyethylene, polypropylene, and polyvinyl chloride has severe environmental impact as burning of these non-biodegradable materials cause</w:t>
      </w:r>
      <w:r w:rsidR="00D607DD" w:rsidRPr="00002A2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</w:t>
      </w:r>
      <w:r w:rsidRPr="00002A2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</w:t>
      </w:r>
      <w:r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global warming</w:t>
      </w:r>
      <w:r w:rsidR="0039058F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problem</w:t>
      </w:r>
      <w:r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resulting from carbon dioxide emission. Researches have been carried out across the globe to produce biodegradable polymers which can replace non – biodegradable petro-polymers. </w:t>
      </w:r>
      <w:r w:rsidR="00EE32A5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Petro polymers, due to lack of complete recycling system and inadequately managed garbage system, ultimately end up in </w:t>
      </w:r>
      <w:r w:rsidR="00614FF4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seas and oceans where these get</w:t>
      </w:r>
      <w:r w:rsidR="00EE32A5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converted to micro-plastic and macro plastics and ultimately enter in the foo</w:t>
      </w:r>
      <w:r w:rsidR="002C41EC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d web. Biodegradable polymers, </w:t>
      </w:r>
      <w:r w:rsidR="00EE32A5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</w:t>
      </w:r>
      <w:r w:rsidR="006907B1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ue to bio-compatibility and ability to be broken down into natural components, are nowadays being applied in medical, packaging as well as </w:t>
      </w:r>
      <w:r w:rsidR="0008356B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in </w:t>
      </w:r>
      <w:r w:rsidR="006907B1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agricultural fields. </w:t>
      </w:r>
      <w:r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Biodegradable polymers can be synthesized from</w:t>
      </w:r>
      <w:r w:rsidR="0039058F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bio wastes or bio</w:t>
      </w:r>
      <w:r w:rsidR="0041267A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-</w:t>
      </w:r>
      <w:r w:rsidR="0039058F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resources which are</w:t>
      </w:r>
      <w:r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renewable sources. Biopolymers such as cellulose, chitosan and starch are</w:t>
      </w:r>
      <w:r w:rsidR="001677DC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extracted from agricultural-</w:t>
      </w:r>
      <w:r w:rsidR="0039058F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waste and </w:t>
      </w:r>
      <w:r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vegetable oil, fats, cellulose, starch from food waste</w:t>
      </w:r>
      <w:r w:rsidR="00EE32A5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. </w:t>
      </w:r>
      <w:r w:rsidR="003A704D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Biopolymers such as poly lactic acid, polyhydroxyalkanoates can be produced from polysaccharides, complex sugars and fatty acids of bio-waste through fermentation and subsequent polymerization route. </w:t>
      </w:r>
      <w:r w:rsidR="009D376F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These biopolymers when disposed to environment degrade to yield water, carbon dioxide, methane, humic acid and other natural components.</w:t>
      </w:r>
      <w:r w:rsidR="00D02B0A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To increase </w:t>
      </w:r>
      <w:r w:rsidR="002D7F75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the </w:t>
      </w:r>
      <w:r w:rsidR="00D02B0A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us</w:t>
      </w:r>
      <w:r w:rsidR="0003674B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 of biopoly</w:t>
      </w:r>
      <w:r w:rsidR="00D02B0A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mer, extensive research</w:t>
      </w:r>
      <w:r w:rsidR="00E167CB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es  have</w:t>
      </w:r>
      <w:r w:rsidR="00D02B0A" w:rsidRPr="00002A2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been carried out globally to</w:t>
      </w:r>
      <w:r w:rsidR="00D02B0A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enhance physical and mechanical properties of biopolymers at par to those of petro polymers.</w:t>
      </w:r>
    </w:p>
    <w:p w:rsidR="00DB027D" w:rsidRPr="00607BDC" w:rsidRDefault="00DB027D" w:rsidP="00DB027D">
      <w:pPr>
        <w:spacing w:line="360" w:lineRule="auto"/>
        <w:ind w:left="-80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E63BD" w:rsidRDefault="00BE63BD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E63BD" w:rsidRDefault="0085618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Keywords: Global warming</w:t>
      </w:r>
      <w:r w:rsidR="004A7766"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41EC">
        <w:rPr>
          <w:rFonts w:ascii="Times New Roman" w:eastAsia="Times New Roman" w:hAnsi="Times New Roman" w:cs="Times New Roman"/>
          <w:sz w:val="24"/>
          <w:szCs w:val="24"/>
        </w:rPr>
        <w:t>bio-compatibility; environment</w:t>
      </w:r>
    </w:p>
    <w:p w:rsidR="00BE63BD" w:rsidRDefault="00BE63BD">
      <w:pPr>
        <w:spacing w:before="240" w:after="240" w:line="360" w:lineRule="auto"/>
        <w:ind w:left="2160" w:firstLine="20"/>
        <w:rPr>
          <w:rFonts w:ascii="Times New Roman" w:eastAsia="Times New Roman" w:hAnsi="Times New Roman" w:cs="Times New Roman"/>
          <w:sz w:val="24"/>
          <w:szCs w:val="24"/>
        </w:rPr>
      </w:pPr>
    </w:p>
    <w:p w:rsidR="00BE63BD" w:rsidRDefault="00BE63B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BE63BD" w:rsidSect="00002A28">
      <w:headerReference w:type="default" r:id="rId6"/>
      <w:footerReference w:type="default" r:id="rId7"/>
      <w:pgSz w:w="12240" w:h="15840"/>
      <w:pgMar w:top="1699" w:right="1699" w:bottom="1699" w:left="1699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2EE1" w:rsidRDefault="00262EE1">
      <w:pPr>
        <w:spacing w:line="240" w:lineRule="auto"/>
      </w:pPr>
      <w:r>
        <w:separator/>
      </w:r>
    </w:p>
  </w:endnote>
  <w:endnote w:type="continuationSeparator" w:id="1">
    <w:p w:rsidR="00262EE1" w:rsidRDefault="00262EE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BD" w:rsidRDefault="004A7766">
    <w:pPr>
      <w:spacing w:after="240"/>
    </w:pPr>
    <w:r>
      <w:t>Abstract ID (For organizers use only):</w:t>
    </w:r>
  </w:p>
  <w:p w:rsidR="00BE63BD" w:rsidRDefault="00BE63BD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2EE1" w:rsidRDefault="00262EE1">
      <w:pPr>
        <w:spacing w:line="240" w:lineRule="auto"/>
      </w:pPr>
      <w:r>
        <w:separator/>
      </w:r>
    </w:p>
  </w:footnote>
  <w:footnote w:type="continuationSeparator" w:id="1">
    <w:p w:rsidR="00262EE1" w:rsidRDefault="00262EE1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3BD" w:rsidRDefault="004A7766">
    <w:pPr>
      <w:spacing w:line="240" w:lineRule="auto"/>
      <w:jc w:val="center"/>
    </w:pPr>
    <w:r>
      <w:rPr>
        <w:noProof/>
        <w:lang w:eastAsia="en-US"/>
      </w:rPr>
      <w:drawing>
        <wp:inline distT="114300" distB="114300" distL="114300" distR="114300">
          <wp:extent cx="1625600" cy="4699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5600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E63BD" w:rsidRDefault="004A7766">
    <w:pPr>
      <w:spacing w:line="240" w:lineRule="auto"/>
      <w:jc w:val="center"/>
    </w:pPr>
    <w:r>
      <w:rPr>
        <w:rFonts w:ascii="Times New Roman" w:eastAsia="Times New Roman" w:hAnsi="Times New Roman" w:cs="Times New Roman"/>
        <w:b/>
        <w:sz w:val="30"/>
        <w:szCs w:val="30"/>
      </w:rPr>
      <w:t>April 12-14, 2026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63BD"/>
    <w:rsid w:val="00002A28"/>
    <w:rsid w:val="0003674B"/>
    <w:rsid w:val="0008356B"/>
    <w:rsid w:val="000C38CA"/>
    <w:rsid w:val="00155AD1"/>
    <w:rsid w:val="001677DC"/>
    <w:rsid w:val="00186DD6"/>
    <w:rsid w:val="00262EE1"/>
    <w:rsid w:val="002C41EC"/>
    <w:rsid w:val="002D40A1"/>
    <w:rsid w:val="002D7F75"/>
    <w:rsid w:val="0039058F"/>
    <w:rsid w:val="003A704D"/>
    <w:rsid w:val="0041267A"/>
    <w:rsid w:val="004A7766"/>
    <w:rsid w:val="004C4C43"/>
    <w:rsid w:val="00607BDC"/>
    <w:rsid w:val="00614FF4"/>
    <w:rsid w:val="006907B1"/>
    <w:rsid w:val="007738BA"/>
    <w:rsid w:val="0077507D"/>
    <w:rsid w:val="00856183"/>
    <w:rsid w:val="009A0533"/>
    <w:rsid w:val="009D376F"/>
    <w:rsid w:val="00A5227C"/>
    <w:rsid w:val="00B67218"/>
    <w:rsid w:val="00BB0D3A"/>
    <w:rsid w:val="00BE63BD"/>
    <w:rsid w:val="00D02B0A"/>
    <w:rsid w:val="00D607DD"/>
    <w:rsid w:val="00DB027D"/>
    <w:rsid w:val="00E167CB"/>
    <w:rsid w:val="00E46B34"/>
    <w:rsid w:val="00E779DA"/>
    <w:rsid w:val="00EE32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C38CA"/>
  </w:style>
  <w:style w:type="paragraph" w:styleId="Heading1">
    <w:name w:val="heading 1"/>
    <w:basedOn w:val="Normal"/>
    <w:next w:val="Normal"/>
    <w:rsid w:val="000C38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0C38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0C38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0C38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0C38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0C38C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0C38C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0C38CA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vkekvd">
    <w:name w:val="vkekvd"/>
    <w:basedOn w:val="DefaultParagraphFont"/>
    <w:rsid w:val="00DB027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Abc</cp:lastModifiedBy>
  <cp:revision>12</cp:revision>
  <dcterms:created xsi:type="dcterms:W3CDTF">2025-12-14T16:58:00Z</dcterms:created>
  <dcterms:modified xsi:type="dcterms:W3CDTF">2025-12-15T16:43:00Z</dcterms:modified>
</cp:coreProperties>
</file>