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ff0000"/>
          <w:sz w:val="20"/>
          <w:szCs w:val="20"/>
        </w:rPr>
      </w:pPr>
      <w:r w:rsidDel="00000000" w:rsidR="00000000" w:rsidRPr="00000000">
        <w:rPr>
          <w:color w:val="ff0000"/>
          <w:sz w:val="20"/>
          <w:szCs w:val="20"/>
          <w:rtl w:val="0"/>
        </w:rPr>
        <w:t xml:space="preserve">@inproceedings{sindhu2024sign,</w:t>
      </w:r>
    </w:p>
    <w:p w:rsidR="00000000" w:rsidDel="00000000" w:rsidP="00000000" w:rsidRDefault="00000000" w:rsidRPr="00000000" w14:paraId="00000002">
      <w:pPr>
        <w:rPr>
          <w:color w:val="ff0000"/>
          <w:sz w:val="20"/>
          <w:szCs w:val="20"/>
        </w:rPr>
      </w:pPr>
      <w:r w:rsidDel="00000000" w:rsidR="00000000" w:rsidRPr="00000000">
        <w:rPr>
          <w:color w:val="ff0000"/>
          <w:sz w:val="20"/>
          <w:szCs w:val="20"/>
          <w:rtl w:val="0"/>
        </w:rPr>
        <w:t xml:space="preserve">  title={Sign language recognition and translation systems for enhanced communication for the hearing impaired},</w:t>
      </w:r>
    </w:p>
    <w:p w:rsidR="00000000" w:rsidDel="00000000" w:rsidP="00000000" w:rsidRDefault="00000000" w:rsidRPr="00000000" w14:paraId="00000003">
      <w:pPr>
        <w:rPr>
          <w:color w:val="ff0000"/>
          <w:sz w:val="20"/>
          <w:szCs w:val="20"/>
        </w:rPr>
      </w:pPr>
      <w:r w:rsidDel="00000000" w:rsidR="00000000" w:rsidRPr="00000000">
        <w:rPr>
          <w:color w:val="ff0000"/>
          <w:sz w:val="20"/>
          <w:szCs w:val="20"/>
          <w:rtl w:val="0"/>
        </w:rPr>
        <w:t xml:space="preserve">  author={Sindhu, Kambhampati Sai and Nikitha, Biradar and Varma, Penumathsa Likhita and Uddagiri, Chandrasekhar and others},</w:t>
      </w:r>
    </w:p>
    <w:p w:rsidR="00000000" w:rsidDel="00000000" w:rsidP="00000000" w:rsidRDefault="00000000" w:rsidRPr="00000000" w14:paraId="00000004">
      <w:pPr>
        <w:rPr>
          <w:color w:val="ff0000"/>
          <w:sz w:val="20"/>
          <w:szCs w:val="20"/>
        </w:rPr>
      </w:pPr>
      <w:r w:rsidDel="00000000" w:rsidR="00000000" w:rsidRPr="00000000">
        <w:rPr>
          <w:color w:val="ff0000"/>
          <w:sz w:val="20"/>
          <w:szCs w:val="20"/>
          <w:rtl w:val="0"/>
        </w:rPr>
        <w:t xml:space="preserve">  booktitle={2024 1st International Conference on Cognitive, Green and Ubiquitous Computing (IC-CGU)},</w:t>
      </w:r>
    </w:p>
    <w:p w:rsidR="00000000" w:rsidDel="00000000" w:rsidP="00000000" w:rsidRDefault="00000000" w:rsidRPr="00000000" w14:paraId="00000005">
      <w:pPr>
        <w:rPr>
          <w:color w:val="ff0000"/>
          <w:sz w:val="20"/>
          <w:szCs w:val="20"/>
        </w:rPr>
      </w:pPr>
      <w:r w:rsidDel="00000000" w:rsidR="00000000" w:rsidRPr="00000000">
        <w:rPr>
          <w:color w:val="ff0000"/>
          <w:sz w:val="20"/>
          <w:szCs w:val="20"/>
          <w:rtl w:val="0"/>
        </w:rPr>
        <w:t xml:space="preserve">  pages={1--6},</w:t>
      </w:r>
    </w:p>
    <w:p w:rsidR="00000000" w:rsidDel="00000000" w:rsidP="00000000" w:rsidRDefault="00000000" w:rsidRPr="00000000" w14:paraId="00000006">
      <w:pPr>
        <w:rPr>
          <w:color w:val="ff0000"/>
          <w:sz w:val="20"/>
          <w:szCs w:val="20"/>
        </w:rPr>
      </w:pPr>
      <w:r w:rsidDel="00000000" w:rsidR="00000000" w:rsidRPr="00000000">
        <w:rPr>
          <w:color w:val="ff0000"/>
          <w:sz w:val="20"/>
          <w:szCs w:val="20"/>
          <w:rtl w:val="0"/>
        </w:rPr>
        <w:t xml:space="preserve">  year={2024},</w:t>
      </w:r>
    </w:p>
    <w:p w:rsidR="00000000" w:rsidDel="00000000" w:rsidP="00000000" w:rsidRDefault="00000000" w:rsidRPr="00000000" w14:paraId="00000007">
      <w:pPr>
        <w:rPr>
          <w:color w:val="ff0000"/>
          <w:sz w:val="20"/>
          <w:szCs w:val="20"/>
        </w:rPr>
      </w:pPr>
      <w:r w:rsidDel="00000000" w:rsidR="00000000" w:rsidRPr="00000000">
        <w:rPr>
          <w:color w:val="ff0000"/>
          <w:sz w:val="20"/>
          <w:szCs w:val="20"/>
          <w:rtl w:val="0"/>
        </w:rPr>
        <w:t xml:space="preserve">  organization={IEEE}</w:t>
      </w:r>
    </w:p>
    <w:p w:rsidR="00000000" w:rsidDel="00000000" w:rsidP="00000000" w:rsidRDefault="00000000" w:rsidRPr="00000000" w14:paraId="00000008">
      <w:pPr>
        <w:rPr>
          <w:color w:val="38761d"/>
          <w:sz w:val="20"/>
          <w:szCs w:val="20"/>
        </w:rPr>
      </w:pPr>
      <w:r w:rsidDel="00000000" w:rsidR="00000000" w:rsidRPr="00000000">
        <w:rPr>
          <w:color w:val="ff0000"/>
          <w:sz w:val="20"/>
          <w:szCs w:val="20"/>
          <w:rtl w:val="0"/>
        </w:rPr>
        <w:t xml:space="preserve">}</w:t>
      </w:r>
      <w:r w:rsidDel="00000000" w:rsidR="00000000" w:rsidRPr="00000000">
        <w:rPr>
          <w:rtl w:val="0"/>
        </w:rPr>
      </w:r>
    </w:p>
    <w:p w:rsidR="00000000" w:rsidDel="00000000" w:rsidP="00000000" w:rsidRDefault="00000000" w:rsidRPr="00000000" w14:paraId="00000009">
      <w:pPr>
        <w:rPr>
          <w:color w:val="ff0000"/>
        </w:rPr>
      </w:pPr>
      <w:r w:rsidDel="00000000" w:rsidR="00000000" w:rsidRPr="00000000">
        <w:rPr>
          <w:rtl w:val="0"/>
        </w:rPr>
      </w:r>
    </w:p>
    <w:p w:rsidR="00000000" w:rsidDel="00000000" w:rsidP="00000000" w:rsidRDefault="00000000" w:rsidRPr="00000000" w14:paraId="0000000A">
      <w:pPr>
        <w:rPr>
          <w:color w:val="333333"/>
          <w:sz w:val="24"/>
          <w:szCs w:val="24"/>
        </w:rPr>
      </w:pPr>
      <w:r w:rsidDel="00000000" w:rsidR="00000000" w:rsidRPr="00000000">
        <w:rPr>
          <w:color w:val="333333"/>
          <w:sz w:val="24"/>
          <w:szCs w:val="24"/>
          <w:rtl w:val="0"/>
        </w:rPr>
        <w:t xml:space="preserve">This paper addresses the challenges in Sign Language Recognition Systems (SLR) and Sign Language Translation (SLT), focusing on the translation of sign language to text/speech and the reverse process. The unique grammatical structures of sign languages pose a core problem, prompting the development of computational models. The Sign Language Translation (SLT) module, translating recognized gloss into spoken language text, presents a formidable challenge due to grammatical and semantic intricacies. Additionally, the need for diverse datasets, including various sign language dialects in India, further complicates the development of robust SLR and SLT systems. The paper explores technological advancements, challenges, and solutions in both modules, contributing to inclusive communication tools.</w:t>
      </w:r>
    </w:p>
    <w:p w:rsidR="00000000" w:rsidDel="00000000" w:rsidP="00000000" w:rsidRDefault="00000000" w:rsidRPr="00000000" w14:paraId="0000000B">
      <w:pPr>
        <w:rPr>
          <w:color w:val="333333"/>
          <w:sz w:val="24"/>
          <w:szCs w:val="24"/>
        </w:rPr>
      </w:pPr>
      <w:r w:rsidDel="00000000" w:rsidR="00000000" w:rsidRPr="00000000">
        <w:rPr>
          <w:rtl w:val="0"/>
        </w:rPr>
      </w:r>
    </w:p>
    <w:p w:rsidR="00000000" w:rsidDel="00000000" w:rsidP="00000000" w:rsidRDefault="00000000" w:rsidRPr="00000000" w14:paraId="0000000C">
      <w:pPr>
        <w:rPr>
          <w:color w:val="ff0000"/>
          <w:sz w:val="20"/>
          <w:szCs w:val="20"/>
        </w:rPr>
      </w:pPr>
      <w:r w:rsidDel="00000000" w:rsidR="00000000" w:rsidRPr="00000000">
        <w:rPr>
          <w:color w:val="ff0000"/>
          <w:sz w:val="20"/>
          <w:szCs w:val="20"/>
          <w:rtl w:val="0"/>
        </w:rPr>
        <w:t xml:space="preserve">@article{najib2025sign,</w:t>
      </w:r>
    </w:p>
    <w:p w:rsidR="00000000" w:rsidDel="00000000" w:rsidP="00000000" w:rsidRDefault="00000000" w:rsidRPr="00000000" w14:paraId="0000000D">
      <w:pPr>
        <w:rPr>
          <w:color w:val="ff0000"/>
          <w:sz w:val="20"/>
          <w:szCs w:val="20"/>
        </w:rPr>
      </w:pPr>
      <w:r w:rsidDel="00000000" w:rsidR="00000000" w:rsidRPr="00000000">
        <w:rPr>
          <w:color w:val="ff0000"/>
          <w:sz w:val="20"/>
          <w:szCs w:val="20"/>
          <w:rtl w:val="0"/>
        </w:rPr>
        <w:t xml:space="preserve">  title={Sign language interpretation using machine learning and artificial intelligence},</w:t>
      </w:r>
    </w:p>
    <w:p w:rsidR="00000000" w:rsidDel="00000000" w:rsidP="00000000" w:rsidRDefault="00000000" w:rsidRPr="00000000" w14:paraId="0000000E">
      <w:pPr>
        <w:rPr>
          <w:color w:val="ff0000"/>
          <w:sz w:val="20"/>
          <w:szCs w:val="20"/>
        </w:rPr>
      </w:pPr>
      <w:r w:rsidDel="00000000" w:rsidR="00000000" w:rsidRPr="00000000">
        <w:rPr>
          <w:color w:val="ff0000"/>
          <w:sz w:val="20"/>
          <w:szCs w:val="20"/>
          <w:rtl w:val="0"/>
        </w:rPr>
        <w:t xml:space="preserve">  author={Najib, Fatma M},</w:t>
      </w:r>
    </w:p>
    <w:p w:rsidR="00000000" w:rsidDel="00000000" w:rsidP="00000000" w:rsidRDefault="00000000" w:rsidRPr="00000000" w14:paraId="0000000F">
      <w:pPr>
        <w:rPr>
          <w:color w:val="ff0000"/>
          <w:sz w:val="20"/>
          <w:szCs w:val="20"/>
        </w:rPr>
      </w:pPr>
      <w:r w:rsidDel="00000000" w:rsidR="00000000" w:rsidRPr="00000000">
        <w:rPr>
          <w:color w:val="ff0000"/>
          <w:sz w:val="20"/>
          <w:szCs w:val="20"/>
          <w:rtl w:val="0"/>
        </w:rPr>
        <w:t xml:space="preserve">  journal={Neural Computing and Applications},</w:t>
      </w:r>
    </w:p>
    <w:p w:rsidR="00000000" w:rsidDel="00000000" w:rsidP="00000000" w:rsidRDefault="00000000" w:rsidRPr="00000000" w14:paraId="00000010">
      <w:pPr>
        <w:rPr>
          <w:color w:val="ff0000"/>
          <w:sz w:val="20"/>
          <w:szCs w:val="20"/>
        </w:rPr>
      </w:pPr>
      <w:r w:rsidDel="00000000" w:rsidR="00000000" w:rsidRPr="00000000">
        <w:rPr>
          <w:color w:val="ff0000"/>
          <w:sz w:val="20"/>
          <w:szCs w:val="20"/>
          <w:rtl w:val="0"/>
        </w:rPr>
        <w:t xml:space="preserve">  volume={37},</w:t>
      </w:r>
    </w:p>
    <w:p w:rsidR="00000000" w:rsidDel="00000000" w:rsidP="00000000" w:rsidRDefault="00000000" w:rsidRPr="00000000" w14:paraId="00000011">
      <w:pPr>
        <w:rPr>
          <w:color w:val="ff0000"/>
          <w:sz w:val="20"/>
          <w:szCs w:val="20"/>
        </w:rPr>
      </w:pPr>
      <w:r w:rsidDel="00000000" w:rsidR="00000000" w:rsidRPr="00000000">
        <w:rPr>
          <w:color w:val="ff0000"/>
          <w:sz w:val="20"/>
          <w:szCs w:val="20"/>
          <w:rtl w:val="0"/>
        </w:rPr>
        <w:t xml:space="preserve">  number={2},</w:t>
      </w:r>
    </w:p>
    <w:p w:rsidR="00000000" w:rsidDel="00000000" w:rsidP="00000000" w:rsidRDefault="00000000" w:rsidRPr="00000000" w14:paraId="00000012">
      <w:pPr>
        <w:rPr>
          <w:color w:val="ff0000"/>
          <w:sz w:val="20"/>
          <w:szCs w:val="20"/>
        </w:rPr>
      </w:pPr>
      <w:r w:rsidDel="00000000" w:rsidR="00000000" w:rsidRPr="00000000">
        <w:rPr>
          <w:color w:val="ff0000"/>
          <w:sz w:val="20"/>
          <w:szCs w:val="20"/>
          <w:rtl w:val="0"/>
        </w:rPr>
        <w:t xml:space="preserve">  pages={841--857},</w:t>
      </w:r>
    </w:p>
    <w:p w:rsidR="00000000" w:rsidDel="00000000" w:rsidP="00000000" w:rsidRDefault="00000000" w:rsidRPr="00000000" w14:paraId="00000013">
      <w:pPr>
        <w:rPr>
          <w:color w:val="ff0000"/>
          <w:sz w:val="20"/>
          <w:szCs w:val="20"/>
        </w:rPr>
      </w:pPr>
      <w:r w:rsidDel="00000000" w:rsidR="00000000" w:rsidRPr="00000000">
        <w:rPr>
          <w:color w:val="ff0000"/>
          <w:sz w:val="20"/>
          <w:szCs w:val="20"/>
          <w:rtl w:val="0"/>
        </w:rPr>
        <w:t xml:space="preserve">  year={2025},</w:t>
      </w:r>
    </w:p>
    <w:p w:rsidR="00000000" w:rsidDel="00000000" w:rsidP="00000000" w:rsidRDefault="00000000" w:rsidRPr="00000000" w14:paraId="00000014">
      <w:pPr>
        <w:rPr>
          <w:color w:val="ff0000"/>
          <w:sz w:val="20"/>
          <w:szCs w:val="20"/>
        </w:rPr>
      </w:pPr>
      <w:r w:rsidDel="00000000" w:rsidR="00000000" w:rsidRPr="00000000">
        <w:rPr>
          <w:color w:val="ff0000"/>
          <w:sz w:val="20"/>
          <w:szCs w:val="20"/>
          <w:rtl w:val="0"/>
        </w:rPr>
        <w:t xml:space="preserve">  publisher={Springer}</w:t>
      </w:r>
    </w:p>
    <w:p w:rsidR="00000000" w:rsidDel="00000000" w:rsidP="00000000" w:rsidRDefault="00000000" w:rsidRPr="00000000" w14:paraId="00000015">
      <w:pPr>
        <w:rPr>
          <w:color w:val="ff0000"/>
          <w:sz w:val="20"/>
          <w:szCs w:val="20"/>
        </w:rPr>
      </w:pPr>
      <w:r w:rsidDel="00000000" w:rsidR="00000000" w:rsidRPr="00000000">
        <w:rPr>
          <w:color w:val="ff0000"/>
          <w:sz w:val="20"/>
          <w:szCs w:val="20"/>
          <w:rtl w:val="0"/>
        </w:rPr>
        <w:t xml:space="preserve">}</w:t>
      </w:r>
    </w:p>
    <w:p w:rsidR="00000000" w:rsidDel="00000000" w:rsidP="00000000" w:rsidRDefault="00000000" w:rsidRPr="00000000" w14:paraId="00000016">
      <w:pPr>
        <w:rPr>
          <w:color w:val="ff0000"/>
          <w:sz w:val="20"/>
          <w:szCs w:val="20"/>
        </w:rPr>
      </w:pPr>
      <w:r w:rsidDel="00000000" w:rsidR="00000000" w:rsidRPr="00000000">
        <w:rPr>
          <w:rtl w:val="0"/>
        </w:rPr>
      </w:r>
    </w:p>
    <w:p w:rsidR="00000000" w:rsidDel="00000000" w:rsidP="00000000" w:rsidRDefault="00000000" w:rsidRPr="00000000" w14:paraId="00000017">
      <w:pPr>
        <w:rPr>
          <w:rFonts w:ascii="Merriweather" w:cs="Merriweather" w:eastAsia="Merriweather" w:hAnsi="Merriweather"/>
          <w:color w:val="222222"/>
          <w:sz w:val="24"/>
          <w:szCs w:val="24"/>
        </w:rPr>
      </w:pPr>
      <w:r w:rsidDel="00000000" w:rsidR="00000000" w:rsidRPr="00000000">
        <w:rPr>
          <w:rFonts w:ascii="Merriweather" w:cs="Merriweather" w:eastAsia="Merriweather" w:hAnsi="Merriweather"/>
          <w:color w:val="222222"/>
          <w:sz w:val="24"/>
          <w:szCs w:val="24"/>
          <w:rtl w:val="0"/>
        </w:rPr>
        <w:t xml:space="preserve">Sign language is the only way for deaf and mute people to represent their needs and feelings. Most of non-deaf-mute people do not understand sign language, which leads to many difficulties for deaf-mutes' communication in their social life. Sign language interpretation systems and applications get a lot of attention in the recent years. In this paper, we review sign language recognition and interpretation studies based on machine learning, image processing, artificial intelligence, and animation tools. The two reverse processes for sign language interpretation are illustrated. This study discusses the recent research on sign language translation to text and speech with the help of hand gestures, facial expressions interpretation, and lip reading. Also, state of the art in speech to sign language translation is discussed. In addition, some of the popular and highly rated Android and Apple mobile applications that facilitate disabled people communication are presented. This paper clarifies and highlights the recent research and real used applications for deaf-mute people help. This paper tries to provide a link between research proposals and real applications. This link can help covering any gap or non-handled functionalities in the real used applications. Based on our study, we introduce a proposal involves set of functionalities/options that separately introduced and discussed by the recent research studies. These recent research directions should be integrated for achieving more real help. Also, a set of non-addressed research directions are suggested for future focus.</w:t>
      </w:r>
    </w:p>
    <w:p w:rsidR="00000000" w:rsidDel="00000000" w:rsidP="00000000" w:rsidRDefault="00000000" w:rsidRPr="00000000" w14:paraId="00000018">
      <w:pPr>
        <w:rPr>
          <w:rFonts w:ascii="Merriweather" w:cs="Merriweather" w:eastAsia="Merriweather" w:hAnsi="Merriweather"/>
          <w:color w:val="222222"/>
          <w:sz w:val="24"/>
          <w:szCs w:val="24"/>
        </w:rPr>
      </w:pPr>
      <w:r w:rsidDel="00000000" w:rsidR="00000000" w:rsidRPr="00000000">
        <w:rPr>
          <w:rtl w:val="0"/>
        </w:rPr>
      </w:r>
    </w:p>
    <w:p w:rsidR="00000000" w:rsidDel="00000000" w:rsidP="00000000" w:rsidRDefault="00000000" w:rsidRPr="00000000" w14:paraId="00000019">
      <w:pPr>
        <w:rPr>
          <w:rFonts w:ascii="Merriweather" w:cs="Merriweather" w:eastAsia="Merriweather" w:hAnsi="Merriweather"/>
          <w:color w:val="ff0000"/>
          <w:sz w:val="20"/>
          <w:szCs w:val="20"/>
        </w:rPr>
      </w:pPr>
      <w:r w:rsidDel="00000000" w:rsidR="00000000" w:rsidRPr="00000000">
        <w:rPr>
          <w:rFonts w:ascii="Merriweather" w:cs="Merriweather" w:eastAsia="Merriweather" w:hAnsi="Merriweather"/>
          <w:color w:val="ff0000"/>
          <w:sz w:val="20"/>
          <w:szCs w:val="20"/>
          <w:rtl w:val="0"/>
        </w:rPr>
        <w:t xml:space="preserve">@article{sangeetha2026speech,</w:t>
      </w:r>
    </w:p>
    <w:p w:rsidR="00000000" w:rsidDel="00000000" w:rsidP="00000000" w:rsidRDefault="00000000" w:rsidRPr="00000000" w14:paraId="0000001A">
      <w:pPr>
        <w:rPr>
          <w:rFonts w:ascii="Merriweather" w:cs="Merriweather" w:eastAsia="Merriweather" w:hAnsi="Merriweather"/>
          <w:color w:val="ff0000"/>
          <w:sz w:val="20"/>
          <w:szCs w:val="20"/>
        </w:rPr>
      </w:pPr>
      <w:r w:rsidDel="00000000" w:rsidR="00000000" w:rsidRPr="00000000">
        <w:rPr>
          <w:rFonts w:ascii="Merriweather" w:cs="Merriweather" w:eastAsia="Merriweather" w:hAnsi="Merriweather"/>
          <w:color w:val="ff0000"/>
          <w:sz w:val="20"/>
          <w:szCs w:val="20"/>
          <w:rtl w:val="0"/>
        </w:rPr>
        <w:t xml:space="preserve">  title={Speech and text conversion system for sign language using ML},</w:t>
      </w:r>
    </w:p>
    <w:p w:rsidR="00000000" w:rsidDel="00000000" w:rsidP="00000000" w:rsidRDefault="00000000" w:rsidRPr="00000000" w14:paraId="0000001B">
      <w:pPr>
        <w:rPr>
          <w:rFonts w:ascii="Merriweather" w:cs="Merriweather" w:eastAsia="Merriweather" w:hAnsi="Merriweather"/>
          <w:color w:val="ff0000"/>
          <w:sz w:val="20"/>
          <w:szCs w:val="20"/>
        </w:rPr>
      </w:pPr>
      <w:r w:rsidDel="00000000" w:rsidR="00000000" w:rsidRPr="00000000">
        <w:rPr>
          <w:rFonts w:ascii="Merriweather" w:cs="Merriweather" w:eastAsia="Merriweather" w:hAnsi="Merriweather"/>
          <w:color w:val="ff0000"/>
          <w:sz w:val="20"/>
          <w:szCs w:val="20"/>
          <w:rtl w:val="0"/>
        </w:rPr>
        <w:t xml:space="preserve">  author={Sangeetha, D and Dharani Dharan, K and Krishna, AC and Karthikeyan, C},</w:t>
      </w:r>
    </w:p>
    <w:p w:rsidR="00000000" w:rsidDel="00000000" w:rsidP="00000000" w:rsidRDefault="00000000" w:rsidRPr="00000000" w14:paraId="0000001C">
      <w:pPr>
        <w:rPr>
          <w:rFonts w:ascii="Merriweather" w:cs="Merriweather" w:eastAsia="Merriweather" w:hAnsi="Merriweather"/>
          <w:color w:val="ff0000"/>
          <w:sz w:val="20"/>
          <w:szCs w:val="20"/>
        </w:rPr>
      </w:pPr>
      <w:r w:rsidDel="00000000" w:rsidR="00000000" w:rsidRPr="00000000">
        <w:rPr>
          <w:rFonts w:ascii="Merriweather" w:cs="Merriweather" w:eastAsia="Merriweather" w:hAnsi="Merriweather"/>
          <w:color w:val="ff0000"/>
          <w:sz w:val="20"/>
          <w:szCs w:val="20"/>
          <w:rtl w:val="0"/>
        </w:rPr>
        <w:t xml:space="preserve">  journal={International Journal of Computer Technology and Electronics Communication},</w:t>
      </w:r>
    </w:p>
    <w:p w:rsidR="00000000" w:rsidDel="00000000" w:rsidP="00000000" w:rsidRDefault="00000000" w:rsidRPr="00000000" w14:paraId="0000001D">
      <w:pPr>
        <w:rPr>
          <w:rFonts w:ascii="Merriweather" w:cs="Merriweather" w:eastAsia="Merriweather" w:hAnsi="Merriweather"/>
          <w:color w:val="ff0000"/>
          <w:sz w:val="20"/>
          <w:szCs w:val="20"/>
        </w:rPr>
      </w:pPr>
      <w:r w:rsidDel="00000000" w:rsidR="00000000" w:rsidRPr="00000000">
        <w:rPr>
          <w:rFonts w:ascii="Merriweather" w:cs="Merriweather" w:eastAsia="Merriweather" w:hAnsi="Merriweather"/>
          <w:color w:val="ff0000"/>
          <w:sz w:val="20"/>
          <w:szCs w:val="20"/>
          <w:rtl w:val="0"/>
        </w:rPr>
        <w:t xml:space="preserve">  volume={9},</w:t>
      </w:r>
    </w:p>
    <w:p w:rsidR="00000000" w:rsidDel="00000000" w:rsidP="00000000" w:rsidRDefault="00000000" w:rsidRPr="00000000" w14:paraId="0000001E">
      <w:pPr>
        <w:rPr>
          <w:rFonts w:ascii="Merriweather" w:cs="Merriweather" w:eastAsia="Merriweather" w:hAnsi="Merriweather"/>
          <w:color w:val="ff0000"/>
          <w:sz w:val="20"/>
          <w:szCs w:val="20"/>
        </w:rPr>
      </w:pPr>
      <w:r w:rsidDel="00000000" w:rsidR="00000000" w:rsidRPr="00000000">
        <w:rPr>
          <w:rFonts w:ascii="Merriweather" w:cs="Merriweather" w:eastAsia="Merriweather" w:hAnsi="Merriweather"/>
          <w:color w:val="ff0000"/>
          <w:sz w:val="20"/>
          <w:szCs w:val="20"/>
          <w:rtl w:val="0"/>
        </w:rPr>
        <w:t xml:space="preserve">  number={3},</w:t>
      </w:r>
    </w:p>
    <w:p w:rsidR="00000000" w:rsidDel="00000000" w:rsidP="00000000" w:rsidRDefault="00000000" w:rsidRPr="00000000" w14:paraId="0000001F">
      <w:pPr>
        <w:rPr>
          <w:rFonts w:ascii="Merriweather" w:cs="Merriweather" w:eastAsia="Merriweather" w:hAnsi="Merriweather"/>
          <w:color w:val="ff0000"/>
          <w:sz w:val="20"/>
          <w:szCs w:val="20"/>
        </w:rPr>
      </w:pPr>
      <w:r w:rsidDel="00000000" w:rsidR="00000000" w:rsidRPr="00000000">
        <w:rPr>
          <w:rFonts w:ascii="Merriweather" w:cs="Merriweather" w:eastAsia="Merriweather" w:hAnsi="Merriweather"/>
          <w:color w:val="ff0000"/>
          <w:sz w:val="20"/>
          <w:szCs w:val="20"/>
          <w:rtl w:val="0"/>
        </w:rPr>
        <w:t xml:space="preserve">  pages={1000--1007},</w:t>
      </w:r>
    </w:p>
    <w:p w:rsidR="00000000" w:rsidDel="00000000" w:rsidP="00000000" w:rsidRDefault="00000000" w:rsidRPr="00000000" w14:paraId="00000020">
      <w:pPr>
        <w:rPr>
          <w:rFonts w:ascii="Merriweather" w:cs="Merriweather" w:eastAsia="Merriweather" w:hAnsi="Merriweather"/>
          <w:color w:val="ff0000"/>
          <w:sz w:val="20"/>
          <w:szCs w:val="20"/>
        </w:rPr>
      </w:pPr>
      <w:r w:rsidDel="00000000" w:rsidR="00000000" w:rsidRPr="00000000">
        <w:rPr>
          <w:rFonts w:ascii="Merriweather" w:cs="Merriweather" w:eastAsia="Merriweather" w:hAnsi="Merriweather"/>
          <w:color w:val="ff0000"/>
          <w:sz w:val="20"/>
          <w:szCs w:val="20"/>
          <w:rtl w:val="0"/>
        </w:rPr>
        <w:t xml:space="preserve">  year={2026}</w:t>
      </w:r>
    </w:p>
    <w:p w:rsidR="00000000" w:rsidDel="00000000" w:rsidP="00000000" w:rsidRDefault="00000000" w:rsidRPr="00000000" w14:paraId="00000021">
      <w:pPr>
        <w:rPr>
          <w:rFonts w:ascii="Merriweather" w:cs="Merriweather" w:eastAsia="Merriweather" w:hAnsi="Merriweather"/>
          <w:color w:val="ff0000"/>
          <w:sz w:val="20"/>
          <w:szCs w:val="20"/>
        </w:rPr>
      </w:pPr>
      <w:r w:rsidDel="00000000" w:rsidR="00000000" w:rsidRPr="00000000">
        <w:rPr>
          <w:rFonts w:ascii="Merriweather" w:cs="Merriweather" w:eastAsia="Merriweather" w:hAnsi="Merriweather"/>
          <w:color w:val="ff0000"/>
          <w:sz w:val="20"/>
          <w:szCs w:val="20"/>
          <w:rtl w:val="0"/>
        </w:rPr>
        <w:t xml:space="preserve">}</w:t>
      </w:r>
    </w:p>
    <w:p w:rsidR="00000000" w:rsidDel="00000000" w:rsidP="00000000" w:rsidRDefault="00000000" w:rsidRPr="00000000" w14:paraId="00000022">
      <w:pPr>
        <w:rPr>
          <w:rFonts w:ascii="Merriweather" w:cs="Merriweather" w:eastAsia="Merriweather" w:hAnsi="Merriweather"/>
          <w:color w:val="222222"/>
          <w:sz w:val="24"/>
          <w:szCs w:val="24"/>
        </w:rPr>
      </w:pPr>
      <w:r w:rsidDel="00000000" w:rsidR="00000000" w:rsidRPr="00000000">
        <w:rPr>
          <w:rtl w:val="0"/>
        </w:rPr>
      </w:r>
    </w:p>
    <w:p w:rsidR="00000000" w:rsidDel="00000000" w:rsidP="00000000" w:rsidRDefault="00000000" w:rsidRPr="00000000" w14:paraId="00000023">
      <w:pPr>
        <w:rPr>
          <w:rFonts w:ascii="Georgia" w:cs="Georgia" w:eastAsia="Georgia" w:hAnsi="Georgia"/>
          <w:color w:val="222222"/>
          <w:sz w:val="24"/>
          <w:szCs w:val="24"/>
        </w:rPr>
      </w:pPr>
      <w:r w:rsidDel="00000000" w:rsidR="00000000" w:rsidRPr="00000000">
        <w:rPr>
          <w:rFonts w:ascii="Georgia" w:cs="Georgia" w:eastAsia="Georgia" w:hAnsi="Georgia"/>
          <w:color w:val="222222"/>
          <w:sz w:val="24"/>
          <w:szCs w:val="24"/>
          <w:rtl w:val="0"/>
        </w:rPr>
        <w:t xml:space="preserve">This project presents a machine learning–based system that integrates computer vision and speech processing techniques to enable intelligent sign language recognition and translation. Deaf and mute individuals primarily rely on sign language for communication; however, the majority of people are not familiar with it, leading to a significant communication gap. Existing solutions depend heavily on human interpreters or manual interpretation methods, which are often costly, time-consuming, error-prone, and unsuitable for real-time communication due to their limited availability. To address these challenges, the proposed system introduces a two-way communication framework that converts sign language gestures into text and speech for non-sign users, while also transforming voice or text input from normal users into sign language for hearing-impaired individuals. By leveraging machine learning algorithms, the system ensures real-time performance, improved accuracy, and cost-effectiveness. This approach reduces dependency on human interpreters and enhances accessibility, enabling seamless and inclusive communication between hearing and speech-impaired individuals and the general population.</w:t>
      </w:r>
    </w:p>
    <w:p w:rsidR="00000000" w:rsidDel="00000000" w:rsidP="00000000" w:rsidRDefault="00000000" w:rsidRPr="00000000" w14:paraId="00000024">
      <w:pPr>
        <w:rPr>
          <w:rFonts w:ascii="Georgia" w:cs="Georgia" w:eastAsia="Georgia" w:hAnsi="Georgia"/>
          <w:color w:val="222222"/>
          <w:sz w:val="24"/>
          <w:szCs w:val="24"/>
        </w:rPr>
      </w:pPr>
      <w:r w:rsidDel="00000000" w:rsidR="00000000" w:rsidRPr="00000000">
        <w:rPr>
          <w:rtl w:val="0"/>
        </w:rPr>
      </w:r>
    </w:p>
    <w:p w:rsidR="00000000" w:rsidDel="00000000" w:rsidP="00000000" w:rsidRDefault="00000000" w:rsidRPr="00000000" w14:paraId="00000025">
      <w:pPr>
        <w:rPr>
          <w:rFonts w:ascii="Georgia" w:cs="Georgia" w:eastAsia="Georgia" w:hAnsi="Georgia"/>
          <w:color w:val="ff0000"/>
          <w:sz w:val="20"/>
          <w:szCs w:val="20"/>
        </w:rPr>
      </w:pPr>
      <w:r w:rsidDel="00000000" w:rsidR="00000000" w:rsidRPr="00000000">
        <w:rPr>
          <w:rFonts w:ascii="Georgia" w:cs="Georgia" w:eastAsia="Georgia" w:hAnsi="Georgia"/>
          <w:color w:val="ff0000"/>
          <w:sz w:val="20"/>
          <w:szCs w:val="20"/>
          <w:rtl w:val="0"/>
        </w:rPr>
        <w:t xml:space="preserve">@article{al2024advancements,</w:t>
      </w:r>
    </w:p>
    <w:p w:rsidR="00000000" w:rsidDel="00000000" w:rsidP="00000000" w:rsidRDefault="00000000" w:rsidRPr="00000000" w14:paraId="00000026">
      <w:pPr>
        <w:rPr>
          <w:rFonts w:ascii="Georgia" w:cs="Georgia" w:eastAsia="Georgia" w:hAnsi="Georgia"/>
          <w:color w:val="ff0000"/>
          <w:sz w:val="20"/>
          <w:szCs w:val="20"/>
        </w:rPr>
      </w:pPr>
      <w:r w:rsidDel="00000000" w:rsidR="00000000" w:rsidRPr="00000000">
        <w:rPr>
          <w:rFonts w:ascii="Georgia" w:cs="Georgia" w:eastAsia="Georgia" w:hAnsi="Georgia"/>
          <w:color w:val="ff0000"/>
          <w:sz w:val="20"/>
          <w:szCs w:val="20"/>
          <w:rtl w:val="0"/>
        </w:rPr>
        <w:t xml:space="preserve">  title={Advancements in sign language recognition: A comprehensive review and future prospects},</w:t>
      </w:r>
    </w:p>
    <w:p w:rsidR="00000000" w:rsidDel="00000000" w:rsidP="00000000" w:rsidRDefault="00000000" w:rsidRPr="00000000" w14:paraId="00000027">
      <w:pPr>
        <w:rPr>
          <w:rFonts w:ascii="Georgia" w:cs="Georgia" w:eastAsia="Georgia" w:hAnsi="Georgia"/>
          <w:color w:val="ff0000"/>
          <w:sz w:val="20"/>
          <w:szCs w:val="20"/>
        </w:rPr>
      </w:pPr>
      <w:r w:rsidDel="00000000" w:rsidR="00000000" w:rsidRPr="00000000">
        <w:rPr>
          <w:rFonts w:ascii="Georgia" w:cs="Georgia" w:eastAsia="Georgia" w:hAnsi="Georgia"/>
          <w:color w:val="ff0000"/>
          <w:sz w:val="20"/>
          <w:szCs w:val="20"/>
          <w:rtl w:val="0"/>
        </w:rPr>
        <w:t xml:space="preserve">  author={Al Abdullah, Bashaer A and Amoudi, Ghada A and Alghamdi, Hanan S},</w:t>
      </w:r>
    </w:p>
    <w:p w:rsidR="00000000" w:rsidDel="00000000" w:rsidP="00000000" w:rsidRDefault="00000000" w:rsidRPr="00000000" w14:paraId="00000028">
      <w:pPr>
        <w:rPr>
          <w:rFonts w:ascii="Georgia" w:cs="Georgia" w:eastAsia="Georgia" w:hAnsi="Georgia"/>
          <w:color w:val="ff0000"/>
          <w:sz w:val="20"/>
          <w:szCs w:val="20"/>
        </w:rPr>
      </w:pPr>
      <w:r w:rsidDel="00000000" w:rsidR="00000000" w:rsidRPr="00000000">
        <w:rPr>
          <w:rFonts w:ascii="Georgia" w:cs="Georgia" w:eastAsia="Georgia" w:hAnsi="Georgia"/>
          <w:color w:val="ff0000"/>
          <w:sz w:val="20"/>
          <w:szCs w:val="20"/>
          <w:rtl w:val="0"/>
        </w:rPr>
        <w:t xml:space="preserve">  journal={IEEE Access},</w:t>
      </w:r>
    </w:p>
    <w:p w:rsidR="00000000" w:rsidDel="00000000" w:rsidP="00000000" w:rsidRDefault="00000000" w:rsidRPr="00000000" w14:paraId="00000029">
      <w:pPr>
        <w:rPr>
          <w:rFonts w:ascii="Georgia" w:cs="Georgia" w:eastAsia="Georgia" w:hAnsi="Georgia"/>
          <w:color w:val="ff0000"/>
          <w:sz w:val="20"/>
          <w:szCs w:val="20"/>
        </w:rPr>
      </w:pPr>
      <w:r w:rsidDel="00000000" w:rsidR="00000000" w:rsidRPr="00000000">
        <w:rPr>
          <w:rFonts w:ascii="Georgia" w:cs="Georgia" w:eastAsia="Georgia" w:hAnsi="Georgia"/>
          <w:color w:val="ff0000"/>
          <w:sz w:val="20"/>
          <w:szCs w:val="20"/>
          <w:rtl w:val="0"/>
        </w:rPr>
        <w:t xml:space="preserve">  volume={12},</w:t>
      </w:r>
    </w:p>
    <w:p w:rsidR="00000000" w:rsidDel="00000000" w:rsidP="00000000" w:rsidRDefault="00000000" w:rsidRPr="00000000" w14:paraId="0000002A">
      <w:pPr>
        <w:rPr>
          <w:rFonts w:ascii="Georgia" w:cs="Georgia" w:eastAsia="Georgia" w:hAnsi="Georgia"/>
          <w:color w:val="ff0000"/>
          <w:sz w:val="20"/>
          <w:szCs w:val="20"/>
        </w:rPr>
      </w:pPr>
      <w:r w:rsidDel="00000000" w:rsidR="00000000" w:rsidRPr="00000000">
        <w:rPr>
          <w:rFonts w:ascii="Georgia" w:cs="Georgia" w:eastAsia="Georgia" w:hAnsi="Georgia"/>
          <w:color w:val="ff0000"/>
          <w:sz w:val="20"/>
          <w:szCs w:val="20"/>
          <w:rtl w:val="0"/>
        </w:rPr>
        <w:t xml:space="preserve">  pages={128871--128895},</w:t>
      </w:r>
    </w:p>
    <w:p w:rsidR="00000000" w:rsidDel="00000000" w:rsidP="00000000" w:rsidRDefault="00000000" w:rsidRPr="00000000" w14:paraId="0000002B">
      <w:pPr>
        <w:rPr>
          <w:rFonts w:ascii="Georgia" w:cs="Georgia" w:eastAsia="Georgia" w:hAnsi="Georgia"/>
          <w:color w:val="ff0000"/>
          <w:sz w:val="20"/>
          <w:szCs w:val="20"/>
        </w:rPr>
      </w:pPr>
      <w:r w:rsidDel="00000000" w:rsidR="00000000" w:rsidRPr="00000000">
        <w:rPr>
          <w:rFonts w:ascii="Georgia" w:cs="Georgia" w:eastAsia="Georgia" w:hAnsi="Georgia"/>
          <w:color w:val="ff0000"/>
          <w:sz w:val="20"/>
          <w:szCs w:val="20"/>
          <w:rtl w:val="0"/>
        </w:rPr>
        <w:t xml:space="preserve">  year={2024},</w:t>
      </w:r>
    </w:p>
    <w:p w:rsidR="00000000" w:rsidDel="00000000" w:rsidP="00000000" w:rsidRDefault="00000000" w:rsidRPr="00000000" w14:paraId="0000002C">
      <w:pPr>
        <w:rPr>
          <w:rFonts w:ascii="Georgia" w:cs="Georgia" w:eastAsia="Georgia" w:hAnsi="Georgia"/>
          <w:color w:val="ff0000"/>
          <w:sz w:val="20"/>
          <w:szCs w:val="20"/>
        </w:rPr>
      </w:pPr>
      <w:r w:rsidDel="00000000" w:rsidR="00000000" w:rsidRPr="00000000">
        <w:rPr>
          <w:rFonts w:ascii="Georgia" w:cs="Georgia" w:eastAsia="Georgia" w:hAnsi="Georgia"/>
          <w:color w:val="ff0000"/>
          <w:sz w:val="20"/>
          <w:szCs w:val="20"/>
          <w:rtl w:val="0"/>
        </w:rPr>
        <w:t xml:space="preserve">  publisher={IEEE}}</w:t>
      </w:r>
    </w:p>
    <w:p w:rsidR="00000000" w:rsidDel="00000000" w:rsidP="00000000" w:rsidRDefault="00000000" w:rsidRPr="00000000" w14:paraId="0000002D">
      <w:pPr>
        <w:rPr>
          <w:color w:val="333333"/>
          <w:sz w:val="24"/>
          <w:szCs w:val="24"/>
        </w:rPr>
      </w:pPr>
      <w:r w:rsidDel="00000000" w:rsidR="00000000" w:rsidRPr="00000000">
        <w:rPr>
          <w:color w:val="333333"/>
          <w:sz w:val="24"/>
          <w:szCs w:val="24"/>
          <w:rtl w:val="0"/>
        </w:rPr>
        <w:t xml:space="preserve">Sign language (SL) is a vital mode of communication, bridging the gap between the hearing impaired and hearing communities. However, SL, despite its paramount importance, has received relatively limited attention from researchers. Its unique structural characteristics, distinct from those of natural languages, present novel challenges that require innovative solutions. Remarkable technological advancements, notably in Artificial Intelligence (AI) and machine learning, offer promising avenues for automated Sign Language translation Systems (SLTS). This review study addresses the crucial need for a comprehensive synthesis of existing research by systematically examining and evaluating the progress made in SLTS. By analyzing 58 research papers, with a particular emphasis on the most frequently cited papers from each year up to 2023, we shed light on the field’s current state, identifying key advancements and challenges. This review followed a systematic approach based on clear guidelines. The methodology involved defining research questions, formulating queries, selecting studies based on clear criteria, and extracting pertinent information to address the research objectives. This review found that deep learning techniques, such as convolutional and recurrent neural networks, have shown high accuracy in sign language recognition, and their performance in recognizing the variety of signs has steadily improved over time. Additionally, integrating non-manual features has proven pivotal in enhancing recognition accuracy. Future research should refine advanced deep learning models and integrate non-manual features to improve system accuracy and applicability. These ongoing advancements hold the potential to revolutionize communication and break down barriers for individuals who rely on sign language as their primary mode of communication.</w:t>
      </w:r>
    </w:p>
    <w:p w:rsidR="00000000" w:rsidDel="00000000" w:rsidP="00000000" w:rsidRDefault="00000000" w:rsidRPr="00000000" w14:paraId="0000002E">
      <w:pPr>
        <w:rPr>
          <w:color w:val="333333"/>
          <w:sz w:val="24"/>
          <w:szCs w:val="24"/>
        </w:rPr>
      </w:pPr>
      <w:r w:rsidDel="00000000" w:rsidR="00000000" w:rsidRPr="00000000">
        <w:rPr>
          <w:rtl w:val="0"/>
        </w:rPr>
      </w:r>
    </w:p>
    <w:p w:rsidR="00000000" w:rsidDel="00000000" w:rsidP="00000000" w:rsidRDefault="00000000" w:rsidRPr="00000000" w14:paraId="0000002F">
      <w:pPr>
        <w:rPr>
          <w:color w:val="ff0000"/>
          <w:sz w:val="20"/>
          <w:szCs w:val="20"/>
        </w:rPr>
      </w:pPr>
      <w:r w:rsidDel="00000000" w:rsidR="00000000" w:rsidRPr="00000000">
        <w:rPr>
          <w:color w:val="ff0000"/>
          <w:sz w:val="20"/>
          <w:szCs w:val="20"/>
          <w:rtl w:val="0"/>
        </w:rPr>
        <w:t xml:space="preserve">@article{de2024machine,</w:t>
      </w:r>
    </w:p>
    <w:p w:rsidR="00000000" w:rsidDel="00000000" w:rsidP="00000000" w:rsidRDefault="00000000" w:rsidRPr="00000000" w14:paraId="00000030">
      <w:pPr>
        <w:rPr>
          <w:color w:val="ff0000"/>
          <w:sz w:val="20"/>
          <w:szCs w:val="20"/>
        </w:rPr>
      </w:pPr>
      <w:r w:rsidDel="00000000" w:rsidR="00000000" w:rsidRPr="00000000">
        <w:rPr>
          <w:color w:val="ff0000"/>
          <w:sz w:val="20"/>
          <w:szCs w:val="20"/>
          <w:rtl w:val="0"/>
        </w:rPr>
        <w:t xml:space="preserve">  title={Machine translation from signed to spoken languages: State of the art and challenges},</w:t>
      </w:r>
    </w:p>
    <w:p w:rsidR="00000000" w:rsidDel="00000000" w:rsidP="00000000" w:rsidRDefault="00000000" w:rsidRPr="00000000" w14:paraId="00000031">
      <w:pPr>
        <w:rPr>
          <w:color w:val="ff0000"/>
          <w:sz w:val="20"/>
          <w:szCs w:val="20"/>
        </w:rPr>
      </w:pPr>
      <w:r w:rsidDel="00000000" w:rsidR="00000000" w:rsidRPr="00000000">
        <w:rPr>
          <w:color w:val="ff0000"/>
          <w:sz w:val="20"/>
          <w:szCs w:val="20"/>
          <w:rtl w:val="0"/>
        </w:rPr>
        <w:t xml:space="preserve">  author={De Coster, Mathieu and Shterionov, Dimitar and Van Herreweghe, Mieke and Dambre, Joni},</w:t>
      </w:r>
    </w:p>
    <w:p w:rsidR="00000000" w:rsidDel="00000000" w:rsidP="00000000" w:rsidRDefault="00000000" w:rsidRPr="00000000" w14:paraId="00000032">
      <w:pPr>
        <w:rPr>
          <w:color w:val="ff0000"/>
          <w:sz w:val="20"/>
          <w:szCs w:val="20"/>
        </w:rPr>
      </w:pPr>
      <w:r w:rsidDel="00000000" w:rsidR="00000000" w:rsidRPr="00000000">
        <w:rPr>
          <w:color w:val="ff0000"/>
          <w:sz w:val="20"/>
          <w:szCs w:val="20"/>
          <w:rtl w:val="0"/>
        </w:rPr>
        <w:t xml:space="preserve">  journal={Universal Access in the Information Society},</w:t>
      </w:r>
    </w:p>
    <w:p w:rsidR="00000000" w:rsidDel="00000000" w:rsidP="00000000" w:rsidRDefault="00000000" w:rsidRPr="00000000" w14:paraId="00000033">
      <w:pPr>
        <w:rPr>
          <w:color w:val="ff0000"/>
          <w:sz w:val="20"/>
          <w:szCs w:val="20"/>
        </w:rPr>
      </w:pPr>
      <w:r w:rsidDel="00000000" w:rsidR="00000000" w:rsidRPr="00000000">
        <w:rPr>
          <w:color w:val="ff0000"/>
          <w:sz w:val="20"/>
          <w:szCs w:val="20"/>
          <w:rtl w:val="0"/>
        </w:rPr>
        <w:t xml:space="preserve">  volume={23},</w:t>
      </w:r>
    </w:p>
    <w:p w:rsidR="00000000" w:rsidDel="00000000" w:rsidP="00000000" w:rsidRDefault="00000000" w:rsidRPr="00000000" w14:paraId="00000034">
      <w:pPr>
        <w:rPr>
          <w:color w:val="ff0000"/>
          <w:sz w:val="20"/>
          <w:szCs w:val="20"/>
        </w:rPr>
      </w:pPr>
      <w:r w:rsidDel="00000000" w:rsidR="00000000" w:rsidRPr="00000000">
        <w:rPr>
          <w:color w:val="ff0000"/>
          <w:sz w:val="20"/>
          <w:szCs w:val="20"/>
          <w:rtl w:val="0"/>
        </w:rPr>
        <w:t xml:space="preserve">  number={3},</w:t>
      </w:r>
    </w:p>
    <w:p w:rsidR="00000000" w:rsidDel="00000000" w:rsidP="00000000" w:rsidRDefault="00000000" w:rsidRPr="00000000" w14:paraId="00000035">
      <w:pPr>
        <w:rPr>
          <w:color w:val="ff0000"/>
          <w:sz w:val="20"/>
          <w:szCs w:val="20"/>
        </w:rPr>
      </w:pPr>
      <w:r w:rsidDel="00000000" w:rsidR="00000000" w:rsidRPr="00000000">
        <w:rPr>
          <w:color w:val="ff0000"/>
          <w:sz w:val="20"/>
          <w:szCs w:val="20"/>
          <w:rtl w:val="0"/>
        </w:rPr>
        <w:t xml:space="preserve">  pages={1305--1331},</w:t>
      </w:r>
    </w:p>
    <w:p w:rsidR="00000000" w:rsidDel="00000000" w:rsidP="00000000" w:rsidRDefault="00000000" w:rsidRPr="00000000" w14:paraId="00000036">
      <w:pPr>
        <w:rPr>
          <w:color w:val="ff0000"/>
          <w:sz w:val="20"/>
          <w:szCs w:val="20"/>
        </w:rPr>
      </w:pPr>
      <w:r w:rsidDel="00000000" w:rsidR="00000000" w:rsidRPr="00000000">
        <w:rPr>
          <w:color w:val="ff0000"/>
          <w:sz w:val="20"/>
          <w:szCs w:val="20"/>
          <w:rtl w:val="0"/>
        </w:rPr>
        <w:t xml:space="preserve">  year={2024},</w:t>
      </w:r>
    </w:p>
    <w:p w:rsidR="00000000" w:rsidDel="00000000" w:rsidP="00000000" w:rsidRDefault="00000000" w:rsidRPr="00000000" w14:paraId="00000037">
      <w:pPr>
        <w:rPr>
          <w:color w:val="ff0000"/>
          <w:sz w:val="20"/>
          <w:szCs w:val="20"/>
        </w:rPr>
      </w:pPr>
      <w:r w:rsidDel="00000000" w:rsidR="00000000" w:rsidRPr="00000000">
        <w:rPr>
          <w:color w:val="ff0000"/>
          <w:sz w:val="20"/>
          <w:szCs w:val="20"/>
          <w:rtl w:val="0"/>
        </w:rPr>
        <w:t xml:space="preserve">  publisher={Springer}</w:t>
      </w:r>
    </w:p>
    <w:p w:rsidR="00000000" w:rsidDel="00000000" w:rsidP="00000000" w:rsidRDefault="00000000" w:rsidRPr="00000000" w14:paraId="00000038">
      <w:pPr>
        <w:rPr>
          <w:color w:val="ff0000"/>
          <w:sz w:val="20"/>
          <w:szCs w:val="20"/>
        </w:rPr>
      </w:pPr>
      <w:r w:rsidDel="00000000" w:rsidR="00000000" w:rsidRPr="00000000">
        <w:rPr>
          <w:color w:val="ff0000"/>
          <w:sz w:val="20"/>
          <w:szCs w:val="20"/>
          <w:rtl w:val="0"/>
        </w:rPr>
        <w:t xml:space="preserve">}</w:t>
      </w:r>
    </w:p>
    <w:p w:rsidR="00000000" w:rsidDel="00000000" w:rsidP="00000000" w:rsidRDefault="00000000" w:rsidRPr="00000000" w14:paraId="00000039">
      <w:pPr>
        <w:rPr>
          <w:color w:val="333333"/>
          <w:sz w:val="24"/>
          <w:szCs w:val="24"/>
        </w:rPr>
      </w:pPr>
      <w:r w:rsidDel="00000000" w:rsidR="00000000" w:rsidRPr="00000000">
        <w:rPr>
          <w:rtl w:val="0"/>
        </w:rPr>
      </w:r>
    </w:p>
    <w:p w:rsidR="00000000" w:rsidDel="00000000" w:rsidP="00000000" w:rsidRDefault="00000000" w:rsidRPr="00000000" w14:paraId="0000003A">
      <w:pPr>
        <w:rPr>
          <w:color w:val="333333"/>
          <w:sz w:val="24"/>
          <w:szCs w:val="24"/>
        </w:rPr>
      </w:pPr>
      <w:r w:rsidDel="00000000" w:rsidR="00000000" w:rsidRPr="00000000">
        <w:rPr>
          <w:rFonts w:ascii="Merriweather" w:cs="Merriweather" w:eastAsia="Merriweather" w:hAnsi="Merriweather"/>
          <w:color w:val="222222"/>
          <w:sz w:val="24"/>
          <w:szCs w:val="24"/>
          <w:rtl w:val="0"/>
        </w:rPr>
        <w:t xml:space="preserve">Automatic translation from signed to spoken languages is an interdisciplinary research domain on the intersection of computer vision, machine translation (MT), and linguistics. While the domain is growing in terms of popularity—the majority of scientific papers on sign language (SL) translation have been published in the past five years—research in this domain is performed mostly by computer scientists in isolation. This article presents an extensive and cross-domain overview of the work on SL translation. We first give a high level introduction to SL linguistics and MT to illustrate the requirements of automatic SL translation. Then, we present a systematic literature review of the state of the art in the domain. Finally, we outline important challenges for future research. We find that significant advances have been made on the shoulders of spoken language MT research. However, current approaches often lack linguistic motivation or are not adapted to the different characteristics of SLs. We explore challenges related to the representation of SL data, the collection of datasets and the evaluation of SL translation models. We advocate for interdisciplinary research and for grounding future research in linguistic analysis of SLs. Furthermore, the inclusion of deaf and hearing end users of SL translation applications in use case identification, data collection, and evaluation, is of utmost importance in the creation of useful SL translation models.</w:t>
      </w: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