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/>
          <w:left/>
          <w:bottom/>
          <w:right/>
          <w:insideH/>
          <w:insideV/>
        </w:tblBorders>
        <w:tblLayout w:type="fixed"/>
      </w:tblPr>
      <w:tblGrid>
        <w:gridCol w:w="100"/>
      </w:tblGrid>
      <w:tr>
        <w:trPr>
          <w:trHeight w:val="16400" w:hRule="exact"/>
        </w:trPr>
        <w:tc>
          <w:tcPr>
            <w:tcBorders>
              <w:top/>
              <w:left/>
              <w:bottom/>
              <w:right/>
            </w:tcBorders>
            <w:shd w:fill="162235" w:val="clear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color w:val="37DCF2"/>
                <w:sz w:val="18"/>
                <w:szCs w:val="18"/>
                <w:rFonts w:ascii="Calibri" w:eastAsia="SimHei"/>
                <w:spacing w:val="40"/>
              </w:rPr>
              <w:t xml:space="preserve">T  E  C  H  N  I  C  A  L     R  E  P  O  R  T     /     N  E  U  R  A  L     V  I  D  E  O     R  E  P  R  E  S  E  N  T  A  T  I  O  N</w:t>
            </w:r>
          </w:p>
          <w:p>
            <w:pPr>
              <w:spacing w:after="1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MyINR v1</w:t>
            </w:r>
          </w:p>
          <w:p>
            <w:pPr>
              <w:spacing w:after="3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实验报告</w:t>
            </w:r>
          </w:p>
          <w:p>
            <w:pPr>
              <w:spacing w:after="800"/>
              <w:ind w:left="1200"/>
            </w:pPr>
            <w:r>
              <w:rPr>
                <w:color w:val="B0B8C0"/>
                <w:sz w:val="24"/>
                <w:szCs w:val="24"/>
                <w:rFonts w:eastAsia="Microsoft YaHei" w:ascii="Arial"/>
              </w:rPr>
              <w:t xml:space="preserve">NeRV 五项改进的实验评估 · 失败归因 · 改进策略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代码库: /remote-home/gdzj21/VideoCompression/MyINR (git: v1=99a568d, v2=54576a7)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协议: NeRV-S/M/L, 150 epoch, 剪枝40% + 8bit对称量化 + 算术编码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数据: bunny (720p, 132帧) + UVG 7序列 (1080p, 3900帧)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日期: 2026-09-05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Arial"/>
              </w:rPr>
              <w:t xml:space="preserve">MyINR Experiment Report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  <w:rFonts w:ascii="Arial"/>
              </w:rPr>
              <w:t xml:space="preserve">2026-09</w:t>
            </w:r>
          </w:p>
        </w:tc>
      </w:tr>
    </w:tbl>
    <w:p>
      <w:pPr>
        <w:spacing w:line="20" w:lineRule="exact" w:before="0" w:after="0"/>
        <w:rPr>
          <w:sz w:val="2"/>
        </w:r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200" w:after="200"/>
        <w:jc w:val="center"/>
      </w:pPr>
      <w:r>
        <w:rPr>
          <w:b/>
          <w:bCs/>
          <w:sz w:val="32"/>
          <w:szCs w:val="32"/>
          <w:rFonts w:eastAsia="SimHei"/>
        </w:rPr>
        <w:t xml:space="preserve">目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tabs>
              <w:tab w:val="right" w:leader="dot" w:pos="8296"/>
            </w:tabs>
            <w:spacing w:line="280" w:after="40"/>
          </w:pPr>
          <w:r>
            <w:rPr>
              <w:b/>
              <w:sz w:val="21"/>
              <w:szCs w:val="21"/>
            </w:rPr>
            <w:t xml:space="preserve">1 摘要</w:t>
          </w:r>
          <w:r>
            <w:rPr>
              <w:sz w:val="21"/>
            </w:rPr>
            <w:tab/>
          </w:r>
          <w:r>
            <w:rPr>
              <w:sz w:val="21"/>
            </w:rPr>
            <w:t>1</w:t>
          </w:r>
        </w:p>
        <w:p>
          <w:pPr>
            <w:tabs>
              <w:tab w:val="right" w:leader="dot" w:pos="8296"/>
            </w:tabs>
            <w:spacing w:line="280" w:after="40"/>
          </w:pPr>
          <w:r>
            <w:rPr>
              <w:b/>
              <w:sz w:val="21"/>
              <w:szCs w:val="21"/>
            </w:rPr>
            <w:t xml:space="preserve">2 实验目标与协议</w:t>
          </w:r>
          <w:r>
            <w:rPr>
              <w:sz w:val="21"/>
            </w:rPr>
            <w:tab/>
          </w:r>
          <w:r>
            <w:rPr>
              <w:sz w:val="21"/>
            </w:rPr>
            <w:t>1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2.1 目标</w:t>
          </w:r>
          <w:r>
            <w:rPr>
              <w:sz w:val="19"/>
            </w:rPr>
            <w:tab/>
          </w:r>
          <w:r>
            <w:rPr>
              <w:sz w:val="19"/>
            </w:rPr>
            <w:t>1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2.2 协议与基线一致性</w:t>
          </w:r>
          <w:r>
            <w:rPr>
              <w:sz w:val="19"/>
            </w:rPr>
            <w:tab/>
          </w:r>
          <w:r>
            <w:rPr>
              <w:sz w:val="19"/>
            </w:rPr>
            <w:t>1</w:t>
          </w:r>
        </w:p>
        <w:p>
          <w:pPr>
            <w:tabs>
              <w:tab w:val="right" w:leader="dot" w:pos="8296"/>
            </w:tabs>
            <w:spacing w:line="280" w:after="40"/>
          </w:pPr>
          <w:r>
            <w:rPr>
              <w:b/>
              <w:sz w:val="21"/>
              <w:szCs w:val="21"/>
            </w:rPr>
            <w:t xml:space="preserve">3 方法实现(改进项到代码的映射)</w:t>
          </w:r>
          <w:r>
            <w:rPr>
              <w:sz w:val="21"/>
            </w:rPr>
            <w:tab/>
          </w:r>
          <w:r>
            <w:rPr>
              <w:sz w:val="21"/>
            </w:rPr>
            <w:t>1</w:t>
          </w:r>
        </w:p>
        <w:p>
          <w:pPr>
            <w:tabs>
              <w:tab w:val="right" w:leader="dot" w:pos="8296"/>
            </w:tabs>
            <w:spacing w:line="280" w:after="40"/>
          </w:pPr>
          <w:r>
            <w:rPr>
              <w:b/>
              <w:sz w:val="21"/>
              <w:szCs w:val="21"/>
            </w:rPr>
            <w:t xml:space="preserve">4 v1 实验数据</w:t>
          </w:r>
          <w:r>
            <w:rPr>
              <w:sz w:val="21"/>
            </w:rPr>
            <w:tab/>
          </w:r>
          <w:r>
            <w:rPr>
              <w:sz w:val="21"/>
            </w:rPr>
            <w:t>2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4.1 bunny 全消融(三码率点, BD-rate vs base)</w:t>
          </w:r>
          <w:r>
            <w:rPr>
              <w:sz w:val="19"/>
            </w:rPr>
            <w:tab/>
          </w:r>
          <w:r>
            <w:rPr>
              <w:sz w:val="19"/>
            </w:rPr>
            <w:t>2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4.2 诊断实验(定位机理, bunny clip0 同架构对照)</w:t>
          </w:r>
          <w:r>
            <w:rPr>
              <w:sz w:val="19"/>
            </w:rPr>
            <w:tab/>
          </w:r>
          <w:r>
            <w:rPr>
              <w:sz w:val="19"/>
            </w:rPr>
            <w:t>3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4.3 UVG 初步(1080p)</w:t>
          </w:r>
          <w:r>
            <w:rPr>
              <w:sz w:val="19"/>
            </w:rPr>
            <w:tab/>
          </w:r>
          <w:r>
            <w:rPr>
              <w:sz w:val="19"/>
            </w:rPr>
            <w:t>3</w:t>
          </w:r>
        </w:p>
        <w:p>
          <w:pPr>
            <w:tabs>
              <w:tab w:val="right" w:leader="dot" w:pos="8296"/>
            </w:tabs>
            <w:spacing w:line="280" w:after="40"/>
          </w:pPr>
          <w:r>
            <w:rPr>
              <w:b/>
              <w:sz w:val="21"/>
              <w:szCs w:val="21"/>
            </w:rPr>
            <w:t xml:space="preserve">5 失败归因</w:t>
          </w:r>
          <w:r>
            <w:rPr>
              <w:sz w:val="21"/>
            </w:rPr>
            <w:tab/>
          </w:r>
          <w:r>
            <w:rPr>
              <w:sz w:val="21"/>
            </w:rPr>
            <w:t>4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5.1 多 clip I/P 失败的三层机理</w:t>
          </w:r>
          <w:r>
            <w:rPr>
              <w:sz w:val="19"/>
            </w:rPr>
            <w:tab/>
          </w:r>
          <w:r>
            <w:rPr>
              <w:sz w:val="19"/>
            </w:rPr>
            <w:t>4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5.2 辅助损失为何全线负贡献</w:t>
          </w:r>
          <w:r>
            <w:rPr>
              <w:sz w:val="19"/>
            </w:rPr>
            <w:tab/>
          </w:r>
          <w:r>
            <w:rPr>
              <w:sz w:val="19"/>
            </w:rPr>
            <w:t>4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5.3 工程问题与修复记录</w:t>
          </w:r>
          <w:r>
            <w:rPr>
              <w:sz w:val="19"/>
            </w:rPr>
            <w:tab/>
          </w:r>
          <w:r>
            <w:rPr>
              <w:sz w:val="19"/>
            </w:rPr>
            <w:t>5</w:t>
          </w:r>
        </w:p>
        <w:p>
          <w:pPr>
            <w:tabs>
              <w:tab w:val="right" w:leader="dot" w:pos="8296"/>
            </w:tabs>
            <w:spacing w:line="280" w:after="40"/>
          </w:pPr>
          <w:r>
            <w:rPr>
              <w:b/>
              <w:sz w:val="21"/>
              <w:szCs w:val="21"/>
            </w:rPr>
            <w:t xml:space="preserve">6 改进策略(v2, 已实现并待重跑验证)</w:t>
          </w:r>
          <w:r>
            <w:rPr>
              <w:sz w:val="21"/>
            </w:rPr>
            <w:tab/>
          </w:r>
          <w:r>
            <w:rPr>
              <w:sz w:val="21"/>
            </w:rPr>
            <w:t>5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6.1 UAR-NVC 对照: I/P 分野为何在它那里成立</w:t>
          </w:r>
          <w:r>
            <w:rPr>
              <w:sz w:val="19"/>
            </w:rPr>
            <w:tab/>
          </w:r>
          <w:r>
            <w:rPr>
              <w:sz w:val="19"/>
            </w:rPr>
            <w:t>5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6.2 v2 改进清单(P0-P6, git 分支 v2=54576a7)</w:t>
          </w:r>
          <w:r>
            <w:rPr>
              <w:sz w:val="19"/>
            </w:rPr>
            <w:tab/>
          </w:r>
          <w:r>
            <w:rPr>
              <w:sz w:val="19"/>
            </w:rPr>
            <w:t>5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6.3 帧权重更正: 从损失调制到资源采样</w:t>
          </w:r>
          <w:r>
            <w:rPr>
              <w:sz w:val="19"/>
            </w:rPr>
            <w:tab/>
          </w:r>
          <w:r>
            <w:rPr>
              <w:sz w:val="19"/>
            </w:rPr>
            <w:t>6</w:t>
          </w:r>
        </w:p>
        <w:p>
          <w:pPr>
            <w:tabs>
              <w:tab w:val="right" w:leader="dot" w:pos="8296"/>
            </w:tabs>
            <w:spacing w:line="280" w:after="40"/>
          </w:pPr>
          <w:r>
            <w:rPr>
              <w:b/>
              <w:sz w:val="21"/>
              <w:szCs w:val="21"/>
            </w:rPr>
            <w:t xml:space="preserve">7 结论与后续</w:t>
          </w:r>
          <w:r>
            <w:rPr>
              <w:sz w:val="21"/>
            </w:rPr>
            <w:tab/>
          </w:r>
          <w:r>
            <w:rPr>
              <w:sz w:val="21"/>
            </w:rPr>
            <w:t>6</w:t>
          </w:r>
        </w:p>
        <w:p>
          <w:pPr>
            <w:tabs>
              <w:tab w:val="right" w:leader="dot" w:pos="8296"/>
            </w:tabs>
            <w:spacing w:line="280" w:after="40"/>
          </w:pPr>
          <w:r>
            <w:rPr>
              <w:b/>
              <w:sz w:val="21"/>
              <w:szCs w:val="21"/>
            </w:rPr>
            <w:t xml:space="preserve">附录 A 复现与文件位置</w:t>
          </w:r>
          <w:r>
            <w:rPr>
              <w:sz w:val="21"/>
            </w:rPr>
            <w:tab/>
          </w:r>
          <w:r>
            <w:rPr>
              <w:sz w:val="21"/>
            </w:rPr>
            <w:t>6</w:t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i/>
          <w:iCs/>
          <w:color w:val="8A9AA9"/>
          <w:sz w:val="18"/>
          <w:szCs w:val="18"/>
        </w:rPr>
        <w:t xml:space="preserve">(提示: 在 Word 中右键目录并选择更新域以刷新页码)</w:t>
      </w:r>
    </w:p>
    <w:p>
      <w:pPr>
        <w:sectPr>
          <w:footerReference w:type="default" r:id="rId6"/>
          <w:pgSz w:w="11906" w:h="16838" w:orient="portrait"/>
          <w:pgMar w:top="1417" w:right="1417" w:bottom="1417" w:left="1701" w:header="708" w:footer="708" w:gutter="0"/>
          <w:pgNumType w:start="1" w:fmt="lowerRoman"/>
          <w:docGrid w:linePitch="360"/>
        </w:sectPr>
      </w:pPr>
    </w:p>
    <w:p>
      <w:pPr>
        <w:pStyle w:val="Heading1"/>
        <w:spacing w:before="360" w:after="160" w:line="312"/>
      </w:pPr>
      <w:r>
        <w:rPr>
          <w:b/>
          <w:bCs/>
          <w:color w:val="0B1220"/>
          <w:rFonts w:ascii="Calibri" w:eastAsia="SimHei"/>
        </w:rPr>
        <w:t xml:space="preserve">1 摘要</w:t>
      </w:r>
    </w:p>
    <w:p>
      <w:pPr>
        <w:spacing w:line="312" w:after="60"/>
        <w:ind w:firstLine="420"/>
        <w:jc w:val="both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本报告评估在 NeRV 基础上引入的五类改进(每帧内容嵌入/频域FFT损失/伪标签光流约束/时序对比损失、dynamicAL 帧权重、多尺度频率分解、场景切分、每场景多模型 I/P + 剪枝-量化-熵编码)对 BD-RATE 的实际影响。全部实验与用户既有 NeRV 复现严格同协议(基线一致性已验证: beauty 上训练 PSNR 32.46dB, 与复现值逐位一致)。</w:t>
      </w:r>
    </w:p>
    <w:p>
      <w:pPr>
        <w:spacing w:line="312" w:after="60"/>
        <w:ind w:firstLine="420"/>
        <w:jc w:val="both"/>
      </w:pPr>
      <w:r>
        <w:rPr>
          <w:b/>
          <w:bCs/>
          <w:color w:val="182030"/>
          <w:sz w:val="22"/>
          <w:szCs w:val="22"/>
          <w:rFonts w:ascii="Calibri" w:eastAsia="Microsoft YaHei"/>
        </w:rPr>
        <w:t xml:space="preserve">核心结论: </w:t>
      </w: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(1) 多尺度监督(A1)在低码率档带来 +0.45dB 等码率增益, 但三档合计 BD-rate +6.0%; (2) 四个 Scene-Matters 辅助损失在本设定下全部为负贡献(A3-A7 单项 BD-rate +5% 至 +54%); (3) 完整的多 clip I/P 方案失败(bunny BD-rate +604%, 码率约 2.1 倍且 PSNR 低 4.5dB), 根因是三个可量化机理(见第 5 章); (4) 帧权重的正确形态应为资源采样而非损失调制(依据诊断实验与用户更正, 验证随 v2 重跑); (5) 据此实现的 v2(GOP/GOM 解耦 + RQEC-lite + II 初始化 + 步数对齐 + 逐张量位深选择)已就绪, 重跑测试自动排队中。</w:t>
      </w:r>
    </w:p>
    <w:p>
      <w:pPr>
        <w:pStyle w:val="Heading1"/>
        <w:spacing w:before="360" w:after="160" w:line="312"/>
      </w:pPr>
      <w:r>
        <w:rPr>
          <w:b/>
          <w:bCs/>
          <w:color w:val="0B1220"/>
          <w:rFonts w:ascii="Calibri" w:eastAsia="SimHei"/>
        </w:rPr>
        <w:t xml:space="preserve">2 实验目标与协议</w:t>
      </w:r>
    </w:p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2.1 目标</w:t>
      </w:r>
    </w:p>
    <w:p>
      <w:pPr>
        <w:spacing w:line="312" w:after="60"/>
        <w:ind w:firstLine="420"/>
        <w:jc w:val="both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以 BD-RATE(PCHIP 积分, JVET 口径, 纯 numpy 实现)为主指标, 检验五类改进在单视频过拟合 INR 视频压缩中的真实贡献; 对每个模块给出可归因的消融, 并定位失败机理。</w:t>
      </w:r>
    </w:p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2.2 协议与基线一致性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锚点(anchor): MyINR 的 baseline 模式完全退化为原版 NeRV 协议: 单帧 batch=1, single-res, Fusion6 损失, Adam 5e-4 + warmup 30 + cosine, 150 epoch。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压缩管线(对锚点与改进方法完全一致): 渐进全局 L1 剪枝(保留 40%, 每步保留 keep^(1/n)) + 逐通道 8bit 对称量化(scale=|w|max/2^7, 零对齐中间符号) + 自研 CACM87 算术编码(距符号熵差距实测不超过 0.3%)。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码率点: 模型规模 S/M/L(fc_dim 26/58/112, 参数量 3.2M/6.5M/13.0M), 位深不作码率旋钮。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基线一致性验证: beauty 上 dense(不剪枝)训练至 ep146 时 PSNR 32.46dB, 与用户官方仓库复现的 32.46dB 完全一致; bunny/UVG 各序列基线 PSNR 与复现值差异均在协议噪声内。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BD-rate 说明: 负值表示省码率; 每序列要求锚点与对照各至少 3 个码率点。</w:t>
      </w:r>
    </w:p>
    <w:p>
      <w:pPr>
        <w:pStyle w:val="Heading1"/>
        <w:spacing w:before="360" w:after="160" w:line="312"/>
      </w:pPr>
      <w:r>
        <w:rPr>
          <w:b/>
          <w:bCs/>
          <w:color w:val="0B1220"/>
          <w:rFonts w:ascii="Calibri" w:eastAsia="SimHei"/>
        </w:rPr>
        <w:t xml:space="preserve">3 方法实现(改进项到代码的映射)</w:t>
      </w:r>
    </w:p>
    <w:p>
      <w:pPr>
        <w:keepNext/>
        <w:spacing w:before="120" w:after="60"/>
        <w:jc w:val="center"/>
      </w:pPr>
      <w:r>
        <w:rPr>
          <w:b/>
          <w:bCs/>
          <w:color w:val="405060"/>
          <w:sz w:val="20"/>
          <w:szCs w:val="20"/>
          <w:rFonts w:ascii="Calibri" w:eastAsia="Microsoft YaHei"/>
        </w:rPr>
        <w:t xml:space="preserve">表 3-1 五类改进的实现与码率处理</w:t>
      </w:r>
    </w:p>
    <w:tbl>
      <w:tblPr>
        <w:tblW w:type="pct" w:w="100%"/>
        <w:tblBorders>
          <w:top w:val="single" w:color="1B6B7A" w:sz="4"/>
          <w:left/>
          <w:bottom w:val="single" w:color="1B6B7A" w:sz="4"/>
          <w:right/>
          <w:insideH w:val="single" w:color="C8DDE2" w:sz="1"/>
          <w:insideV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改进项</w:t>
            </w:r>
          </w:p>
        </w:tc>
        <w:tc>
          <w:tcPr>
            <w:tcW w:type="pct" w:w="5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实现要点</w:t>
            </w:r>
          </w:p>
        </w:tc>
        <w:tc>
          <w:tcPr>
            <w:tcW w:type="pct" w:w="2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码率处理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CRSPE 每帧内容嵌入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可学习逐帧空间码 (N,4,9,16), 1x1 conv 融入 MLP 输出特征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逐帧 8bit 量化+算术编码, 计入 bpp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FFT 频域损失</w:t>
            </w:r>
          </w:p>
        </w:tc>
        <w:tc>
          <w:tcPr>
            <w:tcW w:type="pct" w:w="5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L1(rFFT2 范数, ortho), lambda=0.1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零码率(纯训练期)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伪标签光流约束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金字塔迭代 LK 生成 1/4 分辨率伪标签; 解码器 stage-2 特征接光流头+置信度头(softmax+熵二值化正则)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辅助头不计码率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TCL 时序对比损失</w:t>
            </w:r>
          </w:p>
        </w:tc>
        <w:tc>
          <w:tcPr>
            <w:tcW w:type="pct" w:w="5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固定 AlexNet 嵌入 + EMA 记忆库 + 高斯先验 InfoNCE(tau=0.1)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零码率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dynamicAL 帧权重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探针 NeRV 短训 8 epoch 记录逐帧梯度范数; v1: 损失调制([0.8,1.2] 温和范围); 用户更正(v2): 优先级采样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零码率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多尺度频率分解</w:t>
            </w:r>
          </w:p>
        </w:tc>
        <w:tc>
          <w:tcPr>
            <w:tcW w:type="pct" w:w="5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逐 stage head + max-pool 金字塔监督 + 尺度自适应损失 + 高频增强目标(HFB)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多尺度 head 计入参数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场景切分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相邻帧内容余弦距离 + 训练动态突变, 各取 50% 融合, 贪心 top-K 边界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决定 clip 划分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多模型 I/P + 压缩</w:t>
            </w:r>
          </w:p>
        </w:tc>
        <w:tc>
          <w:tcPr>
            <w:tcW w:type="pct" w:w="5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clip0=I(剪枝+dense编码); clipk=P(前模型反量化权重初始化, 权重差 delta 编码)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I dense + P delta 级联解码</w:t>
            </w:r>
          </w:p>
        </w:tc>
      </w:tr>
    </w:tbl>
    <w:p>
      <w:pPr>
        <w:pStyle w:val="Heading1"/>
        <w:spacing w:before="360" w:after="160" w:line="312"/>
      </w:pPr>
      <w:r>
        <w:rPr>
          <w:b/>
          <w:bCs/>
          <w:color w:val="0B1220"/>
          <w:rFonts w:ascii="Calibri" w:eastAsia="SimHei"/>
        </w:rPr>
        <w:t xml:space="preserve">4 v1 实验数据</w:t>
      </w:r>
    </w:p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4.1 bunny 全消融(三码率点, BD-rate vs base)</w:t>
      </w:r>
    </w:p>
    <w:p>
      <w:pPr>
        <w:keepNext/>
        <w:spacing w:before="120" w:after="60"/>
        <w:jc w:val="center"/>
      </w:pPr>
      <w:r>
        <w:rPr>
          <w:b/>
          <w:bCs/>
          <w:color w:val="405060"/>
          <w:sz w:val="20"/>
          <w:szCs w:val="20"/>
          <w:rFonts w:ascii="Calibri" w:eastAsia="Microsoft YaHei"/>
        </w:rPr>
        <w:t xml:space="preserve">表 4-1 bunny 消融主表(PSNR dB @ bpp e-3)</w:t>
      </w:r>
    </w:p>
    <w:tbl>
      <w:tblPr>
        <w:tblW w:type="pct" w:w="100%"/>
        <w:tblBorders>
          <w:top w:val="single" w:color="1B6B7A" w:sz="4"/>
          <w:left/>
          <w:bottom w:val="single" w:color="1B6B7A" w:sz="4"/>
          <w:right/>
          <w:insideH w:val="single" w:color="C8DDE2" w:sz="1"/>
          <w:insideV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配置</w:t>
            </w:r>
          </w:p>
        </w:tc>
        <w:tc>
          <w:tcPr>
            <w:tcW w:type="pct" w:w="17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S 档</w:t>
            </w:r>
          </w:p>
        </w:tc>
        <w:tc>
          <w:tcPr>
            <w:tcW w:type="pct" w:w="17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M 档</w:t>
            </w:r>
          </w:p>
        </w:tc>
        <w:tc>
          <w:tcPr>
            <w:tcW w:type="pct" w:w="17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L 档</w:t>
            </w:r>
          </w:p>
        </w:tc>
        <w:tc>
          <w:tcPr>
            <w:tcW w:type="pct" w:w="19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BD-rate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base (NeRV 协议, 锚点)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29.37 @104.3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32.54 @204.5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36.30 @406.8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anchor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A1 = base + 多尺度监督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29.82 @104.3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32.20 @204.8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34.81 @407.6</w:t>
            </w:r>
          </w:p>
        </w:tc>
        <w:tc>
          <w:tcPr>
            <w:tcW w:type="pct" w:w="19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+6.0%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A2 = A1 + CRSPE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29.75 @108.8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(补跑中)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34.51 @413.3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点数不足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A3 = A2 + FFT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29.62 @108.9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33.06 @209.8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34.58 @413.4</w:t>
            </w:r>
          </w:p>
        </w:tc>
        <w:tc>
          <w:tcPr>
            <w:tcW w:type="pct" w:w="19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+5.2%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A4 = A3 + 光流约束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29.80 @108.8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32.11 @209.8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34.46 @413.5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+12.0%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A5 = A4 + TCL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28.75 @108.8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30.81 @209.6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33.05 @412.9</w:t>
            </w:r>
          </w:p>
        </w:tc>
        <w:tc>
          <w:tcPr>
            <w:tcW w:type="pct" w:w="19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+54.0%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A6 = A5 + 帧权重(损失调制)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28.77 @108.8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30.80 @209.5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33.00 @412.8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+54.3%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A7 = A6 + HFB (单模型全模块)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28.82 @108.8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30.97 @209.5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33.27 @413.0</w:t>
            </w:r>
          </w:p>
        </w:tc>
        <w:tc>
          <w:tcPr>
            <w:tcW w:type="pct" w:w="19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+47.8%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A8 = A7 + 场景切分多 clip I/P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24.92 @223.6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27.41 @435.4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30.09 @862.1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+604.1%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A9 = A8 但等长切分(无场景检测)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25.79 @222.6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(排至 M/L)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(排至 M/L)</w:t>
            </w:r>
          </w:p>
        </w:tc>
        <w:tc>
          <w:tcPr>
            <w:tcW w:type="pct" w:w="19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仅 S 档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A10 = A8 但各 clip 独立编码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25.81 @513.6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(排至 M/L)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(排至 M/L)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仅 S 档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ourspar = A8 + 步数对齐(450/200ep)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27.04 @221.8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  <w:rFonts w:ascii="Calibri" w:eastAsia="Microsoft YaHei"/>
              </w:rPr>
              <w:t xml:space="preserve">-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  <w:rFonts w:ascii="Calibri" w:eastAsia="Microsoft YaHei"/>
              </w:rPr>
              <w:t xml:space="preserve">-</w:t>
            </w:r>
          </w:p>
        </w:tc>
        <w:tc>
          <w:tcPr>
            <w:tcW w:type="pct" w:w="19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仅 S 档</w:t>
            </w:r>
          </w:p>
        </w:tc>
      </w:tr>
    </w:tbl>
    <w:p>
      <w:pPr>
        <w:spacing w:line="312" w:after="60"/>
        <w:ind w:firstLine="420"/>
        <w:jc w:val="both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注: A6 = 帧权重的损失调制实现; 诊断实验表明其正确形态应为资源采样(只改采样频率、损失保持纯重建), 已在 v2 中实现并纳入重跑验证(本表仅收录 v1 协议数据)。</w:t>
      </w:r>
    </w:p>
    <w:p>
      <w:pPr>
        <w:spacing w:before="60" w:after="40"/>
        <w:jc w:val="center"/>
      </w:pPr>
      <w:r>
        <w:drawing>
          <wp:inline distT="0" distB="0" distL="0" distR="0">
            <wp:extent cx="409575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jc w:val="center"/>
      </w:pPr>
      <w:r>
        <w:rPr>
          <w:b/>
          <w:bCs/>
          <w:color w:val="405060"/>
          <w:sz w:val="20"/>
          <w:szCs w:val="20"/>
          <w:rFonts w:ascii="Calibri" w:eastAsia="Microsoft YaHei"/>
        </w:rPr>
        <w:t xml:space="preserve">图 4-1 bunny S 档各模块对照(等码率协议)</w:t>
      </w:r>
    </w:p>
    <w:p>
      <w:pPr>
        <w:spacing w:before="60" w:after="40"/>
        <w:jc w:val="center"/>
      </w:pPr>
      <w:r>
        <w:drawing>
          <wp:inline distT="0" distB="0" distL="0" distR="0">
            <wp:extent cx="3810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jc w:val="center"/>
      </w:pPr>
      <w:r>
        <w:rPr>
          <w:b/>
          <w:bCs/>
          <w:color w:val="405060"/>
          <w:sz w:val="20"/>
          <w:szCs w:val="20"/>
          <w:rFonts w:ascii="Calibri" w:eastAsia="Microsoft YaHei"/>
        </w:rPr>
        <w:t xml:space="preserve">图 4-2 bunny RD 曲线</w:t>
      </w:r>
    </w:p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4.2 诊断实验(定位机理, bunny clip0 同架构对照)</w:t>
      </w:r>
    </w:p>
    <w:p>
      <w:pPr>
        <w:keepNext/>
        <w:spacing w:before="120" w:after="60"/>
        <w:jc w:val="center"/>
      </w:pPr>
      <w:r>
        <w:rPr>
          <w:b/>
          <w:bCs/>
          <w:color w:val="405060"/>
          <w:sz w:val="20"/>
          <w:szCs w:val="20"/>
          <w:rFonts w:ascii="Calibri" w:eastAsia="Microsoft YaHei"/>
        </w:rPr>
        <w:t xml:space="preserve">表 4-2 模块隔离(40 epoch 短训)与关键机理实验</w:t>
      </w:r>
    </w:p>
    <w:tbl>
      <w:tblPr>
        <w:tblW w:type="pct" w:w="100%"/>
        <w:tblBorders>
          <w:top w:val="single" w:color="1B6B7A" w:sz="4"/>
          <w:left/>
          <w:bottom w:val="single" w:color="1B6B7A" w:sz="4"/>
          <w:right/>
          <w:insideH w:val="single" w:color="C8DDE2" w:sz="1"/>
          <w:insideV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实验</w:t>
            </w:r>
          </w:p>
        </w:tc>
        <w:tc>
          <w:tcPr>
            <w:tcW w:type="pct" w:w="2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结果</w:t>
            </w:r>
          </w:p>
        </w:tc>
        <w:tc>
          <w:tcPr>
            <w:tcW w:type="pct" w:w="4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仅多尺度(基准)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24.07 dB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收敛最快配置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+FFT / +光流 / +HFB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23.50 / 23.51 / 23.41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短训无害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+TCL(lambda=0.05)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19.88 dB (-3.6)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量级失衡; 修至 0.005+延迟启用后 23.16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+帧权重[0.5,2.0]损失调制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16.62 dB (-7.4)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低权重帧欠拟合; 改温和范围后近中性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步数对齐: clip0 150ep -&gt; 450ep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25.59 -&gt; 29.69 dB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步数饥饿是 clip 劣化的主因之一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量化对齐: 非对称逐通道 -&gt; 对称零对齐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7.18 -&gt; 4.69 bits/param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零符号对齐使掩码近免费编码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TCL 静态门控: bunny 远帧嵌入相似度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0.945 (&gt;0.75 阈值)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单场景视频上 TCL 结构性反向</w:t>
            </w:r>
          </w:p>
        </w:tc>
      </w:tr>
    </w:tbl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4.3 UVG 初步(1080p)</w:t>
      </w:r>
    </w:p>
    <w:p>
      <w:pPr>
        <w:keepNext/>
        <w:spacing w:before="120" w:after="60"/>
        <w:jc w:val="center"/>
      </w:pPr>
      <w:r>
        <w:rPr>
          <w:b/>
          <w:bCs/>
          <w:color w:val="405060"/>
          <w:sz w:val="20"/>
          <w:szCs w:val="20"/>
          <w:rFonts w:ascii="Calibri" w:eastAsia="Microsoft YaHei"/>
        </w:rPr>
        <w:t xml:space="preserve">表 4-3 UVG 已落盘结果(33 个补跑任务进行中, 终版刷新)</w:t>
      </w:r>
    </w:p>
    <w:tbl>
      <w:tblPr>
        <w:tblW w:type="pct" w:w="100%"/>
        <w:tblBorders>
          <w:top w:val="single" w:color="1B6B7A" w:sz="4"/>
          <w:left/>
          <w:bottom w:val="single" w:color="1B6B7A" w:sz="4"/>
          <w:right/>
          <w:insideH w:val="single" w:color="C8DDE2" w:sz="1"/>
          <w:insideV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序列</w:t>
            </w:r>
          </w:p>
        </w:tc>
        <w:tc>
          <w:tcPr>
            <w:tcW w:type="pct" w:w="3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base(已有档)</w:t>
            </w:r>
          </w:p>
        </w:tc>
        <w:tc>
          <w:tcPr>
            <w:tcW w:type="pct" w:w="3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v1 多clip ours(已有档)</w:t>
            </w:r>
          </w:p>
        </w:tc>
        <w:tc>
          <w:tcPr>
            <w:tcW w:type="pct" w:w="18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初步判读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shakendry (300帧)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32.03 @21.1 / 33.50 @41.7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  <w:rFonts w:ascii="Calibri" w:eastAsia="Microsoft YaHei"/>
              </w:rPr>
              <w:t xml:space="preserve">-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  <w:rFonts w:ascii="Calibri" w:eastAsia="Microsoft YaHei"/>
              </w:rPr>
              <w:t xml:space="preserve">-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yachtride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25.51 @10.5 / 27.01 @20.7 / 28.64 @41.2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20.30* @40.6(S)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多 clip 劣化 5dB 以上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honeybee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38.43 @20.7 (M)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  <w:rFonts w:ascii="Calibri" w:eastAsia="Microsoft YaHei"/>
              </w:rPr>
              <w:t xml:space="preserve">-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  <w:rFonts w:ascii="Calibri" w:eastAsia="Microsoft YaHei"/>
              </w:rPr>
              <w:t xml:space="preserve">-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jockey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30.19 @20.6 / 32.94 @41.1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24.40 @40.9 (S)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P-model 崩塌至 21-22dB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readysetgo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21.97 @10.4 / 23.77 @20.6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20.30 @40.6 / 22.42 @79.2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码率 4 倍且质量更低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beauty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(补跑中)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28.10 @41.2 / 29.02 @80.4 / 30.62 @155.8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P-model 均匀劣化约 4dB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bosphorus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(补跑中)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27.74 @41.3 / 29.29 @80.2 / 31.73 @157.2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同上</w:t>
            </w:r>
          </w:p>
        </w:tc>
      </w:tr>
    </w:tbl>
    <w:p>
      <w:pPr>
        <w:spacing w:line="312" w:after="60"/>
        <w:ind w:firstLine="420"/>
        <w:jc w:val="both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UVG 结论方向与 bunny 一致: 多 clip 在 1080p/600 帧上同样劣化, 且快速运动序列(jockey)出现 P-model 崩塌; beauty/bosphorus 的 base 三点与 A1 对照共 33 个任务已重排队列(首轮因 GPU 被占尽而启动即 OOM, 调度器已加显存闸门与跳过已完成逻辑)。</w:t>
      </w:r>
    </w:p>
    <w:p>
      <w:pPr>
        <w:pStyle w:val="Heading1"/>
        <w:spacing w:before="360" w:after="160" w:line="312"/>
      </w:pPr>
      <w:r>
        <w:rPr>
          <w:b/>
          <w:bCs/>
          <w:color w:val="0B1220"/>
          <w:rFonts w:ascii="Calibri" w:eastAsia="SimHei"/>
        </w:rPr>
        <w:t xml:space="preserve">5 失败归因</w:t>
      </w:r>
    </w:p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5.1 多 clip I/P 失败的三层机理</w:t>
      </w:r>
    </w:p>
    <w:p>
      <w:pPr>
        <w:spacing w:line="312" w:after="60"/>
        <w:ind w:firstLine="420"/>
        <w:jc w:val="both"/>
      </w:pPr>
      <w:r>
        <w:rPr>
          <w:b/>
          <w:bCs/>
          <w:color w:val="182030"/>
          <w:sz w:val="22"/>
          <w:szCs w:val="22"/>
          <w:rFonts w:ascii="Calibri" w:eastAsia="Microsoft YaHei"/>
        </w:rPr>
        <w:t xml:space="preserve">机理一(协议陷阱, 约占一半): </w:t>
      </w: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epoch 是按 clip 帧数缩放的单位, 而一步梯度属于模型、不属于帧。整段基线 150 epoch 共 20k 次参数更新, 其中涉及前 41 帧的约 6k 次 —— 与 clip 模型的总步数相同, 每帧更新次数两种设定完全一致; 但 clip 模型整体只获得 6k 次更新(基线模型 20k 次), 同容量的网络在退火日程内的下降预算被压缩 3.3 倍。证据一: 用纯基线协议单训 clip0(每帧更新次数与整段严格相同, 同为抽样评估口径)仅 26.94dB, 仍低于整段约 2.4dB —— 排除帧级饥饿, 差距在模型级步数预算。证据二: clip0 从 150ep(6k 步)的 25.59dB 提升到 450ep(约 18k 步)的 29.69dB, 反超整段基线 29.37dB —— 日程拉长即恢复; 反超幅度仅 0.3dB 的部分, 来自失去其余 91 帧共同训练的跨帧正则。逐场景过拟合思想本身没有错, 错在训练协议。</w:t>
      </w:r>
    </w:p>
    <w:p>
      <w:pPr>
        <w:spacing w:line="312" w:after="60"/>
        <w:ind w:firstLine="420"/>
        <w:jc w:val="both"/>
      </w:pPr>
      <w:r>
        <w:rPr>
          <w:b/>
          <w:bCs/>
          <w:color w:val="182030"/>
          <w:sz w:val="22"/>
          <w:szCs w:val="22"/>
          <w:rFonts w:ascii="Calibri" w:eastAsia="Microsoft YaHei"/>
        </w:rPr>
        <w:t xml:space="preserve">机理二(P-model 复合伤害, 约占三分之一): </w:t>
      </w: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P 从上一 clip 反量化权重初始化, 微调需同时遗忘旧内容与学习新内容(UAR-NVC 消融中此 D-init 是最差变体); delta-L1 正则持续将权重拉回旧模型; 训练结束瞬间硬阈值删除 75% 差分且无恢复期(I-model 享有渐进剪枝+50ep 恢复, P 没有, 此不对称单独可损失 1-3dB); 再叠加 6bit 量化噪声。</w:t>
      </w:r>
    </w:p>
    <w:p>
      <w:pPr>
        <w:spacing w:line="312" w:after="60"/>
        <w:ind w:firstLine="420"/>
        <w:jc w:val="both"/>
      </w:pPr>
      <w:r>
        <w:rPr>
          <w:b/>
          <w:bCs/>
          <w:color w:val="182030"/>
          <w:sz w:val="22"/>
          <w:szCs w:val="22"/>
          <w:rFonts w:ascii="Calibri" w:eastAsia="Microsoft YaHei"/>
        </w:rPr>
        <w:t xml:space="preserve">机理三(目标函数级冲突, 约占两成, 难序列反超): </w:t>
      </w: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用场景切换点切 clip 是在最大化相邻段的内容不连续, 而权重差编码需要相邻模型高度连续 —— 两者天然矛盾。同时单段模型失去了跨段共享编码公共内容的能力: bunny 三段实为同一只兔子与草地, 整段模型编码一次全帧共享, 分段后各学三遍; 难段失去共享兜底, jockey 快速运动段崩至 21dB, 帧均值被拖垮。</w:t>
      </w:r>
    </w:p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5.2 辅助损失为何全线负贡献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梯度比失衡: 辅助项量级近似恒定, 重建梯度随收敛衰减, 末段辅助/重建梯度比放大数倍, 优化终点偏离 MSE 最优。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TCL 结构性反向: InfoNCE 要求远帧嵌入可区分, 但固定机位视频远帧内容本就相似(实测相似度 0.945), 完美重建不满足其目标结构, 梯度方向与保真度冲突。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HFB 末段放大噪声: 收敛期残差以不可拟合噪声为主, 把残差高通加回目标等于训练网络逼近放大后的噪声。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代理弱化: 本机无预训练权重下载通道, RAFT 换金字塔 LK(bunny 上光流均值仅 0.25px, 基本失效), ResNet 换 AlexNet; 原论文收益最大的光流模块恰是退化最重的。</w:t>
      </w:r>
    </w:p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5.3 工程问题与修复记录</w:t>
      </w:r>
    </w:p>
    <w:p>
      <w:pPr>
        <w:keepNext/>
        <w:spacing w:before="120" w:after="60"/>
        <w:jc w:val="center"/>
      </w:pPr>
      <w:r>
        <w:rPr>
          <w:b/>
          <w:bCs/>
          <w:color w:val="405060"/>
          <w:sz w:val="20"/>
          <w:szCs w:val="20"/>
          <w:rFonts w:ascii="Calibri" w:eastAsia="Microsoft YaHei"/>
        </w:rPr>
        <w:t xml:space="preserve">表 5-1 影响结果的工程 bug(均已修复并写入 git 历史)</w:t>
      </w:r>
    </w:p>
    <w:tbl>
      <w:tblPr>
        <w:tblW w:type="pct" w:w="100%"/>
        <w:tblBorders>
          <w:top w:val="single" w:color="1B6B7A" w:sz="4"/>
          <w:left/>
          <w:bottom w:val="single" w:color="1B6B7A" w:sz="4"/>
          <w:right/>
          <w:insideH w:val="single" w:color="C8DDE2" w:sz="1"/>
          <w:insideV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问题</w:t>
            </w:r>
          </w:p>
        </w:tc>
        <w:tc>
          <w:tcPr>
            <w:tcW w:type="pct" w:w="3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后果</w:t>
            </w:r>
          </w:p>
        </w:tc>
        <w:tc>
          <w:tcPr>
            <w:tcW w:type="pct" w:w="3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修复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渐进剪枝每步按全局保留率连乘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实际剪到 84% 零点, bunny 基线损失 2.7dB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每步保留 keep^(1/n), 总保留恰为 keep</w:t>
            </w:r>
          </w:p>
        </w:tc>
      </w:tr>
      <w:tr>
        <w:trPr>
          <w:cantSplit/>
        </w:trPr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逐通道 minmax 量化把零打散到不同符号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剪枝掩码熵编码失效, 7.18 bits/param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对称量化(scale=|w|max/2^(b-1)), 零恒对齐, 4.69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评估时整段视频驻留内存(float32)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多任务并发触发系统 OOM, 一批任务被杀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流式评估, 峰值降低一个量级</w:t>
            </w:r>
          </w:p>
        </w:tc>
      </w:tr>
      <w:tr>
        <w:trPr>
          <w:cantSplit/>
        </w:trPr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调度器启动时 GPU 被占满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22 个任务启动即 OOM 且不重试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显存闸门 + 按结果文件跳过已完成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BD-rate 积分次序写反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符号反向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对齐 JVET 口径(负值=省码率)</w:t>
            </w:r>
          </w:p>
        </w:tc>
      </w:tr>
    </w:tbl>
    <w:p>
      <w:pPr>
        <w:pStyle w:val="Heading1"/>
        <w:spacing w:before="360" w:after="160" w:line="312"/>
      </w:pPr>
      <w:r>
        <w:rPr>
          <w:b/>
          <w:bCs/>
          <w:color w:val="0B1220"/>
          <w:rFonts w:ascii="Calibri" w:eastAsia="SimHei"/>
        </w:rPr>
        <w:t xml:space="preserve">6 改进策略(v2, 已实现并待重跑验证)</w:t>
      </w:r>
    </w:p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6.1 UAR-NVC 对照: I/P 分野为何在它那里成立</w:t>
      </w:r>
    </w:p>
    <w:tbl>
      <w:tblPr>
        <w:tblW w:type="pct" w:w="100%"/>
        <w:tblBorders>
          <w:top w:val="single" w:color="1B6B7A" w:sz="4"/>
          <w:left/>
          <w:bottom w:val="single" w:color="1B6B7A" w:sz="4"/>
          <w:right/>
          <w:insideH w:val="single" w:color="C8DDE2" w:sz="1"/>
          <w:insideV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维度</w:t>
            </w:r>
          </w:p>
        </w:tc>
        <w:tc>
          <w:tcPr>
            <w:tcW w:type="pct" w:w="4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UAR-NVC (TCSVT 2025)</w:t>
            </w:r>
          </w:p>
        </w:tc>
        <w:tc>
          <w:tcPr>
            <w:tcW w:type="pct" w:w="4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v1 实现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切分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固定短 GOP(6/30/120帧), 相邻 GOP 高度相似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场景切分(~100-200帧), 段间内容剧变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组结构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GOM 每 m=5 个 GOP 重出一个 I, 限制误差传播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I + 5P 一条链到底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初始化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II 插值: eps 自适应混合随机初始化, 消融最优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D-init(直接复制, 其消融中最差)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率约束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RQEC: 残差熵进损失, 率失真联合训练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事后 L1 稀疏化+阈值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熵模型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逐层高斯*均匀 + QAT, 可学习 scale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均匀量化+直方图算术编码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训练量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I 1.5-3k / P 1-2k epoch, 小模型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150/100 epoch, 全宽模型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结果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UVG 最高 -65% BD-rate(vs base, GOP120)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+604% (bunny)</w:t>
            </w:r>
          </w:p>
        </w:tc>
      </w:tr>
    </w:tbl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6.2 v2 改进清单(P0-P6, git 分支 v2=54576a7)</w:t>
      </w:r>
    </w:p>
    <w:tbl>
      <w:tblPr>
        <w:tblW w:type="pct" w:w="100%"/>
        <w:tblBorders>
          <w:top w:val="single" w:color="1B6B7A" w:sz="4"/>
          <w:left/>
          <w:bottom w:val="single" w:color="1B6B7A" w:sz="4"/>
          <w:right/>
          <w:insideH w:val="single" w:color="C8DDE2" w:sz="1"/>
          <w:insideV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编号</w:t>
            </w:r>
          </w:p>
        </w:tc>
        <w:tc>
          <w:tcPr>
            <w:tcW w:type="pct" w:w="3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改进</w:t>
            </w:r>
          </w:p>
        </w:tc>
        <w:tc>
          <w:tcPr>
            <w:tcW w:type="pct" w:w="6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要点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P0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GOP/GOM 解耦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固定短 GOP + 每 m 个 GOP 一个 I; 场景切换仅用于重置 I 锚点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P1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RQEC-lite</w:t>
            </w:r>
          </w:p>
        </w:tc>
        <w:tc>
          <w:tcPr>
            <w:tcW w:type="pct" w:w="6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训练损失加 Laplace 熵率项(逐张量自适应), 率失真联合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P2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II 初始化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eps 按相邻 GOP 帧间 MSE 自适应混合随机初始化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P3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多尺度加权退火</w:t>
            </w:r>
          </w:p>
        </w:tc>
        <w:tc>
          <w:tcPr>
            <w:tcW w:type="pct" w:w="6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中间尺度权重 0.3, 60% epoch 后退火至 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P4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辅助损失退火+门控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FFT/TCL 末 30% 退火; HFB 80% 后关闭; TCL 静态场景自动关闭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P5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步数对齐+差分先阈值后恢复</w:t>
            </w:r>
          </w:p>
        </w:tc>
        <w:tc>
          <w:tcPr>
            <w:tcW w:type="pct" w:w="6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每 clip epoch 按前向量比例缩放; 差分 85% 处阈值化后带掩码恢复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P6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逐张量位深选择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按相对误差容差 5% 在 4-8bit 自适应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更正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帧权重资源采样(用户)</w:t>
            </w:r>
          </w:p>
        </w:tc>
        <w:tc>
          <w:tcPr>
            <w:tcW w:type="pct" w:w="6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优先级 EMA + 概率下限 + 末段退火, 损失保持纯重建</w:t>
            </w:r>
          </w:p>
        </w:tc>
      </w:tr>
    </w:tbl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6.3 帧权重更正: 从损失调制到资源采样</w:t>
      </w:r>
    </w:p>
    <w:p>
      <w:pPr>
        <w:spacing w:line="312" w:after="60"/>
        <w:ind w:firstLine="420"/>
        <w:jc w:val="both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依据第 4-5 章的诊断(损失调制在 [0.5,2.0] 范围使低权重帧欠拟合, clip0 40ep 对照 16.62dB vs 24.07dB), 帧权重的正确形态是只改训练资源分配、不改损失: 采样概率正比于逐帧残差 EMA 的优先级, 带概率下限(0.3x 均匀, 防饿死)与末段退火, 梯度始终来自纯重建损失。该实现已通过单元测试(采样频率比 9.78x 对应难度比 10x, 两万次采样零饿死)并纳入 v2 重跑队列, 其量化收益以 v1 协议外的验证为准, 不计入本报告数据表。</w:t>
      </w:r>
    </w:p>
    <w:p>
      <w:pPr>
        <w:pStyle w:val="Heading1"/>
        <w:spacing w:before="360" w:after="160" w:line="312"/>
      </w:pPr>
      <w:r>
        <w:rPr>
          <w:b/>
          <w:bCs/>
          <w:color w:val="0B1220"/>
          <w:rFonts w:ascii="Calibri" w:eastAsia="SimHei"/>
        </w:rPr>
        <w:t xml:space="preserve">7 结论与后续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v1 的失败是可完全归因的: 多 clip 失败源于协议(步数)+结构(P 初始化/阈值不对称)+目标(场景切分与权重预测互斥)三层叠加; 辅助损失失败源于梯度比失衡与单场景结构性反向。均非 NeRV 基线或评估管线的问题(基线已逐位对齐复现)。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正向结论同样明确: 多尺度监督在低码率档有效(+0.45dB 等码率); 帧权重应改为资源采样式(诊断依据充分, 定量验证随 v2 重跑); 压缩工程三项修复(剪枝调度/零对齐量化/流式评估)是全部后续实验可信的前提。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v2 已按 UAR-NVC 的正确形态重构(GOP/GOM+II+RQEC+步数对齐), GPU 空闲后自动重跑 bunny S/M/L、四个归因消融(v2auto/v2noii/v2norate/v2fwloss)与 beauty 抽查; UVG 缺失的 33 个任务已重排队列。全部落盘后终版表格刷新本报告。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更远期: 逐层可学习高斯熵模型+QAT(P6 完整版)、UAR 式每 GOP 小模型体系、按场景难度自适应预算。</w:t>
      </w:r>
    </w:p>
    <w:p>
      <w:pPr>
        <w:pStyle w:val="Heading1"/>
        <w:spacing w:before="360" w:after="160" w:line="312"/>
      </w:pPr>
      <w:r>
        <w:rPr>
          <w:b/>
          <w:bCs/>
          <w:color w:val="0B1220"/>
          <w:rFonts w:ascii="Calibri" w:eastAsia="SimHei"/>
        </w:rPr>
        <w:t xml:space="preserve">附录 A 复现与文件位置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代码版本: git master=99a568d(v1), 分支 v2=54576a7(P0-P6+资源采样); 对比: git diff master..v2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单次运行: python encode_video.py --data data/bunny --mode ours --preset S --clip-mode gop(或 baseline/auto)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批量: python scheduler.py jobs_*.txt --gpus 0..7 --jpu 2; 结果: runs/&lt;video&gt;_&lt;tag&gt;/results.json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汇总: python gen_report_data.py(数据层) / python collect.py / python make_tables.py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训练与诊断日志: logs/; 本报告生成: report_build/(docx 与 pptx)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AA9"/>
        <w:sz w:val="16"/>
        <w:szCs w:val="16"/>
      </w:rPr>
      <w:t xml:space="preserve">MyINR v1 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82030"/>
        <w:sz w:val="22"/>
        <w:szCs w:val="22"/>
        <w:rFonts w:ascii="Calibri" w:eastAsia="Microsoft YaHei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outlineLvl w:val="0"/>
      <w:spacing w:before="360" w:after="160" w:line="312"/>
    </w:pPr>
    <w:rPr>
      <w:b/>
      <w:bCs/>
      <w:color w:val="0B1220"/>
      <w:sz w:val="30"/>
      <w:szCs w:val="30"/>
      <w:rFonts w:ascii="Calibri" w:eastAsia="SimHei"/>
    </w:rPr>
  </w:style>
  <w:style w:type="paragraph" w:styleId="Heading2">
    <w:name w:val="Heading 2"/>
    <w:basedOn w:val="Normal"/>
    <w:next w:val="Normal"/>
    <w:qFormat/>
    <w:pPr>
      <w:outlineLvl w:val="1"/>
      <w:spacing w:before="240" w:after="120" w:line="312"/>
    </w:pPr>
    <w:rPr>
      <w:b/>
      <w:bCs/>
      <w:color w:val="0B1220"/>
      <w:sz w:val="26"/>
      <w:szCs w:val="26"/>
      <w:rFonts w:ascii="Calibri" w:eastAsia="SimHei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image" Target="media/4jl_67kg2y0n3kwonxvqe.png"/><Relationship Id="rId10" Type="http://schemas.openxmlformats.org/officeDocument/2006/relationships/image" Target="media/qqifdaaij8ylqirvonn5b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2026-09-05T01:28:32.828Z</dcterms:created>
  <dcterms:modified xsi:type="dcterms:W3CDTF">2026-09-05T01:28:32.828Z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