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/>
          <w:left/>
          <w:bottom/>
          <w:right/>
          <w:insideH/>
          <w:insideV/>
        </w:tblBorders>
        <w:tblLayout w:type="fixed"/>
      </w:tblPr>
      <w:tblGrid>
        <w:gridCol w:w="100"/>
      </w:tblGrid>
      <w:tr>
        <w:trPr>
          <w:trHeight w:val="16400" w:hRule="exact"/>
        </w:trPr>
        <w:tc>
          <w:tcPr>
            <w:tcBorders>
              <w:top/>
              <w:left/>
              <w:bottom/>
              <w:right/>
            </w:tcBorders>
            <w:shd w:fill="162235" w:val="clear"/>
          </w:tcPr>
          <w:p>
            <w:pPr>
              <w:spacing w:before="4092"/>
            </w:pPr>
          </w:p>
          <w:p>
            <w:pPr>
              <w:pBdr>
                <w:bottom w:val="single" w:color="37DCF2" w:sz="6" w:space="8"/>
              </w:pBdr>
              <w:spacing w:after="500"/>
              <w:ind w:left="1200" w:right="800"/>
            </w:pPr>
            <w:r>
              <w:rPr>
                <w:color w:val="37DCF2"/>
                <w:sz w:val="18"/>
                <w:szCs w:val="18"/>
                <w:rFonts w:ascii="Calibri" w:eastAsia="SimHei"/>
                <w:spacing w:val="40"/>
              </w:rPr>
              <w:t xml:space="preserve">T  E  C  H  N  I  C  A  L     R  E  P  O  R  T     /     N  E  U  R  A  L     V  I  D  E  O     R  E  P  R  E  S  E  N  T  A  T  I  O  N</w:t>
            </w:r>
          </w:p>
          <w:p>
            <w:pPr>
              <w:spacing w:after="100" w:line="920" w:lineRule="atLeast"/>
              <w:ind w:left="1200"/>
            </w:pPr>
            <w:r>
              <w:rPr>
                <w:b/>
                <w:bCs/>
                <w:color w:val="FFFFFF"/>
                <w:sz w:val="80"/>
                <w:szCs w:val="80"/>
                <w:rFonts w:eastAsia="SimHei" w:ascii="Arial"/>
              </w:rPr>
              <w:t xml:space="preserve">MyINR v1</w:t>
            </w:r>
          </w:p>
          <w:p>
            <w:pPr>
              <w:spacing w:after="300" w:line="920" w:lineRule="atLeast"/>
              <w:ind w:left="1200"/>
            </w:pPr>
            <w:r>
              <w:rPr>
                <w:b/>
                <w:bCs/>
                <w:color w:val="FFFFFF"/>
                <w:sz w:val="80"/>
                <w:szCs w:val="80"/>
                <w:rFonts w:eastAsia="SimHei" w:ascii="Arial"/>
              </w:rPr>
              <w:t xml:space="preserve">实验报告</w:t>
            </w:r>
          </w:p>
          <w:p>
            <w:pPr>
              <w:spacing w:after="800"/>
              <w:ind w:left="1200"/>
            </w:pPr>
            <w:r>
              <w:rPr>
                <w:color w:val="B0B8C0"/>
                <w:sz w:val="24"/>
                <w:szCs w:val="24"/>
                <w:rFonts w:eastAsia="Microsoft YaHei" w:ascii="Arial"/>
              </w:rPr>
              <w:t xml:space="preserve">NeRV 五项改进的实验评估 · 失败归因 · 改进策略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color w:val="90989F"/>
                <w:sz w:val="24"/>
                <w:szCs w:val="24"/>
                <w:rFonts w:eastAsia="Microsoft YaHei" w:ascii="Arial"/>
              </w:rPr>
              <w:t xml:space="preserve">代码库: /remote-home/gdzj21/VideoCompression/MyINR (git: v1=99a568d, v2=54576a7)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color w:val="90989F"/>
                <w:sz w:val="24"/>
                <w:szCs w:val="24"/>
                <w:rFonts w:eastAsia="Microsoft YaHei" w:ascii="Arial"/>
              </w:rPr>
              <w:t xml:space="preserve">协议: NeRV-S/M/L, 150 epoch, 剪枝40% + 8bit对称量化 + 算术编码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color w:val="90989F"/>
                <w:sz w:val="24"/>
                <w:szCs w:val="24"/>
                <w:rFonts w:eastAsia="Microsoft YaHei" w:ascii="Arial"/>
              </w:rPr>
              <w:t xml:space="preserve">数据: bunny (720p, 132帧) + UVG 7序列 (1080p, 3900帧)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color w:val="90989F"/>
                <w:sz w:val="24"/>
                <w:szCs w:val="24"/>
                <w:rFonts w:eastAsia="Microsoft YaHei" w:ascii="Arial"/>
              </w:rPr>
              <w:t xml:space="preserve">日期: 2026-09-05</w:t>
            </w:r>
          </w:p>
          <w:p>
            <w:pPr>
              <w:spacing w:before="4092"/>
            </w:pPr>
          </w:p>
          <w:p>
            <w:pPr>
              <w:pBdr>
                <w:top w:val="single" w:color="37DCF2" w:sz="2" w:space="8"/>
              </w:pBdr>
              <w:spacing w:before="200"/>
              <w:ind w:left="1200" w:right="800"/>
            </w:pPr>
            <w:r>
              <w:rPr>
                <w:color w:val="687078"/>
                <w:sz w:val="16"/>
                <w:szCs w:val="16"/>
                <w:rFonts w:ascii="Arial"/>
              </w:rPr>
              <w:t xml:space="preserve">MyINR Experiment Report</w:t>
            </w:r>
            <w:r>
              <w:t xml:space="preserve">                                        </w:t>
            </w:r>
            <w:r>
              <w:rPr>
                <w:color w:val="687078"/>
                <w:sz w:val="16"/>
                <w:szCs w:val="16"/>
                <w:rFonts w:ascii="Arial"/>
              </w:rPr>
              <w:t xml:space="preserve">2026-09</w:t>
            </w:r>
          </w:p>
        </w:tc>
      </w:tr>
    </w:tbl>
    <w:p>
      <w:pPr>
        <w:spacing w:line="20" w:lineRule="exact" w:before="0" w:after="0"/>
        <w:rPr>
          <w:sz w:val="2"/>
        </w:r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before="200" w:after="200"/>
        <w:jc w:val="center"/>
      </w:pPr>
      <w:r>
        <w:rPr>
          <w:b/>
          <w:bCs/>
          <w:sz w:val="32"/>
          <w:szCs w:val="32"/>
          <w:rFonts w:eastAsia="SimHei"/>
        </w:rPr>
        <w:t xml:space="preserve">目 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pPr>
            <w:tabs>
              <w:tab w:val="right" w:leader="dot" w:pos="8296"/>
            </w:tabs>
            <w:spacing w:line="280" w:after="40"/>
          </w:pPr>
          <w:r>
            <w:rPr>
              <w:b/>
              <w:sz w:val="21"/>
              <w:szCs w:val="21"/>
            </w:rPr>
            <w:t xml:space="preserve">1 摘要</w:t>
          </w:r>
          <w:r>
            <w:rPr>
              <w:sz w:val="21"/>
            </w:rPr>
            <w:tab/>
          </w:r>
          <w:r>
            <w:rPr>
              <w:sz w:val="21"/>
            </w:rPr>
            <w:t>1</w:t>
          </w:r>
        </w:p>
        <w:p>
          <w:pPr>
            <w:tabs>
              <w:tab w:val="right" w:leader="dot" w:pos="8296"/>
            </w:tabs>
            <w:spacing w:line="280" w:after="40"/>
          </w:pPr>
          <w:r>
            <w:rPr>
              <w:b/>
              <w:sz w:val="21"/>
              <w:szCs w:val="21"/>
            </w:rPr>
            <w:t xml:space="preserve">2 实验目标与协议</w:t>
          </w:r>
          <w:r>
            <w:rPr>
              <w:sz w:val="21"/>
            </w:rPr>
            <w:tab/>
          </w:r>
          <w:r>
            <w:rPr>
              <w:sz w:val="21"/>
            </w:rPr>
            <w:t>1</w:t>
          </w:r>
        </w:p>
        <w:p>
          <w:pPr>
            <w:ind w:left="480"/>
            <w:tabs>
              <w:tab w:val="right" w:leader="dot" w:pos="8296"/>
            </w:tabs>
            <w:spacing w:line="280" w:after="40"/>
          </w:pPr>
          <w:r>
            <w:rPr>
              <w:sz w:val="19"/>
              <w:szCs w:val="19"/>
            </w:rPr>
            <w:t xml:space="preserve">2.1 目标</w:t>
          </w:r>
          <w:r>
            <w:rPr>
              <w:sz w:val="19"/>
            </w:rPr>
            <w:tab/>
          </w:r>
          <w:r>
            <w:rPr>
              <w:sz w:val="19"/>
            </w:rPr>
            <w:t>1</w:t>
          </w:r>
        </w:p>
        <w:p>
          <w:pPr>
            <w:ind w:left="480"/>
            <w:tabs>
              <w:tab w:val="right" w:leader="dot" w:pos="8296"/>
            </w:tabs>
            <w:spacing w:line="280" w:after="40"/>
          </w:pPr>
          <w:r>
            <w:rPr>
              <w:sz w:val="19"/>
              <w:szCs w:val="19"/>
            </w:rPr>
            <w:t xml:space="preserve">2.2 协议与基线一致性</w:t>
          </w:r>
          <w:r>
            <w:rPr>
              <w:sz w:val="19"/>
            </w:rPr>
            <w:tab/>
          </w:r>
          <w:r>
            <w:rPr>
              <w:sz w:val="19"/>
            </w:rPr>
            <w:t>1</w:t>
          </w:r>
        </w:p>
        <w:p>
          <w:pPr>
            <w:tabs>
              <w:tab w:val="right" w:leader="dot" w:pos="8296"/>
            </w:tabs>
            <w:spacing w:line="280" w:after="40"/>
          </w:pPr>
          <w:r>
            <w:rPr>
              <w:b/>
              <w:sz w:val="21"/>
              <w:szCs w:val="21"/>
            </w:rPr>
            <w:t xml:space="preserve">3 方法实现(改进项到代码的映射)</w:t>
          </w:r>
          <w:r>
            <w:rPr>
              <w:sz w:val="21"/>
            </w:rPr>
            <w:tab/>
          </w:r>
          <w:r>
            <w:rPr>
              <w:sz w:val="21"/>
            </w:rPr>
            <w:t>1</w:t>
          </w:r>
        </w:p>
        <w:p>
          <w:pPr>
            <w:tabs>
              <w:tab w:val="right" w:leader="dot" w:pos="8296"/>
            </w:tabs>
            <w:spacing w:line="280" w:after="40"/>
          </w:pPr>
          <w:r>
            <w:rPr>
              <w:b/>
              <w:sz w:val="21"/>
              <w:szCs w:val="21"/>
            </w:rPr>
            <w:t xml:space="preserve">4 v1 实验数据</w:t>
          </w:r>
          <w:r>
            <w:rPr>
              <w:sz w:val="21"/>
            </w:rPr>
            <w:tab/>
          </w:r>
          <w:r>
            <w:rPr>
              <w:sz w:val="21"/>
            </w:rPr>
            <w:t>2</w:t>
          </w:r>
        </w:p>
        <w:p>
          <w:pPr>
            <w:ind w:left="480"/>
            <w:tabs>
              <w:tab w:val="right" w:leader="dot" w:pos="8296"/>
            </w:tabs>
            <w:spacing w:line="280" w:after="40"/>
          </w:pPr>
          <w:r>
            <w:rPr>
              <w:sz w:val="19"/>
              <w:szCs w:val="19"/>
            </w:rPr>
            <w:t xml:space="preserve">4.1 bunny 全消融(三码率点, BD-rate vs base)</w:t>
          </w:r>
          <w:r>
            <w:rPr>
              <w:sz w:val="19"/>
            </w:rPr>
            <w:tab/>
          </w:r>
          <w:r>
            <w:rPr>
              <w:sz w:val="19"/>
            </w:rPr>
            <w:t>2</w:t>
          </w:r>
        </w:p>
        <w:p>
          <w:pPr>
            <w:ind w:left="480"/>
            <w:tabs>
              <w:tab w:val="right" w:leader="dot" w:pos="8296"/>
            </w:tabs>
            <w:spacing w:line="280" w:after="40"/>
          </w:pPr>
          <w:r>
            <w:rPr>
              <w:sz w:val="19"/>
              <w:szCs w:val="19"/>
            </w:rPr>
            <w:t xml:space="preserve">4.2 诊断实验(定位机理, bunny clip0 同架构对照)</w:t>
          </w:r>
          <w:r>
            <w:rPr>
              <w:sz w:val="19"/>
            </w:rPr>
            <w:tab/>
          </w:r>
          <w:r>
            <w:rPr>
              <w:sz w:val="19"/>
            </w:rPr>
            <w:t>3</w:t>
          </w:r>
        </w:p>
        <w:p>
          <w:pPr>
            <w:ind w:left="480"/>
            <w:tabs>
              <w:tab w:val="right" w:leader="dot" w:pos="8296"/>
            </w:tabs>
            <w:spacing w:line="280" w:after="40"/>
          </w:pPr>
          <w:r>
            <w:rPr>
              <w:sz w:val="19"/>
              <w:szCs w:val="19"/>
            </w:rPr>
            <w:t xml:space="preserve">4.3 UVG 初步(1080p)</w:t>
          </w:r>
          <w:r>
            <w:rPr>
              <w:sz w:val="19"/>
            </w:rPr>
            <w:tab/>
          </w:r>
          <w:r>
            <w:rPr>
              <w:sz w:val="19"/>
            </w:rPr>
            <w:t>3</w:t>
          </w:r>
        </w:p>
        <w:p>
          <w:pPr>
            <w:tabs>
              <w:tab w:val="right" w:leader="dot" w:pos="8296"/>
            </w:tabs>
            <w:spacing w:line="280" w:after="40"/>
          </w:pPr>
          <w:r>
            <w:rPr>
              <w:b/>
              <w:sz w:val="21"/>
              <w:szCs w:val="21"/>
            </w:rPr>
            <w:t xml:space="preserve">5 失败归因</w:t>
          </w:r>
          <w:r>
            <w:rPr>
              <w:sz w:val="21"/>
            </w:rPr>
            <w:tab/>
          </w:r>
          <w:r>
            <w:rPr>
              <w:sz w:val="21"/>
            </w:rPr>
            <w:t>4</w:t>
          </w:r>
        </w:p>
        <w:p>
          <w:pPr>
            <w:ind w:left="480"/>
            <w:tabs>
              <w:tab w:val="right" w:leader="dot" w:pos="8296"/>
            </w:tabs>
            <w:spacing w:line="280" w:after="40"/>
          </w:pPr>
          <w:r>
            <w:rPr>
              <w:sz w:val="19"/>
              <w:szCs w:val="19"/>
            </w:rPr>
            <w:t xml:space="preserve">5.1 多 clip I/P 失败的三层机理</w:t>
          </w:r>
          <w:r>
            <w:rPr>
              <w:sz w:val="19"/>
            </w:rPr>
            <w:tab/>
          </w:r>
          <w:r>
            <w:rPr>
              <w:sz w:val="19"/>
            </w:rPr>
            <w:t>4</w:t>
          </w:r>
        </w:p>
        <w:p>
          <w:pPr>
            <w:ind w:left="480"/>
            <w:tabs>
              <w:tab w:val="right" w:leader="dot" w:pos="8296"/>
            </w:tabs>
            <w:spacing w:line="280" w:after="40"/>
          </w:pPr>
          <w:r>
            <w:rPr>
              <w:sz w:val="19"/>
              <w:szCs w:val="19"/>
            </w:rPr>
            <w:t xml:space="preserve">5.2 辅助损失为何全线负贡献</w:t>
          </w:r>
          <w:r>
            <w:rPr>
              <w:sz w:val="19"/>
            </w:rPr>
            <w:tab/>
          </w:r>
          <w:r>
            <w:rPr>
              <w:sz w:val="19"/>
            </w:rPr>
            <w:t>4</w:t>
          </w:r>
        </w:p>
        <w:p>
          <w:pPr>
            <w:ind w:left="480"/>
            <w:tabs>
              <w:tab w:val="right" w:leader="dot" w:pos="8296"/>
            </w:tabs>
            <w:spacing w:line="280" w:after="40"/>
          </w:pPr>
          <w:r>
            <w:rPr>
              <w:sz w:val="19"/>
              <w:szCs w:val="19"/>
            </w:rPr>
            <w:t xml:space="preserve">5.3 工程问题与修复记录</w:t>
          </w:r>
          <w:r>
            <w:rPr>
              <w:sz w:val="19"/>
            </w:rPr>
            <w:tab/>
          </w:r>
          <w:r>
            <w:rPr>
              <w:sz w:val="19"/>
            </w:rPr>
            <w:t>5</w:t>
          </w:r>
        </w:p>
        <w:p>
          <w:pPr>
            <w:tabs>
              <w:tab w:val="right" w:leader="dot" w:pos="8296"/>
            </w:tabs>
            <w:spacing w:line="280" w:after="40"/>
          </w:pPr>
          <w:r>
            <w:rPr>
              <w:b/>
              <w:sz w:val="21"/>
              <w:szCs w:val="21"/>
            </w:rPr>
            <w:t xml:space="preserve">6 改进策略(v2, 已实现并待重跑验证)</w:t>
          </w:r>
          <w:r>
            <w:rPr>
              <w:sz w:val="21"/>
            </w:rPr>
            <w:tab/>
          </w:r>
          <w:r>
            <w:rPr>
              <w:sz w:val="21"/>
            </w:rPr>
            <w:t>5</w:t>
          </w:r>
        </w:p>
        <w:p>
          <w:pPr>
            <w:ind w:left="480"/>
            <w:tabs>
              <w:tab w:val="right" w:leader="dot" w:pos="8296"/>
            </w:tabs>
            <w:spacing w:line="280" w:after="40"/>
          </w:pPr>
          <w:r>
            <w:rPr>
              <w:sz w:val="19"/>
              <w:szCs w:val="19"/>
            </w:rPr>
            <w:t xml:space="preserve">6.1 UAR-NVC 对照: I/P 分野为何在它那里成立</w:t>
          </w:r>
          <w:r>
            <w:rPr>
              <w:sz w:val="19"/>
            </w:rPr>
            <w:tab/>
          </w:r>
          <w:r>
            <w:rPr>
              <w:sz w:val="19"/>
            </w:rPr>
            <w:t>5</w:t>
          </w:r>
        </w:p>
        <w:p>
          <w:pPr>
            <w:ind w:left="480"/>
            <w:tabs>
              <w:tab w:val="right" w:leader="dot" w:pos="8296"/>
            </w:tabs>
            <w:spacing w:line="280" w:after="40"/>
          </w:pPr>
          <w:r>
            <w:rPr>
              <w:sz w:val="19"/>
              <w:szCs w:val="19"/>
            </w:rPr>
            <w:t xml:space="preserve">6.2 v2 改进清单(P0-P6, git 分支 v2=54576a7)</w:t>
          </w:r>
          <w:r>
            <w:rPr>
              <w:sz w:val="19"/>
            </w:rPr>
            <w:tab/>
          </w:r>
          <w:r>
            <w:rPr>
              <w:sz w:val="19"/>
            </w:rPr>
            <w:t>5</w:t>
          </w:r>
        </w:p>
        <w:p>
          <w:pPr>
            <w:ind w:left="480"/>
            <w:tabs>
              <w:tab w:val="right" w:leader="dot" w:pos="8296"/>
            </w:tabs>
            <w:spacing w:line="280" w:after="40"/>
          </w:pPr>
          <w:r>
            <w:rPr>
              <w:sz w:val="19"/>
              <w:szCs w:val="19"/>
            </w:rPr>
            <w:t xml:space="preserve">6.3 帧权重更正: 从损失调制到资源采样</w:t>
          </w:r>
          <w:r>
            <w:rPr>
              <w:sz w:val="19"/>
            </w:rPr>
            <w:tab/>
          </w:r>
          <w:r>
            <w:rPr>
              <w:sz w:val="19"/>
            </w:rPr>
            <w:t>6</w:t>
          </w:r>
        </w:p>
        <w:p>
          <w:pPr>
            <w:tabs>
              <w:tab w:val="right" w:leader="dot" w:pos="8296"/>
            </w:tabs>
            <w:spacing w:line="280" w:after="40"/>
          </w:pPr>
          <w:r>
            <w:rPr>
              <w:b/>
              <w:sz w:val="21"/>
              <w:szCs w:val="21"/>
            </w:rPr>
            <w:t xml:space="preserve">7 结论与后续</w:t>
          </w:r>
          <w:r>
            <w:rPr>
              <w:sz w:val="21"/>
            </w:rPr>
            <w:tab/>
          </w:r>
          <w:r>
            <w:rPr>
              <w:sz w:val="21"/>
            </w:rPr>
            <w:t>6</w:t>
          </w:r>
        </w:p>
        <w:p>
          <w:pPr>
            <w:tabs>
              <w:tab w:val="right" w:leader="dot" w:pos="8296"/>
            </w:tabs>
            <w:spacing w:line="280" w:after="40"/>
          </w:pPr>
          <w:r>
            <w:rPr>
              <w:b/>
              <w:sz w:val="21"/>
              <w:szCs w:val="21"/>
            </w:rPr>
            <w:t xml:space="preserve">附录 A 复现与文件位置</w:t>
          </w:r>
          <w:r>
            <w:rPr>
              <w:sz w:val="21"/>
            </w:rPr>
            <w:tab/>
          </w:r>
          <w:r>
            <w:rPr>
              <w:sz w:val="21"/>
            </w:rPr>
            <w:t>6</w:t>
          </w:r>
        </w:p>
        <w:p>
          <w:r>
            <w:fldChar w:fldCharType="end"/>
          </w:r>
        </w:p>
      </w:sdtContent>
    </w:sdt>
    <w:p>
      <w:pPr>
        <w:spacing w:before="120"/>
      </w:pPr>
      <w:r>
        <w:rPr>
          <w:i/>
          <w:iCs/>
          <w:color w:val="8A9AA9"/>
          <w:sz w:val="18"/>
          <w:szCs w:val="18"/>
        </w:rPr>
        <w:t xml:space="preserve">(提示: 在 Word 中右键目录并选择更新域以刷新页码)</w:t>
      </w:r>
    </w:p>
    <w:p>
      <w:pPr>
        <w:sectPr>
          <w:footerReference w:type="default" r:id="rId6"/>
          <w:pgSz w:w="11906" w:h="16838" w:orient="portrait"/>
          <w:pgMar w:top="1417" w:right="1417" w:bottom="1417" w:left="1701" w:header="708" w:footer="708" w:gutter="0"/>
          <w:pgNumType w:start="1" w:fmt="lowerRoman"/>
          <w:docGrid w:linePitch="360"/>
        </w:sectPr>
      </w:pPr>
    </w:p>
    <w:p>
      <w:pPr>
        <w:pStyle w:val="Heading1"/>
        <w:spacing w:before="360" w:after="160" w:line="312"/>
      </w:pPr>
      <w:r>
        <w:rPr>
          <w:b/>
          <w:bCs/>
          <w:color w:val="0B1220"/>
          <w:rFonts w:ascii="Calibri" w:eastAsia="SimHei"/>
        </w:rPr>
        <w:t xml:space="preserve">1 摘要</w:t>
      </w:r>
    </w:p>
    <w:p>
      <w:pPr>
        <w:spacing w:line="312" w:after="60"/>
        <w:ind w:firstLine="420"/>
        <w:jc w:val="both"/>
      </w:pPr>
      <w:r>
        <w:rPr>
          <w:b w:val="false"/>
          <w:bCs w:val="false"/>
          <w:color w:val="182030"/>
          <w:sz w:val="22"/>
          <w:szCs w:val="22"/>
          <w:rFonts w:ascii="Calibri" w:eastAsia="Microsoft YaHei"/>
        </w:rPr>
        <w:t xml:space="preserve">本报告评估在 NeRV 基础上引入的五类改进(每帧内容嵌入/频域FFT损失/伪标签光流约束/时序对比损失、dynamicAL 帧权重、多尺度频率分解、场景切分、每场景多模型 I/P + 剪枝-量化-熵编码)对 BD-RATE 的实际影响。全部实验与用户既有 NeRV 复现严格同协议(基线一致性已验证: beauty 上训练 PSNR 32.46dB, 与复现值逐位一致)。</w:t>
      </w:r>
    </w:p>
    <w:p>
      <w:pPr>
        <w:spacing w:line="312" w:after="60"/>
        <w:ind w:firstLine="420"/>
        <w:jc w:val="both"/>
      </w:pPr>
      <w:r>
        <w:rPr>
          <w:b/>
          <w:bCs/>
          <w:color w:val="182030"/>
          <w:sz w:val="22"/>
          <w:szCs w:val="22"/>
          <w:rFonts w:ascii="Calibri" w:eastAsia="Microsoft YaHei"/>
        </w:rPr>
        <w:t xml:space="preserve">核心结论: </w:t>
      </w:r>
      <w:r>
        <w:rPr>
          <w:b w:val="false"/>
          <w:bCs w:val="false"/>
          <w:color w:val="182030"/>
          <w:sz w:val="22"/>
          <w:szCs w:val="22"/>
          <w:rFonts w:ascii="Calibri" w:eastAsia="Microsoft YaHei"/>
        </w:rPr>
        <w:t xml:space="preserve">(1) 多尺度监督(A1)在低码率档带来 +0.45dB 等码率增益, 但三档合计 BD-rate +6.0%; (2) 四个 Scene-Matters 辅助损失在本设定下全部为负贡献(A3-A7 单项 BD-rate +5% 至 +54%); (3) 完整的多 clip I/P 方案失败(bunny BD-rate +604%, 码率约 2.1 倍且 PSNR 低 4.5dB), 根因是三个可量化机理(见第 5 章); (4) 帧权重的正确形态应为资源采样而非损失调制(依据诊断实验与用户更正, 验证随 v2 重跑); (5) 据此实现的 v2(GOP/GOM 解耦 + RQEC-lite + II 初始化 + 步数对齐 + 逐张量位深选择)已就绪, 重跑测试自动排队中。</w:t>
      </w:r>
    </w:p>
    <w:p>
      <w:pPr>
        <w:pStyle w:val="Heading1"/>
        <w:spacing w:before="360" w:after="160" w:line="312"/>
      </w:pPr>
      <w:r>
        <w:rPr>
          <w:b/>
          <w:bCs/>
          <w:color w:val="0B1220"/>
          <w:rFonts w:ascii="Calibri" w:eastAsia="SimHei"/>
        </w:rPr>
        <w:t xml:space="preserve">2 实验目标与协议</w:t>
      </w:r>
    </w:p>
    <w:p>
      <w:pPr>
        <w:pStyle w:val="Heading2"/>
        <w:spacing w:before="240" w:after="120" w:line="312"/>
      </w:pPr>
      <w:r>
        <w:rPr>
          <w:b/>
          <w:bCs/>
          <w:color w:val="0B1220"/>
          <w:rFonts w:ascii="Calibri" w:eastAsia="SimHei"/>
        </w:rPr>
        <w:t xml:space="preserve">2.1 目标</w:t>
      </w:r>
    </w:p>
    <w:p>
      <w:pPr>
        <w:spacing w:line="312" w:after="60"/>
        <w:ind w:firstLine="420"/>
        <w:jc w:val="both"/>
      </w:pPr>
      <w:r>
        <w:rPr>
          <w:b w:val="false"/>
          <w:bCs w:val="false"/>
          <w:color w:val="182030"/>
          <w:sz w:val="22"/>
          <w:szCs w:val="22"/>
          <w:rFonts w:ascii="Calibri" w:eastAsia="Microsoft YaHei"/>
        </w:rPr>
        <w:t xml:space="preserve">以 BD-RATE(PCHIP 积分, JVET 口径, 纯 numpy 实现)为主指标, 检验五类改进在单视频过拟合 INR 视频压缩中的真实贡献; 对每个模块给出可归因的消融, 并定位失败机理。</w:t>
      </w:r>
    </w:p>
    <w:p>
      <w:pPr>
        <w:pStyle w:val="Heading2"/>
        <w:spacing w:before="240" w:after="120" w:line="312"/>
      </w:pPr>
      <w:r>
        <w:rPr>
          <w:b/>
          <w:bCs/>
          <w:color w:val="0B1220"/>
          <w:rFonts w:ascii="Calibri" w:eastAsia="SimHei"/>
        </w:rPr>
        <w:t xml:space="preserve">2.2 协议与基线一致性</w:t>
      </w:r>
    </w:p>
    <w:p>
      <w:pPr>
        <w:pStyle w:val="ListParagraph"/>
        <w:numPr>
          <w:ilvl w:val="0"/>
          <w:numId w:val="1"/>
        </w:numPr>
        <w:spacing w:line="312" w:after="40"/>
      </w:pPr>
      <w:r>
        <w:rPr>
          <w:b w:val="false"/>
          <w:bCs w:val="false"/>
          <w:color w:val="182030"/>
          <w:sz w:val="22"/>
          <w:szCs w:val="22"/>
          <w:rFonts w:ascii="Calibri" w:eastAsia="Microsoft YaHei"/>
        </w:rPr>
        <w:t xml:space="preserve">锚点(anchor): MyINR 的 baseline 模式完全退化为原版 NeRV 协议: 单帧 batch=1, single-res, Fusion6 损失, Adam 5e-4 + warmup 30 + cosine, 150 epoch。</w:t>
      </w:r>
    </w:p>
    <w:p>
      <w:pPr>
        <w:pStyle w:val="ListParagraph"/>
        <w:numPr>
          <w:ilvl w:val="0"/>
          <w:numId w:val="1"/>
        </w:numPr>
        <w:spacing w:line="312" w:after="40"/>
      </w:pPr>
      <w:r>
        <w:rPr>
          <w:b w:val="false"/>
          <w:bCs w:val="false"/>
          <w:color w:val="182030"/>
          <w:sz w:val="22"/>
          <w:szCs w:val="22"/>
          <w:rFonts w:ascii="Calibri" w:eastAsia="Microsoft YaHei"/>
        </w:rPr>
        <w:t xml:space="preserve">压缩管线(对锚点与改进方法完全一致): 渐进全局 L1 剪枝(保留 40%, 每步保留 keep^(1/n)) + 逐通道 8bit 对称量化(scale=|w|max/2^7, 零对齐中间符号) + 自研 CACM87 算术编码(距符号熵差距实测不超过 0.3%)。</w:t>
      </w:r>
    </w:p>
    <w:p>
      <w:pPr>
        <w:pStyle w:val="ListParagraph"/>
        <w:numPr>
          <w:ilvl w:val="0"/>
          <w:numId w:val="1"/>
        </w:numPr>
        <w:spacing w:line="312" w:after="40"/>
      </w:pPr>
      <w:r>
        <w:rPr>
          <w:b w:val="false"/>
          <w:bCs w:val="false"/>
          <w:color w:val="182030"/>
          <w:sz w:val="22"/>
          <w:szCs w:val="22"/>
          <w:rFonts w:ascii="Calibri" w:eastAsia="Microsoft YaHei"/>
        </w:rPr>
        <w:t xml:space="preserve">码率点: 模型规模 S/M/L(fc_dim 26/58/112, 参数量 3.2M/6.5M/13.0M), 位深不作码率旋钮。</w:t>
      </w:r>
    </w:p>
    <w:p>
      <w:pPr>
        <w:pStyle w:val="ListParagraph"/>
        <w:numPr>
          <w:ilvl w:val="0"/>
          <w:numId w:val="1"/>
        </w:numPr>
        <w:spacing w:line="312" w:after="40"/>
      </w:pPr>
      <w:r>
        <w:rPr>
          <w:b w:val="false"/>
          <w:bCs w:val="false"/>
          <w:color w:val="182030"/>
          <w:sz w:val="22"/>
          <w:szCs w:val="22"/>
          <w:rFonts w:ascii="Calibri" w:eastAsia="Microsoft YaHei"/>
        </w:rPr>
        <w:t xml:space="preserve">基线一致性验证: beauty 上 dense(不剪枝)训练至 ep146 时 PSNR 32.46dB, 与用户官方仓库复现的 32.46dB 完全一致; bunny/UVG 各序列基线 PSNR 与复现值差异均在协议噪声内。</w:t>
      </w:r>
    </w:p>
    <w:p>
      <w:pPr>
        <w:pStyle w:val="ListParagraph"/>
        <w:numPr>
          <w:ilvl w:val="0"/>
          <w:numId w:val="1"/>
        </w:numPr>
        <w:spacing w:line="312" w:after="40"/>
      </w:pPr>
      <w:r>
        <w:rPr>
          <w:b w:val="false"/>
          <w:bCs w:val="false"/>
          <w:color w:val="182030"/>
          <w:sz w:val="22"/>
          <w:szCs w:val="22"/>
          <w:rFonts w:ascii="Calibri" w:eastAsia="Microsoft YaHei"/>
        </w:rPr>
        <w:t xml:space="preserve">BD-rate 说明: 负值表示省码率; 每序列要求锚点与对照各至少 3 个码率点。</w:t>
      </w:r>
    </w:p>
    <w:p>
      <w:pPr>
        <w:pStyle w:val="Heading1"/>
        <w:spacing w:before="360" w:after="160" w:line="312"/>
      </w:pPr>
      <w:r>
        <w:rPr>
          <w:b/>
          <w:bCs/>
          <w:color w:val="0B1220"/>
          <w:rFonts w:ascii="Calibri" w:eastAsia="SimHei"/>
        </w:rPr>
        <w:t xml:space="preserve">3 方法实现(改进项到代码的映射)</w:t>
      </w:r>
    </w:p>
    <w:p>
      <w:pPr>
        <w:keepNext/>
        <w:spacing w:before="120" w:after="60"/>
        <w:jc w:val="center"/>
      </w:pPr>
      <w:r>
        <w:rPr>
          <w:b/>
          <w:bCs/>
          <w:color w:val="405060"/>
          <w:sz w:val="20"/>
          <w:szCs w:val="20"/>
          <w:rFonts w:ascii="Calibri" w:eastAsia="Microsoft YaHei"/>
        </w:rPr>
        <w:t xml:space="preserve">表 3-1 五类改进的实现与码率处理</w:t>
      </w:r>
    </w:p>
    <w:tbl>
      <w:tblPr>
        <w:tblW w:type="pct" w:w="100%"/>
        <w:tblBorders>
          <w:top w:val="single" w:color="1B6B7A" w:sz="4"/>
          <w:left/>
          <w:bottom w:val="single" w:color="1B6B7A" w:sz="4"/>
          <w:right/>
          <w:insideH w:val="single" w:color="C8DDE2" w:sz="1"/>
          <w:insideV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1B6B7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Calibri" w:eastAsia="Microsoft YaHei"/>
              </w:rPr>
              <w:t xml:space="preserve">改进项</w:t>
            </w:r>
          </w:p>
        </w:tc>
        <w:tc>
          <w:tcPr>
            <w:tcW w:type="pct" w:w="52%"/>
            <w:shd w:fill="1B6B7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Calibri" w:eastAsia="Microsoft YaHei"/>
              </w:rPr>
              <w:t xml:space="preserve">实现要点</w:t>
            </w:r>
          </w:p>
        </w:tc>
        <w:tc>
          <w:tcPr>
            <w:tcW w:type="pct" w:w="26%"/>
            <w:shd w:fill="1B6B7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Calibri" w:eastAsia="Microsoft YaHei"/>
              </w:rPr>
              <w:t xml:space="preserve">码率处理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CRSPE 每帧内容嵌入</w:t>
            </w:r>
          </w:p>
        </w:tc>
        <w:tc>
          <w:tcPr>
            <w:tcW w:type="pct" w:w="5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可学习逐帧空间码 (N,4,9,16), 1x1 conv 融入 MLP 输出特征</w:t>
            </w:r>
          </w:p>
        </w:tc>
        <w:tc>
          <w:tcPr>
            <w:tcW w:type="pct" w:w="2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逐帧 8bit 量化+算术编码, 计入 bpp</w:t>
            </w:r>
          </w:p>
        </w:tc>
      </w:tr>
      <w:tr>
        <w:trPr>
          <w:cantSplit/>
        </w:trPr>
        <w:tc>
          <w:tcPr>
            <w:tcW w:type="pct" w:w="22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FFT 频域损失</w:t>
            </w:r>
          </w:p>
        </w:tc>
        <w:tc>
          <w:tcPr>
            <w:tcW w:type="pct" w:w="52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L1(rFFT2 范数, ortho), lambda=0.1</w:t>
            </w:r>
          </w:p>
        </w:tc>
        <w:tc>
          <w:tcPr>
            <w:tcW w:type="pct" w:w="26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零码率(纯训练期)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伪标签光流约束</w:t>
            </w:r>
          </w:p>
        </w:tc>
        <w:tc>
          <w:tcPr>
            <w:tcW w:type="pct" w:w="5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金字塔迭代 LK 生成 1/4 分辨率伪标签; 解码器 stage-2 特征接光流头+置信度头(softmax+熵二值化正则)</w:t>
            </w:r>
          </w:p>
        </w:tc>
        <w:tc>
          <w:tcPr>
            <w:tcW w:type="pct" w:w="2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辅助头不计码率</w:t>
            </w:r>
          </w:p>
        </w:tc>
      </w:tr>
      <w:tr>
        <w:trPr>
          <w:cantSplit/>
        </w:trPr>
        <w:tc>
          <w:tcPr>
            <w:tcW w:type="pct" w:w="22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TCL 时序对比损失</w:t>
            </w:r>
          </w:p>
        </w:tc>
        <w:tc>
          <w:tcPr>
            <w:tcW w:type="pct" w:w="52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固定 AlexNet 嵌入 + EMA 记忆库 + 高斯先验 InfoNCE(tau=0.1)</w:t>
            </w:r>
          </w:p>
        </w:tc>
        <w:tc>
          <w:tcPr>
            <w:tcW w:type="pct" w:w="26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零码率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dynamicAL 帧权重</w:t>
            </w:r>
          </w:p>
        </w:tc>
        <w:tc>
          <w:tcPr>
            <w:tcW w:type="pct" w:w="5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探针 NeRV 短训 8 epoch 记录逐帧梯度范数; v1: 损失调制([0.8,1.2] 温和范围); 用户更正(v2): 优先级采样</w:t>
            </w:r>
          </w:p>
        </w:tc>
        <w:tc>
          <w:tcPr>
            <w:tcW w:type="pct" w:w="2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零码率</w:t>
            </w:r>
          </w:p>
        </w:tc>
      </w:tr>
      <w:tr>
        <w:trPr>
          <w:cantSplit/>
        </w:trPr>
        <w:tc>
          <w:tcPr>
            <w:tcW w:type="pct" w:w="22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多尺度频率分解</w:t>
            </w:r>
          </w:p>
        </w:tc>
        <w:tc>
          <w:tcPr>
            <w:tcW w:type="pct" w:w="52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逐 stage head + max-pool 金字塔监督 + 尺度自适应损失 + 高频增强目标(HFB)</w:t>
            </w:r>
          </w:p>
        </w:tc>
        <w:tc>
          <w:tcPr>
            <w:tcW w:type="pct" w:w="26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多尺度 head 计入参数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场景切分</w:t>
            </w:r>
          </w:p>
        </w:tc>
        <w:tc>
          <w:tcPr>
            <w:tcW w:type="pct" w:w="5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相邻帧内容余弦距离 + 训练动态突变, 各取 50% 融合, 贪心 top-K 边界</w:t>
            </w:r>
          </w:p>
        </w:tc>
        <w:tc>
          <w:tcPr>
            <w:tcW w:type="pct" w:w="2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决定 clip 划分</w:t>
            </w:r>
          </w:p>
        </w:tc>
      </w:tr>
      <w:tr>
        <w:trPr>
          <w:cantSplit/>
        </w:trPr>
        <w:tc>
          <w:tcPr>
            <w:tcW w:type="pct" w:w="22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多模型 I/P + 压缩</w:t>
            </w:r>
          </w:p>
        </w:tc>
        <w:tc>
          <w:tcPr>
            <w:tcW w:type="pct" w:w="52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clip0=I(剪枝+dense编码); clipk=P(前模型反量化权重初始化, 权重差 delta 编码)</w:t>
            </w:r>
          </w:p>
        </w:tc>
        <w:tc>
          <w:tcPr>
            <w:tcW w:type="pct" w:w="26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I dense + P delta 级联解码</w:t>
            </w:r>
          </w:p>
        </w:tc>
      </w:tr>
    </w:tbl>
    <w:p>
      <w:pPr>
        <w:pStyle w:val="Heading1"/>
        <w:spacing w:before="360" w:after="160" w:line="312"/>
      </w:pPr>
      <w:r>
        <w:rPr>
          <w:b/>
          <w:bCs/>
          <w:color w:val="0B1220"/>
          <w:rFonts w:ascii="Calibri" w:eastAsia="SimHei"/>
        </w:rPr>
        <w:t xml:space="preserve">4 v1 实验数据</w:t>
      </w:r>
    </w:p>
    <w:p>
      <w:pPr>
        <w:pStyle w:val="Heading2"/>
        <w:spacing w:before="240" w:after="120" w:line="312"/>
      </w:pPr>
      <w:r>
        <w:rPr>
          <w:b/>
          <w:bCs/>
          <w:color w:val="0B1220"/>
          <w:rFonts w:ascii="Calibri" w:eastAsia="SimHei"/>
        </w:rPr>
        <w:t xml:space="preserve">4.1 bunny 全消融(三码率点, BD-rate vs base)</w:t>
      </w:r>
    </w:p>
    <w:p>
      <w:pPr>
        <w:keepNext/>
        <w:spacing w:before="120" w:after="60"/>
        <w:jc w:val="center"/>
      </w:pPr>
      <w:r>
        <w:rPr>
          <w:b/>
          <w:bCs/>
          <w:color w:val="405060"/>
          <w:sz w:val="20"/>
          <w:szCs w:val="20"/>
          <w:rFonts w:ascii="Calibri" w:eastAsia="Microsoft YaHei"/>
        </w:rPr>
        <w:t xml:space="preserve">表 4-1 bunny 消融主表(PSNR dB @ bpp e-3)</w:t>
      </w:r>
    </w:p>
    <w:tbl>
      <w:tblPr>
        <w:tblW w:type="pct" w:w="100%"/>
        <w:tblBorders>
          <w:top w:val="single" w:color="1B6B7A" w:sz="4"/>
          <w:left/>
          <w:bottom w:val="single" w:color="1B6B7A" w:sz="4"/>
          <w:right/>
          <w:insideH w:val="single" w:color="C8DDE2" w:sz="1"/>
          <w:insideV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0%"/>
            <w:shd w:fill="1B6B7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Calibri" w:eastAsia="Microsoft YaHei"/>
              </w:rPr>
              <w:t xml:space="preserve">配置</w:t>
            </w:r>
          </w:p>
        </w:tc>
        <w:tc>
          <w:tcPr>
            <w:tcW w:type="pct" w:w="17%"/>
            <w:shd w:fill="1B6B7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Calibri" w:eastAsia="Microsoft YaHei"/>
              </w:rPr>
              <w:t xml:space="preserve">S 档</w:t>
            </w:r>
          </w:p>
        </w:tc>
        <w:tc>
          <w:tcPr>
            <w:tcW w:type="pct" w:w="17%"/>
            <w:shd w:fill="1B6B7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Calibri" w:eastAsia="Microsoft YaHei"/>
              </w:rPr>
              <w:t xml:space="preserve">M 档</w:t>
            </w:r>
          </w:p>
        </w:tc>
        <w:tc>
          <w:tcPr>
            <w:tcW w:type="pct" w:w="17%"/>
            <w:shd w:fill="1B6B7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Calibri" w:eastAsia="Microsoft YaHei"/>
              </w:rPr>
              <w:t xml:space="preserve">L 档</w:t>
            </w:r>
          </w:p>
        </w:tc>
        <w:tc>
          <w:tcPr>
            <w:tcW w:type="pct" w:w="19%"/>
            <w:shd w:fill="1B6B7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Calibri" w:eastAsia="Microsoft YaHei"/>
              </w:rPr>
              <w:t xml:space="preserve">BD-rate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base (NeRV 协议, 锚点)</w:t>
            </w:r>
          </w:p>
        </w:tc>
        <w:tc>
          <w:tcPr>
            <w:tcW w:type="pct" w:w="17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29.37 @104.3</w:t>
            </w:r>
          </w:p>
        </w:tc>
        <w:tc>
          <w:tcPr>
            <w:tcW w:type="pct" w:w="17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32.54 @204.5</w:t>
            </w:r>
          </w:p>
        </w:tc>
        <w:tc>
          <w:tcPr>
            <w:tcW w:type="pct" w:w="17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36.30 @406.8</w:t>
            </w:r>
          </w:p>
        </w:tc>
        <w:tc>
          <w:tcPr>
            <w:tcW w:type="pct" w:w="19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anchor</w:t>
            </w:r>
          </w:p>
        </w:tc>
      </w:tr>
      <w:tr>
        <w:trPr>
          <w:cantSplit/>
        </w:trPr>
        <w:tc>
          <w:tcPr>
            <w:tcW w:type="pct" w:w="3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A1 = base + 多尺度监督</w:t>
            </w:r>
          </w:p>
        </w:tc>
        <w:tc>
          <w:tcPr>
            <w:tcW w:type="pct" w:w="17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29.82 @104.3</w:t>
            </w:r>
          </w:p>
        </w:tc>
        <w:tc>
          <w:tcPr>
            <w:tcW w:type="pct" w:w="17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32.20 @204.8</w:t>
            </w:r>
          </w:p>
        </w:tc>
        <w:tc>
          <w:tcPr>
            <w:tcW w:type="pct" w:w="17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34.81 @407.6</w:t>
            </w:r>
          </w:p>
        </w:tc>
        <w:tc>
          <w:tcPr>
            <w:tcW w:type="pct" w:w="19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B03A2E"/>
                <w:sz w:val="18"/>
                <w:szCs w:val="18"/>
                <w:rFonts w:ascii="Calibri" w:eastAsia="Microsoft YaHei"/>
              </w:rPr>
              <w:t xml:space="preserve">+6.0%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A2 = A1 + CRSPE</w:t>
            </w:r>
          </w:p>
        </w:tc>
        <w:tc>
          <w:tcPr>
            <w:tcW w:type="pct" w:w="17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29.75 @108.8</w:t>
            </w:r>
          </w:p>
        </w:tc>
        <w:tc>
          <w:tcPr>
            <w:tcW w:type="pct" w:w="17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(补跑中)</w:t>
            </w:r>
          </w:p>
        </w:tc>
        <w:tc>
          <w:tcPr>
            <w:tcW w:type="pct" w:w="17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34.51 @413.3</w:t>
            </w:r>
          </w:p>
        </w:tc>
        <w:tc>
          <w:tcPr>
            <w:tcW w:type="pct" w:w="19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点数不足</w:t>
            </w:r>
          </w:p>
        </w:tc>
      </w:tr>
      <w:tr>
        <w:trPr>
          <w:cantSplit/>
        </w:trPr>
        <w:tc>
          <w:tcPr>
            <w:tcW w:type="pct" w:w="3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A3 = A2 + FFT</w:t>
            </w:r>
          </w:p>
        </w:tc>
        <w:tc>
          <w:tcPr>
            <w:tcW w:type="pct" w:w="17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29.62 @108.9</w:t>
            </w:r>
          </w:p>
        </w:tc>
        <w:tc>
          <w:tcPr>
            <w:tcW w:type="pct" w:w="17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33.06 @209.8</w:t>
            </w:r>
          </w:p>
        </w:tc>
        <w:tc>
          <w:tcPr>
            <w:tcW w:type="pct" w:w="17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34.58 @413.4</w:t>
            </w:r>
          </w:p>
        </w:tc>
        <w:tc>
          <w:tcPr>
            <w:tcW w:type="pct" w:w="19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B03A2E"/>
                <w:sz w:val="18"/>
                <w:szCs w:val="18"/>
                <w:rFonts w:ascii="Calibri" w:eastAsia="Microsoft YaHei"/>
              </w:rPr>
              <w:t xml:space="preserve">+5.2%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A4 = A3 + 光流约束</w:t>
            </w:r>
          </w:p>
        </w:tc>
        <w:tc>
          <w:tcPr>
            <w:tcW w:type="pct" w:w="17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29.80 @108.8</w:t>
            </w:r>
          </w:p>
        </w:tc>
        <w:tc>
          <w:tcPr>
            <w:tcW w:type="pct" w:w="17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32.11 @209.8</w:t>
            </w:r>
          </w:p>
        </w:tc>
        <w:tc>
          <w:tcPr>
            <w:tcW w:type="pct" w:w="17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34.46 @413.5</w:t>
            </w:r>
          </w:p>
        </w:tc>
        <w:tc>
          <w:tcPr>
            <w:tcW w:type="pct" w:w="19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B03A2E"/>
                <w:sz w:val="18"/>
                <w:szCs w:val="18"/>
                <w:rFonts w:ascii="Calibri" w:eastAsia="Microsoft YaHei"/>
              </w:rPr>
              <w:t xml:space="preserve">+12.0%</w:t>
            </w:r>
          </w:p>
        </w:tc>
      </w:tr>
      <w:tr>
        <w:trPr>
          <w:cantSplit/>
        </w:trPr>
        <w:tc>
          <w:tcPr>
            <w:tcW w:type="pct" w:w="3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A5 = A4 + TCL</w:t>
            </w:r>
          </w:p>
        </w:tc>
        <w:tc>
          <w:tcPr>
            <w:tcW w:type="pct" w:w="17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28.75 @108.8</w:t>
            </w:r>
          </w:p>
        </w:tc>
        <w:tc>
          <w:tcPr>
            <w:tcW w:type="pct" w:w="17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30.81 @209.6</w:t>
            </w:r>
          </w:p>
        </w:tc>
        <w:tc>
          <w:tcPr>
            <w:tcW w:type="pct" w:w="17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33.05 @412.9</w:t>
            </w:r>
          </w:p>
        </w:tc>
        <w:tc>
          <w:tcPr>
            <w:tcW w:type="pct" w:w="19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B03A2E"/>
                <w:sz w:val="18"/>
                <w:szCs w:val="18"/>
                <w:rFonts w:ascii="Calibri" w:eastAsia="Microsoft YaHei"/>
              </w:rPr>
              <w:t xml:space="preserve">+54.0%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A6 = A5 + 帧权重(损失调制)</w:t>
            </w:r>
          </w:p>
        </w:tc>
        <w:tc>
          <w:tcPr>
            <w:tcW w:type="pct" w:w="17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28.77 @108.8</w:t>
            </w:r>
          </w:p>
        </w:tc>
        <w:tc>
          <w:tcPr>
            <w:tcW w:type="pct" w:w="17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30.80 @209.5</w:t>
            </w:r>
          </w:p>
        </w:tc>
        <w:tc>
          <w:tcPr>
            <w:tcW w:type="pct" w:w="17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33.00 @412.8</w:t>
            </w:r>
          </w:p>
        </w:tc>
        <w:tc>
          <w:tcPr>
            <w:tcW w:type="pct" w:w="19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B03A2E"/>
                <w:sz w:val="18"/>
                <w:szCs w:val="18"/>
                <w:rFonts w:ascii="Calibri" w:eastAsia="Microsoft YaHei"/>
              </w:rPr>
              <w:t xml:space="preserve">+54.3%</w:t>
            </w:r>
          </w:p>
        </w:tc>
      </w:tr>
      <w:tr>
        <w:trPr>
          <w:cantSplit/>
        </w:trPr>
        <w:tc>
          <w:tcPr>
            <w:tcW w:type="pct" w:w="3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A7 = A6 + HFB (单模型全模块)</w:t>
            </w:r>
          </w:p>
        </w:tc>
        <w:tc>
          <w:tcPr>
            <w:tcW w:type="pct" w:w="17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28.82 @108.8</w:t>
            </w:r>
          </w:p>
        </w:tc>
        <w:tc>
          <w:tcPr>
            <w:tcW w:type="pct" w:w="17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30.97 @209.5</w:t>
            </w:r>
          </w:p>
        </w:tc>
        <w:tc>
          <w:tcPr>
            <w:tcW w:type="pct" w:w="17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33.27 @413.0</w:t>
            </w:r>
          </w:p>
        </w:tc>
        <w:tc>
          <w:tcPr>
            <w:tcW w:type="pct" w:w="19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B03A2E"/>
                <w:sz w:val="18"/>
                <w:szCs w:val="18"/>
                <w:rFonts w:ascii="Calibri" w:eastAsia="Microsoft YaHei"/>
              </w:rPr>
              <w:t xml:space="preserve">+47.8%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A8 = A7 + 场景切分多 clip I/P</w:t>
            </w:r>
          </w:p>
        </w:tc>
        <w:tc>
          <w:tcPr>
            <w:tcW w:type="pct" w:w="17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24.92 @223.6</w:t>
            </w:r>
          </w:p>
        </w:tc>
        <w:tc>
          <w:tcPr>
            <w:tcW w:type="pct" w:w="17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27.41 @435.4</w:t>
            </w:r>
          </w:p>
        </w:tc>
        <w:tc>
          <w:tcPr>
            <w:tcW w:type="pct" w:w="17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30.09 @862.1</w:t>
            </w:r>
          </w:p>
        </w:tc>
        <w:tc>
          <w:tcPr>
            <w:tcW w:type="pct" w:w="19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B03A2E"/>
                <w:sz w:val="18"/>
                <w:szCs w:val="18"/>
                <w:rFonts w:ascii="Calibri" w:eastAsia="Microsoft YaHei"/>
              </w:rPr>
              <w:t xml:space="preserve">+604.1%</w:t>
            </w:r>
          </w:p>
        </w:tc>
      </w:tr>
      <w:tr>
        <w:trPr>
          <w:cantSplit/>
        </w:trPr>
        <w:tc>
          <w:tcPr>
            <w:tcW w:type="pct" w:w="3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A9 = A8 但等长切分(无场景检测)</w:t>
            </w:r>
          </w:p>
        </w:tc>
        <w:tc>
          <w:tcPr>
            <w:tcW w:type="pct" w:w="17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25.79 @222.6</w:t>
            </w:r>
          </w:p>
        </w:tc>
        <w:tc>
          <w:tcPr>
            <w:tcW w:type="pct" w:w="17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(排至 M/L)</w:t>
            </w:r>
          </w:p>
        </w:tc>
        <w:tc>
          <w:tcPr>
            <w:tcW w:type="pct" w:w="17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(排至 M/L)</w:t>
            </w:r>
          </w:p>
        </w:tc>
        <w:tc>
          <w:tcPr>
            <w:tcW w:type="pct" w:w="19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仅 S 档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A10 = A8 但各 clip 独立编码</w:t>
            </w:r>
          </w:p>
        </w:tc>
        <w:tc>
          <w:tcPr>
            <w:tcW w:type="pct" w:w="17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25.81 @513.6</w:t>
            </w:r>
          </w:p>
        </w:tc>
        <w:tc>
          <w:tcPr>
            <w:tcW w:type="pct" w:w="17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(排至 M/L)</w:t>
            </w:r>
          </w:p>
        </w:tc>
        <w:tc>
          <w:tcPr>
            <w:tcW w:type="pct" w:w="17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(排至 M/L)</w:t>
            </w:r>
          </w:p>
        </w:tc>
        <w:tc>
          <w:tcPr>
            <w:tcW w:type="pct" w:w="19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仅 S 档</w:t>
            </w:r>
          </w:p>
        </w:tc>
      </w:tr>
      <w:tr>
        <w:trPr>
          <w:cantSplit/>
        </w:trPr>
        <w:tc>
          <w:tcPr>
            <w:tcW w:type="pct" w:w="3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ourspar = A8 + 步数对齐(450/200ep)</w:t>
            </w:r>
          </w:p>
        </w:tc>
        <w:tc>
          <w:tcPr>
            <w:tcW w:type="pct" w:w="17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27.04 @221.8</w:t>
            </w:r>
          </w:p>
        </w:tc>
        <w:tc>
          <w:tcPr>
            <w:tcW w:type="pct" w:w="17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E8449"/>
                <w:sz w:val="18"/>
                <w:szCs w:val="18"/>
                <w:rFonts w:ascii="Calibri" w:eastAsia="Microsoft YaHei"/>
              </w:rPr>
              <w:t xml:space="preserve">-</w:t>
            </w:r>
          </w:p>
        </w:tc>
        <w:tc>
          <w:tcPr>
            <w:tcW w:type="pct" w:w="17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E8449"/>
                <w:sz w:val="18"/>
                <w:szCs w:val="18"/>
                <w:rFonts w:ascii="Calibri" w:eastAsia="Microsoft YaHei"/>
              </w:rPr>
              <w:t xml:space="preserve">-</w:t>
            </w:r>
          </w:p>
        </w:tc>
        <w:tc>
          <w:tcPr>
            <w:tcW w:type="pct" w:w="19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仅 S 档</w:t>
            </w:r>
          </w:p>
        </w:tc>
      </w:tr>
    </w:tbl>
    <w:p>
      <w:pPr>
        <w:spacing w:line="312" w:after="60"/>
        <w:ind w:firstLine="420"/>
        <w:jc w:val="both"/>
      </w:pPr>
      <w:r>
        <w:rPr>
          <w:b w:val="false"/>
          <w:bCs w:val="false"/>
          <w:color w:val="182030"/>
          <w:sz w:val="22"/>
          <w:szCs w:val="22"/>
          <w:rFonts w:ascii="Calibri" w:eastAsia="Microsoft YaHei"/>
        </w:rPr>
        <w:t xml:space="preserve">注: A6 = 帧权重的损失调制实现; 诊断实验表明其正确形态应为资源采样(只改采样频率、损失保持纯重建), 已在 v2 中实现并纳入重跑验证(本表仅收录 v1 协议数据)。</w:t>
      </w:r>
    </w:p>
    <w:p>
      <w:pPr>
        <w:spacing w:before="60" w:after="40"/>
        <w:jc w:val="center"/>
      </w:pPr>
      <w:r>
        <w:drawing>
          <wp:inline distT="0" distB="0" distL="0" distR="0">
            <wp:extent cx="4095750" cy="1914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jc w:val="center"/>
      </w:pPr>
      <w:r>
        <w:rPr>
          <w:b/>
          <w:bCs/>
          <w:color w:val="405060"/>
          <w:sz w:val="20"/>
          <w:szCs w:val="20"/>
          <w:rFonts w:ascii="Calibri" w:eastAsia="Microsoft YaHei"/>
        </w:rPr>
        <w:t xml:space="preserve">图 4-1 bunny S 档各模块对照(等码率协议)</w:t>
      </w:r>
    </w:p>
    <w:p>
      <w:pPr>
        <w:spacing w:before="60" w:after="40"/>
        <w:jc w:val="center"/>
      </w:pPr>
      <w:r>
        <w:drawing>
          <wp:inline distT="0" distB="0" distL="0" distR="0">
            <wp:extent cx="3810000" cy="2447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jc w:val="center"/>
      </w:pPr>
      <w:r>
        <w:rPr>
          <w:b/>
          <w:bCs/>
          <w:color w:val="405060"/>
          <w:sz w:val="20"/>
          <w:szCs w:val="20"/>
          <w:rFonts w:ascii="Calibri" w:eastAsia="Microsoft YaHei"/>
        </w:rPr>
        <w:t xml:space="preserve">图 4-2 bunny RD 曲线</w:t>
      </w:r>
    </w:p>
    <w:p>
      <w:pPr>
        <w:pStyle w:val="Heading2"/>
        <w:spacing w:before="240" w:after="120" w:line="312"/>
      </w:pPr>
      <w:r>
        <w:rPr>
          <w:b/>
          <w:bCs/>
          <w:color w:val="0B1220"/>
          <w:rFonts w:ascii="Calibri" w:eastAsia="SimHei"/>
        </w:rPr>
        <w:t xml:space="preserve">4.2 诊断实验(定位机理, bunny clip0 同架构对照)</w:t>
      </w:r>
    </w:p>
    <w:p>
      <w:pPr>
        <w:keepNext/>
        <w:spacing w:before="120" w:after="60"/>
        <w:jc w:val="center"/>
      </w:pPr>
      <w:r>
        <w:rPr>
          <w:b/>
          <w:bCs/>
          <w:color w:val="405060"/>
          <w:sz w:val="20"/>
          <w:szCs w:val="20"/>
          <w:rFonts w:ascii="Calibri" w:eastAsia="Microsoft YaHei"/>
        </w:rPr>
        <w:t xml:space="preserve">表 4-2 模块隔离(40 epoch 短训)与关键机理实验</w:t>
      </w:r>
    </w:p>
    <w:tbl>
      <w:tblPr>
        <w:tblW w:type="pct" w:w="100%"/>
        <w:tblBorders>
          <w:top w:val="single" w:color="1B6B7A" w:sz="4"/>
          <w:left/>
          <w:bottom w:val="single" w:color="1B6B7A" w:sz="4"/>
          <w:right/>
          <w:insideH w:val="single" w:color="C8DDE2" w:sz="1"/>
          <w:insideV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4%"/>
            <w:shd w:fill="1B6B7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Calibri" w:eastAsia="Microsoft YaHei"/>
              </w:rPr>
              <w:t xml:space="preserve">实验</w:t>
            </w:r>
          </w:p>
        </w:tc>
        <w:tc>
          <w:tcPr>
            <w:tcW w:type="pct" w:w="26%"/>
            <w:shd w:fill="1B6B7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Calibri" w:eastAsia="Microsoft YaHei"/>
              </w:rPr>
              <w:t xml:space="preserve">结果</w:t>
            </w:r>
          </w:p>
        </w:tc>
        <w:tc>
          <w:tcPr>
            <w:tcW w:type="pct" w:w="40%"/>
            <w:shd w:fill="1B6B7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Calibri" w:eastAsia="Microsoft YaHei"/>
              </w:rPr>
              <w:t xml:space="preserve">结论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仅多尺度(基准)</w:t>
            </w:r>
          </w:p>
        </w:tc>
        <w:tc>
          <w:tcPr>
            <w:tcW w:type="pct" w:w="2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24.07 dB</w:t>
            </w:r>
          </w:p>
        </w:tc>
        <w:tc>
          <w:tcPr>
            <w:tcW w:type="pct" w:w="4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收敛最快配置</w:t>
            </w:r>
          </w:p>
        </w:tc>
      </w:tr>
      <w:tr>
        <w:trPr>
          <w:cantSplit/>
        </w:trPr>
        <w:tc>
          <w:tcPr>
            <w:tcW w:type="pct" w:w="34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B03A2E"/>
                <w:sz w:val="18"/>
                <w:szCs w:val="18"/>
                <w:rFonts w:ascii="Calibri" w:eastAsia="Microsoft YaHei"/>
              </w:rPr>
              <w:t xml:space="preserve">+FFT / +光流 / +HFB</w:t>
            </w:r>
          </w:p>
        </w:tc>
        <w:tc>
          <w:tcPr>
            <w:tcW w:type="pct" w:w="26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23.50 / 23.51 / 23.41</w:t>
            </w:r>
          </w:p>
        </w:tc>
        <w:tc>
          <w:tcPr>
            <w:tcW w:type="pct" w:w="4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短训无害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B03A2E"/>
                <w:sz w:val="18"/>
                <w:szCs w:val="18"/>
                <w:rFonts w:ascii="Calibri" w:eastAsia="Microsoft YaHei"/>
              </w:rPr>
              <w:t xml:space="preserve">+TCL(lambda=0.05)</w:t>
            </w:r>
          </w:p>
        </w:tc>
        <w:tc>
          <w:tcPr>
            <w:tcW w:type="pct" w:w="2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19.88 dB (-3.6)</w:t>
            </w:r>
          </w:p>
        </w:tc>
        <w:tc>
          <w:tcPr>
            <w:tcW w:type="pct" w:w="4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量级失衡; 修至 0.005+延迟启用后 23.16</w:t>
            </w:r>
          </w:p>
        </w:tc>
      </w:tr>
      <w:tr>
        <w:trPr>
          <w:cantSplit/>
        </w:trPr>
        <w:tc>
          <w:tcPr>
            <w:tcW w:type="pct" w:w="34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B03A2E"/>
                <w:sz w:val="18"/>
                <w:szCs w:val="18"/>
                <w:rFonts w:ascii="Calibri" w:eastAsia="Microsoft YaHei"/>
              </w:rPr>
              <w:t xml:space="preserve">+帧权重[0.5,2.0]损失调制</w:t>
            </w:r>
          </w:p>
        </w:tc>
        <w:tc>
          <w:tcPr>
            <w:tcW w:type="pct" w:w="26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16.62 dB (-7.4)</w:t>
            </w:r>
          </w:p>
        </w:tc>
        <w:tc>
          <w:tcPr>
            <w:tcW w:type="pct" w:w="4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低权重帧欠拟合; 改温和范围后近中性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步数对齐: clip0 150ep -&gt; 450ep</w:t>
            </w:r>
          </w:p>
        </w:tc>
        <w:tc>
          <w:tcPr>
            <w:tcW w:type="pct" w:w="2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25.59 -&gt; 29.69 dB</w:t>
            </w:r>
          </w:p>
        </w:tc>
        <w:tc>
          <w:tcPr>
            <w:tcW w:type="pct" w:w="4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步数饥饿是 clip 劣化的主因之一</w:t>
            </w:r>
          </w:p>
        </w:tc>
      </w:tr>
      <w:tr>
        <w:trPr>
          <w:cantSplit/>
        </w:trPr>
        <w:tc>
          <w:tcPr>
            <w:tcW w:type="pct" w:w="34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量化对齐: 非对称逐通道 -&gt; 对称零对齐</w:t>
            </w:r>
          </w:p>
        </w:tc>
        <w:tc>
          <w:tcPr>
            <w:tcW w:type="pct" w:w="26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7.18 -&gt; 4.69 bits/param</w:t>
            </w:r>
          </w:p>
        </w:tc>
        <w:tc>
          <w:tcPr>
            <w:tcW w:type="pct" w:w="4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零符号对齐使掩码近免费编码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TCL 静态门控: bunny 远帧嵌入相似度</w:t>
            </w:r>
          </w:p>
        </w:tc>
        <w:tc>
          <w:tcPr>
            <w:tcW w:type="pct" w:w="2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0.945 (&gt;0.75 阈值)</w:t>
            </w:r>
          </w:p>
        </w:tc>
        <w:tc>
          <w:tcPr>
            <w:tcW w:type="pct" w:w="4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单场景视频上 TCL 结构性反向</w:t>
            </w:r>
          </w:p>
        </w:tc>
      </w:tr>
    </w:tbl>
    <w:p>
      <w:pPr>
        <w:pStyle w:val="Heading2"/>
        <w:spacing w:before="240" w:after="120" w:line="312"/>
      </w:pPr>
      <w:r>
        <w:rPr>
          <w:b/>
          <w:bCs/>
          <w:color w:val="0B1220"/>
          <w:rFonts w:ascii="Calibri" w:eastAsia="SimHei"/>
        </w:rPr>
        <w:t xml:space="preserve">4.3 UVG 初步(1080p)</w:t>
      </w:r>
    </w:p>
    <w:p>
      <w:pPr>
        <w:keepNext/>
        <w:spacing w:before="120" w:after="60"/>
        <w:jc w:val="center"/>
      </w:pPr>
      <w:r>
        <w:rPr>
          <w:b/>
          <w:bCs/>
          <w:color w:val="405060"/>
          <w:sz w:val="20"/>
          <w:szCs w:val="20"/>
          <w:rFonts w:ascii="Calibri" w:eastAsia="Microsoft YaHei"/>
        </w:rPr>
        <w:t xml:space="preserve">表 4-3 UVG 已落盘结果(33 个补跑任务进行中, 终版刷新)</w:t>
      </w:r>
    </w:p>
    <w:tbl>
      <w:tblPr>
        <w:tblW w:type="pct" w:w="100%"/>
        <w:tblBorders>
          <w:top w:val="single" w:color="1B6B7A" w:sz="4"/>
          <w:left/>
          <w:bottom w:val="single" w:color="1B6B7A" w:sz="4"/>
          <w:right/>
          <w:insideH w:val="single" w:color="C8DDE2" w:sz="1"/>
          <w:insideV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0%"/>
            <w:shd w:fill="1B6B7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Calibri" w:eastAsia="Microsoft YaHei"/>
              </w:rPr>
              <w:t xml:space="preserve">序列</w:t>
            </w:r>
          </w:p>
        </w:tc>
        <w:tc>
          <w:tcPr>
            <w:tcW w:type="pct" w:w="30%"/>
            <w:shd w:fill="1B6B7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Calibri" w:eastAsia="Microsoft YaHei"/>
              </w:rPr>
              <w:t xml:space="preserve">base(已有档)</w:t>
            </w:r>
          </w:p>
        </w:tc>
        <w:tc>
          <w:tcPr>
            <w:tcW w:type="pct" w:w="32%"/>
            <w:shd w:fill="1B6B7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Calibri" w:eastAsia="Microsoft YaHei"/>
              </w:rPr>
              <w:t xml:space="preserve">v1 多clip ours(已有档)</w:t>
            </w:r>
          </w:p>
        </w:tc>
        <w:tc>
          <w:tcPr>
            <w:tcW w:type="pct" w:w="18%"/>
            <w:shd w:fill="1B6B7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Calibri" w:eastAsia="Microsoft YaHei"/>
              </w:rPr>
              <w:t xml:space="preserve">初步判读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shakendry (300帧)</w:t>
            </w:r>
          </w:p>
        </w:tc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32.03 @21.1 / 33.50 @41.7</w:t>
            </w:r>
          </w:p>
        </w:tc>
        <w:tc>
          <w:tcPr>
            <w:tcW w:type="pct" w:w="3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E8449"/>
                <w:sz w:val="18"/>
                <w:szCs w:val="18"/>
                <w:rFonts w:ascii="Calibri" w:eastAsia="Microsoft YaHei"/>
              </w:rPr>
              <w:t xml:space="preserve">-</w:t>
            </w:r>
          </w:p>
        </w:tc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E8449"/>
                <w:sz w:val="18"/>
                <w:szCs w:val="18"/>
                <w:rFonts w:ascii="Calibri" w:eastAsia="Microsoft YaHei"/>
              </w:rPr>
              <w:t xml:space="preserve">-</w:t>
            </w:r>
          </w:p>
        </w:tc>
      </w:tr>
      <w:tr>
        <w:trPr>
          <w:cantSplit/>
        </w:trPr>
        <w:tc>
          <w:tcPr>
            <w:tcW w:type="pct" w:w="2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yachtride</w:t>
            </w:r>
          </w:p>
        </w:tc>
        <w:tc>
          <w:tcPr>
            <w:tcW w:type="pct" w:w="3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25.51 @10.5 / 27.01 @20.7 / 28.64 @41.2</w:t>
            </w:r>
          </w:p>
        </w:tc>
        <w:tc>
          <w:tcPr>
            <w:tcW w:type="pct" w:w="32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20.30* @40.6(S)</w:t>
            </w:r>
          </w:p>
        </w:tc>
        <w:tc>
          <w:tcPr>
            <w:tcW w:type="pct" w:w="18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多 clip 劣化 5dB 以上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honeybee</w:t>
            </w:r>
          </w:p>
        </w:tc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38.43 @20.7 (M)</w:t>
            </w:r>
          </w:p>
        </w:tc>
        <w:tc>
          <w:tcPr>
            <w:tcW w:type="pct" w:w="3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E8449"/>
                <w:sz w:val="18"/>
                <w:szCs w:val="18"/>
                <w:rFonts w:ascii="Calibri" w:eastAsia="Microsoft YaHei"/>
              </w:rPr>
              <w:t xml:space="preserve">-</w:t>
            </w:r>
          </w:p>
        </w:tc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E8449"/>
                <w:sz w:val="18"/>
                <w:szCs w:val="18"/>
                <w:rFonts w:ascii="Calibri" w:eastAsia="Microsoft YaHei"/>
              </w:rPr>
              <w:t xml:space="preserve">-</w:t>
            </w:r>
          </w:p>
        </w:tc>
      </w:tr>
      <w:tr>
        <w:trPr>
          <w:cantSplit/>
        </w:trPr>
        <w:tc>
          <w:tcPr>
            <w:tcW w:type="pct" w:w="2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jockey</w:t>
            </w:r>
          </w:p>
        </w:tc>
        <w:tc>
          <w:tcPr>
            <w:tcW w:type="pct" w:w="3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30.19 @20.6 / 32.94 @41.1</w:t>
            </w:r>
          </w:p>
        </w:tc>
        <w:tc>
          <w:tcPr>
            <w:tcW w:type="pct" w:w="32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24.40 @40.9 (S)</w:t>
            </w:r>
          </w:p>
        </w:tc>
        <w:tc>
          <w:tcPr>
            <w:tcW w:type="pct" w:w="18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P-model 崩塌至 21-22dB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readysetgo</w:t>
            </w:r>
          </w:p>
        </w:tc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21.97 @10.4 / 23.77 @20.6</w:t>
            </w:r>
          </w:p>
        </w:tc>
        <w:tc>
          <w:tcPr>
            <w:tcW w:type="pct" w:w="3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20.30 @40.6 / 22.42 @79.2</w:t>
            </w:r>
          </w:p>
        </w:tc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码率 4 倍且质量更低</w:t>
            </w:r>
          </w:p>
        </w:tc>
      </w:tr>
      <w:tr>
        <w:trPr>
          <w:cantSplit/>
        </w:trPr>
        <w:tc>
          <w:tcPr>
            <w:tcW w:type="pct" w:w="2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beauty</w:t>
            </w:r>
          </w:p>
        </w:tc>
        <w:tc>
          <w:tcPr>
            <w:tcW w:type="pct" w:w="3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(补跑中)</w:t>
            </w:r>
          </w:p>
        </w:tc>
        <w:tc>
          <w:tcPr>
            <w:tcW w:type="pct" w:w="32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28.10 @41.2 / 29.02 @80.4 / 30.62 @155.8</w:t>
            </w:r>
          </w:p>
        </w:tc>
        <w:tc>
          <w:tcPr>
            <w:tcW w:type="pct" w:w="18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P-model 均匀劣化约 4dB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bosphorus</w:t>
            </w:r>
          </w:p>
        </w:tc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(补跑中)</w:t>
            </w:r>
          </w:p>
        </w:tc>
        <w:tc>
          <w:tcPr>
            <w:tcW w:type="pct" w:w="3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27.74 @41.3 / 29.29 @80.2 / 31.73 @157.2</w:t>
            </w:r>
          </w:p>
        </w:tc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同上</w:t>
            </w:r>
          </w:p>
        </w:tc>
      </w:tr>
    </w:tbl>
    <w:p>
      <w:pPr>
        <w:spacing w:line="312" w:after="60"/>
        <w:ind w:firstLine="420"/>
        <w:jc w:val="both"/>
      </w:pPr>
      <w:r>
        <w:rPr>
          <w:b w:val="false"/>
          <w:bCs w:val="false"/>
          <w:color w:val="182030"/>
          <w:sz w:val="22"/>
          <w:szCs w:val="22"/>
          <w:rFonts w:ascii="Calibri" w:eastAsia="Microsoft YaHei"/>
        </w:rPr>
        <w:t xml:space="preserve">UVG 结论方向与 bunny 一致: 多 clip 在 1080p/600 帧上同样劣化, 且快速运动序列(jockey)出现 P-model 崩塌; beauty/bosphorus 的 base 三点与 A1 对照共 33 个任务已重排队列(首轮因 GPU 被占尽而启动即 OOM, 调度器已加显存闸门与跳过已完成逻辑)。</w:t>
      </w:r>
    </w:p>
    <w:p>
      <w:pPr>
        <w:pStyle w:val="Heading1"/>
        <w:spacing w:before="360" w:after="160" w:line="312"/>
      </w:pPr>
      <w:r>
        <w:rPr>
          <w:b/>
          <w:bCs/>
          <w:color w:val="0B1220"/>
          <w:rFonts w:ascii="Calibri" w:eastAsia="SimHei"/>
        </w:rPr>
        <w:t xml:space="preserve">5 失败归因</w:t>
      </w:r>
    </w:p>
    <w:p>
      <w:pPr>
        <w:pStyle w:val="Heading2"/>
        <w:spacing w:before="240" w:after="120" w:line="312"/>
      </w:pPr>
      <w:r>
        <w:rPr>
          <w:b/>
          <w:bCs/>
          <w:color w:val="0B1220"/>
          <w:rFonts w:ascii="Calibri" w:eastAsia="SimHei"/>
        </w:rPr>
        <w:t xml:space="preserve">5.1 多 clip I/P 失败的三层机理</w:t>
      </w:r>
    </w:p>
    <w:p>
      <w:pPr>
        <w:spacing w:line="312" w:after="60"/>
        <w:ind w:firstLine="420"/>
        <w:jc w:val="both"/>
      </w:pPr>
      <w:r>
        <w:rPr>
          <w:b/>
          <w:bCs/>
          <w:color w:val="182030"/>
          <w:sz w:val="22"/>
          <w:szCs w:val="22"/>
          <w:rFonts w:ascii="Calibri" w:eastAsia="Microsoft YaHei"/>
        </w:rPr>
        <w:t xml:space="preserve">机理一(协议陷阱, 约占一半): </w:t>
      </w:r>
      <w:r>
        <w:rPr>
          <w:b w:val="false"/>
          <w:bCs w:val="false"/>
          <w:color w:val="182030"/>
          <w:sz w:val="22"/>
          <w:szCs w:val="22"/>
          <w:rFonts w:ascii="Calibri" w:eastAsia="Microsoft YaHei"/>
        </w:rPr>
        <w:t xml:space="preserve">epoch 是按 clip 帧数缩放的单位。41 帧的 clip 每 epoch 仅约 6k 优化步, 而整段基线约 20k 步; cosine 退火被压缩进 1/3 的迭代数。证据: clip0 从 150ep 的 25.59dB 提升到 450ep(步数对齐)的 29.69dB, 反超整段基线 29.37dB —— 说明逐场景过拟合思想本身没有错, 错在训练协议。</w:t>
      </w:r>
    </w:p>
    <w:p>
      <w:pPr>
        <w:spacing w:line="312" w:after="60"/>
        <w:ind w:firstLine="420"/>
        <w:jc w:val="both"/>
      </w:pPr>
      <w:r>
        <w:rPr>
          <w:b/>
          <w:bCs/>
          <w:color w:val="182030"/>
          <w:sz w:val="22"/>
          <w:szCs w:val="22"/>
          <w:rFonts w:ascii="Calibri" w:eastAsia="Microsoft YaHei"/>
        </w:rPr>
        <w:t xml:space="preserve">机理二(P-model 复合伤害, 约占三分之一): </w:t>
      </w:r>
      <w:r>
        <w:rPr>
          <w:b w:val="false"/>
          <w:bCs w:val="false"/>
          <w:color w:val="182030"/>
          <w:sz w:val="22"/>
          <w:szCs w:val="22"/>
          <w:rFonts w:ascii="Calibri" w:eastAsia="Microsoft YaHei"/>
        </w:rPr>
        <w:t xml:space="preserve">P 从上一 clip 反量化权重初始化, 微调需同时遗忘旧内容与学习新内容(UAR-NVC 消融中此 D-init 是最差变体); delta-L1 正则持续将权重拉回旧模型; 训练结束瞬间硬阈值删除 75% 差分且无恢复期(I-model 享有渐进剪枝+50ep 恢复, P 没有, 此不对称单独可损失 1-3dB); 再叠加 6bit 量化噪声。</w:t>
      </w:r>
    </w:p>
    <w:p>
      <w:pPr>
        <w:spacing w:line="312" w:after="60"/>
        <w:ind w:firstLine="420"/>
        <w:jc w:val="both"/>
      </w:pPr>
      <w:r>
        <w:rPr>
          <w:b/>
          <w:bCs/>
          <w:color w:val="182030"/>
          <w:sz w:val="22"/>
          <w:szCs w:val="22"/>
          <w:rFonts w:ascii="Calibri" w:eastAsia="Microsoft YaHei"/>
        </w:rPr>
        <w:t xml:space="preserve">机理三(目标函数级冲突, 约占两成, 难序列反超): </w:t>
      </w:r>
      <w:r>
        <w:rPr>
          <w:b w:val="false"/>
          <w:bCs w:val="false"/>
          <w:color w:val="182030"/>
          <w:sz w:val="22"/>
          <w:szCs w:val="22"/>
          <w:rFonts w:ascii="Calibri" w:eastAsia="Microsoft YaHei"/>
        </w:rPr>
        <w:t xml:space="preserve">用场景切换点切 clip 是在最大化相邻段的内容不连续, 而权重差编码需要相邻模型高度连续 —— 两者天然矛盾。同时单段模型失去了跨段共享编码公共内容的能力: bunny 三段实为同一只兔子与草地, 整段模型编码一次全帧共享, 分段后各学三遍; 难段失去共享兜底, jockey 快速运动段崩至 21dB, 帧均值被拖垮。</w:t>
      </w:r>
    </w:p>
    <w:p>
      <w:pPr>
        <w:pStyle w:val="Heading2"/>
        <w:spacing w:before="240" w:after="120" w:line="312"/>
      </w:pPr>
      <w:r>
        <w:rPr>
          <w:b/>
          <w:bCs/>
          <w:color w:val="0B1220"/>
          <w:rFonts w:ascii="Calibri" w:eastAsia="SimHei"/>
        </w:rPr>
        <w:t xml:space="preserve">5.2 辅助损失为何全线负贡献</w:t>
      </w:r>
    </w:p>
    <w:p>
      <w:pPr>
        <w:pStyle w:val="ListParagraph"/>
        <w:numPr>
          <w:ilvl w:val="0"/>
          <w:numId w:val="1"/>
        </w:numPr>
        <w:spacing w:line="312" w:after="40"/>
      </w:pPr>
      <w:r>
        <w:rPr>
          <w:b w:val="false"/>
          <w:bCs w:val="false"/>
          <w:color w:val="182030"/>
          <w:sz w:val="22"/>
          <w:szCs w:val="22"/>
          <w:rFonts w:ascii="Calibri" w:eastAsia="Microsoft YaHei"/>
        </w:rPr>
        <w:t xml:space="preserve">梯度比失衡: 辅助项量级近似恒定, 重建梯度随收敛衰减, 末段辅助/重建梯度比放大数倍, 优化终点偏离 MSE 最优。</w:t>
      </w:r>
    </w:p>
    <w:p>
      <w:pPr>
        <w:pStyle w:val="ListParagraph"/>
        <w:numPr>
          <w:ilvl w:val="0"/>
          <w:numId w:val="1"/>
        </w:numPr>
        <w:spacing w:line="312" w:after="40"/>
      </w:pPr>
      <w:r>
        <w:rPr>
          <w:b w:val="false"/>
          <w:bCs w:val="false"/>
          <w:color w:val="182030"/>
          <w:sz w:val="22"/>
          <w:szCs w:val="22"/>
          <w:rFonts w:ascii="Calibri" w:eastAsia="Microsoft YaHei"/>
        </w:rPr>
        <w:t xml:space="preserve">TCL 结构性反向: InfoNCE 要求远帧嵌入可区分, 但固定机位视频远帧内容本就相似(实测相似度 0.945), 完美重建不满足其目标结构, 梯度方向与保真度冲突。</w:t>
      </w:r>
    </w:p>
    <w:p>
      <w:pPr>
        <w:pStyle w:val="ListParagraph"/>
        <w:numPr>
          <w:ilvl w:val="0"/>
          <w:numId w:val="1"/>
        </w:numPr>
        <w:spacing w:line="312" w:after="40"/>
      </w:pPr>
      <w:r>
        <w:rPr>
          <w:b w:val="false"/>
          <w:bCs w:val="false"/>
          <w:color w:val="182030"/>
          <w:sz w:val="22"/>
          <w:szCs w:val="22"/>
          <w:rFonts w:ascii="Calibri" w:eastAsia="Microsoft YaHei"/>
        </w:rPr>
        <w:t xml:space="preserve">HFB 末段放大噪声: 收敛期残差以不可拟合噪声为主, 把残差高通加回目标等于训练网络逼近放大后的噪声。</w:t>
      </w:r>
    </w:p>
    <w:p>
      <w:pPr>
        <w:pStyle w:val="ListParagraph"/>
        <w:numPr>
          <w:ilvl w:val="0"/>
          <w:numId w:val="1"/>
        </w:numPr>
        <w:spacing w:line="312" w:after="40"/>
      </w:pPr>
      <w:r>
        <w:rPr>
          <w:b w:val="false"/>
          <w:bCs w:val="false"/>
          <w:color w:val="182030"/>
          <w:sz w:val="22"/>
          <w:szCs w:val="22"/>
          <w:rFonts w:ascii="Calibri" w:eastAsia="Microsoft YaHei"/>
        </w:rPr>
        <w:t xml:space="preserve">代理弱化: 本机无预训练权重下载通道, RAFT 换金字塔 LK(bunny 上光流均值仅 0.25px, 基本失效), ResNet 换 AlexNet; 原论文收益最大的光流模块恰是退化最重的。</w:t>
      </w:r>
    </w:p>
    <w:p>
      <w:pPr>
        <w:pStyle w:val="Heading2"/>
        <w:spacing w:before="240" w:after="120" w:line="312"/>
      </w:pPr>
      <w:r>
        <w:rPr>
          <w:b/>
          <w:bCs/>
          <w:color w:val="0B1220"/>
          <w:rFonts w:ascii="Calibri" w:eastAsia="SimHei"/>
        </w:rPr>
        <w:t xml:space="preserve">5.3 工程问题与修复记录</w:t>
      </w:r>
    </w:p>
    <w:p>
      <w:pPr>
        <w:keepNext/>
        <w:spacing w:before="120" w:after="60"/>
        <w:jc w:val="center"/>
      </w:pPr>
      <w:r>
        <w:rPr>
          <w:b/>
          <w:bCs/>
          <w:color w:val="405060"/>
          <w:sz w:val="20"/>
          <w:szCs w:val="20"/>
          <w:rFonts w:ascii="Calibri" w:eastAsia="Microsoft YaHei"/>
        </w:rPr>
        <w:t xml:space="preserve">表 5-1 影响结果的工程 bug(均已修复并写入 git 历史)</w:t>
      </w:r>
    </w:p>
    <w:tbl>
      <w:tblPr>
        <w:tblW w:type="pct" w:w="100%"/>
        <w:tblBorders>
          <w:top w:val="single" w:color="1B6B7A" w:sz="4"/>
          <w:left/>
          <w:bottom w:val="single" w:color="1B6B7A" w:sz="4"/>
          <w:right/>
          <w:insideH w:val="single" w:color="C8DDE2" w:sz="1"/>
          <w:insideV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2%"/>
            <w:shd w:fill="1B6B7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Calibri" w:eastAsia="Microsoft YaHei"/>
              </w:rPr>
              <w:t xml:space="preserve">问题</w:t>
            </w:r>
          </w:p>
        </w:tc>
        <w:tc>
          <w:tcPr>
            <w:tcW w:type="pct" w:w="34%"/>
            <w:shd w:fill="1B6B7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Calibri" w:eastAsia="Microsoft YaHei"/>
              </w:rPr>
              <w:t xml:space="preserve">后果</w:t>
            </w:r>
          </w:p>
        </w:tc>
        <w:tc>
          <w:tcPr>
            <w:tcW w:type="pct" w:w="34%"/>
            <w:shd w:fill="1B6B7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Calibri" w:eastAsia="Microsoft YaHei"/>
              </w:rPr>
              <w:t xml:space="preserve">修复</w:t>
            </w:r>
          </w:p>
        </w:tc>
      </w:tr>
      <w:tr>
        <w:trPr>
          <w:cantSplit/>
        </w:trPr>
        <w:tc>
          <w:tcPr>
            <w:tcW w:type="pct" w:w="3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渐进剪枝每步按全局保留率连乘</w:t>
            </w:r>
          </w:p>
        </w:tc>
        <w:tc>
          <w:tcPr>
            <w:tcW w:type="pct" w:w="3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实际剪到 84% 零点, bunny 基线损失 2.7dB</w:t>
            </w:r>
          </w:p>
        </w:tc>
        <w:tc>
          <w:tcPr>
            <w:tcW w:type="pct" w:w="3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每步保留 keep^(1/n), 总保留恰为 keep</w:t>
            </w:r>
          </w:p>
        </w:tc>
      </w:tr>
      <w:tr>
        <w:trPr>
          <w:cantSplit/>
        </w:trPr>
        <w:tc>
          <w:tcPr>
            <w:tcW w:type="pct" w:w="32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逐通道 minmax 量化把零打散到不同符号</w:t>
            </w:r>
          </w:p>
        </w:tc>
        <w:tc>
          <w:tcPr>
            <w:tcW w:type="pct" w:w="34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剪枝掩码熵编码失效, 7.18 bits/param</w:t>
            </w:r>
          </w:p>
        </w:tc>
        <w:tc>
          <w:tcPr>
            <w:tcW w:type="pct" w:w="34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对称量化(scale=|w|max/2^(b-1)), 零恒对齐, 4.69</w:t>
            </w:r>
          </w:p>
        </w:tc>
      </w:tr>
      <w:tr>
        <w:trPr>
          <w:cantSplit/>
        </w:trPr>
        <w:tc>
          <w:tcPr>
            <w:tcW w:type="pct" w:w="3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评估时整段视频驻留内存(float32)</w:t>
            </w:r>
          </w:p>
        </w:tc>
        <w:tc>
          <w:tcPr>
            <w:tcW w:type="pct" w:w="3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多任务并发触发系统 OOM, 一批任务被杀</w:t>
            </w:r>
          </w:p>
        </w:tc>
        <w:tc>
          <w:tcPr>
            <w:tcW w:type="pct" w:w="3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流式评估, 峰值降低一个量级</w:t>
            </w:r>
          </w:p>
        </w:tc>
      </w:tr>
      <w:tr>
        <w:trPr>
          <w:cantSplit/>
        </w:trPr>
        <w:tc>
          <w:tcPr>
            <w:tcW w:type="pct" w:w="32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调度器启动时 GPU 被占满</w:t>
            </w:r>
          </w:p>
        </w:tc>
        <w:tc>
          <w:tcPr>
            <w:tcW w:type="pct" w:w="34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22 个任务启动即 OOM 且不重试</w:t>
            </w:r>
          </w:p>
        </w:tc>
        <w:tc>
          <w:tcPr>
            <w:tcW w:type="pct" w:w="34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显存闸门 + 按结果文件跳过已完成</w:t>
            </w:r>
          </w:p>
        </w:tc>
      </w:tr>
      <w:tr>
        <w:trPr>
          <w:cantSplit/>
        </w:trPr>
        <w:tc>
          <w:tcPr>
            <w:tcW w:type="pct" w:w="3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BD-rate 积分次序写反</w:t>
            </w:r>
          </w:p>
        </w:tc>
        <w:tc>
          <w:tcPr>
            <w:tcW w:type="pct" w:w="3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符号反向</w:t>
            </w:r>
          </w:p>
        </w:tc>
        <w:tc>
          <w:tcPr>
            <w:tcW w:type="pct" w:w="3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对齐 JVET 口径(负值=省码率)</w:t>
            </w:r>
          </w:p>
        </w:tc>
      </w:tr>
    </w:tbl>
    <w:p>
      <w:pPr>
        <w:pStyle w:val="Heading1"/>
        <w:spacing w:before="360" w:after="160" w:line="312"/>
      </w:pPr>
      <w:r>
        <w:rPr>
          <w:b/>
          <w:bCs/>
          <w:color w:val="0B1220"/>
          <w:rFonts w:ascii="Calibri" w:eastAsia="SimHei"/>
        </w:rPr>
        <w:t xml:space="preserve">6 改进策略(v2, 已实现并待重跑验证)</w:t>
      </w:r>
    </w:p>
    <w:p>
      <w:pPr>
        <w:pStyle w:val="Heading2"/>
        <w:spacing w:before="240" w:after="120" w:line="312"/>
      </w:pPr>
      <w:r>
        <w:rPr>
          <w:b/>
          <w:bCs/>
          <w:color w:val="0B1220"/>
          <w:rFonts w:ascii="Calibri" w:eastAsia="SimHei"/>
        </w:rPr>
        <w:t xml:space="preserve">6.1 UAR-NVC 对照: I/P 分野为何在它那里成立</w:t>
      </w:r>
    </w:p>
    <w:tbl>
      <w:tblPr>
        <w:tblW w:type="pct" w:w="100%"/>
        <w:tblBorders>
          <w:top w:val="single" w:color="1B6B7A" w:sz="4"/>
          <w:left/>
          <w:bottom w:val="single" w:color="1B6B7A" w:sz="4"/>
          <w:right/>
          <w:insideH w:val="single" w:color="C8DDE2" w:sz="1"/>
          <w:insideV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6%"/>
            <w:shd w:fill="1B6B7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Calibri" w:eastAsia="Microsoft YaHei"/>
              </w:rPr>
              <w:t xml:space="preserve">维度</w:t>
            </w:r>
          </w:p>
        </w:tc>
        <w:tc>
          <w:tcPr>
            <w:tcW w:type="pct" w:w="44%"/>
            <w:shd w:fill="1B6B7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Calibri" w:eastAsia="Microsoft YaHei"/>
              </w:rPr>
              <w:t xml:space="preserve">UAR-NVC (TCSVT 2025)</w:t>
            </w:r>
          </w:p>
        </w:tc>
        <w:tc>
          <w:tcPr>
            <w:tcW w:type="pct" w:w="40%"/>
            <w:shd w:fill="1B6B7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Calibri" w:eastAsia="Microsoft YaHei"/>
              </w:rPr>
              <w:t xml:space="preserve">v1 实现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切分</w:t>
            </w:r>
          </w:p>
        </w:tc>
        <w:tc>
          <w:tcPr>
            <w:tcW w:type="pct" w:w="4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固定短 GOP(6/30/120帧), 相邻 GOP 高度相似</w:t>
            </w:r>
          </w:p>
        </w:tc>
        <w:tc>
          <w:tcPr>
            <w:tcW w:type="pct" w:w="4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场景切分(~100-200帧), 段间内容剧变</w:t>
            </w:r>
          </w:p>
        </w:tc>
      </w:tr>
      <w:tr>
        <w:trPr>
          <w:cantSplit/>
        </w:trPr>
        <w:tc>
          <w:tcPr>
            <w:tcW w:type="pct" w:w="16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组结构</w:t>
            </w:r>
          </w:p>
        </w:tc>
        <w:tc>
          <w:tcPr>
            <w:tcW w:type="pct" w:w="44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GOM 每 m=5 个 GOP 重出一个 I, 限制误差传播</w:t>
            </w:r>
          </w:p>
        </w:tc>
        <w:tc>
          <w:tcPr>
            <w:tcW w:type="pct" w:w="4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I + 5P 一条链到底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初始化</w:t>
            </w:r>
          </w:p>
        </w:tc>
        <w:tc>
          <w:tcPr>
            <w:tcW w:type="pct" w:w="4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II 插值: eps 自适应混合随机初始化, 消融最优</w:t>
            </w:r>
          </w:p>
        </w:tc>
        <w:tc>
          <w:tcPr>
            <w:tcW w:type="pct" w:w="4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D-init(直接复制, 其消融中最差)</w:t>
            </w:r>
          </w:p>
        </w:tc>
      </w:tr>
      <w:tr>
        <w:trPr>
          <w:cantSplit/>
        </w:trPr>
        <w:tc>
          <w:tcPr>
            <w:tcW w:type="pct" w:w="16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率约束</w:t>
            </w:r>
          </w:p>
        </w:tc>
        <w:tc>
          <w:tcPr>
            <w:tcW w:type="pct" w:w="44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RQEC: 残差熵进损失, 率失真联合训练</w:t>
            </w:r>
          </w:p>
        </w:tc>
        <w:tc>
          <w:tcPr>
            <w:tcW w:type="pct" w:w="4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事后 L1 稀疏化+阈值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熵模型</w:t>
            </w:r>
          </w:p>
        </w:tc>
        <w:tc>
          <w:tcPr>
            <w:tcW w:type="pct" w:w="4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逐层高斯*均匀 + QAT, 可学习 scale</w:t>
            </w:r>
          </w:p>
        </w:tc>
        <w:tc>
          <w:tcPr>
            <w:tcW w:type="pct" w:w="4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均匀量化+直方图算术编码</w:t>
            </w:r>
          </w:p>
        </w:tc>
      </w:tr>
      <w:tr>
        <w:trPr>
          <w:cantSplit/>
        </w:trPr>
        <w:tc>
          <w:tcPr>
            <w:tcW w:type="pct" w:w="16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训练量</w:t>
            </w:r>
          </w:p>
        </w:tc>
        <w:tc>
          <w:tcPr>
            <w:tcW w:type="pct" w:w="44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I 1.5-3k / P 1-2k epoch, 小模型</w:t>
            </w:r>
          </w:p>
        </w:tc>
        <w:tc>
          <w:tcPr>
            <w:tcW w:type="pct" w:w="4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150/100 epoch, 全宽模型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结果</w:t>
            </w:r>
          </w:p>
        </w:tc>
        <w:tc>
          <w:tcPr>
            <w:tcW w:type="pct" w:w="4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UVG 最高 -65% BD-rate(vs base, GOP120)</w:t>
            </w:r>
          </w:p>
        </w:tc>
        <w:tc>
          <w:tcPr>
            <w:tcW w:type="pct" w:w="4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B03A2E"/>
                <w:sz w:val="18"/>
                <w:szCs w:val="18"/>
                <w:rFonts w:ascii="Calibri" w:eastAsia="Microsoft YaHei"/>
              </w:rPr>
              <w:t xml:space="preserve">+604% (bunny)</w:t>
            </w:r>
          </w:p>
        </w:tc>
      </w:tr>
    </w:tbl>
    <w:p>
      <w:pPr>
        <w:pStyle w:val="Heading2"/>
        <w:spacing w:before="240" w:after="120" w:line="312"/>
      </w:pPr>
      <w:r>
        <w:rPr>
          <w:b/>
          <w:bCs/>
          <w:color w:val="0B1220"/>
          <w:rFonts w:ascii="Calibri" w:eastAsia="SimHei"/>
        </w:rPr>
        <w:t xml:space="preserve">6.2 v2 改进清单(P0-P6, git 分支 v2=54576a7)</w:t>
      </w:r>
    </w:p>
    <w:tbl>
      <w:tblPr>
        <w:tblW w:type="pct" w:w="100%"/>
        <w:tblBorders>
          <w:top w:val="single" w:color="1B6B7A" w:sz="4"/>
          <w:left/>
          <w:bottom w:val="single" w:color="1B6B7A" w:sz="4"/>
          <w:right/>
          <w:insideH w:val="single" w:color="C8DDE2" w:sz="1"/>
          <w:insideV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0%"/>
            <w:shd w:fill="1B6B7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Calibri" w:eastAsia="Microsoft YaHei"/>
              </w:rPr>
              <w:t xml:space="preserve">编号</w:t>
            </w:r>
          </w:p>
        </w:tc>
        <w:tc>
          <w:tcPr>
            <w:tcW w:type="pct" w:w="30%"/>
            <w:shd w:fill="1B6B7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Calibri" w:eastAsia="Microsoft YaHei"/>
              </w:rPr>
              <w:t xml:space="preserve">改进</w:t>
            </w:r>
          </w:p>
        </w:tc>
        <w:tc>
          <w:tcPr>
            <w:tcW w:type="pct" w:w="60%"/>
            <w:shd w:fill="1B6B7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Calibri" w:eastAsia="Microsoft YaHei"/>
              </w:rPr>
              <w:t xml:space="preserve">要点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P0</w:t>
            </w:r>
          </w:p>
        </w:tc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GOP/GOM 解耦</w:t>
            </w:r>
          </w:p>
        </w:tc>
        <w:tc>
          <w:tcPr>
            <w:tcW w:type="pct" w:w="6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固定短 GOP + 每 m 个 GOP 一个 I; 场景切换仅用于重置 I 锚点</w:t>
            </w:r>
          </w:p>
        </w:tc>
      </w:tr>
      <w:tr>
        <w:trPr>
          <w:cantSplit/>
        </w:trPr>
        <w:tc>
          <w:tcPr>
            <w:tcW w:type="pct" w:w="1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P1</w:t>
            </w:r>
          </w:p>
        </w:tc>
        <w:tc>
          <w:tcPr>
            <w:tcW w:type="pct" w:w="3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RQEC-lite</w:t>
            </w:r>
          </w:p>
        </w:tc>
        <w:tc>
          <w:tcPr>
            <w:tcW w:type="pct" w:w="6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训练损失加 Laplace 熵率项(逐张量自适应), 率失真联合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P2</w:t>
            </w:r>
          </w:p>
        </w:tc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II 初始化</w:t>
            </w:r>
          </w:p>
        </w:tc>
        <w:tc>
          <w:tcPr>
            <w:tcW w:type="pct" w:w="6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eps 按相邻 GOP 帧间 MSE 自适应混合随机初始化</w:t>
            </w:r>
          </w:p>
        </w:tc>
      </w:tr>
      <w:tr>
        <w:trPr>
          <w:cantSplit/>
        </w:trPr>
        <w:tc>
          <w:tcPr>
            <w:tcW w:type="pct" w:w="1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P3</w:t>
            </w:r>
          </w:p>
        </w:tc>
        <w:tc>
          <w:tcPr>
            <w:tcW w:type="pct" w:w="3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多尺度加权退火</w:t>
            </w:r>
          </w:p>
        </w:tc>
        <w:tc>
          <w:tcPr>
            <w:tcW w:type="pct" w:w="6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中间尺度权重 0.3, 60% epoch 后退火至 0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P4</w:t>
            </w:r>
          </w:p>
        </w:tc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辅助损失退火+门控</w:t>
            </w:r>
          </w:p>
        </w:tc>
        <w:tc>
          <w:tcPr>
            <w:tcW w:type="pct" w:w="6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FFT/TCL 末 30% 退火; HFB 80% 后关闭; TCL 静态场景自动关闭</w:t>
            </w:r>
          </w:p>
        </w:tc>
      </w:tr>
      <w:tr>
        <w:trPr>
          <w:cantSplit/>
        </w:trPr>
        <w:tc>
          <w:tcPr>
            <w:tcW w:type="pct" w:w="1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P5</w:t>
            </w:r>
          </w:p>
        </w:tc>
        <w:tc>
          <w:tcPr>
            <w:tcW w:type="pct" w:w="3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步数对齐+差分先阈值后恢复</w:t>
            </w:r>
          </w:p>
        </w:tc>
        <w:tc>
          <w:tcPr>
            <w:tcW w:type="pct" w:w="6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每 clip epoch 按前向量比例缩放; 差分 85% 处阈值化后带掩码恢复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P6</w:t>
            </w:r>
          </w:p>
        </w:tc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逐张量位深选择</w:t>
            </w:r>
          </w:p>
        </w:tc>
        <w:tc>
          <w:tcPr>
            <w:tcW w:type="pct" w:w="6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按相对误差容差 5% 在 4-8bit 自适应</w:t>
            </w:r>
          </w:p>
        </w:tc>
      </w:tr>
      <w:tr>
        <w:trPr>
          <w:cantSplit/>
        </w:trPr>
        <w:tc>
          <w:tcPr>
            <w:tcW w:type="pct" w:w="1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更正</w:t>
            </w:r>
          </w:p>
        </w:tc>
        <w:tc>
          <w:tcPr>
            <w:tcW w:type="pct" w:w="3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帧权重资源采样(用户)</w:t>
            </w:r>
          </w:p>
        </w:tc>
        <w:tc>
          <w:tcPr>
            <w:tcW w:type="pct" w:w="6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b w:val="false"/>
                <w:bCs w:val="false"/>
                <w:color w:val="182030"/>
                <w:sz w:val="18"/>
                <w:szCs w:val="18"/>
                <w:rFonts w:ascii="Calibri" w:eastAsia="Microsoft YaHei"/>
              </w:rPr>
              <w:t xml:space="preserve">优先级 EMA + 概率下限 + 末段退火, 损失保持纯重建</w:t>
            </w:r>
          </w:p>
        </w:tc>
      </w:tr>
    </w:tbl>
    <w:p>
      <w:pPr>
        <w:pStyle w:val="Heading2"/>
        <w:spacing w:before="240" w:after="120" w:line="312"/>
      </w:pPr>
      <w:r>
        <w:rPr>
          <w:b/>
          <w:bCs/>
          <w:color w:val="0B1220"/>
          <w:rFonts w:ascii="Calibri" w:eastAsia="SimHei"/>
        </w:rPr>
        <w:t xml:space="preserve">6.3 帧权重更正: 从损失调制到资源采样</w:t>
      </w:r>
    </w:p>
    <w:p>
      <w:pPr>
        <w:spacing w:line="312" w:after="60"/>
        <w:ind w:firstLine="420"/>
        <w:jc w:val="both"/>
      </w:pPr>
      <w:r>
        <w:rPr>
          <w:b w:val="false"/>
          <w:bCs w:val="false"/>
          <w:color w:val="182030"/>
          <w:sz w:val="22"/>
          <w:szCs w:val="22"/>
          <w:rFonts w:ascii="Calibri" w:eastAsia="Microsoft YaHei"/>
        </w:rPr>
        <w:t xml:space="preserve">依据第 4-5 章的诊断(损失调制在 [0.5,2.0] 范围使低权重帧欠拟合, clip0 40ep 对照 16.62dB vs 24.07dB), 帧权重的正确形态是只改训练资源分配、不改损失: 采样概率正比于逐帧残差 EMA 的优先级, 带概率下限(0.3x 均匀, 防饿死)与末段退火, 梯度始终来自纯重建损失。该实现已通过单元测试(采样频率比 9.78x 对应难度比 10x, 两万次采样零饿死)并纳入 v2 重跑队列, 其量化收益以 v1 协议外的验证为准, 不计入本报告数据表。</w:t>
      </w:r>
    </w:p>
    <w:p>
      <w:pPr>
        <w:pStyle w:val="Heading1"/>
        <w:spacing w:before="360" w:after="160" w:line="312"/>
      </w:pPr>
      <w:r>
        <w:rPr>
          <w:b/>
          <w:bCs/>
          <w:color w:val="0B1220"/>
          <w:rFonts w:ascii="Calibri" w:eastAsia="SimHei"/>
        </w:rPr>
        <w:t xml:space="preserve">7 结论与后续</w:t>
      </w:r>
    </w:p>
    <w:p>
      <w:pPr>
        <w:pStyle w:val="ListParagraph"/>
        <w:numPr>
          <w:ilvl w:val="0"/>
          <w:numId w:val="1"/>
        </w:numPr>
        <w:spacing w:line="312" w:after="40"/>
      </w:pPr>
      <w:r>
        <w:rPr>
          <w:b w:val="false"/>
          <w:bCs w:val="false"/>
          <w:color w:val="182030"/>
          <w:sz w:val="22"/>
          <w:szCs w:val="22"/>
          <w:rFonts w:ascii="Calibri" w:eastAsia="Microsoft YaHei"/>
        </w:rPr>
        <w:t xml:space="preserve">v1 的失败是可完全归因的: 多 clip 失败源于协议(步数)+结构(P 初始化/阈值不对称)+目标(场景切分与权重预测互斥)三层叠加; 辅助损失失败源于梯度比失衡与单场景结构性反向。均非 NeRV 基线或评估管线的问题(基线已逐位对齐复现)。</w:t>
      </w:r>
    </w:p>
    <w:p>
      <w:pPr>
        <w:pStyle w:val="ListParagraph"/>
        <w:numPr>
          <w:ilvl w:val="0"/>
          <w:numId w:val="1"/>
        </w:numPr>
        <w:spacing w:line="312" w:after="40"/>
      </w:pPr>
      <w:r>
        <w:rPr>
          <w:b w:val="false"/>
          <w:bCs w:val="false"/>
          <w:color w:val="182030"/>
          <w:sz w:val="22"/>
          <w:szCs w:val="22"/>
          <w:rFonts w:ascii="Calibri" w:eastAsia="Microsoft YaHei"/>
        </w:rPr>
        <w:t xml:space="preserve">正向结论同样明确: 多尺度监督在低码率档有效(+0.45dB 等码率); 帧权重应改为资源采样式(诊断依据充分, 定量验证随 v2 重跑); 压缩工程三项修复(剪枝调度/零对齐量化/流式评估)是全部后续实验可信的前提。</w:t>
      </w:r>
    </w:p>
    <w:p>
      <w:pPr>
        <w:pStyle w:val="ListParagraph"/>
        <w:numPr>
          <w:ilvl w:val="0"/>
          <w:numId w:val="1"/>
        </w:numPr>
        <w:spacing w:line="312" w:after="40"/>
      </w:pPr>
      <w:r>
        <w:rPr>
          <w:b w:val="false"/>
          <w:bCs w:val="false"/>
          <w:color w:val="182030"/>
          <w:sz w:val="22"/>
          <w:szCs w:val="22"/>
          <w:rFonts w:ascii="Calibri" w:eastAsia="Microsoft YaHei"/>
        </w:rPr>
        <w:t xml:space="preserve">v2 已按 UAR-NVC 的正确形态重构(GOP/GOM+II+RQEC+步数对齐), GPU 空闲后自动重跑 bunny S/M/L、四个归因消融(v2auto/v2noii/v2norate/v2fwloss)与 beauty 抽查; UVG 缺失的 33 个任务已重排队列。全部落盘后终版表格刷新本报告。</w:t>
      </w:r>
    </w:p>
    <w:p>
      <w:pPr>
        <w:pStyle w:val="ListParagraph"/>
        <w:numPr>
          <w:ilvl w:val="0"/>
          <w:numId w:val="1"/>
        </w:numPr>
        <w:spacing w:line="312" w:after="40"/>
      </w:pPr>
      <w:r>
        <w:rPr>
          <w:b w:val="false"/>
          <w:bCs w:val="false"/>
          <w:color w:val="182030"/>
          <w:sz w:val="22"/>
          <w:szCs w:val="22"/>
          <w:rFonts w:ascii="Calibri" w:eastAsia="Microsoft YaHei"/>
        </w:rPr>
        <w:t xml:space="preserve">更远期: 逐层可学习高斯熵模型+QAT(P6 完整版)、UAR 式每 GOP 小模型体系、按场景难度自适应预算。</w:t>
      </w:r>
    </w:p>
    <w:p>
      <w:pPr>
        <w:pStyle w:val="Heading1"/>
        <w:spacing w:before="360" w:after="160" w:line="312"/>
      </w:pPr>
      <w:r>
        <w:rPr>
          <w:b/>
          <w:bCs/>
          <w:color w:val="0B1220"/>
          <w:rFonts w:ascii="Calibri" w:eastAsia="SimHei"/>
        </w:rPr>
        <w:t xml:space="preserve">附录 A 复现与文件位置</w:t>
      </w:r>
    </w:p>
    <w:p>
      <w:pPr>
        <w:pStyle w:val="ListParagraph"/>
        <w:numPr>
          <w:ilvl w:val="0"/>
          <w:numId w:val="1"/>
        </w:numPr>
        <w:spacing w:line="312" w:after="40"/>
      </w:pPr>
      <w:r>
        <w:rPr>
          <w:b w:val="false"/>
          <w:bCs w:val="false"/>
          <w:color w:val="182030"/>
          <w:sz w:val="22"/>
          <w:szCs w:val="22"/>
          <w:rFonts w:ascii="Calibri" w:eastAsia="Microsoft YaHei"/>
        </w:rPr>
        <w:t xml:space="preserve">代码版本: git master=99a568d(v1), 分支 v2=54576a7(P0-P6+资源采样); 对比: git diff master..v2</w:t>
      </w:r>
    </w:p>
    <w:p>
      <w:pPr>
        <w:pStyle w:val="ListParagraph"/>
        <w:numPr>
          <w:ilvl w:val="0"/>
          <w:numId w:val="1"/>
        </w:numPr>
        <w:spacing w:line="312" w:after="40"/>
      </w:pPr>
      <w:r>
        <w:rPr>
          <w:b w:val="false"/>
          <w:bCs w:val="false"/>
          <w:color w:val="182030"/>
          <w:sz w:val="22"/>
          <w:szCs w:val="22"/>
          <w:rFonts w:ascii="Calibri" w:eastAsia="Microsoft YaHei"/>
        </w:rPr>
        <w:t xml:space="preserve">单次运行: python encode_video.py --data data/bunny --mode ours --preset S --clip-mode gop(或 baseline/auto)</w:t>
      </w:r>
    </w:p>
    <w:p>
      <w:pPr>
        <w:pStyle w:val="ListParagraph"/>
        <w:numPr>
          <w:ilvl w:val="0"/>
          <w:numId w:val="1"/>
        </w:numPr>
        <w:spacing w:line="312" w:after="40"/>
      </w:pPr>
      <w:r>
        <w:rPr>
          <w:b w:val="false"/>
          <w:bCs w:val="false"/>
          <w:color w:val="182030"/>
          <w:sz w:val="22"/>
          <w:szCs w:val="22"/>
          <w:rFonts w:ascii="Calibri" w:eastAsia="Microsoft YaHei"/>
        </w:rPr>
        <w:t xml:space="preserve">批量: python scheduler.py jobs_*.txt --gpus 0..7 --jpu 2; 结果: runs/&lt;video&gt;_&lt;tag&gt;/results.json</w:t>
      </w:r>
    </w:p>
    <w:p>
      <w:pPr>
        <w:pStyle w:val="ListParagraph"/>
        <w:numPr>
          <w:ilvl w:val="0"/>
          <w:numId w:val="1"/>
        </w:numPr>
        <w:spacing w:line="312" w:after="40"/>
      </w:pPr>
      <w:r>
        <w:rPr>
          <w:b w:val="false"/>
          <w:bCs w:val="false"/>
          <w:color w:val="182030"/>
          <w:sz w:val="22"/>
          <w:szCs w:val="22"/>
          <w:rFonts w:ascii="Calibri" w:eastAsia="Microsoft YaHei"/>
        </w:rPr>
        <w:t xml:space="preserve">汇总: python gen_report_data.py(数据层) / python collect.py / python make_tables.py</w:t>
      </w:r>
    </w:p>
    <w:p>
      <w:pPr>
        <w:pStyle w:val="ListParagraph"/>
        <w:numPr>
          <w:ilvl w:val="0"/>
          <w:numId w:val="1"/>
        </w:numPr>
        <w:spacing w:line="312" w:after="40"/>
      </w:pPr>
      <w:r>
        <w:rPr>
          <w:b w:val="false"/>
          <w:bCs w:val="false"/>
          <w:color w:val="182030"/>
          <w:sz w:val="22"/>
          <w:szCs w:val="22"/>
          <w:rFonts w:ascii="Calibri" w:eastAsia="Microsoft YaHei"/>
        </w:rPr>
        <w:t xml:space="preserve">训练与诊断日志: logs/; 本报告生成: report_build/(docx 与 pptx)</w:t>
      </w:r>
    </w:p>
    <w:sectPr>
      <w:headerReference w:type="default" r:id="rId7"/>
      <w:footerReference w:type="default" r:id="rId8"/>
      <w:pgSz w:w="11906" w:h="16838" w:orient="portrait"/>
      <w:pgMar w:top="1417" w:right="1417" w:bottom="1417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A9AA9"/>
        <w:sz w:val="16"/>
        <w:szCs w:val="16"/>
      </w:rPr>
      <w:t xml:space="preserve">MyINR v1 实验报告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updateFields w:val="true"/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182030"/>
        <w:sz w:val="22"/>
        <w:szCs w:val="22"/>
        <w:rFonts w:ascii="Calibri" w:eastAsia="Microsoft YaHei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outlineLvl w:val="0"/>
      <w:spacing w:before="360" w:after="160" w:line="312"/>
    </w:pPr>
    <w:rPr>
      <w:b/>
      <w:bCs/>
      <w:color w:val="0B1220"/>
      <w:sz w:val="30"/>
      <w:szCs w:val="30"/>
      <w:rFonts w:ascii="Calibri" w:eastAsia="SimHei"/>
    </w:rPr>
  </w:style>
  <w:style w:type="paragraph" w:styleId="Heading2">
    <w:name w:val="Heading 2"/>
    <w:basedOn w:val="Normal"/>
    <w:next w:val="Normal"/>
    <w:qFormat/>
    <w:pPr>
      <w:outlineLvl w:val="1"/>
      <w:spacing w:before="240" w:after="120" w:line="312"/>
    </w:pPr>
    <w:rPr>
      <w:b/>
      <w:bCs/>
      <w:color w:val="0B1220"/>
      <w:sz w:val="26"/>
      <w:szCs w:val="26"/>
      <w:rFonts w:ascii="Calibri" w:eastAsia="SimHei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header" Target="header1.xml"/><Relationship Id="rId8" Type="http://schemas.openxmlformats.org/officeDocument/2006/relationships/footer" Target="footer2.xml"/><Relationship Id="rId9" Type="http://schemas.openxmlformats.org/officeDocument/2006/relationships/image" Target="media/efcd5z1gi_nkhb6g48xdq.png"/><Relationship Id="rId10" Type="http://schemas.openxmlformats.org/officeDocument/2006/relationships/image" Target="media/nh_nctuumf328m0cevgok.png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2026-09-05T00:22:51.631Z</dcterms:created>
  <dcterms:modified xsi:type="dcterms:W3CDTF">2026-09-05T00:22:51.631Z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