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left="0"/>
        <w:jc w:val="left"/>
        <w:rPr/>
      </w:pPr>
      <w:r>
        <w:rPr/>
        <w:t>Fixture Heading One</w:t>
      </w:r>
    </w:p>
    <w:p>
      <w:pPr>
        <w:pStyle w:val="Normal"/>
        <w:bidi w:val="0"/>
        <w:jc w:val="left"/>
        <w:rPr/>
      </w:pPr>
      <w:r>
        <w:rPr/>
        <w:t xml:space="preserve">Plain text, </w:t>
      </w:r>
      <w:r>
        <w:rPr>
          <w:b/>
        </w:rPr>
        <w:t>bold</w:t>
      </w:r>
      <w:r>
        <w:rPr/>
        <w:t xml:space="preserve">, </w:t>
      </w:r>
      <w:r>
        <w:rPr>
          <w:i/>
        </w:rPr>
        <w:t>italic</w:t>
      </w:r>
      <w:r>
        <w:rPr/>
        <w:t xml:space="preserve">, </w:t>
      </w:r>
      <w:r>
        <w:rPr>
          <w:u w:val="single"/>
        </w:rPr>
        <w:t>underlined</w:t>
      </w:r>
      <w:r>
        <w:rPr/>
        <w:t xml:space="preserve">, </w:t>
      </w:r>
      <w:r>
        <w:rPr>
          <w:strike/>
        </w:rPr>
        <w:t>struck</w:t>
      </w:r>
      <w:r>
        <w:rPr/>
        <w:t xml:space="preserve"> and </w:t>
      </w:r>
      <w:r>
        <w:rPr>
          <w:rStyle w:val="SourceText"/>
        </w:rPr>
        <w:t>mono code</w:t>
      </w:r>
      <w:r>
        <w:rPr/>
        <w:t xml:space="preserve">. A </w:t>
      </w:r>
      <w:hyperlink r:id="rId2">
        <w:r>
          <w:rPr>
            <w:rStyle w:val="Hyperlink"/>
          </w:rPr>
          <w:t>link to example</w:t>
        </w:r>
      </w:hyperlink>
      <w:r>
        <w:rPr/>
        <w:t xml:space="preserve"> and a note</w:t>
      </w:r>
      <w:r>
        <w:rPr>
          <w:rStyle w:val="FootnoteReference"/>
        </w:rPr>
        <w:footnoteReference w:id="2"/>
      </w:r>
      <w:r>
        <w:rPr/>
        <w:t>.</w:t>
      </w:r>
    </w:p>
    <w:p>
      <w:pPr>
        <w:pStyle w:val="Heading2"/>
        <w:bidi w:val="0"/>
        <w:ind w:hanging="0" w:left="0"/>
        <w:jc w:val="left"/>
        <w:rPr/>
      </w:pPr>
      <w:r>
        <w:rPr/>
        <w:t>Lists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Bullet one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Nested bullet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Bullet two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First step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Second step</w:t>
      </w:r>
    </w:p>
    <w:p>
      <w:pPr>
        <w:pStyle w:val="Normal"/>
        <w:numPr>
          <w:ilvl w:val="1"/>
          <w:numId w:val="3"/>
        </w:numPr>
        <w:bidi w:val="0"/>
        <w:jc w:val="left"/>
        <w:rPr/>
      </w:pPr>
      <w:r>
        <w:rPr/>
        <w:t>Sub step a</w:t>
      </w:r>
    </w:p>
    <w:p>
      <w:pPr>
        <w:pStyle w:val="Normal"/>
        <w:numPr>
          <w:ilvl w:val="1"/>
          <w:numId w:val="3"/>
        </w:numPr>
        <w:bidi w:val="0"/>
        <w:jc w:val="left"/>
        <w:rPr/>
      </w:pPr>
      <w:r>
        <w:rPr/>
        <w:t>Sub step b</w:t>
      </w:r>
    </w:p>
    <w:p>
      <w:pPr>
        <w:pStyle w:val="Heading3"/>
        <w:bidi w:val="0"/>
        <w:ind w:hanging="0" w:left="0"/>
        <w:jc w:val="left"/>
        <w:rPr/>
      </w:pPr>
      <w:r>
        <w:rPr/>
        <w:t>Table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Item</w:t>
            </w:r>
          </w:p>
        </w:tc>
        <w:tc>
          <w:tcPr>
            <w:tcW w:w="332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Qty</w:t>
            </w:r>
          </w:p>
        </w:tc>
        <w:tc>
          <w:tcPr>
            <w:tcW w:w="332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Note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Laptop</w:t>
            </w:r>
          </w:p>
        </w:tc>
        <w:tc>
          <w:tcPr>
            <w:tcW w:w="332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3324" w:type="dxa"/>
            <w:tcBorders/>
          </w:tcPr>
          <w:p>
            <w:pPr>
              <w:pStyle w:val="Normal"/>
              <w:bidi w:val="0"/>
              <w:jc w:val="left"/>
              <w:rPr>
                <w:b/>
              </w:rPr>
            </w:pPr>
            <w:r>
              <w:rPr>
                <w:b/>
              </w:rPr>
              <w:t>tested</w:t>
            </w:r>
          </w:p>
        </w:tc>
      </w:tr>
      <w:tr>
        <w:trPr/>
        <w:tc>
          <w:tcPr>
            <w:tcW w:w="6648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Merged across two</w:t>
            </w:r>
          </w:p>
        </w:tc>
        <w:tc>
          <w:tcPr>
            <w:tcW w:w="332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end</w:t>
            </w:r>
          </w:p>
        </w:tc>
      </w:tr>
    </w:tbl>
    <w:p>
      <w:pPr>
        <w:pStyle w:val="PreformattedText"/>
        <w:bidi w:val="0"/>
        <w:jc w:val="left"/>
        <w:rPr/>
      </w:pPr>
      <w:r>
        <w:rPr/>
        <w:t>let x = 1;</w:t>
      </w:r>
    </w:p>
    <w:p>
      <w:pPr>
        <w:pStyle w:val="PreformattedText"/>
        <w:bidi w:val="0"/>
        <w:jc w:val="left"/>
        <w:rPr/>
      </w:pPr>
      <w:r>
        <w:rPr/>
        <w:t>print(x)</w:t>
      </w:r>
    </w:p>
    <w:p>
      <w:pPr>
        <w:pStyle w:val="BlockQuotation"/>
        <w:bidi w:val="0"/>
        <w:ind w:left="576"/>
        <w:jc w:val="left"/>
        <w:rPr/>
      </w:pPr>
      <w:r>
        <w:rPr/>
        <w:t>A quoted paragraph.</w:t>
      </w:r>
    </w:p>
    <w:p>
      <w:pPr>
        <w:pStyle w:val="Normal"/>
        <w:bidi w:val="0"/>
        <w:jc w:val="left"/>
        <w:rPr/>
      </w:pPr>
      <w:r>
        <w:rPr/>
        <w:t>Outline only paragraph follows.</w:t>
      </w:r>
    </w:p>
    <w:p>
      <w:pPr>
        <w:pStyle w:val="Heading4"/>
        <w:bidi w:val="0"/>
        <w:ind w:hanging="0" w:left="0"/>
        <w:jc w:val="left"/>
        <w:rPr/>
      </w:pPr>
      <w:r>
        <w:rPr/>
        <w:t>Level four by outline</w:t>
      </w:r>
    </w:p>
    <w:p>
      <w:pPr>
        <w:pStyle w:val="Normal"/>
        <w:bidi w:val="0"/>
        <w:jc w:val="left"/>
        <w:rPr/>
      </w:pPr>
      <w:r>
        <w:rPr/>
        <w:t xml:space="preserve">Image: </w:t>
      </w:r>
      <w:r>
        <w:rPr/>
        <w:drawing>
          <wp:inline distT="0" distB="0" distL="0" distR="0">
            <wp:extent cx="720090" cy="360045"/>
            <wp:effectExtent l="0" t="0" r="0" b="0"/>
            <wp:docPr id="1" name="Red box" descr="Red box&#10;A small red rectan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d box" descr="Red box&#10;A small red rectangl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t>After the page break.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The footnote text.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next w:val="BodyText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Noto Serif CJK SC" w:cs="Noto Sans Devanagari"/>
      <w:b/>
      <w:color w:val="auto"/>
      <w:kern w:val="2"/>
      <w:sz w:val="31"/>
      <w:szCs w:val="24"/>
      <w:lang w:val="en-US" w:eastAsia="zh-CN" w:bidi="hi-IN"/>
    </w:rPr>
  </w:style>
  <w:style w:type="paragraph" w:styleId="Heading2">
    <w:name w:val="Heading 2"/>
    <w:next w:val="BodyText"/>
    <w:qFormat/>
    <w:pPr>
      <w:widowControl w:val="false"/>
      <w:numPr>
        <w:ilvl w:val="1"/>
        <w:numId w:val="1"/>
      </w:numPr>
      <w:bidi w:val="0"/>
      <w:outlineLvl w:val="1"/>
    </w:pPr>
    <w:rPr>
      <w:rFonts w:ascii="Liberation Serif" w:hAnsi="Liberation Serif" w:eastAsia="Noto Serif CJK SC" w:cs="Noto Sans Devanagari"/>
      <w:b/>
      <w:color w:val="auto"/>
      <w:kern w:val="2"/>
      <w:sz w:val="28"/>
      <w:szCs w:val="24"/>
      <w:lang w:val="en-US" w:eastAsia="zh-CN" w:bidi="hi-IN"/>
    </w:rPr>
  </w:style>
  <w:style w:type="paragraph" w:styleId="Heading3">
    <w:name w:val="Heading 3"/>
    <w:next w:val="BodyText"/>
    <w:qFormat/>
    <w:pPr>
      <w:widowControl w:val="false"/>
      <w:numPr>
        <w:ilvl w:val="2"/>
        <w:numId w:val="1"/>
      </w:numPr>
      <w:bidi w:val="0"/>
      <w:outlineLvl w:val="2"/>
    </w:pPr>
    <w:rPr>
      <w:rFonts w:ascii="Liberation Serif" w:hAnsi="Liberation Serif" w:eastAsia="Noto Serif CJK SC" w:cs="Noto Sans Devanagari"/>
      <w:b/>
      <w:color w:val="auto"/>
      <w:kern w:val="2"/>
      <w:sz w:val="24"/>
      <w:szCs w:val="24"/>
      <w:lang w:val="en-US" w:eastAsia="zh-CN" w:bidi="hi-IN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SourceText">
    <w:name w:val="Source Text"/>
    <w:qFormat/>
    <w:rPr>
      <w:rFonts w:ascii="Liberation Mono" w:hAnsi="Liberation Mono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next w:val="BodyText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qFormat/>
    <w:pPr>
      <w:widowControl w:val="false"/>
      <w:bidi w:val="0"/>
    </w:pPr>
    <w:rPr>
      <w:rFonts w:ascii="Liberation Mono" w:hAnsi="Liberation Mono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BlockQuotation">
    <w:name w:val="Block Quotation"/>
    <w:qFormat/>
    <w:pPr>
      <w:widowControl w:val="false"/>
      <w:bidi w:val="0"/>
      <w:ind w:left="576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page?a=1&amp;b=2" TargetMode="External"/><Relationship Id="rId3" Type="http://schemas.openxmlformats.org/officeDocument/2006/relationships/image" Target="media/image1.png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omni-spec fixtures</dc:creator>
  <dc:description/>
  <dc:language>en-US</dc:language>
  <cp:lastModifiedBy/>
  <cp:revision>0</cp:revision>
  <dc:subject/>
  <dc:title>Fixture Document</dc:title>
</cp:coreProperties>
</file>