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p>
    <w:p>
      <w:pPr>
        <w:spacing w:after="150"/>
      </w:pPr>
    </w:p>
    <w:p>
      <w:pPr>
        <w:spacing w:after="150"/>
      </w:pPr>
    </w:p>
    <w:p>
      <w:pPr>
        <w:spacing w:after="150"/>
      </w:pPr>
    </w:p>
    <w:p>
      <w:pPr>
        <w:spacing w:after="200"/>
        <w:jc w:val="center"/>
      </w:pPr>
      <w:r>
        <w:rPr>
          <w:rFonts w:ascii="Arial" w:cs="Arial" w:eastAsia="Arial" w:hAnsi="Arial"/>
          <w:b/>
          <w:bCs/>
          <w:color w:val="1B4F72"/>
          <w:sz w:val="48"/>
          <w:szCs w:val="48"/>
        </w:rPr>
        <w:t xml:space="preserve">TRADING ERP SYSTEM</w:t>
      </w:r>
    </w:p>
    <w:p>
      <w:pPr>
        <w:spacing w:after="80"/>
        <w:jc w:val="center"/>
      </w:pPr>
      <w:r>
        <w:rPr>
          <w:rFonts w:ascii="Arial" w:cs="Arial" w:eastAsia="Arial" w:hAnsi="Arial"/>
          <w:color w:val="2E75B6"/>
          <w:sz w:val="28"/>
          <w:szCs w:val="28"/>
        </w:rPr>
        <w:t xml:space="preserve">Comprehensive Multi-Stakeholder</w:t>
      </w:r>
    </w:p>
    <w:p>
      <w:pPr>
        <w:spacing w:after="80"/>
        <w:jc w:val="center"/>
      </w:pPr>
      <w:r>
        <w:rPr>
          <w:rFonts w:ascii="Arial" w:cs="Arial" w:eastAsia="Arial" w:hAnsi="Arial"/>
          <w:color w:val="2E75B6"/>
          <w:sz w:val="28"/>
          <w:szCs w:val="28"/>
        </w:rPr>
        <w:t xml:space="preserve">System Audit &amp; Recommendations Report</w:t>
      </w:r>
    </w:p>
    <w:p>
      <w:pPr>
        <w:pBdr>
          <w:bottom w:val="single" w:color="1B4F72" w:sz="8" w:space="1"/>
        </w:pBdr>
        <w:spacing w:after="300"/>
        <w:jc w:val="center"/>
      </w:pPr>
    </w:p>
    <w:p>
      <w:pPr>
        <w:spacing w:after="150"/>
      </w:pPr>
    </w:p>
    <w:p>
      <w:pPr>
        <w:jc w:val="center"/>
      </w:pPr>
      <w:r>
        <w:rPr>
          <w:rFonts w:ascii="Arial" w:cs="Arial" w:eastAsia="Arial" w:hAnsi="Arial"/>
          <w:color w:val="555555"/>
          <w:sz w:val="20"/>
          <w:szCs w:val="20"/>
        </w:rPr>
        <w:t xml:space="preserve">Perspectives: CEO, CFO, COO, CMO, PM, Backend Dev, Frontend Dev, Client, Supplier</w:t>
      </w:r>
    </w:p>
    <w:p>
      <w:pPr>
        <w:spacing w:after="150"/>
      </w:pPr>
    </w:p>
    <w:p>
      <w:pPr>
        <w:jc w:val="center"/>
      </w:pPr>
      <w:r>
        <w:rPr>
          <w:rFonts w:ascii="Arial" w:cs="Arial" w:eastAsia="Arial" w:hAnsi="Arial"/>
          <w:color w:val="555555"/>
          <w:sz w:val="20"/>
          <w:szCs w:val="20"/>
        </w:rPr>
        <w:t xml:space="preserve">March 16, 2026 | Version 1.0 | Confidential</w:t>
      </w:r>
    </w:p>
    <w:p>
      <w:pPr>
        <w:spacing w:after="150"/>
      </w:pP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Floor Trading ERP (Ceramic/Porcelain Tiles)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Node.js + Express + Sequelize + React 18 + Vite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 LOC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34,487 lines (138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 Components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249 files across 3 portals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Unit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219 passing (12 suites)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E2E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210 tests (28 spec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Issues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43 code issues + 15 missing modules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 Findings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critical + 5 high + 12 medium</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00"/>
      </w:pPr>
      <w:r>
        <w:rPr>
          <w:rFonts w:ascii="Arial" w:cs="Arial" w:eastAsia="Arial" w:hAnsi="Arial"/>
          <w:sz w:val="20"/>
          <w:szCs w:val="20"/>
        </w:rPr>
        <w:t xml:space="preserve">This report presents findings from a comprehensive audit of the Trading ERP system, examined from the perspectives of CEO, CFO, COO, CMO, Project Manager, Backend Developer, Frontend Developer, Client (customer), and Supplier (factory). The audit covered code quality, security, architecture, UI/UX, business feature completeness, and industry-specific requirements for the international ceramic tile/flooring trade.</w:t>
      </w:r>
    </w:p>
    <w:p>
      <w:pPr>
        <w:spacing w:after="150"/>
      </w:pPr>
    </w:p>
    <w:p>
      <w:pPr>
        <w:spacing w:after="100"/>
      </w:pPr>
      <w:r>
        <w:rPr>
          <w:rFonts w:ascii="Arial" w:cs="Arial" w:eastAsia="Arial" w:hAnsi="Arial"/>
          <w:sz w:val="20"/>
          <w:szCs w:val="20"/>
        </w:rPr>
        <w:t xml:space="preserve">The system is a functional MVP with strong foundation architecture covering the core order-to-cash and procure-to-pay cycles. However, significant gaps exist in: (1) security hardening for production, (2) industry-specific compliance modules critical for tile importers, (3) role-based access control, (4) financial workflow completeness, and (5) customer/factory portal feature depth.</w:t>
      </w:r>
    </w:p>
    <w:p>
      <w:pPr>
        <w:spacing w:after="150"/>
      </w:pPr>
    </w:p>
    <w:p>
      <w:pPr>
        <w:pStyle w:val="Heading2"/>
      </w:pPr>
      <w:r>
        <w:rPr>
          <w:rFonts w:ascii="Arial" w:cs="Arial" w:eastAsia="Arial" w:hAnsi="Arial"/>
        </w:rPr>
        <w:t xml:space="preserve">Overall System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Backend</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Frontend</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Security</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Business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Architecture</w:t>
            </w:r>
          </w:p>
        </w:tc>
        <w:tc>
          <w:tcPr>
            <w:tcW w:type="dxa" w:w="16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6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6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64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Quality</w:t>
            </w:r>
          </w:p>
        </w:tc>
        <w:tc>
          <w:tcPr>
            <w:tcW w:type="dxa" w:w="16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6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64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c>
          <w:tcPr>
            <w:tcW w:type="dxa" w:w="164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 Completeness</w:t>
            </w:r>
          </w:p>
        </w:tc>
        <w:tc>
          <w:tcPr>
            <w:tcW w:type="dxa" w:w="164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64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64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6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 Readiness</w:t>
            </w:r>
          </w:p>
        </w:tc>
        <w:tc>
          <w:tcPr>
            <w:tcW w:type="dxa" w:w="164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c>
          <w:tcPr>
            <w:tcW w:type="dxa" w:w="164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c>
          <w:tcPr>
            <w:tcW w:type="dxa" w:w="16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6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Scalability</w:t>
            </w:r>
          </w:p>
        </w:tc>
        <w:tc>
          <w:tcPr>
            <w:tcW w:type="dxa" w:w="16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6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6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Testing</w:t>
            </w:r>
          </w:p>
        </w:tc>
        <w:tc>
          <w:tcPr>
            <w:tcW w:type="dxa" w:w="16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64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bl>
    <w:p>
      <w:r>
        <w:br w:type="page"/>
      </w:r>
    </w:p>
    <w:p>
      <w:pPr>
        <w:pStyle w:val="Heading1"/>
      </w:pPr>
      <w:r>
        <w:rPr>
          <w:rFonts w:ascii="Arial" w:cs="Arial" w:eastAsia="Arial" w:hAnsi="Arial"/>
        </w:rPr>
        <w:t xml:space="preserve">2. Stakeholder Perspective Analysis</w:t>
      </w:r>
    </w:p>
    <w:p>
      <w:pPr>
        <w:pStyle w:val="Heading2"/>
      </w:pPr>
      <w:r>
        <w:rPr>
          <w:rFonts w:ascii="Arial" w:cs="Arial" w:eastAsia="Arial" w:hAnsi="Arial"/>
        </w:rPr>
        <w:t xml:space="preserve">2.1 CEO Perspective</w:t>
      </w:r>
    </w:p>
    <w:p>
      <w:pPr>
        <w:spacing w:after="100"/>
      </w:pPr>
      <w:r>
        <w:rPr>
          <w:rFonts w:ascii="Arial" w:cs="Arial" w:eastAsia="Arial" w:hAnsi="Arial"/>
          <w:sz w:val="20"/>
          <w:szCs w:val="20"/>
        </w:rPr>
        <w:t xml:space="preserve">CONCERN: The system lacks critical compliance modules for international tile trading. Anti-dumping duties on Chinese tiles range from 241-305% (US) and must be tracked per shipment. CPSC Consumer Product Safety Commission compliance becomes mandatory July 2026. Missing these can result in $50K-$500K penalties annually. The system needs a compliance dashboard showing regulatory exposure by market.</w:t>
      </w:r>
    </w:p>
    <w:p>
      <w:pPr>
        <w:spacing w:after="100"/>
      </w:pPr>
      <w:r>
        <w:rPr>
          <w:rFonts w:ascii="Arial" w:cs="Arial" w:eastAsia="Arial" w:hAnsi="Arial"/>
          <w:sz w:val="20"/>
          <w:szCs w:val="20"/>
        </w:rPr>
        <w:t xml:space="preserve">RECOMMENDATION: Prioritize compliance module, executive dashboard with KPIs (revenue by market, margin trends, regulatory exposure, supply chain health score), and customer lifetime value analytics.</w:t>
      </w:r>
    </w:p>
    <w:p>
      <w:pPr>
        <w:pStyle w:val="Heading2"/>
      </w:pPr>
      <w:r>
        <w:rPr>
          <w:rFonts w:ascii="Arial" w:cs="Arial" w:eastAsia="Arial" w:hAnsi="Arial"/>
        </w:rPr>
        <w:t xml:space="preserve">2.2 CFO Perspective</w:t>
      </w:r>
    </w:p>
    <w:p>
      <w:pPr>
        <w:spacing w:after="100"/>
      </w:pPr>
      <w:r>
        <w:rPr>
          <w:rFonts w:ascii="Arial" w:cs="Arial" w:eastAsia="Arial" w:hAnsi="Arial"/>
          <w:sz w:val="20"/>
          <w:szCs w:val="20"/>
        </w:rPr>
        <w:t xml:space="preserve">CONCERN: Financial workflows are incomplete. No Letter of Credit management (standard in international tile trade), no landed cost calculation (FOB + freight + insurance + duties + customs), no trade finance tracking. Invoice payment has a race condition (concurrent payment bug). No credit limit enforcement despite the field existing in the Customer model. No aged payables report for factories.</w:t>
      </w:r>
    </w:p>
    <w:p>
      <w:pPr>
        <w:spacing w:after="100"/>
      </w:pPr>
      <w:r>
        <w:rPr>
          <w:rFonts w:ascii="Arial" w:cs="Arial" w:eastAsia="Arial" w:hAnsi="Arial"/>
          <w:sz w:val="20"/>
          <w:szCs w:val="20"/>
        </w:rPr>
        <w:t xml:space="preserve">RECOMMENDATION: Implement trade finance module (LC management, bank charges), landed cost calculator, credit management with automatic holds, cash flow forecasting, and FX hedging tools. Fix the payment concurrency bug immediately.</w:t>
      </w:r>
    </w:p>
    <w:p>
      <w:pPr>
        <w:pStyle w:val="Heading2"/>
      </w:pPr>
      <w:r>
        <w:rPr>
          <w:rFonts w:ascii="Arial" w:cs="Arial" w:eastAsia="Arial" w:hAnsi="Arial"/>
        </w:rPr>
        <w:t xml:space="preserve">2.3 COO Perspective</w:t>
      </w:r>
    </w:p>
    <w:p>
      <w:pPr>
        <w:spacing w:after="100"/>
      </w:pPr>
      <w:r>
        <w:rPr>
          <w:rFonts w:ascii="Arial" w:cs="Arial" w:eastAsia="Arial" w:hAnsi="Arial"/>
          <w:sz w:val="20"/>
          <w:szCs w:val="20"/>
        </w:rPr>
        <w:t xml:space="preserve">CONCERN: No goods receipt workflow (PO received but no GRN process). Container loading optimization missing (tiles are extremely heavy - 25-30kg/sqm). No warehouse management for pallet tracking. No batch/lot traceability for quality recalls. Missing inspection workflow for tile-specific QC (shade variation, water absorption, slip rating per ASTM C373).</w:t>
      </w:r>
    </w:p>
    <w:p>
      <w:pPr>
        <w:spacing w:after="100"/>
      </w:pPr>
      <w:r>
        <w:rPr>
          <w:rFonts w:ascii="Arial" w:cs="Arial" w:eastAsia="Arial" w:hAnsi="Arial"/>
          <w:sz w:val="20"/>
          <w:szCs w:val="20"/>
        </w:rPr>
        <w:t xml:space="preserve">RECOMMENDATION: Implement goods receipt note (GRN) workflow, container loading optimizer, warehouse management with zone/bin locations, batch traceability, and tile-specific QC inspection protocols.</w:t>
      </w:r>
    </w:p>
    <w:p>
      <w:pPr>
        <w:pStyle w:val="Heading2"/>
      </w:pPr>
      <w:r>
        <w:rPr>
          <w:rFonts w:ascii="Arial" w:cs="Arial" w:eastAsia="Arial" w:hAnsi="Arial"/>
        </w:rPr>
        <w:t xml:space="preserve">2.4 CMO Perspective</w:t>
      </w:r>
    </w:p>
    <w:p>
      <w:pPr>
        <w:spacing w:after="100"/>
      </w:pPr>
      <w:r>
        <w:rPr>
          <w:rFonts w:ascii="Arial" w:cs="Arial" w:eastAsia="Arial" w:hAnsi="Arial"/>
          <w:sz w:val="20"/>
          <w:szCs w:val="20"/>
        </w:rPr>
        <w:t xml:space="preserve">CONCERN: No sample management module (tile buyers always request samples before ordering). No product visualization tools (3D room visualizer, shade matching). No customer segmentation beyond basic tiers. No digital catalog with technical specifications (PEI rating, water absorption, frost resistance). Missing sustainability tracking increasingly required by EU buyers.</w:t>
      </w:r>
    </w:p>
    <w:p>
      <w:pPr>
        <w:spacing w:after="100"/>
      </w:pPr>
      <w:r>
        <w:rPr>
          <w:rFonts w:ascii="Arial" w:cs="Arial" w:eastAsia="Arial" w:hAnsi="Arial"/>
          <w:sz w:val="20"/>
          <w:szCs w:val="20"/>
        </w:rPr>
        <w:t xml:space="preserve">RECOMMENDATION: Build sample management workflow, digital product catalog with technical specs, customer portal with self-service quoting, and sustainability/carbon footprint tracking per product.</w:t>
      </w:r>
    </w:p>
    <w:p>
      <w:pPr>
        <w:pStyle w:val="Heading2"/>
      </w:pPr>
      <w:r>
        <w:rPr>
          <w:rFonts w:ascii="Arial" w:cs="Arial" w:eastAsia="Arial" w:hAnsi="Arial"/>
        </w:rPr>
        <w:t xml:space="preserve">2.5 Project Manager Perspective</w:t>
      </w:r>
    </w:p>
    <w:p>
      <w:pPr>
        <w:spacing w:after="100"/>
      </w:pPr>
      <w:r>
        <w:rPr>
          <w:rFonts w:ascii="Arial" w:cs="Arial" w:eastAsia="Arial" w:hAnsi="Arial"/>
          <w:sz w:val="20"/>
          <w:szCs w:val="20"/>
        </w:rPr>
        <w:t xml:space="preserve">CONCERN: System has 43 code issues including 5 critical bugs (payment concurrency, missing inventory checks, invalid order state transitions, privilege escalation in registration, incomplete status workflows). Missing RBAC means any authenticated user can access any route. 15 business modules completely absent. Frontend has missing pages (customer invoices, payment details, packing list management).</w:t>
      </w:r>
    </w:p>
    <w:p>
      <w:pPr>
        <w:spacing w:after="100"/>
      </w:pPr>
      <w:r>
        <w:rPr>
          <w:rFonts w:ascii="Arial" w:cs="Arial" w:eastAsia="Arial" w:hAnsi="Arial"/>
          <w:sz w:val="20"/>
          <w:szCs w:val="20"/>
        </w:rPr>
        <w:t xml:space="preserve">RECOMMENDATION: Create a phased remediation plan: Sprint 1 - fix critical bugs and security issues; Sprint 2 - complete missing CRUD pages and RBAC; Sprint 3 - compliance and trade finance modules; Sprint 4 - industry-specific features.</w:t>
      </w:r>
    </w:p>
    <w:p>
      <w:pPr>
        <w:pStyle w:val="Heading2"/>
      </w:pPr>
      <w:r>
        <w:rPr>
          <w:rFonts w:ascii="Arial" w:cs="Arial" w:eastAsia="Arial" w:hAnsi="Arial"/>
        </w:rPr>
        <w:t xml:space="preserve">2.6 Backend Developer Perspective</w:t>
      </w:r>
    </w:p>
    <w:p>
      <w:pPr>
        <w:spacing w:after="100"/>
      </w:pPr>
      <w:r>
        <w:rPr>
          <w:rFonts w:ascii="Arial" w:cs="Arial" w:eastAsia="Arial" w:hAnsi="Arial"/>
          <w:sz w:val="20"/>
          <w:szCs w:val="20"/>
        </w:rPr>
        <w:t xml:space="preserve">CONCERN: Inconsistent error handling patterns across routes. Password reset uses weak UUID tokens (should use crypto.randomBytes). Self-registration accepts role parameter enabling privilege escalation. No structured logging framework (Winston/Pino). SQLite production use would fail under concurrent load. Report endpoints lack pagination limits enabling DoS. Missing cascade delete protections on some relationships.</w:t>
      </w:r>
    </w:p>
    <w:p>
      <w:pPr>
        <w:spacing w:after="100"/>
      </w:pPr>
      <w:r>
        <w:rPr>
          <w:rFonts w:ascii="Arial" w:cs="Arial" w:eastAsia="Arial" w:hAnsi="Arial"/>
          <w:sz w:val="20"/>
          <w:szCs w:val="20"/>
        </w:rPr>
        <w:t xml:space="preserve">RECOMMENDATION: Standardize error handling pattern, upgrade token security, add structured logging, enforce PostgreSQL for production, add pagination to all list endpoints, and implement database-level row locking for financial transactions.</w:t>
      </w:r>
    </w:p>
    <w:p>
      <w:pPr>
        <w:pStyle w:val="Heading2"/>
      </w:pPr>
      <w:r>
        <w:rPr>
          <w:rFonts w:ascii="Arial" w:cs="Arial" w:eastAsia="Arial" w:hAnsi="Arial"/>
        </w:rPr>
        <w:t xml:space="preserve">2.7 Frontend Developer Perspective</w:t>
      </w:r>
    </w:p>
    <w:p>
      <w:pPr>
        <w:spacing w:after="100"/>
      </w:pPr>
      <w:r>
        <w:rPr>
          <w:rFonts w:ascii="Arial" w:cs="Arial" w:eastAsia="Arial" w:hAnsi="Arial"/>
          <w:sz w:val="20"/>
          <w:szCs w:val="20"/>
        </w:rPr>
        <w:t xml:space="preserve">CONCERN: RBAC not implemented in UI (all routes visible to all roles). Zustand stores created but not adopted by pages (still using useState). i18n infrastructure built but language switcher not visible. Responsive components built but not integrated into portal layouts. No code splitting or lazy loading. No skeleton loaders. Inconsistent form validation across portals. Customer portal missing invoice pages entirely.</w:t>
      </w:r>
    </w:p>
    <w:p>
      <w:pPr>
        <w:spacing w:after="100"/>
      </w:pPr>
      <w:r>
        <w:rPr>
          <w:rFonts w:ascii="Arial" w:cs="Arial" w:eastAsia="Arial" w:hAnsi="Arial"/>
          <w:sz w:val="20"/>
          <w:szCs w:val="20"/>
        </w:rPr>
        <w:t xml:space="preserve">RECOMMENDATION: Implement RoleGuard component for route protection, adopt Zustand stores incrementally, activate i18n with language switcher in header, add React.lazy for code splitting, create consistent form validation library, and build missing customer portal pages.</w:t>
      </w:r>
    </w:p>
    <w:p>
      <w:pPr>
        <w:pStyle w:val="Heading2"/>
      </w:pPr>
      <w:r>
        <w:rPr>
          <w:rFonts w:ascii="Arial" w:cs="Arial" w:eastAsia="Arial" w:hAnsi="Arial"/>
        </w:rPr>
        <w:t xml:space="preserve">2.8 Client (Customer) Perspective</w:t>
      </w:r>
    </w:p>
    <w:p>
      <w:pPr>
        <w:spacing w:after="100"/>
      </w:pPr>
      <w:r>
        <w:rPr>
          <w:rFonts w:ascii="Arial" w:cs="Arial" w:eastAsia="Arial" w:hAnsi="Arial"/>
          <w:sz w:val="20"/>
          <w:szCs w:val="20"/>
        </w:rPr>
        <w:t xml:space="preserve">CONCERN: Cannot view invoices in the customer portal (critical gap). No ability to compare quotations side-by-side. No sample request workflow. No address book for multiple shipping locations. Cannot track payment status. No product catalog with technical specifications (PEI, absorption, shade). No sustainability information. No wishlist/favorites. Cannot download tax invoices/receipts.</w:t>
      </w:r>
    </w:p>
    <w:p>
      <w:pPr>
        <w:spacing w:after="100"/>
      </w:pPr>
      <w:r>
        <w:rPr>
          <w:rFonts w:ascii="Arial" w:cs="Arial" w:eastAsia="Arial" w:hAnsi="Arial"/>
          <w:sz w:val="20"/>
          <w:szCs w:val="20"/>
        </w:rPr>
        <w:t xml:space="preserve">RECOMMENDATION: Build customer invoice pages immediately, add sample management, enhance product catalog with tile-specific specs, add quote comparison tool, implement address book, and add payment status tracking.</w:t>
      </w:r>
    </w:p>
    <w:p>
      <w:pPr>
        <w:pStyle w:val="Heading2"/>
      </w:pPr>
      <w:r>
        <w:rPr>
          <w:rFonts w:ascii="Arial" w:cs="Arial" w:eastAsia="Arial" w:hAnsi="Arial"/>
        </w:rPr>
        <w:t xml:space="preserve">2.9 Supplier (Factory) Perspective</w:t>
      </w:r>
    </w:p>
    <w:p>
      <w:pPr>
        <w:spacing w:after="100"/>
      </w:pPr>
      <w:r>
        <w:rPr>
          <w:rFonts w:ascii="Arial" w:cs="Arial" w:eastAsia="Arial" w:hAnsi="Arial"/>
          <w:sz w:val="20"/>
          <w:szCs w:val="20"/>
        </w:rPr>
        <w:t xml:space="preserve">CONCERN: Factory portal exposes customer names in PO list (confidentiality breach). No production planning tools (Gantt chart). Cannot do bulk operations (confirm multiple POs). No inspection photo gallery. No shipment cost calculator. No document version control. No payment status visibility (when will factory get paid?). No demand forecast sharing.</w:t>
      </w:r>
    </w:p>
    <w:p>
      <w:pPr>
        <w:spacing w:after="100"/>
      </w:pPr>
      <w:r>
        <w:rPr>
          <w:rFonts w:ascii="Arial" w:cs="Arial" w:eastAsia="Arial" w:hAnsi="Arial"/>
          <w:sz w:val="20"/>
          <w:szCs w:val="20"/>
        </w:rPr>
        <w:t xml:space="preserve">RECOMMENDATION: Anonymize customer data in factory portal, add production Gantt chart, implement bulk PO operations, add payment status tracker for factories, share demand forecasts, and add document version control.</w:t>
      </w:r>
    </w:p>
    <w:p>
      <w:r>
        <w:br w:type="page"/>
      </w:r>
    </w:p>
    <w:p>
      <w:pPr>
        <w:pStyle w:val="Heading1"/>
      </w:pPr>
      <w:r>
        <w:rPr>
          <w:rFonts w:ascii="Arial" w:cs="Arial" w:eastAsia="Arial" w:hAnsi="Arial"/>
        </w:rPr>
        <w:t xml:space="preserve">3. Critical Bugs &amp; Errors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640"/>
        <w:gridCol w:w="266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Invoice payment race condition (concurrent payments corrupt data)</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Financial data loss</w:t>
            </w:r>
          </w:p>
        </w:tc>
        <w:tc>
          <w:tcPr>
            <w:tcW w:type="dxa" w:w="26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Self-registration accepts role parameter (privilege escalation)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 breach</w:t>
            </w:r>
          </w:p>
        </w:tc>
        <w:tc>
          <w:tcPr>
            <w:tcW w:type="dxa" w:w="26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Password reset uses weak UUID tokens (brute forceable)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 takeover</w:t>
            </w:r>
          </w:p>
        </w:tc>
        <w:tc>
          <w:tcPr>
            <w:tcW w:type="dxa" w:w="26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inventory check on sales order creation (enables overselling)</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Overselling, customer dissatisfaction</w:t>
            </w:r>
          </w:p>
        </w:tc>
        <w:tc>
          <w:tcPr>
            <w:tcW w:type="dxa" w:w="26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order status workflow validation (invalid state transitions)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integrity</w:t>
            </w:r>
          </w:p>
        </w:tc>
        <w:tc>
          <w:tcPr>
            <w:tcW w:type="dxa" w:w="26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 data isolation missing (users can access any entity by ID)</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breach, privacy violation</w:t>
            </w:r>
          </w:p>
        </w:tc>
        <w:tc>
          <w:tcPr>
            <w:tcW w:type="dxa" w:w="26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RBAC in frontend (all routes accessible to all roles)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Unauthorized access</w:t>
            </w:r>
          </w:p>
        </w:tc>
        <w:tc>
          <w:tcPr>
            <w:tcW w:type="dxa" w:w="26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Hardcoded CORS to localhost (blocks production deployment)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Deployment failure</w:t>
            </w:r>
          </w:p>
        </w:tc>
        <w:tc>
          <w:tcPr>
            <w:tcW w:type="dxa" w:w="26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Rate limiter skips authenticated users entirely</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DoS vulnerability</w:t>
            </w:r>
          </w:p>
        </w:tc>
        <w:tc>
          <w:tcPr>
            <w:tcW w:type="dxa" w:w="26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Report endpoints have no pagination limits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Performance DoS</w:t>
            </w:r>
          </w:p>
        </w:tc>
        <w:tc>
          <w:tcPr>
            <w:tcW w:type="dxa" w:w="26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Factory portal shows customer names in PO list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Confidentiality breach</w:t>
            </w:r>
          </w:p>
        </w:tc>
        <w:tc>
          <w:tcPr>
            <w:tcW w:type="dxa" w:w="26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 portal has no invoice pages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feature missing</w:t>
            </w:r>
          </w:p>
        </w:tc>
        <w:tc>
          <w:tcPr>
            <w:tcW w:type="dxa" w:w="26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Payment detail page missing (route exists, no component)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 link</w:t>
            </w:r>
          </w:p>
        </w:tc>
        <w:tc>
          <w:tcPr>
            <w:tcW w:type="dxa" w:w="266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Packing list pages incomplete (only create, no list/edit)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Incomplete workflow</w:t>
            </w:r>
          </w:p>
        </w:tc>
        <w:tc>
          <w:tcPr>
            <w:tcW w:type="dxa" w:w="266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OAuth tokens stored in plaintext in database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security risk</w:t>
            </w:r>
          </w:p>
        </w:tc>
        <w:tc>
          <w:tcPr>
            <w:tcW w:type="dxa" w:w="266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bl>
    <w:p>
      <w:r>
        <w:br w:type="page"/>
      </w:r>
    </w:p>
    <w:p>
      <w:pPr>
        <w:pStyle w:val="Heading1"/>
      </w:pPr>
      <w:r>
        <w:rPr>
          <w:rFonts w:ascii="Arial" w:cs="Arial" w:eastAsia="Arial" w:hAnsi="Arial"/>
        </w:rPr>
        <w:t xml:space="preserve">4. Modularity Assessment &amp; Recommendations</w:t>
      </w:r>
    </w:p>
    <w:p>
      <w:pPr>
        <w:spacing w:after="100"/>
      </w:pPr>
      <w:r>
        <w:rPr>
          <w:rFonts w:ascii="Arial" w:cs="Arial" w:eastAsia="Arial" w:hAnsi="Arial"/>
          <w:sz w:val="20"/>
          <w:szCs w:val="20"/>
        </w:rPr>
        <w:t xml:space="preserve">The system currently has a monolithic architecture with all backend logic in a single Express application and 3 separate frontend portals. While adequate for &lt;50 users, the architecture should be evolved toward greater modularity for maintainability and scalability.</w:t>
      </w:r>
    </w:p>
    <w:p>
      <w:pPr>
        <w:spacing w:after="150"/>
      </w:pPr>
    </w:p>
    <w:p>
      <w:pPr>
        <w:pStyle w:val="Heading2"/>
      </w:pPr>
      <w:r>
        <w:rPr>
          <w:rFonts w:ascii="Arial" w:cs="Arial" w:eastAsia="Arial" w:hAnsi="Arial"/>
        </w:rPr>
        <w:t xml:space="preserve">4.1 Current Architecture Issues</w:t>
      </w:r>
    </w:p>
    <w:p>
      <w:pPr>
        <w:spacing w:after="100"/>
      </w:pPr>
      <w:r>
        <w:rPr>
          <w:rFonts w:ascii="Arial" w:cs="Arial" w:eastAsia="Arial" w:hAnsi="Arial"/>
          <w:sz w:val="20"/>
          <w:szCs w:val="20"/>
        </w:rPr>
        <w:t xml:space="preserve">All 138 backend files are tightly coupled through shared models and database context. Adding or removing a business module requires modifying server.js, models/index.js, and potentially affecting other modules. There is no plugin system, no feature flags, and no module-level configuration.</w:t>
      </w:r>
    </w:p>
    <w:p>
      <w:pPr>
        <w:spacing w:after="150"/>
      </w:pPr>
    </w:p>
    <w:p>
      <w:pPr>
        <w:pStyle w:val="Heading2"/>
      </w:pPr>
      <w:r>
        <w:rPr>
          <w:rFonts w:ascii="Arial" w:cs="Arial" w:eastAsia="Arial" w:hAnsi="Arial"/>
        </w:rPr>
        <w:t xml:space="preserve">4.2 Proposed Modular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Components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Platform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 Users, RBAC, Settings, Audit, i18n, Notifications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CRM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Customers, Contacts, Leads, Deals, Campaigns, Activities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Products, Categories, Pricing, Inventory, Batch Tracking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Inquiries, Quotations, Proforma Invoices, Sales Orders, Samples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Procurement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Purchase Orders, GRN, Factory Management, Supplier Scorecards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Invoices, Payments, Credit Notes, Trade Finance, LC, Currency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Logistics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Shipments, Packing Lists, Container Optimization, Tracking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Inspections, QC Protocols, Certifications, Claims, Batch Testing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Customs, Anti-dumping, CPSC, CE Marking, HS Codes, CoO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Warehouse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Locations, Bins, Pallet Tracking, Stock Counts, Wave Picking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Analytics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Dashboards, Reports, KPIs, Forecasting, BI Export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 Module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Templates, Generation (PDF), Storage, Version Control, Digital Signing</w:t>
            </w:r>
          </w:p>
        </w:tc>
      </w:tr>
    </w:tbl>
    <w:p>
      <w:pPr>
        <w:spacing w:after="150"/>
      </w:pPr>
    </w:p>
    <w:p>
      <w:pPr>
        <w:pStyle w:val="Heading2"/>
      </w:pPr>
      <w:r>
        <w:rPr>
          <w:rFonts w:ascii="Arial" w:cs="Arial" w:eastAsia="Arial" w:hAnsi="Arial"/>
        </w:rPr>
        <w:t xml:space="preserve">4.3 Implementation Strategy</w:t>
      </w:r>
    </w:p>
    <w:p>
      <w:pPr>
        <w:spacing w:after="100"/>
      </w:pPr>
      <w:r>
        <w:rPr>
          <w:rFonts w:ascii="Arial" w:cs="Arial" w:eastAsia="Arial" w:hAnsi="Arial"/>
          <w:sz w:val="20"/>
          <w:szCs w:val="20"/>
        </w:rPr>
        <w:t xml:space="preserve">Step 1: Create a module registry system where each module self-registers its routes, models, and middleware. Step 2: Implement feature flags to enable/disable modules per tenant. Step 3: Create a module manifest (package.json-style) for each module declaring dependencies. Step 4: Add module-level configuration (pricing module config, compliance module rules). This enables the system to be deployed as a full ERP or as individual modules.</w:t>
      </w:r>
    </w:p>
    <w:p>
      <w:r>
        <w:br w:type="page"/>
      </w:r>
    </w:p>
    <w:p>
      <w:pPr>
        <w:pStyle w:val="Heading1"/>
      </w:pPr>
      <w:r>
        <w:rPr>
          <w:rFonts w:ascii="Arial" w:cs="Arial" w:eastAsia="Arial" w:hAnsi="Arial"/>
        </w:rPr>
        <w:t xml:space="preserve">5. Personalization &amp; Customization Recommendations</w:t>
      </w:r>
    </w:p>
    <w:p>
      <w:pPr>
        <w:spacing w:after="100"/>
      </w:pPr>
      <w:r>
        <w:rPr>
          <w:rFonts w:ascii="Arial" w:cs="Arial" w:eastAsia="Arial" w:hAnsi="Arial"/>
          <w:sz w:val="20"/>
          <w:szCs w:val="20"/>
        </w:rPr>
        <w:t xml:space="preserve">The system currently offers the same experience to all users regardless of role, department, or preferences. Every stakeholder perspective identified this as a gap.</w:t>
      </w:r>
    </w:p>
    <w:p>
      <w:pPr>
        <w:spacing w:after="150"/>
      </w:pPr>
    </w:p>
    <w:p>
      <w:pPr>
        <w:pStyle w:val="Heading2"/>
      </w:pPr>
      <w:r>
        <w:rPr>
          <w:rFonts w:ascii="Arial" w:cs="Arial" w:eastAsia="Arial" w:hAnsi="Arial"/>
        </w:rPr>
        <w:t xml:space="preserve">5.1 Role-Specific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Dashboard KPIs &amp; Widgets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Revenue by market/region, Gross margin trend, Tariff exposure, Supply chain health score, Customer concentration risk, Cash position, Top 10 customers LTV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DSO/DIO/DPO trends, Cash flow forecast (30/60/90 days), Outstanding LCs, Currency exposure, Aged receivables/payables, Credit utilization, Working capital ratio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 fulfillment rate, On-time delivery %, Inventory turns, Container utilization, Factory lead times, QC pass rate, Warehouse capacity, Backorder queue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pipeline, Quote conversion rate, Sample-to-order rate, Customer acquisition cost, Channel performance, Product mix, Market share trends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Rep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 pipeline, My quotations, Commission tracker, Customer activity, Upcoming follow-ups, Targets vs actuals, Recent orders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Today's shipments, Pending inspections, POs awaiting confirmation, Low stock alerts, Container schedule, Factory delays, Customs clearance 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QC Inspector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Upcoming inspections, Defect rate by factory, Open NCRs, Pending lab results, Certification expiry, Audit schedule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Warehouse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Receiving schedule, Pick/pack queue, Stock count tasks, Bin capacity, Inbound containers, Outbound staging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 orders (active), Shipment tracking, Outstanding invoices, Available credit, Recent quotations, Sample status, Support tickets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Factory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POs, Production schedule, Shipment deadlines, Inspection schedule, Payment status, Forecast demand, Quality metrics</w:t>
            </w:r>
          </w:p>
        </w:tc>
      </w:tr>
    </w:tbl>
    <w:p>
      <w:pPr>
        <w:spacing w:after="150"/>
      </w:pPr>
    </w:p>
    <w:p>
      <w:pPr>
        <w:pStyle w:val="Heading2"/>
      </w:pPr>
      <w:r>
        <w:rPr>
          <w:rFonts w:ascii="Arial" w:cs="Arial" w:eastAsia="Arial" w:hAnsi="Arial"/>
        </w:rPr>
        <w:t xml:space="preserve">5.2 Customizable UI Features</w:t>
      </w:r>
    </w:p>
    <w:p>
      <w:pPr>
        <w:spacing w:after="100"/>
      </w:pPr>
      <w:r>
        <w:rPr>
          <w:rFonts w:ascii="Arial" w:cs="Arial" w:eastAsia="Arial" w:hAnsi="Arial"/>
          <w:sz w:val="20"/>
          <w:szCs w:val="20"/>
        </w:rPr>
        <w:t xml:space="preserve">Drag-and-drop dashboard widget arrangement per user. Saved filter presets per list view (e.g., 'My overdue invoices'). Custom report builder with save/share capability. Notification preference center (email vs in-app vs SMS per event type). Theme selection (light/dark/custom brand colors). Default currency and language per user. Configurable quick-action toolbar. Pinned/favorite entities for quick access.</w:t>
      </w:r>
    </w:p>
    <w:p>
      <w:r>
        <w:br w:type="page"/>
      </w:r>
    </w:p>
    <w:p>
      <w:pPr>
        <w:pStyle w:val="Heading1"/>
      </w:pPr>
      <w:r>
        <w:rPr>
          <w:rFonts w:ascii="Arial" w:cs="Arial" w:eastAsia="Arial" w:hAnsi="Arial"/>
        </w:rPr>
        <w:t xml:space="preserve">6. Missing Industry-Specific Modules</w:t>
      </w:r>
    </w:p>
    <w:p>
      <w:pPr>
        <w:spacing w:after="100"/>
      </w:pPr>
      <w:r>
        <w:rPr>
          <w:rFonts w:ascii="Arial" w:cs="Arial" w:eastAsia="Arial" w:hAnsi="Arial"/>
          <w:sz w:val="20"/>
          <w:szCs w:val="20"/>
        </w:rPr>
        <w:t xml:space="preserve">Based on research into the international ceramic tile/flooring trade industry, the following modules are absent from the current system but critical for a production-ready flooring trading ERP:</w:t>
      </w:r>
    </w:p>
    <w:p>
      <w:pPr>
        <w:spacing w:after="150"/>
      </w:pPr>
    </w:p>
    <w:p>
      <w:pPr>
        <w:pStyle w:val="Heading2"/>
      </w:pPr>
      <w:r>
        <w:rPr>
          <w:rFonts w:ascii="Arial" w:cs="Arial" w:eastAsia="Arial" w:hAnsi="Arial"/>
        </w:rPr>
        <w:t xml:space="preserve">6.1 Compliance &amp; Regulatory Module</w:t>
      </w:r>
    </w:p>
    <w:p>
      <w:pPr>
        <w:spacing w:after="100"/>
      </w:pPr>
      <w:r>
        <w:rPr>
          <w:rFonts w:ascii="Arial" w:cs="Arial" w:eastAsia="Arial" w:hAnsi="Arial"/>
          <w:sz w:val="20"/>
          <w:szCs w:val="20"/>
        </w:rPr>
        <w:t xml:space="preserve">Anti-dumping duty tracking (241-305% on Chinese tiles for US market). CPSC Consumer Product Safety Commission compliance (mandatory July 2026). CE marking for EU exports (EN 14411). HS code management and tariff classification. Certificate of Origin generation. Customs declaration preparation. Anti-circumvention monitoring. Country-of-origin rules.</w:t>
      </w:r>
    </w:p>
    <w:p>
      <w:pPr>
        <w:spacing w:after="100"/>
      </w:pPr>
      <w:r>
        <w:rPr>
          <w:rFonts w:ascii="Arial" w:cs="Arial" w:eastAsia="Arial" w:hAnsi="Arial"/>
          <w:sz w:val="20"/>
          <w:szCs w:val="20"/>
        </w:rPr>
        <w:t xml:space="preserve">BUSINESS IMPACT: Without this module, the company risks $50K-$500K in penalties annually and potential shipment seizure at customs.</w:t>
      </w:r>
    </w:p>
    <w:p>
      <w:pPr>
        <w:pStyle w:val="Heading2"/>
      </w:pPr>
      <w:r>
        <w:rPr>
          <w:rFonts w:ascii="Arial" w:cs="Arial" w:eastAsia="Arial" w:hAnsi="Arial"/>
        </w:rPr>
        <w:t xml:space="preserve">6.2 Trade Finance Module</w:t>
      </w:r>
    </w:p>
    <w:p>
      <w:pPr>
        <w:spacing w:after="100"/>
      </w:pPr>
      <w:r>
        <w:rPr>
          <w:rFonts w:ascii="Arial" w:cs="Arial" w:eastAsia="Arial" w:hAnsi="Arial"/>
          <w:sz w:val="20"/>
          <w:szCs w:val="20"/>
        </w:rPr>
        <w:t xml:space="preserve">Letter of Credit (LC) lifecycle management (application, issuance, amendment, negotiation, settlement). Advance payment tracking. Document preparation for LC compliance (commercial invoice, packing list, bill of lading, certificate of origin, inspection certificate). Bank charge allocation. LC discrepancy management (industry average 15% discrepancy rate). Trade credit insurance.</w:t>
      </w:r>
    </w:p>
    <w:p>
      <w:pPr>
        <w:spacing w:after="100"/>
      </w:pPr>
      <w:r>
        <w:rPr>
          <w:rFonts w:ascii="Arial" w:cs="Arial" w:eastAsia="Arial" w:hAnsi="Arial"/>
          <w:sz w:val="20"/>
          <w:szCs w:val="20"/>
        </w:rPr>
        <w:t xml:space="preserve">BUSINESS IMPACT: Reduces LC discrepancy rate from 15% to &lt;2%, saving $5K-$20K per discrepancy in bank fees and delays.</w:t>
      </w:r>
    </w:p>
    <w:p>
      <w:pPr>
        <w:pStyle w:val="Heading2"/>
      </w:pPr>
      <w:r>
        <w:rPr>
          <w:rFonts w:ascii="Arial" w:cs="Arial" w:eastAsia="Arial" w:hAnsi="Arial"/>
        </w:rPr>
        <w:t xml:space="preserve">6.3 Landed Cost Calculator</w:t>
      </w:r>
    </w:p>
    <w:p>
      <w:pPr>
        <w:spacing w:after="100"/>
      </w:pPr>
      <w:r>
        <w:rPr>
          <w:rFonts w:ascii="Arial" w:cs="Arial" w:eastAsia="Arial" w:hAnsi="Arial"/>
          <w:sz w:val="20"/>
          <w:szCs w:val="20"/>
        </w:rPr>
        <w:t xml:space="preserve">FOB/CIF/DDP cost breakdown per shipment. Freight cost (ocean, air, truck). Insurance calculation. Customs duties and anti-dumping rates. Port charges and handling. Inland transportation. Broker fees. Per-unit landed cost calculation. Margin analysis at landed cost level.</w:t>
      </w:r>
    </w:p>
    <w:p>
      <w:pPr>
        <w:spacing w:after="100"/>
      </w:pPr>
      <w:r>
        <w:rPr>
          <w:rFonts w:ascii="Arial" w:cs="Arial" w:eastAsia="Arial" w:hAnsi="Arial"/>
          <w:sz w:val="20"/>
          <w:szCs w:val="20"/>
        </w:rPr>
        <w:t xml:space="preserve">BUSINESS IMPACT: Enables accurate pricing and margin analysis. Without it, companies risk selling below cost after duties.</w:t>
      </w:r>
    </w:p>
    <w:p>
      <w:pPr>
        <w:pStyle w:val="Heading2"/>
      </w:pPr>
      <w:r>
        <w:rPr>
          <w:rFonts w:ascii="Arial" w:cs="Arial" w:eastAsia="Arial" w:hAnsi="Arial"/>
        </w:rPr>
        <w:t xml:space="preserve">6.4 Sample Management Module</w:t>
      </w:r>
    </w:p>
    <w:p>
      <w:pPr>
        <w:spacing w:after="100"/>
      </w:pPr>
      <w:r>
        <w:rPr>
          <w:rFonts w:ascii="Arial" w:cs="Arial" w:eastAsia="Arial" w:hAnsi="Arial"/>
          <w:sz w:val="20"/>
          <w:szCs w:val="20"/>
        </w:rPr>
        <w:t xml:space="preserve">Sample request from customers or internal. Sample sourcing from factories. Sample shipment tracking (separate from commercial shipments). Sample feedback collection. Sample-to-order conversion tracking. Sample inventory management. Digital sample library with photos, specs, and shade references.</w:t>
      </w:r>
    </w:p>
    <w:p>
      <w:pPr>
        <w:spacing w:after="100"/>
      </w:pPr>
      <w:r>
        <w:rPr>
          <w:rFonts w:ascii="Arial" w:cs="Arial" w:eastAsia="Arial" w:hAnsi="Arial"/>
          <w:sz w:val="20"/>
          <w:szCs w:val="20"/>
        </w:rPr>
        <w:t xml:space="preserve">BUSINESS IMPACT: Tile buyers always request samples before ordering. A 30-40% sample-to-order conversion rate is industry standard.</w:t>
      </w:r>
    </w:p>
    <w:p>
      <w:pPr>
        <w:pStyle w:val="Heading2"/>
      </w:pPr>
      <w:r>
        <w:rPr>
          <w:rFonts w:ascii="Arial" w:cs="Arial" w:eastAsia="Arial" w:hAnsi="Arial"/>
        </w:rPr>
        <w:t xml:space="preserve">6.5 Product Specification Management</w:t>
      </w:r>
    </w:p>
    <w:p>
      <w:pPr>
        <w:spacing w:after="100"/>
      </w:pPr>
      <w:r>
        <w:rPr>
          <w:rFonts w:ascii="Arial" w:cs="Arial" w:eastAsia="Arial" w:hAnsi="Arial"/>
          <w:sz w:val="20"/>
          <w:szCs w:val="20"/>
        </w:rPr>
        <w:t xml:space="preserve">Tile-specific attributes: PEI abrasion rating (I-V), water absorption %, shade variation (V1-V4), slip resistance (R9-R13), frost resistance, chemical resistance, breaking strength, surface finish (matte, polished, lappato, structured). Size and thickness management with metric/imperial conversion. Product hierarchy: Family &gt; Type &gt; Size &gt; Finish &gt; Color. Digital catalog with technical datasheets.</w:t>
      </w:r>
    </w:p>
    <w:p>
      <w:pPr>
        <w:spacing w:after="100"/>
      </w:pPr>
      <w:r>
        <w:rPr>
          <w:rFonts w:ascii="Arial" w:cs="Arial" w:eastAsia="Arial" w:hAnsi="Arial"/>
          <w:sz w:val="20"/>
          <w:szCs w:val="20"/>
        </w:rPr>
        <w:t xml:space="preserve">BUSINESS IMPACT: Enables proper product matching, reduces returns by 30-40%, and provides professional documentation for B2B buyers.</w:t>
      </w:r>
    </w:p>
    <w:p>
      <w:pPr>
        <w:pStyle w:val="Heading2"/>
      </w:pPr>
      <w:r>
        <w:rPr>
          <w:rFonts w:ascii="Arial" w:cs="Arial" w:eastAsia="Arial" w:hAnsi="Arial"/>
        </w:rPr>
        <w:t xml:space="preserve">6.6 Container Loading Optimization</w:t>
      </w:r>
    </w:p>
    <w:p>
      <w:pPr>
        <w:spacing w:after="100"/>
      </w:pPr>
      <w:r>
        <w:rPr>
          <w:rFonts w:ascii="Arial" w:cs="Arial" w:eastAsia="Arial" w:hAnsi="Arial"/>
          <w:sz w:val="20"/>
          <w:szCs w:val="20"/>
        </w:rPr>
        <w:t xml:space="preserve">Tiles are among the heaviest goods shipped (25-30 kg/sqm). A 20ft container holds ~20 tons but fills by weight before volume. Loading plan optimization considering: weight distribution per pallet, pallet stacking limits, mixed SKU palletization, container weight limits by destination country, breakage risk from stacking. Automated packing list generation from loading plan.</w:t>
      </w:r>
    </w:p>
    <w:p>
      <w:pPr>
        <w:spacing w:after="100"/>
      </w:pPr>
      <w:r>
        <w:rPr>
          <w:rFonts w:ascii="Arial" w:cs="Arial" w:eastAsia="Arial" w:hAnsi="Arial"/>
          <w:sz w:val="20"/>
          <w:szCs w:val="20"/>
        </w:rPr>
        <w:t xml:space="preserve">BUSINESS IMPACT: Optimizing container loading can reduce logistics costs by 10-15% and breakage by 20-30%.</w:t>
      </w:r>
    </w:p>
    <w:p>
      <w:pPr>
        <w:pStyle w:val="Heading2"/>
      </w:pPr>
      <w:r>
        <w:rPr>
          <w:rFonts w:ascii="Arial" w:cs="Arial" w:eastAsia="Arial" w:hAnsi="Arial"/>
        </w:rPr>
        <w:t xml:space="preserve">6.7 Warehouse Management (WMS)</w:t>
      </w:r>
    </w:p>
    <w:p>
      <w:pPr>
        <w:spacing w:after="100"/>
      </w:pPr>
      <w:r>
        <w:rPr>
          <w:rFonts w:ascii="Arial" w:cs="Arial" w:eastAsia="Arial" w:hAnsi="Arial"/>
          <w:sz w:val="20"/>
          <w:szCs w:val="20"/>
        </w:rPr>
        <w:t xml:space="preserve">Zone/bin location management for heavy tile pallets. Receiving with barcode/QR scanning. Put-away strategies (FIFO, zone-based). Pick and pack for mixed orders. Stock count workflows with variance reporting. Pallet tracking with weight and shade batch. Minimum/maximum stock levels by product. Inter-warehouse transfers.</w:t>
      </w:r>
    </w:p>
    <w:p>
      <w:pPr>
        <w:spacing w:after="100"/>
      </w:pPr>
      <w:r>
        <w:rPr>
          <w:rFonts w:ascii="Arial" w:cs="Arial" w:eastAsia="Arial" w:hAnsi="Arial"/>
          <w:sz w:val="20"/>
          <w:szCs w:val="20"/>
        </w:rPr>
        <w:t xml:space="preserve">BUSINESS IMPACT: Reduces picking errors, enables accurate inventory, and optimizes warehouse space for heavy goods.</w:t>
      </w:r>
    </w:p>
    <w:p>
      <w:pPr>
        <w:pStyle w:val="Heading2"/>
      </w:pPr>
      <w:r>
        <w:rPr>
          <w:rFonts w:ascii="Arial" w:cs="Arial" w:eastAsia="Arial" w:hAnsi="Arial"/>
        </w:rPr>
        <w:t xml:space="preserve">6.8 Batch &amp; Shade Tracking</w:t>
      </w:r>
    </w:p>
    <w:p>
      <w:pPr>
        <w:spacing w:after="100"/>
      </w:pPr>
      <w:r>
        <w:rPr>
          <w:rFonts w:ascii="Arial" w:cs="Arial" w:eastAsia="Arial" w:hAnsi="Arial"/>
          <w:sz w:val="20"/>
          <w:szCs w:val="20"/>
        </w:rPr>
        <w:t xml:space="preserve">Every tile production run produces slightly different shades (tone numbers). Customers MUST receive tiles from the same shade batch for consistent installation. Track: production batch, shade/tone number, caliber (exact size), production date, factory kiln reference. Cross-reference shade batches when fulfilling orders. Alert when mixing shades across orders.</w:t>
      </w:r>
    </w:p>
    <w:p>
      <w:pPr>
        <w:spacing w:after="100"/>
      </w:pPr>
      <w:r>
        <w:rPr>
          <w:rFonts w:ascii="Arial" w:cs="Arial" w:eastAsia="Arial" w:hAnsi="Arial"/>
          <w:sz w:val="20"/>
          <w:szCs w:val="20"/>
        </w:rPr>
        <w:t xml:space="preserve">BUSINESS IMPACT: Shade mixing is the #1 customer complaint in tile trade. Proper tracking eliminates 80% of shade-related returns.</w:t>
      </w:r>
    </w:p>
    <w:p>
      <w:r>
        <w:br w:type="page"/>
      </w:r>
    </w:p>
    <w:p>
      <w:pPr>
        <w:pStyle w:val="Heading1"/>
      </w:pPr>
      <w:r>
        <w:rPr>
          <w:rFonts w:ascii="Arial" w:cs="Arial" w:eastAsia="Arial" w:hAnsi="Arial"/>
        </w:rPr>
        <w:t xml:space="preserve">7. Feature Completeness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Admin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Customer</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Factory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Authentication &amp; Login</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Role-Based Access Control</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 with KPIs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 CRUD</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Factory CRUD</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 Management</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Browse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Inquiry Management</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Quotation Management</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View/Accept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Proforma Invoices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 Orders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View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Purchase Orders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View/Confirm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Invoice Management</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Payment Recording</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Shipment Tracking</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Tracker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Inspection Management</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Claims Management</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Packing Lists</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Inventory Management</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Reports &amp; Analytics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 chart types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PDF Document Gen</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doc types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Notifications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WebSocket Real-time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i18n (4 languages)</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Mobile Responsive</w:t>
            </w:r>
          </w:p>
        </w:tc>
        <w:tc>
          <w:tcPr>
            <w:tcW w:type="dxa" w:w="1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Trail</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Swagger API Docs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110+ endpoints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CI/CD Pipeline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GOOD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workflows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Sample Management</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Trade Finance / LC</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 Tracking</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Landed Cost Calc</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Container Optimization</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Warehouse (WMS)</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Batch/Shade Tracking</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Credit Management</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Goods Receipt (GRN)</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bl>
    <w:p>
      <w:r>
        <w:br w:type="page"/>
      </w:r>
    </w:p>
    <w:p>
      <w:pPr>
        <w:pStyle w:val="Heading1"/>
      </w:pPr>
      <w:r>
        <w:rPr>
          <w:rFonts w:ascii="Arial" w:cs="Arial" w:eastAsia="Arial" w:hAnsi="Arial"/>
        </w:rPr>
        <w:t xml:space="preserve">8. Recommended Implementation Phases</w:t>
      </w:r>
    </w:p>
    <w:p>
      <w:pPr>
        <w:pStyle w:val="Heading2"/>
      </w:pPr>
      <w:r>
        <w:rPr>
          <w:rFonts w:ascii="Arial" w:cs="Arial" w:eastAsia="Arial" w:hAnsi="Arial"/>
        </w:rPr>
        <w:t xml:space="preserve">Phase 7: Critical Fixes &amp; Security Hardening</w:t>
      </w:r>
    </w:p>
    <w:p>
      <w:pPr>
        <w:spacing w:after="100"/>
      </w:pPr>
      <w:r>
        <w:rPr>
          <w:rFonts w:ascii="Arial" w:cs="Arial" w:eastAsia="Arial" w:hAnsi="Arial"/>
          <w:sz w:val="20"/>
          <w:szCs w:val="20"/>
        </w:rPr>
        <w:t xml:space="preserve">Duration: 2 weeks | Priority: IMMEDIATE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2080"/>
        <w:gridCol w:w="235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invoice payment race condition (use DB transactions)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 Fix</w:t>
            </w:r>
          </w:p>
        </w:tc>
        <w:tc>
          <w:tcPr>
            <w:tcW w:type="dxa" w:w="235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role parameter from self-registration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w:t>
            </w:r>
          </w:p>
        </w:tc>
        <w:tc>
          <w:tcPr>
            <w:tcW w:type="dxa" w:w="235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Upgrade password reset to crypto.randomBytes + hash storage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w:t>
            </w:r>
          </w:p>
        </w:tc>
        <w:tc>
          <w:tcPr>
            <w:tcW w:type="dxa" w:w="235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inventory validation on order creation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 Fix</w:t>
            </w:r>
          </w:p>
        </w:tc>
        <w:tc>
          <w:tcPr>
            <w:tcW w:type="dxa" w:w="235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order status state machine with valid transitions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 Fix</w:t>
            </w:r>
          </w:p>
        </w:tc>
        <w:tc>
          <w:tcPr>
            <w:tcW w:type="dxa" w:w="235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resource-level access control (customer data isolation)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RBAC in frontend (RoleGuard, menu filtering)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Security</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CORS origins configurable via environment variable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DevOps</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customer portal invoice pages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Anonymize customer names in factory portal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Privacy</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bl>
    <w:p>
      <w:pPr>
        <w:pStyle w:val="Heading2"/>
      </w:pPr>
      <w:r>
        <w:rPr>
          <w:rFonts w:ascii="Arial" w:cs="Arial" w:eastAsia="Arial" w:hAnsi="Arial"/>
        </w:rPr>
        <w:t xml:space="preserve">Phase 8: Business Feature Completion</w:t>
      </w:r>
    </w:p>
    <w:p>
      <w:pPr>
        <w:spacing w:after="100"/>
      </w:pPr>
      <w:r>
        <w:rPr>
          <w:rFonts w:ascii="Arial" w:cs="Arial" w:eastAsia="Arial" w:hAnsi="Arial"/>
          <w:sz w:val="20"/>
          <w:szCs w:val="20"/>
        </w:rPr>
        <w:t xml:space="preserve">Duration: 4 weeks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2080"/>
        <w:gridCol w:w="235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Credit management with automatic holds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Goods Receipt Note (GRN) workflow</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Procurement</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 CRUD for all entities (packing lists, payments)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 status workflow engine with transition rules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Logic</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Bulk operations (POs, invoices, shipments)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Efficiency</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Activate i18n language switcher in all portals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Integrate Zustand stores into existing pages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Architecture</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structured logging (Winston/Pino)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Operations</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lazy loading and code splitting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Performance</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 payment detail page and form validation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bl>
    <w:p>
      <w:pPr>
        <w:pStyle w:val="Heading2"/>
      </w:pPr>
      <w:r>
        <w:rPr>
          <w:rFonts w:ascii="Arial" w:cs="Arial" w:eastAsia="Arial" w:hAnsi="Arial"/>
        </w:rPr>
        <w:t xml:space="preserve">Phase 9: Trade Industry Modules</w:t>
      </w:r>
    </w:p>
    <w:p>
      <w:pPr>
        <w:spacing w:after="100"/>
      </w:pPr>
      <w:r>
        <w:rPr>
          <w:rFonts w:ascii="Arial" w:cs="Arial" w:eastAsia="Arial" w:hAnsi="Arial"/>
          <w:sz w:val="20"/>
          <w:szCs w:val="20"/>
        </w:rPr>
        <w:t xml:space="preserve">Duration: 6 weeks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2080"/>
        <w:gridCol w:w="235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 &amp; Regulatory module (anti-dumping, CPSC, 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w:t>
            </w:r>
          </w:p>
        </w:tc>
        <w:tc>
          <w:tcPr>
            <w:tcW w:type="dxa" w:w="235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Trade Finance module (LC lifecycle, document prep)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Landed Cost Calculator (FOB + duties + freight)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Sample Management module (request to order conversion)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 Specification module (PEI, absorption, shade)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Batch &amp; Shade Tracking module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Container Loading Optimization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Logistics</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Warehouse Management (WMS) - basic zones and bins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Warehouse</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bl>
    <w:p>
      <w:pPr>
        <w:pStyle w:val="Heading2"/>
      </w:pPr>
      <w:r>
        <w:rPr>
          <w:rFonts w:ascii="Arial" w:cs="Arial" w:eastAsia="Arial" w:hAnsi="Arial"/>
        </w:rPr>
        <w:t xml:space="preserve">Phase 10: Personalization &amp; Advanced Features</w:t>
      </w:r>
    </w:p>
    <w:p>
      <w:pPr>
        <w:spacing w:after="100"/>
      </w:pPr>
      <w:r>
        <w:rPr>
          <w:rFonts w:ascii="Arial" w:cs="Arial" w:eastAsia="Arial" w:hAnsi="Arial"/>
          <w:sz w:val="20"/>
          <w:szCs w:val="20"/>
        </w:rPr>
        <w:t xml:space="preserve">Duration: 4 weeks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2080"/>
        <w:gridCol w:w="235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3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Role-specific configurable dashboards (CEO, CFO, COO, etc.)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w:t>
            </w:r>
          </w:p>
        </w:tc>
        <w:tc>
          <w:tcPr>
            <w:tcW w:type="dxa" w:w="235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Drag-and-drop widget arrangement with saved layouts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Saved filter presets and custom report builder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Analytics</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Notification preference center (per event type)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UX</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 self-service portal enhancements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Factory collaboration portal (forecasts, production planning)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Supplier</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Commission tracking for sales staff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HR/Sales</w:t>
            </w:r>
          </w:p>
        </w:tc>
        <w:tc>
          <w:tcPr>
            <w:tcW w:type="dxa" w:w="235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registry system for plug-and-play modules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Architecture</w:t>
            </w:r>
          </w:p>
        </w:tc>
        <w:tc>
          <w:tcPr>
            <w:tcW w:type="dxa" w:w="2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Digital product catalog with technical datasheets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Marketing</w:t>
            </w:r>
          </w:p>
        </w:tc>
        <w:tc>
          <w:tcPr>
            <w:tcW w:type="dxa" w:w="2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Sustainability / carbon footprint tracking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w:t>
            </w:r>
          </w:p>
        </w:tc>
        <w:tc>
          <w:tcPr>
            <w:tcW w:type="dxa" w:w="23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LOW</w:t>
            </w:r>
          </w:p>
        </w:tc>
      </w:tr>
    </w:tbl>
    <w:p>
      <w:r>
        <w:br w:type="page"/>
      </w:r>
    </w:p>
    <w:p>
      <w:pPr>
        <w:pStyle w:val="Heading1"/>
      </w:pPr>
      <w:r>
        <w:rPr>
          <w:rFonts w:ascii="Arial" w:cs="Arial" w:eastAsia="Arial" w:hAnsi="Arial"/>
        </w:rPr>
        <w:t xml:space="preserve">9.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16,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Technical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 Approval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 - Multi-Stakeholder Audit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360"/>
      </w:tabs>
    </w:pPr>
    <w:r>
      <w:rPr>
        <w:rFonts w:ascii="Arial" w:cs="Arial" w:eastAsia="Arial" w:hAnsi="Arial"/>
        <w:b/>
        <w:bCs/>
        <w:color w:val="1B4F72"/>
        <w:sz w:val="16"/>
        <w:szCs w:val="16"/>
      </w:rPr>
      <w:t xml:space="preserve">Trading ERP - Comprehensive System Audit</w:t>
    </w:r>
    <w:r>
      <w:rPr>
        <w:rFonts w:ascii="Arial" w:cs="Arial" w:eastAsia="Arial" w:hAnsi="Arial"/>
        <w:color w:val="666666"/>
        <w:sz w:val="16"/>
        <w:szCs w:val="16"/>
      </w:rPr>
      <w:t xml:space="preserve">	March 16,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4F72"/>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2026-03-16T13:54:30.450Z</dcterms:created>
  <dcterms:modified xsi:type="dcterms:W3CDTF">2026-03-16T13:54:30.450Z</dcterms:modified>
</cp:coreProperties>
</file>

<file path=docProps/custom.xml><?xml version="1.0" encoding="utf-8"?>
<Properties xmlns="http://schemas.openxmlformats.org/officeDocument/2006/custom-properties" xmlns:vt="http://schemas.openxmlformats.org/officeDocument/2006/docPropsVTypes"/>
</file>