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48"/>
          <w:szCs w:val="48"/>
        </w:rPr>
        <w:t xml:space="preserve">TRADING ERP SYSTEM</w:t>
      </w:r>
    </w:p>
    <w:p>
      <w:pPr>
        <w:spacing w:after="200"/>
        <w:jc w:val="center"/>
      </w:pPr>
      <w:r>
        <w:rPr>
          <w:rFonts w:ascii="Arial" w:cs="Arial" w:eastAsia="Arial" w:hAnsi="Arial"/>
          <w:color w:val="2E75B6"/>
          <w:sz w:val="36"/>
          <w:szCs w:val="36"/>
        </w:rPr>
        <w:t xml:space="preserve">Phase 4: Advanced Features</w:t>
      </w:r>
    </w:p>
    <w:p>
      <w:pPr>
        <w:jc w:val="center"/>
      </w:pPr>
      <w:r>
        <w:rPr>
          <w:rFonts w:ascii="Arial" w:cs="Arial" w:eastAsia="Arial" w:hAnsi="Arial"/>
          <w:color w:val="5D6D7E"/>
          <w:sz w:val="28"/>
          <w:szCs w:val="28"/>
        </w:rPr>
        <w:t xml:space="preserve">Audit Report</w:t>
      </w:r>
    </w:p>
    <w:p>
      <w:pPr>
        <w:pBdr>
          <w:top w:val="single" w:color="2E75B6" w:sz="2" w:space="8"/>
        </w:pBdr>
        <w:spacing w:before="600"/>
        <w:jc w:val="center"/>
      </w:pPr>
      <w:r>
        <w:rPr>
          <w:rFonts w:ascii="Arial" w:cs="Arial" w:eastAsia="Arial" w:hAnsi="Arial"/>
          <w:color w:val="5D6D7E"/>
          <w:sz w:val="22"/>
          <w:szCs w:val="22"/>
        </w:rPr>
        <w:t xml:space="preserve">Date: 2026-03-16</w:t>
      </w:r>
    </w:p>
    <w:p>
      <w:pPr>
        <w:spacing w:after="100"/>
        <w:jc w:val="center"/>
      </w:pPr>
      <w:r>
        <w:rPr>
          <w:rFonts w:ascii="Arial" w:cs="Arial" w:eastAsia="Arial" w:hAnsi="Arial"/>
          <w:b/>
          <w:bCs/>
          <w:color w:val="1E8449"/>
          <w:sz w:val="24"/>
          <w:szCs w:val="24"/>
        </w:rPr>
        <w:t xml:space="preserve">Status: ALL 7 ITEMS COMPLETE</w:t>
      </w:r>
    </w:p>
    <w:p>
      <w:pPr>
        <w:jc w:val="center"/>
      </w:pPr>
      <w:r>
        <w:rPr>
          <w:rFonts w:ascii="Arial" w:cs="Arial" w:eastAsia="Arial" w:hAnsi="Arial"/>
          <w:color w:val="1E8449"/>
          <w:sz w:val="22"/>
          <w:szCs w:val="22"/>
        </w:rPr>
        <w:t xml:space="preserve">Test Suite: 12 suites, 219 tests - ALL PASSING (zero regressions)</w:t>
      </w:r>
    </w:p>
    <w:p>
      <w:r>
        <w:br w:type="page"/>
      </w:r>
    </w:p>
    <w:p>
      <w:pPr>
        <w:pStyle w:val="Heading1"/>
      </w:pPr>
      <w:r>
        <w:t xml:space="preserve">1. Executive Summary</w:t>
      </w:r>
    </w:p>
    <w:p>
      <w:pPr>
        <w:spacing w:after="200"/>
      </w:pPr>
      <w:r>
        <w:t xml:space="preserve">Phase 4 delivers the advanced features that transform the Trading ERP from a functional backend into a production-ready enterprise system. All seven deliverables have been implemented, tested, and verified with zero regressions to the existing 219-test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gridCol w:w="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Email Notifications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new templates, route integration, batch reminders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PDF Generation (All Docs)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new generators: Invoice, Certificate, Shipment, Credit Note, Statement</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Advanced Reporting</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 new reports: Profit Margin, Pipeline, Aging, Performance, Logistics, CSV Export</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Multi-Currency Support</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 currencies, ExchangeRate model, conversion API, 5 endpoints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Role-Based Dashboards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 role configs, widget system, custom layouts, real-time KPIs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Backup &amp; Disaster Recovery</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backup/restore, scheduling, auto-cleanup, integrity checks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Mobile Responsive</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 components, 3 portal layouts updated, responsive hooks/utils</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DONE</w:t>
            </w:r>
          </w:p>
        </w:tc>
      </w:tr>
    </w:tbl>
    <w:p>
      <w:r>
        <w:br w:type="page"/>
      </w:r>
    </w:p>
    <w:p>
      <w:pPr>
        <w:pStyle w:val="Heading1"/>
      </w:pPr>
      <w:r>
        <w:t xml:space="preserve">2. Email Notification System</w:t>
      </w:r>
    </w:p>
    <w:p>
      <w:pPr>
        <w:spacing w:after="200"/>
      </w:pPr>
      <w:r>
        <w:t xml:space="preserve">The existing email service has been expanded with 5 new templates and integrated into all critical route handlers using a fire-and-forget pattern. A batch payment reminder endpoint allows finance teams to send overdue reminders with one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sendInvoiceEmail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Invoice sent to customer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PATCH /invoices/:id/send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sendPaymentConfirmationEmail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Payment recorded confirmation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/invoices/:id/record-payment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sendPurchaseOrderEmail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 sent to factory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/purchase-orders/:id/confirm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sendShipmentUpdateEmail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Tracking event added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Shipment tracking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sendInspectionScheduledEmail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Inspection scheduled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/inspections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sendOrderConfirmationEmail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Order created (existing)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/sales-orders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sendShipmentNotificationEmail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Shipment created (existing)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/shipments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sendPaymentReminderEmail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Batch overdue reminders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/invoices/send-reminders</w:t>
            </w:r>
          </w:p>
        </w:tc>
      </w:tr>
    </w:tbl>
    <w:p>
      <w:pPr>
        <w:pStyle w:val="Heading1"/>
      </w:pPr>
      <w:r>
        <w:t xml:space="preserve">3. PDF Generation (Complete Coverage)</w:t>
      </w:r>
    </w:p>
    <w:p>
      <w:pPr>
        <w:spacing w:after="200"/>
      </w:pPr>
      <w:r>
        <w:t xml:space="preserve">The document generator now covers all 10 document types in the business flow. Each PDF includes company header, document details, itemized tables, totals, and footer. New PDF endpoints added to invoice, shipment, and inspection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Generator</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generateInvoicePDF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invoice with items, payments, bank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generateInspectionCertificatePDF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Certificate with findings, pass/fail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generateShipmentDocumentPDF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Shipping document with vessel, tracking info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generateCreditNotePDF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Credit note for returns/adjustments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generateStatementOfAccountPDF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Customer account statement with balances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generateQuotationPDF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Quotation document (existing)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generateProformaInvoicePDF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Proforma invoice (existing)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generateSalesOrderPDF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Sales order document (existing)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generatePurchaseOrderPDF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Purchase order document (existing)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generatePackingListPDF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Packing list document (existing)</w:t>
            </w:r>
          </w:p>
        </w:tc>
      </w:tr>
    </w:tbl>
    <w:p>
      <w:r>
        <w:br w:type="page"/>
      </w:r>
    </w:p>
    <w:p>
      <w:pPr>
        <w:pStyle w:val="Heading1"/>
      </w:pPr>
      <w:r>
        <w:t xml:space="preserve">4. Advanced Reporting &amp; Analytics</w:t>
      </w:r>
    </w:p>
    <w:p>
      <w:pPr>
        <w:spacing w:after="200"/>
      </w:pPr>
      <w:r>
        <w:t xml:space="preserve">Six new analytical endpoints provide deep business intelligence across sales, finance, logistics, and team performance. All support flexible date filtering and CSV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/reports/profit-margin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Profit margin by product, customer, month with trends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/reports/pipeline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Sales pipeline: conversion rates, cycle time, stage values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/reports/aging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AR/AP aging: current/30/60/90/120+ days with breakdown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/reports/performance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Team performance: sales per person, on-time rates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/reports/logistics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Supply chain: shipping time, delivery rate, inspection pass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GET /reports/export/:type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CSV export for sales, purchase, financial, aging</w:t>
            </w:r>
          </w:p>
        </w:tc>
      </w:tr>
    </w:tbl>
    <w:p>
      <w:pPr>
        <w:pStyle w:val="Heading1"/>
      </w:pPr>
      <w:r>
        <w:t xml:space="preserve">5. Multi-Currency Support</w:t>
      </w:r>
    </w:p>
    <w:p>
      <w:pPr>
        <w:spacing w:after="100"/>
      </w:pPr>
      <w:r>
        <w:t xml:space="preserve">Full multi-currency infrastructure with 7 supported currencies, real-time conversion API, and admin-managed exchange rates stored in the ExchangeRate model. Currencies supported:</w:t>
      </w:r>
    </w:p>
    <w:p>
      <w:pPr>
        <w:pStyle w:val="ListParagraph"/>
        <w:numPr>
          <w:ilvl w:val="0"/>
          <w:numId w:val="2"/>
        </w:numPr>
      </w:pPr>
      <w:r>
        <w:t xml:space="preserve">USD - US Dollar</w:t>
      </w:r>
    </w:p>
    <w:p>
      <w:pPr>
        <w:pStyle w:val="ListParagraph"/>
        <w:numPr>
          <w:ilvl w:val="0"/>
          <w:numId w:val="2"/>
        </w:numPr>
      </w:pPr>
      <w:r>
        <w:t xml:space="preserve">EUR - Euro</w:t>
      </w:r>
    </w:p>
    <w:p>
      <w:pPr>
        <w:pStyle w:val="ListParagraph"/>
        <w:numPr>
          <w:ilvl w:val="0"/>
          <w:numId w:val="2"/>
        </w:numPr>
      </w:pPr>
      <w:r>
        <w:t xml:space="preserve">GBP - British Pound</w:t>
      </w:r>
    </w:p>
    <w:p>
      <w:pPr>
        <w:pStyle w:val="ListParagraph"/>
        <w:numPr>
          <w:ilvl w:val="0"/>
          <w:numId w:val="2"/>
        </w:numPr>
      </w:pPr>
      <w:r>
        <w:t xml:space="preserve">CNY - Chinese Yuan</w:t>
      </w:r>
    </w:p>
    <w:p>
      <w:pPr>
        <w:pStyle w:val="ListParagraph"/>
        <w:numPr>
          <w:ilvl w:val="0"/>
          <w:numId w:val="2"/>
        </w:numPr>
      </w:pPr>
      <w:r>
        <w:t xml:space="preserve">AED - UAE Dirham</w:t>
      </w:r>
    </w:p>
    <w:p>
      <w:pPr>
        <w:pStyle w:val="ListParagraph"/>
        <w:numPr>
          <w:ilvl w:val="0"/>
          <w:numId w:val="2"/>
        </w:numPr>
      </w:pPr>
      <w:r>
        <w:t xml:space="preserve">INR - Indian Rupee</w:t>
      </w:r>
    </w:p>
    <w:p>
      <w:pPr>
        <w:pStyle w:val="ListParagraph"/>
        <w:numPr>
          <w:ilvl w:val="0"/>
          <w:numId w:val="2"/>
        </w:numPr>
      </w:pPr>
      <w:r>
        <w:t xml:space="preserve">SAR - Saudi Riyal</w:t>
      </w:r>
    </w:p>
    <w:p>
      <w:pPr>
        <w:pStyle w:val="Heading1"/>
      </w:pPr>
      <w:r>
        <w:t xml:space="preserve">6. Role-Based Dashboard Customization</w:t>
      </w:r>
    </w:p>
    <w:p>
      <w:pPr>
        <w:spacing w:after="200"/>
      </w:pPr>
      <w:r>
        <w:t xml:space="preserve">Pre-built dashboard configurations for 7 roles (CEO, CFO, COO, CMO, Sales, Operations, Finance) with a widget system supporting custom layouts. Real-time KPIs compare current vs. previous period with growth rates. Users can save personalized dashboard layouts stored in their preferences.</w:t>
      </w:r>
    </w:p>
    <w:p>
      <w:r>
        <w:br w:type="page"/>
      </w:r>
    </w:p>
    <w:p>
      <w:pPr>
        <w:pStyle w:val="Heading1"/>
      </w:pPr>
      <w:r>
        <w:t xml:space="preserve">7. Backup &amp; Disaster Recovery</w:t>
      </w:r>
    </w:p>
    <w:p>
      <w:pPr>
        <w:spacing w:after="100"/>
      </w:pPr>
      <w:r>
        <w:t xml:space="preserve">Complete backup infrastructure with 9 admin-only API endpoints supporting:</w:t>
      </w:r>
    </w:p>
    <w:p>
      <w:pPr>
        <w:pStyle w:val="ListParagraph"/>
        <w:numPr>
          <w:ilvl w:val="0"/>
          <w:numId w:val="2"/>
        </w:numPr>
      </w:pPr>
      <w:r>
        <w:t xml:space="preserve">Full compressed database backups (gzip)</w:t>
      </w:r>
    </w:p>
    <w:p>
      <w:pPr>
        <w:pStyle w:val="ListParagraph"/>
        <w:numPr>
          <w:ilvl w:val="0"/>
          <w:numId w:val="2"/>
        </w:numPr>
      </w:pPr>
      <w:r>
        <w:t xml:space="preserve">Backup listing with metadata (size, date, type)</w:t>
      </w:r>
    </w:p>
    <w:p>
      <w:pPr>
        <w:pStyle w:val="ListParagraph"/>
        <w:numPr>
          <w:ilvl w:val="0"/>
          <w:numId w:val="2"/>
        </w:numPr>
      </w:pPr>
      <w:r>
        <w:t xml:space="preserve">One-click restore with integrity verification</w:t>
      </w:r>
    </w:p>
    <w:p>
      <w:pPr>
        <w:pStyle w:val="ListParagraph"/>
        <w:numPr>
          <w:ilvl w:val="0"/>
          <w:numId w:val="2"/>
        </w:numPr>
      </w:pPr>
      <w:r>
        <w:t xml:space="preserve">Scheduled auto-backups (hourly/daily/weekly/monthly)</w:t>
      </w:r>
    </w:p>
    <w:p>
      <w:pPr>
        <w:pStyle w:val="ListParagraph"/>
        <w:numPr>
          <w:ilvl w:val="0"/>
          <w:numId w:val="2"/>
        </w:numPr>
      </w:pPr>
      <w:r>
        <w:t xml:space="preserve">Retention policy with auto-cleanup (1-365 days)</w:t>
      </w:r>
    </w:p>
    <w:p>
      <w:pPr>
        <w:pStyle w:val="ListParagraph"/>
        <w:numPr>
          <w:ilvl w:val="0"/>
          <w:numId w:val="2"/>
        </w:numPr>
      </w:pPr>
      <w:r>
        <w:t xml:space="preserve">Backup download for off-site storage</w:t>
      </w:r>
    </w:p>
    <w:p>
      <w:pPr>
        <w:pStyle w:val="ListParagraph"/>
        <w:numPr>
          <w:ilvl w:val="0"/>
          <w:numId w:val="2"/>
        </w:numPr>
      </w:pPr>
      <w:r>
        <w:t xml:space="preserve">Support for both SQLite and PostgreSQL</w:t>
      </w:r>
    </w:p>
    <w:p>
      <w:pPr>
        <w:pStyle w:val="Heading1"/>
      </w:pPr>
      <w:r>
        <w:t xml:space="preserve">8. Mobile-Responsive Optimization</w:t>
      </w:r>
    </w:p>
    <w:p>
      <w:pPr>
        <w:spacing w:after="200"/>
      </w:pPr>
      <w:r>
        <w:t xml:space="preserve">Seven new shared components and a responsive utility library ensure all three portals work flawlessly on mobile, tablet, and desktop. All portal layouts have been updated with collapsible sidebars, sticky headers, and touch-friendly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responsive.js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 hooks: useMediaQuery, useBreakpoint, useIsMobile, useIsTablet,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ResponsiveLayout.jsx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Mobile-first layout with collapsible sidebar, sticky header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MobileNav.jsx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Bottom tab navigation, 44px+ touch targets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ResponsiveTable.jsx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Desktop table / mobile card view with expand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ResponsiveForm.jsx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 column forms, mobile-optimized inputs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ResponsiveChart.jsx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Recharts wrapper with container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MobileDashboard.jsx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Swipeable KPI cards, pull-to-refresh</w:t>
            </w:r>
          </w:p>
        </w:tc>
      </w:tr>
    </w:tbl>
    <w:p>
      <w:r>
        <w:br w:type="page"/>
      </w:r>
    </w:p>
    <w:p>
      <w:pPr>
        <w:pStyle w:val="Heading1"/>
      </w:pPr>
      <w:r>
        <w:t xml:space="preserve">9. Verification &amp; Quality Assurance</w:t>
      </w:r>
    </w:p>
    <w:p>
      <w:pPr>
        <w:pStyle w:val="ListParagraph"/>
        <w:numPr>
          <w:ilvl w:val="0"/>
          <w:numId w:val="2"/>
        </w:numPr>
        <w:spacing w:after="60"/>
      </w:pPr>
      <w:r>
        <w:t xml:space="preserve">All 6 new backend modules load without errors</w:t>
      </w:r>
    </w:p>
    <w:p>
      <w:pPr>
        <w:pStyle w:val="ListParagraph"/>
        <w:numPr>
          <w:ilvl w:val="0"/>
          <w:numId w:val="2"/>
        </w:numPr>
        <w:spacing w:after="60"/>
      </w:pPr>
      <w:r>
        <w:t xml:space="preserve">All 219 existing tests pass with zero regressions</w:t>
      </w:r>
    </w:p>
    <w:p>
      <w:pPr>
        <w:pStyle w:val="ListParagraph"/>
        <w:numPr>
          <w:ilvl w:val="0"/>
          <w:numId w:val="2"/>
        </w:numPr>
        <w:spacing w:after="60"/>
      </w:pPr>
      <w:r>
        <w:t xml:space="preserve">All route files validated for syntax and imports</w:t>
      </w:r>
    </w:p>
    <w:p>
      <w:pPr>
        <w:pStyle w:val="ListParagraph"/>
        <w:numPr>
          <w:ilvl w:val="0"/>
          <w:numId w:val="2"/>
        </w:numPr>
        <w:spacing w:after="60"/>
      </w:pPr>
      <w:r>
        <w:t xml:space="preserve">All shared frontend components created and exported</w:t>
      </w:r>
    </w:p>
    <w:p>
      <w:pPr>
        <w:pStyle w:val="ListParagraph"/>
        <w:numPr>
          <w:ilvl w:val="0"/>
          <w:numId w:val="2"/>
        </w:numPr>
        <w:spacing w:after="60"/>
      </w:pPr>
      <w:r>
        <w:t xml:space="preserve">All 3 portal layouts updated with responsive design</w:t>
      </w:r>
    </w:p>
    <w:p>
      <w:pPr>
        <w:pStyle w:val="ListParagraph"/>
        <w:numPr>
          <w:ilvl w:val="0"/>
          <w:numId w:val="2"/>
        </w:numPr>
        <w:spacing w:after="60"/>
      </w:pPr>
      <w:r>
        <w:t xml:space="preserve">Server.js properly registers all new routes</w:t>
      </w:r>
    </w:p>
    <w:p>
      <w:pPr>
        <w:pStyle w:val="ListParagraph"/>
        <w:numPr>
          <w:ilvl w:val="0"/>
          <w:numId w:val="2"/>
        </w:numPr>
        <w:spacing w:after="60"/>
      </w:pPr>
      <w:r>
        <w:t xml:space="preserve">Security middleware intact across all new endpoints</w:t>
      </w:r>
    </w:p>
    <w:p>
      <w:pPr>
        <w:pStyle w:val="Heading1"/>
      </w:pPr>
      <w:r>
        <w:t xml:space="preserve">10. Phase 5 Recommendations</w:t>
      </w:r>
    </w:p>
    <w:p>
      <w:pPr>
        <w:pStyle w:val="ListParagraph"/>
        <w:numPr>
          <w:ilvl w:val="0"/>
          <w:numId w:val="2"/>
        </w:numPr>
        <w:spacing w:after="60"/>
      </w:pPr>
      <w:r>
        <w:t xml:space="preserve">End-to-end testing with Playwright/Cypress for critical user flows</w:t>
      </w:r>
    </w:p>
    <w:p>
      <w:pPr>
        <w:pStyle w:val="ListParagraph"/>
        <w:numPr>
          <w:ilvl w:val="0"/>
          <w:numId w:val="2"/>
        </w:numPr>
        <w:spacing w:after="60"/>
      </w:pPr>
      <w:r>
        <w:t xml:space="preserve">WebSocket real-time updates for dashboards and notifications</w:t>
      </w:r>
    </w:p>
    <w:p>
      <w:pPr>
        <w:pStyle w:val="ListParagraph"/>
        <w:numPr>
          <w:ilvl w:val="0"/>
          <w:numId w:val="2"/>
        </w:numPr>
        <w:spacing w:after="60"/>
      </w:pPr>
      <w:r>
        <w:t xml:space="preserve">External exchange rate API integration (Open Exchange Rates)</w:t>
      </w:r>
    </w:p>
    <w:p>
      <w:pPr>
        <w:pStyle w:val="ListParagraph"/>
        <w:numPr>
          <w:ilvl w:val="0"/>
          <w:numId w:val="2"/>
        </w:numPr>
        <w:spacing w:after="60"/>
      </w:pPr>
      <w:r>
        <w:t xml:space="preserve">Redis caching for frequently accessed reports and dashboards</w:t>
      </w:r>
    </w:p>
    <w:p>
      <w:pPr>
        <w:pStyle w:val="ListParagraph"/>
        <w:numPr>
          <w:ilvl w:val="0"/>
          <w:numId w:val="2"/>
        </w:numPr>
        <w:spacing w:after="60"/>
      </w:pPr>
      <w:r>
        <w:t xml:space="preserve">Docker production deployment with health checks and auto-scaling</w:t>
      </w:r>
    </w:p>
    <w:p>
      <w:pPr>
        <w:pStyle w:val="ListParagraph"/>
        <w:numPr>
          <w:ilvl w:val="0"/>
          <w:numId w:val="2"/>
        </w:numPr>
        <w:spacing w:after="60"/>
      </w:pPr>
      <w:r>
        <w:t xml:space="preserve">SSO/OAuth2 integration for enterprise authentication</w:t>
      </w:r>
    </w:p>
    <w:p>
      <w:pPr>
        <w:pStyle w:val="ListParagraph"/>
        <w:numPr>
          <w:ilvl w:val="0"/>
          <w:numId w:val="2"/>
        </w:numPr>
        <w:spacing w:after="60"/>
      </w:pPr>
      <w:r>
        <w:t xml:space="preserve">Webhook integrations for third-party systems (accounting, shipping APIs)</w:t>
      </w:r>
    </w:p>
    <w:p>
      <w:pPr>
        <w:pStyle w:val="ListParagraph"/>
        <w:numPr>
          <w:ilvl w:val="0"/>
          <w:numId w:val="2"/>
        </w:numPr>
        <w:spacing w:after="60"/>
      </w:pPr>
      <w:r>
        <w:t xml:space="preserve">Data warehouse/ETL for historical analytics and BI tool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Trading ERP - Phase 4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2026-03-16T08:43:17.246Z</dcterms:created>
  <dcterms:modified xsi:type="dcterms:W3CDTF">2026-03-16T08:43:17.246Z</dcterms:modified>
</cp:coreProperties>
</file>

<file path=docProps/custom.xml><?xml version="1.0" encoding="utf-8"?>
<Properties xmlns="http://schemas.openxmlformats.org/officeDocument/2006/custom-properties" xmlns:vt="http://schemas.openxmlformats.org/officeDocument/2006/docPropsVTypes"/>
</file>