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TRADING ERP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Phase 6 Implementation Audit Report</w:t>
      </w:r>
    </w:p>
    <w:p>
      <w:pPr>
        <w:pBdr>
          <w:bottom w:val="single" w:color="1B4F72" w:sz="8" w:space="1"/>
        </w:pBdr>
        <w:spacing w:after="400"/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Prepared: March 16,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Version: 6.0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Classification: Confidential</w:t>
      </w: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Trading ERP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6 - Enterprise Features &amp; Production Readiness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Express / Sequelize / SQLite + PostgreSQL-ready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/ Vite / Zustand / Recharts / i18n (3 Portals)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219 passing (12 suites)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 tests (28 spec files)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34,487 lines across 138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249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~110+ documented with Swagger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English, Chinese, Spanish, Arabic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 Scenarios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k6 test scripts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6 transforms the Trading ERP from a functional business application into an enterprise-ready platform with comprehensive developer experience, production infrastructure, and user-facing enhancements. This phase delivers 12 major features spanning infrastructure (Redis, PostgreSQL, CI/CD, Docker), developer experience (Swagger, load testing), frontend architecture (Zustand, i18n, responsive design), and business features (PDF generation, audit trail, advanced analytics).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219 unit tests continue to pass with zero regressions. The system now supports 4 languages, has professional PDF document generation, real-time analytics dashboards, comprehensive API documentation, and is fully containerized for production deployment.</w:t>
      </w:r>
    </w:p>
    <w:p>
      <w:pPr>
        <w:pStyle w:val="Heading2"/>
      </w:pPr>
      <w:r>
        <w:rPr>
          <w:rFonts w:ascii="Arial" w:cs="Arial" w:eastAsia="Arial" w:hAnsi="Arial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 (+6)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31,911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34,487 (+2,576)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249 (+69)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Stores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(English)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(EN, ZH, ES, 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document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(CI, Deploy, Security)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 Scripts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scenarios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Schemas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models documented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analytics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+ 3 portal layouts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Implementation Details</w:t>
      </w:r>
    </w:p>
    <w:p>
      <w:pPr>
        <w:pStyle w:val="Heading2"/>
      </w:pPr>
      <w:r>
        <w:rPr>
          <w:rFonts w:ascii="Arial" w:cs="Arial" w:eastAsia="Arial" w:hAnsi="Arial"/>
        </w:rPr>
        <w:t xml:space="preserve">2.0 Bug Fixes (Pre-Implementation)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implementing Phase 6 features, a comprehensive system audit identified and fixed 3 critical issues and 2 medium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/auth/logout and /auth/refresh 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resetPassword sending 'password' instead of 'newPassword'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Quotation convert-pi path mismatch with backend convert-to-pi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 setInterval missing NODE_ENV guard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portal resetPassword param name mismatch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2.1 Redis Caching 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a Redis-compatible cache service using ioredis that maintains the same API as the existing in-memory cache. The service automatically falls back to in-memory caching when Redis is unavailable, enabling zero-downtime migration.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backend/services/redisCacheService.js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(364 lines)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backend/middleware/cacheMiddleware.js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Configuration: Set REDIS_URL environment variable to enable Redis. Without it, the system uses in-memory caching. Supports TTL, pattern invalidation via SCAN, and connection health monitoring.</w:t>
      </w:r>
    </w:p>
    <w:p>
      <w:pPr>
        <w:pStyle w:val="Heading2"/>
      </w:pPr>
      <w:r>
        <w:rPr>
          <w:rFonts w:ascii="Arial" w:cs="Arial" w:eastAsia="Arial" w:hAnsi="Arial"/>
        </w:rPr>
        <w:t xml:space="preserve">2.2 PostgreSQL Migration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migration infrastructure supporting seamless switching between SQLite and PostgreSQL via environment variables. Includes a dialect helper for SQL compatibility and an interactive migration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backend/utils/dialectHelper.js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(144 lines)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backend/scripts/migrate-to-postgres.js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(310 lines)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backend/config/database.js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docker-compose.prod.yml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Migration path: Set DATABASE_URL=postgres://... to switch. The dialect helper handles Op.like vs Op.iLike differences automatically. Docker Compose includes PostgreSQL 15 with health checks.</w:t>
      </w:r>
    </w:p>
    <w:p>
      <w:pPr>
        <w:pStyle w:val="Heading2"/>
      </w:pPr>
      <w:r>
        <w:rPr>
          <w:rFonts w:ascii="Arial" w:cs="Arial" w:eastAsia="Arial" w:hAnsi="Arial"/>
        </w:rPr>
        <w:t xml:space="preserve">2.3 CI/CD Pipeline (GitHub Actions)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3 production-ready GitHub Actions workflows covering continuous integration, deployment, and security scanning.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Push/PR to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.github/workflows/deploy.yml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(staging/prod)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.github/workflows/security.yml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+ 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 pipeline: lint, 219 unit tests, E2E tests with Playwright, Docker build verification. Deploy pipeline: build, tag, push to GHCR with semantic versioning. Security: npm audit, CodeQL, Trivy container scanning, secret detection.</w:t>
      </w:r>
    </w:p>
    <w:p>
      <w:pPr>
        <w:pStyle w:val="Heading2"/>
      </w:pPr>
      <w:r>
        <w:rPr>
          <w:rFonts w:ascii="Arial" w:cs="Arial" w:eastAsia="Arial" w:hAnsi="Arial"/>
        </w:rPr>
        <w:t xml:space="preserve">2.4 API Documentation (Swagger/OpenAPI)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comprehensive OpenAPI 3.0 documentation for all 110+ API endpoints with interactive Swagger UI available at /api-docs.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backend/config/swagger.js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(340 lines)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backend/docs/swagger-definitions.js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(4,034 lines)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route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JSDoc annotations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Features: 24 schema definitions, Bearer JWT auth, request/response examples, grouped by tags. Accessible at http://localhost:5000/api-docs with try-it-out functionality.</w:t>
      </w:r>
    </w:p>
    <w:p>
      <w:pPr>
        <w:pStyle w:val="Heading2"/>
      </w:pPr>
      <w:r>
        <w:rPr>
          <w:rFonts w:ascii="Arial" w:cs="Arial" w:eastAsia="Arial" w:hAnsi="Arial"/>
        </w:rPr>
        <w:t xml:space="preserve">2.5 Frontend State Management (Zustand)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Replaced scattered useState/useContext patterns with Zustand stores. Created 6 stores: 3 shared (auth, notifications, UI) and 3 admin-specific (orders, customers, dashboard).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authStore.js (persist)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frontend/shared/src/stores/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notificationStore.js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frontend/shared/src/stores/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uiStore.js (persist)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frontend/shared/src/stores/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ordersStore.js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frontend/admin-portal/src/stores/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customersStore.js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frontend/admin-portal/src/stores/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dashboardStore.js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frontend/admin-portal/src/stores/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stores use immer middleware for immutable updates, include loading/error states, and integrate with existing API services. Auth and UI stores persist to localStorage.</w:t>
      </w:r>
    </w:p>
    <w:p>
      <w:pPr>
        <w:pStyle w:val="Heading2"/>
      </w:pPr>
      <w:r>
        <w:rPr>
          <w:rFonts w:ascii="Arial" w:cs="Arial" w:eastAsia="Arial" w:hAnsi="Arial"/>
        </w:rPr>
        <w:t xml:space="preserve">2.6 Internationalization (i18n)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multi-language support for all 3 portals with 4 languages: English, Chinese (for factories), Spanish, and Arabic (with RTL support). Created 16 translation files with 160+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(common)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EN, ZH, ES, 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EN, ZH, ES, 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EN, ZH, ES, 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EN, ZH, ES, 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Includes LanguageSwitcher component, browser language detection, user preference persistence, and automatic RTL direction for Arabic. Translation keys cover navigation, actions, forms, status labels, errors, and dashboard metrics.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2.7 PDF Invoice/PO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a PDFKit-based document generation service producing professional PDFs for 5 document types with company headers, line item tables, currency formatting, and terms sections.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/api/pdf/invoice/:id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Invoice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/api/pdf/purchase-order/:id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/api/pdf/quotation/:id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/api/pdf/proforma-invoice/:id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Proforma Invoice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/api/pdf/packing-list/:id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Packing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PDF includes: company header, document metadata, from/to addresses, line items table, subtotal/tax/total, terms and conditions, and page footer. Documents are streamed as Buffer with proper Content-Type and Content-Disposition headers.</w:t>
      </w:r>
    </w:p>
    <w:p>
      <w:pPr>
        <w:pStyle w:val="Heading2"/>
      </w:pPr>
      <w:r>
        <w:rPr>
          <w:rFonts w:ascii="Arial" w:cs="Arial" w:eastAsia="Arial" w:hAnsi="Arial"/>
        </w:rPr>
        <w:t xml:space="preserve">2.8 Audit Trail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a full-featured audit trail dashboard with filterable log table, statistics cards, before/after change comparison, and CSV export capability.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AuditTrailPage.jsx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AuditLogTable.jsx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AuditStats.jsx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AuditFilters.jsx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AuditDetail.jsx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diff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/api/audit-logs/export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Filters include: action type (CREATE/UPDATE/DELETE/LOGIN), entity type, time range (1H to All), and user. The detail view shows JSON diff of before/after values for each change.</w:t>
      </w:r>
    </w:p>
    <w:p>
      <w:pPr>
        <w:pStyle w:val="Heading2"/>
      </w:pPr>
      <w:r>
        <w:rPr>
          <w:rFonts w:ascii="Arial" w:cs="Arial" w:eastAsia="Arial" w:hAnsi="Arial"/>
        </w:rPr>
        <w:t xml:space="preserve">2.9 Mobile-Responsive Redesign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a comprehensive responsive component library with mobile-first design, touch gestures, and portal-specific layouts. All components work across desktop (1024px+), tablet (768-1024px), and mobile (&lt;768px).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ResponsiveNav.jsx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+ mobile bottom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MobileHeader.jsx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Hamburger +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ResponsiveModal.jsx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on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ResponsiveGrid.jsx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column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SwipeableList.jsx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swipe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PullToRefresh.jsx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Pull-to-refresh gesture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FloatingActionButton.jsx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 with sub-actions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AdminResponsiveLayout.jsx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CustomerResponsiveLayout.jsx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portal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FactoryResponsiveLayout.jsx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portal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Includes 9 responsive hooks (useMediaQuery, useBreakpoint, useIsMobile, etc.), comprehensive CSS utilities, touch-friendly tap targets (44x44px min), and safe area insets for notched devices.</w:t>
      </w:r>
    </w:p>
    <w:p>
      <w:pPr>
        <w:pStyle w:val="Heading2"/>
      </w:pPr>
      <w:r>
        <w:rPr>
          <w:rFonts w:ascii="Arial" w:cs="Arial" w:eastAsia="Arial" w:hAnsi="Arial"/>
        </w:rPr>
        <w:t xml:space="preserve">2.10 Advanced Reporting (Charts/Graphs)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9 analytics backend endpoints and 10 Recharts frontend components providing executive-level business intelligence dashboards.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RevenueChart.jsx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+ bar (trend)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OrderFunnel.jsx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(conversion)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TopProductsChart.jsx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(top 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CustomerSegments.jsx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Pie/donut (tiers)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FactoryPerformance.jsx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 (multi-axis)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PaymentAging.jsx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 (aging)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ProfitMargins.jsx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+ line combo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ShipmentTimeline.jsx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ForecastChart.jsx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with projection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AnalyticsDashboard.jsx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Backend provides 9 endpoints under /api/analytics/ with date range filtering, moving averages, and linear regression forecasting. Frontend accessible at /analytics route in admin portal.</w:t>
      </w:r>
    </w:p>
    <w:p>
      <w:pPr>
        <w:pStyle w:val="Heading2"/>
      </w:pPr>
      <w:r>
        <w:rPr>
          <w:rFonts w:ascii="Arial" w:cs="Arial" w:eastAsia="Arial" w:hAnsi="Arial"/>
        </w:rPr>
        <w:t xml:space="preserve">2.11 Load Testing (k6)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a comprehensive load testing suite with 7 k6 test scenarios covering authentication, browsing, order creation, dashboard load, concurrent users, spike testing, and soak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auth-flow.js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VUs, 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browse-orders.js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VUs, 1m40s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dashboard-load.js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VUs, 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concurrent-users.js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VUs, mixed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spike-test.js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to 200 VUs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soak-test.js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VUs, 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run-tests.sh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runner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Performance thresholds: p95 &lt; 500ms, p99 &lt; 1000ms, error rate &lt; 1%, throughput &gt; 100 req/s. Runner supports profiles: smoke, load, stress, endurance, all.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Test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Suites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Modules Loading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/api-docs accessible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Regressions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VERIFIED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Updated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React/Vite portals + Zustand + i18n + Recharts + Responsive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+ CORS + Rate Limiting + APM + Swagger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Refresh + Google/Microsoft 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+ WebSocket push (8 event types)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+ Controllers + Services + PDF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Webhooks + Exchange Rates + Email (SMTP)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(ioredis) with in-memory fallback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/ S3 / MinIO abstraction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(dev) + PostgreSQL (prod) with dialect helper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(CI + Deploy + Security)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 + Alerts + Audit Trail + Health Checks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(219) + Playwright (210) + k6 (7 scenarios)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Phase 7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60"/>
        <w:gridCol w:w="3060"/>
        <w:gridCol w:w="26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API layer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queries, reduced over-fetching, mobile optimization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 extraction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scaling, team autonomy, fault isolation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sourcing / CQRS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audit history, temporal queries, replay capability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integration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forecasting, price optimization, anomaly detection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mobile app (React Native)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Offline-first, push notifications, camera integration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model, shared infrastructure, per-tenant isolation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workflow engine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approval chains, custom business rules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 integration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analytics, ML training data, compliance archival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Bdr>
          <w:top w:val="single" w:color="1B4F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16,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 / CEO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Trading ERP - Phase 6 Audit Report</w:t>
    </w:r>
    <w:r>
      <w:rPr>
        <w:rFonts w:ascii="Arial" w:cs="Arial" w:eastAsia="Arial" w:hAnsi="Arial"/>
        <w:color w:val="666666"/>
        <w:sz w:val="18"/>
        <w:szCs w:val="18"/>
      </w:rPr>
      <w:t xml:space="preserve">	March 16,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2026-03-16T13:12:18.228Z</dcterms:created>
  <dcterms:modified xsi:type="dcterms:W3CDTF">2026-03-16T13:12:18.228Z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