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A trading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Support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centre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employs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600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staff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recently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expanded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as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result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been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identified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means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before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make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service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designed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Existing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comprises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following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elements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three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floors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departments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example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;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First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 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Sales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Marketing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Human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Resource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Logistics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Second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 (Finance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Accounts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Administrator and Public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Relations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Third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floor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 (ICT-120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Server Room-12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Therefore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as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key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member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Networks Team,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you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been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tasked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design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building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stage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logical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design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which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shows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measures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you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would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put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place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ensure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meets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current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business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future-proofed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: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br/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design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solution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hieratical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model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every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i.e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also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least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ISPs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redundancy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router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ISPs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have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wireless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should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different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VLAN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different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172.16.1.0,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carry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correct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number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of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company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static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public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) 195.136.17.0/30, 195.136.17.4/30, 195.136.17.8/30 and 195.136.17.12/30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two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basic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settings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hostnames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console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password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password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banner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messages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disable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domain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lookup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departments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required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each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other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respective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inter-VLAN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carry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out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both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functionalities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thus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will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assigned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All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obtain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dynamically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from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dedicated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DHCP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server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room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be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statically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OSPF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advertise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both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SSH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three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remote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login.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port-security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Finance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Accounts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department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only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sticky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method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obtain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mac-address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violation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mode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shutdown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PAT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respective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outbound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router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IPv4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implement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necessary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ACL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rule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Test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ensure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everything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working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expected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 xml:space="preserve">Technologies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Implemented</w:t>
      </w:r>
      <w:proofErr w:type="spellEnd"/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Creating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topology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using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Hierarchical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Design.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Connecting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devices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with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Correct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cabling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Basic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settings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Creating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assigning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ports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VLAN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numbers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Subnetting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and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Inter-VLAN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Virtual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Dedicated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DHCP Server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provide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dynamic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allocation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SSH for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secure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Remote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access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OSPF as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Overload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(Port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Translation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PAT).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standard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extended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Access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Control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Lists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ACL.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switchport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security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Port-Security on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the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WLAN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wireless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network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(Cisco Access Point).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Host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Device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Configuring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ISP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routers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Test and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Verifying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Network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Communication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000000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lastRenderedPageBreak/>
        <w:t>Centrum wsparcia na parkiecie handlowym zatrudnia 600 pracowników. Niedawno się rozrosło i w wyniku tego musi przenieść się do nowego budynku. Został zidentyfikowany budynek, ale nie ma w nim sieci. Oznacza to, że zanim będzie można się przenieść, konieczne jest zaprojektowanie i wdrożenie nowej sieci w nowym budynku. Istniejąca sieć składa się z następujących elementów: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Oczekuje się, że nowy budynek będzie miał trzy piętra, na każdym z dwoma działami, na przykład: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Pierwsze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Sprzedaży i Marketingu (120 użytkowników), Dział Zasobów Ludzkich i Logistyki (120 użytkowników).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Drugie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Finansów i Rachunkowości (120 użytkowników), Dział Administracji i Public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Relations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(120 użytkowników).</w:t>
      </w:r>
    </w:p>
    <w:p w:rsidR="00817AAF" w:rsidRPr="00817AAF" w:rsidRDefault="00817AAF" w:rsidP="0081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Trzecie piętro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– Dział IT (120 użytkowników), Serwerownia (12 urządzeń).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Jako kluczowy członek zespołu sieciowego zostałeś/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aś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poproszony/a o zaprojektowanie sieci dla nowego budynku. Na tym etapie wymagany jest projekt logiczny, który pokaże środki, jakie wdrożysz, aby zapewnić, że nowa sieć spełni bieżące potrzeby biznesowe i będzie przyszłościowa.</w:t>
      </w: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Wymagania: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Cisco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zaprojektowania i wdrożenia rozwiązania sieciowego.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Zastosuj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hierarchiczny model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, zapewniając redundancję na każdym poziomie, tj. oczekuje się użycia dwóch routerów i dwóch przełączników warstwy 3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multilayer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switches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 w celu zapewnienia redundancji.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Sieć musi łączyć się z co najmniej dwoma dostawcami usług internetowych (ISP) dla redundancji, a każdy router ma być podłączony do dwóch ISP.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Każdy dział musi mieć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sieć bezprzewodową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dla użytkowników.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Każdy dział powinien być w innej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VLAN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w innym podsieci.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sieci bazowej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172.16.1.0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przeprowadź podział na podsieci, aby przydzielić odpowiednią liczbę adresów IP dla każdego działu.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Sieć firmy jest połączona z publicznymi adresami IP (Internet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Protocol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)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195.136.17.0/30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195.136.17.4/30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195.136.17.8/30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195.136.17.12/30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>, podłączonymi do dwóch dostawców usług internetowych.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podstawowe ustawienia urządzeń, takie jak nazwy hostów, hasła do konsoli, hasło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enable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wiadomości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banerowe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, wyłącz IP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domain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lookup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Urządzenia w wszystkich działach mają komunikować się ze sobą, a odpowiednie przełączniki warstwy 3 mają być skonfigurowane do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między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VLAN-ami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Przełączniki warstwy 3 będą realizować zarówno funkcje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, jak i przełączania, więc zostaną im przypisane adresy IP.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Wszystkie urządzenia w sieci mają otrzymywać dynamicznie adres IP z dedykowanych serwerów DHCP zlokalizowanych w serwerowni.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Urządzeniom w serwerowni mają być przydzielane adresy IP statycznie.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Użyj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OSPF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jako protokołu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ogłaszania tras zarówno na routerach, jak i przełącznikach warstwy 3.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SSH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 wszystkich routerach i przełącznikach warstwy 3 do zdalnego logowania.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port-security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dla działu finansów i rachunkowości, aby pozwolić na podłączenie tylko jednego urządzenia do portu przełącznika, używając metody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sticky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do uzyskania adresu MAC i trybu naruszenia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shutdown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Skonfiguruj </w:t>
      </w: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t>PAT</w:t>
      </w: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(Przeciążenie NAT) z użyciem odpowiedniego adresu IPv4 interfejsu wyjściowego routera, zaimplementuj odpowiednią regułę ACL.</w:t>
      </w:r>
    </w:p>
    <w:p w:rsidR="00817AAF" w:rsidRPr="00817AAF" w:rsidRDefault="00817AAF" w:rsidP="0081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Przetestuj komunikację, upewnij się, że wszystko zostało skonfigurowane i działa zgodnie z oczekiwaniami.</w:t>
      </w:r>
    </w:p>
    <w:p w:rsid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:rsidR="00817AAF" w:rsidRPr="00817AAF" w:rsidRDefault="00817AAF" w:rsidP="00817AAF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>Zaimplementowane technologie: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Tworzenie topologii sieci przy użyciu Cisco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Packet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Tracer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Hierarchiczny projekt sieci.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Łączenie urządzeń sieciowych odpowiednim okablowaniem.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podstawowych ustawień urządzeń.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Tworzenie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VLAN-ów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i przypisywanie portów do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VLAN-ów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Podział na podsieci i adresowanie IP.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między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VLAN-ami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na przełącznikach warstwy 3 (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Switch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Virtual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Interface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dedykowanego serwera DHCP do dynamicznego przydzielania adresów IP.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SSH dla bezpiecznego zdalnego dostępu.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OSPF jako protokołu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routingu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Konfiguracja NAT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Overload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(Port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Address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817AAF">
        <w:rPr>
          <w:rFonts w:eastAsia="Times New Roman" w:cstheme="minorHAnsi"/>
          <w:color w:val="000000" w:themeColor="text1"/>
          <w:sz w:val="20"/>
          <w:szCs w:val="20"/>
        </w:rPr>
        <w:t>Translation</w:t>
      </w:r>
      <w:proofErr w:type="spellEnd"/>
      <w:r w:rsidRPr="00817AAF">
        <w:rPr>
          <w:rFonts w:eastAsia="Times New Roman" w:cstheme="minorHAnsi"/>
          <w:color w:val="000000" w:themeColor="text1"/>
          <w:sz w:val="20"/>
          <w:szCs w:val="20"/>
        </w:rPr>
        <w:t xml:space="preserve"> - PAT).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standardowych i rozszerzonych list kontroli dostępu (ACL).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port-security na przełącznikach.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sieci WLAN (Cisco Access Point).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urządzeń hostów.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Konfiguracja routerów ISP.</w:t>
      </w:r>
    </w:p>
    <w:p w:rsidR="00817AAF" w:rsidRPr="00817AAF" w:rsidRDefault="00817AAF" w:rsidP="0081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817AAF">
        <w:rPr>
          <w:rFonts w:eastAsia="Times New Roman" w:cstheme="minorHAnsi"/>
          <w:color w:val="000000" w:themeColor="text1"/>
          <w:sz w:val="20"/>
          <w:szCs w:val="20"/>
        </w:rPr>
        <w:t>Testowanie i weryfikacja komunikacji sieciowej.</w:t>
      </w:r>
    </w:p>
    <w:p w:rsidR="00817AAF" w:rsidRPr="00817AAF" w:rsidRDefault="00817AAF" w:rsidP="00817AAF">
      <w:pPr>
        <w:rPr>
          <w:rFonts w:cstheme="minorHAnsi"/>
          <w:color w:val="000000" w:themeColor="text1"/>
          <w:sz w:val="20"/>
          <w:szCs w:val="20"/>
        </w:rPr>
      </w:pPr>
    </w:p>
    <w:sectPr w:rsidR="00817AAF" w:rsidRPr="00817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5F5C"/>
    <w:multiLevelType w:val="multilevel"/>
    <w:tmpl w:val="5430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409E"/>
    <w:multiLevelType w:val="multilevel"/>
    <w:tmpl w:val="429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04614"/>
    <w:multiLevelType w:val="multilevel"/>
    <w:tmpl w:val="623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94B52"/>
    <w:multiLevelType w:val="multilevel"/>
    <w:tmpl w:val="7D4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F689C"/>
    <w:multiLevelType w:val="multilevel"/>
    <w:tmpl w:val="DDB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01D1A"/>
    <w:multiLevelType w:val="multilevel"/>
    <w:tmpl w:val="45BE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817AAF"/>
    <w:rsid w:val="0081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17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7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ogrubienie">
    <w:name w:val="Strong"/>
    <w:basedOn w:val="Domylnaczcionkaakapitu"/>
    <w:uiPriority w:val="22"/>
    <w:qFormat/>
    <w:rsid w:val="00817AA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81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</dc:creator>
  <cp:keywords/>
  <dc:description/>
  <cp:lastModifiedBy>Wito</cp:lastModifiedBy>
  <cp:revision>2</cp:revision>
  <dcterms:created xsi:type="dcterms:W3CDTF">2024-10-13T10:52:00Z</dcterms:created>
  <dcterms:modified xsi:type="dcterms:W3CDTF">2024-10-13T10:56:00Z</dcterms:modified>
</cp:coreProperties>
</file>