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line="312" w:lineRule="auto"/>
        <w:jc w:val="center"/>
      </w:pPr>
      <w:r>
        <w:rPr>
          <w:rFonts w:ascii="Times New Roman" w:hAnsi="Times New Roman" w:cs="Times New Roman" w:eastAsia="Times New Roman"/>
          <w:b/>
          <w:i w:val="0"/>
          <w:color w:val="1F3A5F"/>
          <w:sz w:val="36"/>
        </w:rPr>
        <w:t>REMOTE OPERATION OF A LOCAL-FIRST AUTONOMOUS CODING AGENT</w:t>
        <w:br/>
        <w:t>THROUGH A TELEGRAM BOT INTERFACE</w:t>
      </w:r>
    </w:p>
    <w:p>
      <w:pPr>
        <w:spacing w:after="720"/>
        <w:jc w:val="center"/>
      </w:pPr>
      <w:r>
        <w:rPr>
          <w:rFonts w:ascii="Times New Roman" w:hAnsi="Times New Roman" w:cs="Times New Roman" w:eastAsia="Times New Roman"/>
          <w:b w:val="0"/>
          <w:i/>
          <w:color w:val="444444"/>
          <w:sz w:val="26"/>
        </w:rPr>
        <w:t>Authentication, Shared-Session Concurrency and Resource Arbitration</w:t>
      </w:r>
    </w:p>
    <w:p>
      <w:pPr>
        <w:spacing w:after="80"/>
        <w:jc w:val="center"/>
      </w:pPr>
      <w:r>
        <w:rPr>
          <w:rFonts w:ascii="Times New Roman" w:hAnsi="Times New Roman" w:cs="Times New Roman" w:eastAsia="Times New Roman"/>
          <w:b w:val="0"/>
          <w:i w:val="0"/>
          <w:sz w:val="24"/>
        </w:rPr>
        <w:t>A Project Report</w:t>
      </w:r>
    </w:p>
    <w:p>
      <w:pPr>
        <w:spacing w:after="80"/>
        <w:jc w:val="center"/>
      </w:pPr>
      <w:r>
        <w:rPr>
          <w:rFonts w:ascii="Times New Roman" w:hAnsi="Times New Roman" w:cs="Times New Roman" w:eastAsia="Times New Roman"/>
          <w:b w:val="0"/>
          <w:i w:val="0"/>
          <w:sz w:val="24"/>
        </w:rPr>
        <w:t>submitted in partial fulfilment of the requirements for the course</w:t>
      </w:r>
    </w:p>
    <w:p>
      <w:pPr>
        <w:spacing w:after="720"/>
        <w:jc w:val="center"/>
      </w:pPr>
      <w:r>
        <w:rPr>
          <w:rFonts w:ascii="Times New Roman" w:hAnsi="Times New Roman" w:cs="Times New Roman" w:eastAsia="Times New Roman"/>
          <w:b/>
          <w:i w:val="0"/>
          <w:sz w:val="24"/>
        </w:rPr>
        <w:t>«Course Name and Code»</w:t>
      </w:r>
    </w:p>
    <w:p>
      <w:pPr>
        <w:spacing w:after="120" w:line="276" w:lineRule="auto"/>
        <w:jc w:val="center"/>
      </w:pPr>
      <w:r>
        <w:rPr>
          <w:rFonts w:ascii="Times New Roman" w:hAnsi="Times New Roman" w:cs="Times New Roman" w:eastAsia="Times New Roman"/>
          <w:b/>
          <w:i w:val="0"/>
          <w:sz w:val="24"/>
        </w:rPr>
        <w:t xml:space="preserve">Submitted by: </w:t>
      </w:r>
      <w:r>
        <w:rPr>
          <w:rFonts w:ascii="Times New Roman" w:hAnsi="Times New Roman" w:cs="Times New Roman" w:eastAsia="Times New Roman"/>
          <w:b w:val="0"/>
          <w:i w:val="0"/>
          <w:sz w:val="24"/>
        </w:rPr>
        <w:t>«Student Name»</w:t>
      </w:r>
    </w:p>
    <w:p>
      <w:pPr>
        <w:spacing w:after="120" w:line="276" w:lineRule="auto"/>
        <w:jc w:val="center"/>
      </w:pPr>
      <w:r>
        <w:rPr>
          <w:rFonts w:ascii="Times New Roman" w:hAnsi="Times New Roman" w:cs="Times New Roman" w:eastAsia="Times New Roman"/>
          <w:b/>
          <w:i w:val="0"/>
          <w:sz w:val="24"/>
        </w:rPr>
        <w:t xml:space="preserve">Enrolment Number: </w:t>
      </w:r>
      <w:r>
        <w:rPr>
          <w:rFonts w:ascii="Times New Roman" w:hAnsi="Times New Roman" w:cs="Times New Roman" w:eastAsia="Times New Roman"/>
          <w:b w:val="0"/>
          <w:i w:val="0"/>
          <w:sz w:val="24"/>
        </w:rPr>
        <w:t>«Enrolment / Roll Number»</w:t>
      </w:r>
    </w:p>
    <w:p>
      <w:pPr>
        <w:spacing w:after="120" w:line="276" w:lineRule="auto"/>
        <w:jc w:val="center"/>
      </w:pPr>
      <w:r>
        <w:rPr>
          <w:rFonts w:ascii="Times New Roman" w:hAnsi="Times New Roman" w:cs="Times New Roman" w:eastAsia="Times New Roman"/>
          <w:b/>
          <w:i w:val="0"/>
          <w:sz w:val="24"/>
        </w:rPr>
        <w:t xml:space="preserve">Submitted to: </w:t>
      </w:r>
      <w:r>
        <w:rPr>
          <w:rFonts w:ascii="Times New Roman" w:hAnsi="Times New Roman" w:cs="Times New Roman" w:eastAsia="Times New Roman"/>
          <w:b w:val="0"/>
          <w:i w:val="0"/>
          <w:sz w:val="24"/>
        </w:rPr>
        <w:t>«Faculty Name»</w:t>
      </w:r>
    </w:p>
    <w:p>
      <w:pPr>
        <w:spacing w:after="120" w:line="276" w:lineRule="auto"/>
        <w:jc w:val="center"/>
      </w:pPr>
      <w:r>
        <w:rPr>
          <w:rFonts w:ascii="Times New Roman" w:hAnsi="Times New Roman" w:cs="Times New Roman" w:eastAsia="Times New Roman"/>
          <w:b/>
          <w:i w:val="0"/>
          <w:sz w:val="24"/>
        </w:rPr>
        <w:t xml:space="preserve">Department: </w:t>
      </w:r>
      <w:r>
        <w:rPr>
          <w:rFonts w:ascii="Times New Roman" w:hAnsi="Times New Roman" w:cs="Times New Roman" w:eastAsia="Times New Roman"/>
          <w:b w:val="0"/>
          <w:i w:val="0"/>
          <w:sz w:val="24"/>
        </w:rPr>
        <w:t>«Department Name»</w:t>
      </w:r>
    </w:p>
    <w:p>
      <w:pPr>
        <w:spacing w:after="120" w:line="276" w:lineRule="auto"/>
        <w:jc w:val="center"/>
      </w:pPr>
      <w:r>
        <w:rPr>
          <w:rFonts w:ascii="Times New Roman" w:hAnsi="Times New Roman" w:cs="Times New Roman" w:eastAsia="Times New Roman"/>
          <w:b/>
          <w:i w:val="0"/>
          <w:sz w:val="24"/>
        </w:rPr>
        <w:t xml:space="preserve">Institution: </w:t>
      </w:r>
      <w:r>
        <w:rPr>
          <w:rFonts w:ascii="Times New Roman" w:hAnsi="Times New Roman" w:cs="Times New Roman" w:eastAsia="Times New Roman"/>
          <w:b w:val="0"/>
          <w:i w:val="0"/>
          <w:sz w:val="24"/>
        </w:rPr>
        <w:t>«Institution Name»</w:t>
      </w:r>
    </w:p>
    <w:p>
      <w:pPr>
        <w:spacing w:after="120" w:line="276" w:lineRule="auto"/>
        <w:jc w:val="center"/>
      </w:pPr>
      <w:r>
        <w:rPr>
          <w:rFonts w:ascii="Times New Roman" w:hAnsi="Times New Roman" w:cs="Times New Roman" w:eastAsia="Times New Roman"/>
          <w:b/>
          <w:i w:val="0"/>
          <w:sz w:val="24"/>
        </w:rPr>
        <w:t xml:space="preserve">Date of Submission: </w:t>
      </w:r>
      <w:r>
        <w:rPr>
          <w:rFonts w:ascii="Times New Roman" w:hAnsi="Times New Roman" w:cs="Times New Roman" w:eastAsia="Times New Roman"/>
          <w:b w:val="0"/>
          <w:i w:val="0"/>
          <w:sz w:val="24"/>
        </w:rPr>
        <w:t>«Date»</w:t>
      </w:r>
    </w:p>
    <w:p>
      <w:r>
        <w:br w:type="page"/>
      </w:r>
    </w:p>
    <w:p>
      <w:pPr>
        <w:pStyle w:val="Heading1"/>
      </w:pPr>
      <w:r>
        <w:t>Declaration</w:t>
      </w:r>
    </w:p>
    <w:p>
      <w:pPr>
        <w:spacing w:after="160"/>
        <w:jc w:val="both"/>
      </w:pPr>
      <w:r>
        <w:rPr>
          <w:rFonts w:ascii="Times New Roman" w:hAnsi="Times New Roman" w:cs="Times New Roman" w:eastAsia="Times New Roman"/>
          <w:b w:val="0"/>
          <w:i w:val="0"/>
          <w:sz w:val="24"/>
        </w:rPr>
        <w:t>I declare that this report is an account of work carried out by me, and that all sources consulted have been acknowledged in the references. The system described in Section 4 was implemented and tested as described. Section 5 presents a design that has been specified and analysed but not yet implemented; it is identified as such throughout, and the current implementation status of every component is summarised in Table 8.1.</w:t>
      </w:r>
    </w:p>
    <w:p/>
    <w:p/>
    <w:p>
      <w:r>
        <w:rPr>
          <w:rFonts w:ascii="Times New Roman" w:hAnsi="Times New Roman" w:cs="Times New Roman" w:eastAsia="Times New Roman"/>
          <w:b w:val="0"/>
          <w:i w:val="0"/>
          <w:sz w:val="24"/>
        </w:rPr>
        <w:t>Signature: ______________________               Date: ______________________</w:t>
      </w:r>
    </w:p>
    <w:p>
      <w:r>
        <w:br w:type="page"/>
      </w:r>
    </w:p>
    <w:p>
      <w:pPr>
        <w:pStyle w:val="Heading1"/>
      </w:pPr>
      <w:r>
        <w:t>Abstract</w:t>
      </w:r>
    </w:p>
    <w:p>
      <w:pPr>
        <w:spacing w:after="160"/>
        <w:jc w:val="both"/>
      </w:pPr>
      <w:r>
        <w:rPr>
          <w:rFonts w:ascii="Times New Roman" w:hAnsi="Times New Roman" w:cs="Times New Roman" w:eastAsia="Times New Roman"/>
          <w:b w:val="0"/>
          <w:i w:val="0"/>
          <w:sz w:val="24"/>
        </w:rPr>
        <w:t>Autonomous coding agents that run entirely on a developer's own machine offer strong privacy and cost advantages over cloud-hosted equivalents, but they inherit a usability constraint that cloud tools do not have: the operator must be physically present at the machine to observe a long-running task, answer a safety prompt, or correct the agent's direction. This report describes the design and implementation of a Telegram-based remote control interface for SHAMSU, a local-first autonomous coding agent, which removes that constraint without introducing a cloud dependency or weakening the agent's existing safety model.</w:t>
      </w:r>
    </w:p>
    <w:p>
      <w:pPr>
        <w:spacing w:after="160"/>
        <w:jc w:val="both"/>
      </w:pPr>
      <w:r>
        <w:rPr>
          <w:rFonts w:ascii="Times New Roman" w:hAnsi="Times New Roman" w:cs="Times New Roman" w:eastAsia="Times New Roman"/>
          <w:b w:val="0"/>
          <w:i w:val="0"/>
          <w:sz w:val="24"/>
        </w:rPr>
        <w:t>Four problems are addressed. First, a bot must be bound to a SHAMSU installation through a durable link that survives restarts. Second, because Telegram bot identifiers are publicly discoverable and any account may message a bot, the system must establish that the remote operator is the owner of the machine; this is solved by an out-of-band pairing protocol in which a short-lived, single-use numeric secret is generated in the local terminal and returned through the chat, so that authentication reduces to a proof of local access. Third, a remote channel and a local terminal must be able to drive the same conversation concurrently; this is achieved by keeping conversation state on disk rather than in process memory, co-locating the bot with the agent runtime, and adopting a merge-not-race rule under which a message arriving during an active task becomes guidance for that task rather than a competing second task. Fourth, several agent instances sharing one machine contend for a single local language model; an admission-control design is presented that serialises inference while leaving all other work parallel, and that corrects a defect in which queueing was misreported as model failure.</w:t>
      </w:r>
    </w:p>
    <w:p>
      <w:pPr>
        <w:spacing w:after="160"/>
        <w:jc w:val="both"/>
      </w:pPr>
      <w:r>
        <w:rPr>
          <w:rFonts w:ascii="Times New Roman" w:hAnsi="Times New Roman" w:cs="Times New Roman" w:eastAsia="Times New Roman"/>
          <w:b w:val="0"/>
          <w:i w:val="0"/>
          <w:sz w:val="24"/>
        </w:rPr>
        <w:t>The implemented components are validated by thirty automated tests executing against a substituted transport, requiring no network access, no registered bot and no language model. The report also documents the engineering trade-offs behind two significant decisions — the use of long polling in preference to webhooks, and the deliberate avoidance of any third-party Telegram library — together with twelve defects and limitations identified during review.</w:t>
      </w:r>
    </w:p>
    <w:p/>
    <w:p>
      <w:pPr>
        <w:spacing w:after="16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sz w:val="24"/>
        </w:rPr>
        <w:t>local-first software; autonomous agents; out-of-band authentication; concurrency control; resource arbitration; human-in-the-loop approval; Telegram Bot API.</w:t>
      </w:r>
    </w:p>
    <w:p>
      <w:r>
        <w:br w:type="page"/>
      </w:r>
    </w:p>
    <w:p>
      <w:pPr>
        <w:pStyle w:val="Heading1"/>
      </w:pPr>
      <w:r>
        <w:t>Table of Contents</w:t>
      </w:r>
    </w:p>
    <w:p>
      <w:pPr>
        <w:spacing w:before="120"/>
      </w:pPr>
      <w:r>
        <w:fldChar w:fldCharType="begin"/>
      </w:r>
      <w:r>
        <w:instrText xml:space="preserve">TOC \o "1-3" \h \z \u</w:instrText>
      </w:r>
      <w:r>
        <w:fldChar w:fldCharType="separate"/>
      </w:r>
      <w:r>
        <w:rPr>
          <w:rFonts w:ascii="Times New Roman" w:hAnsi="Times New Roman" w:cs="Times New Roman" w:eastAsia="Times New Roman"/>
          <w:b w:val="0"/>
          <w:i w:val="0"/>
          <w:sz w:val="24"/>
        </w:rPr>
        <w:t xml:space="preserve"> </w:t>
      </w:r>
      <w:r>
        <w:fldChar w:fldCharType="end"/>
      </w:r>
    </w:p>
    <w:p>
      <w:pPr>
        <w:spacing w:after="160"/>
        <w:jc w:val="both"/>
      </w:pPr>
      <w:r>
        <w:rPr>
          <w:rFonts w:ascii="Times New Roman" w:hAnsi="Times New Roman" w:cs="Times New Roman" w:eastAsia="Times New Roman"/>
          <w:b w:val="0"/>
          <w:i/>
          <w:sz w:val="24"/>
        </w:rPr>
        <w:t>(In Microsoft Word, right-click the field above and choose “Update Field” to populate the table of contents with page numbers.)</w:t>
      </w:r>
    </w:p>
    <w:p>
      <w:r>
        <w:br w:type="page"/>
      </w:r>
    </w:p>
    <w:p>
      <w:pPr>
        <w:pStyle w:val="Heading1"/>
      </w:pPr>
      <w:r>
        <w:t>1.  Introduction</w:t>
      </w:r>
    </w:p>
    <w:p>
      <w:pPr>
        <w:pStyle w:val="Heading2"/>
      </w:pPr>
      <w:r>
        <w:t>1.1  Background</w:t>
      </w:r>
    </w:p>
    <w:p>
      <w:pPr>
        <w:spacing w:after="160"/>
        <w:jc w:val="both"/>
      </w:pPr>
      <w:r>
        <w:rPr>
          <w:rFonts w:ascii="Times New Roman" w:hAnsi="Times New Roman" w:cs="Times New Roman" w:eastAsia="Times New Roman"/>
          <w:b w:val="0"/>
          <w:i w:val="0"/>
          <w:sz w:val="24"/>
        </w:rPr>
        <w:t>SHAMSU is a local-first autonomous coding agent. It indexes, searches, explains, edits, tests and generates software projects, and it performs all model inference on the user's own hardware through a locally hosted language model rather than a cloud API. Its governing principle is that deterministic tooling should locate the relevant context and a small local model should then reason over that compact context, rather than a large model being given an entire codebase.</w:t>
      </w:r>
    </w:p>
    <w:p>
      <w:pPr>
        <w:spacing w:after="160"/>
        <w:jc w:val="both"/>
      </w:pPr>
      <w:r>
        <w:rPr>
          <w:rFonts w:ascii="Times New Roman" w:hAnsi="Times New Roman" w:cs="Times New Roman" w:eastAsia="Times New Roman"/>
          <w:b w:val="0"/>
          <w:i w:val="0"/>
          <w:sz w:val="24"/>
        </w:rPr>
        <w:t>This architecture has clear benefits. Source code never leaves the machine, there is no per-token cost, and the tool continues to function without an internet connection. It also carries an operational cost that is easy to overlook at design time. Because the agent is bound to the machine it runs on, the operator is bound to it as well.</w:t>
      </w:r>
    </w:p>
    <w:p>
      <w:pPr>
        <w:pStyle w:val="Heading2"/>
      </w:pPr>
      <w:r>
        <w:t>1.2  Problem Statement</w:t>
      </w:r>
    </w:p>
    <w:p>
      <w:pPr>
        <w:spacing w:after="160"/>
        <w:jc w:val="both"/>
      </w:pPr>
      <w:r>
        <w:rPr>
          <w:rFonts w:ascii="Times New Roman" w:hAnsi="Times New Roman" w:cs="Times New Roman" w:eastAsia="Times New Roman"/>
          <w:b w:val="0"/>
          <w:i w:val="0"/>
          <w:sz w:val="24"/>
        </w:rPr>
        <w:t>An autonomous coding task is not instantaneous. A single request may occupy the agent for many minutes, during which it will read files, execute shell commands, run tests and — by design — pause to request human approval before performing any irreversible action. The agent is therefore an interactive, long-running, human-in-the-loop process.</w:t>
      </w:r>
    </w:p>
    <w:p>
      <w:pPr>
        <w:spacing w:after="160"/>
        <w:jc w:val="both"/>
      </w:pPr>
      <w:r>
        <w:rPr>
          <w:rFonts w:ascii="Times New Roman" w:hAnsi="Times New Roman" w:cs="Times New Roman" w:eastAsia="Times New Roman"/>
          <w:b w:val="0"/>
          <w:i w:val="0"/>
          <w:sz w:val="24"/>
        </w:rPr>
        <w:t>Prior to this work, every one of those interactions required physical presence at the machine. An operator who stepped away could not observe progress, could not answer an approval prompt, and could not correct the agent when it pursued a mistaken approach. A task requiring a single approval could be blocked for hours because nobody was at the keyboard to grant it. The problem addressed by this project is therefore to provide remote observation and control of a local-first agent while preserving the three properties that motivated the local-first design: no cloud dependency, no weakening of the safety model, and no exposure of source code.</w:t>
      </w:r>
    </w:p>
    <w:p>
      <w:pPr>
        <w:pStyle w:val="Heading2"/>
      </w:pPr>
      <w:r>
        <w:t>1.3  Objectives</w:t>
      </w:r>
    </w:p>
    <w:p>
      <w:pPr>
        <w:spacing w:after="160"/>
        <w:jc w:val="both"/>
      </w:pPr>
      <w:r>
        <w:rPr>
          <w:rFonts w:ascii="Times New Roman" w:hAnsi="Times New Roman" w:cs="Times New Roman" w:eastAsia="Times New Roman"/>
          <w:b w:val="0"/>
          <w:i w:val="0"/>
          <w:sz w:val="24"/>
        </w:rPr>
        <w:t>The project set out to achieve four objectives:</w:t>
      </w:r>
    </w:p>
    <w:p>
      <w:pPr>
        <w:pStyle w:val="ListNumber"/>
        <w:spacing w:after="80" w:line="336" w:lineRule="auto"/>
        <w:ind w:left="425"/>
        <w:jc w:val="both"/>
      </w:pPr>
      <w:r>
        <w:rPr>
          <w:rFonts w:ascii="Times New Roman" w:hAnsi="Times New Roman" w:cs="Times New Roman" w:eastAsia="Times New Roman"/>
          <w:b w:val="0"/>
          <w:i w:val="0"/>
          <w:sz w:val="24"/>
        </w:rPr>
        <w:t>To establish a durable link between a Telegram bot and a SHAMSU installation, configured once and persisting until explicitly revoked.</w:t>
      </w:r>
    </w:p>
    <w:p>
      <w:pPr>
        <w:pStyle w:val="ListNumber"/>
        <w:spacing w:after="80" w:line="336" w:lineRule="auto"/>
        <w:ind w:left="425"/>
        <w:jc w:val="both"/>
      </w:pPr>
      <w:r>
        <w:rPr>
          <w:rFonts w:ascii="Times New Roman" w:hAnsi="Times New Roman" w:cs="Times New Roman" w:eastAsia="Times New Roman"/>
          <w:b w:val="0"/>
          <w:i w:val="0"/>
          <w:sz w:val="24"/>
        </w:rPr>
        <w:t>To design and implement an authentication mechanism that establishes that a remote operator possesses local access to the machine, and an authorization mechanism that re-verifies this on every subsequent interaction.</w:t>
      </w:r>
    </w:p>
    <w:p>
      <w:pPr>
        <w:pStyle w:val="ListNumber"/>
        <w:spacing w:after="80" w:line="336" w:lineRule="auto"/>
        <w:ind w:left="425"/>
        <w:jc w:val="both"/>
      </w:pPr>
      <w:r>
        <w:rPr>
          <w:rFonts w:ascii="Times New Roman" w:hAnsi="Times New Roman" w:cs="Times New Roman" w:eastAsia="Times New Roman"/>
          <w:b w:val="0"/>
          <w:i w:val="0"/>
          <w:sz w:val="24"/>
        </w:rPr>
        <w:t>To permit a remote channel and a local terminal to participate in a single agent conversation concurrently, such that instructions may be issued from either and both observe the same state.</w:t>
      </w:r>
    </w:p>
    <w:p>
      <w:pPr>
        <w:pStyle w:val="ListNumber"/>
        <w:spacing w:after="80" w:line="336" w:lineRule="auto"/>
        <w:ind w:left="425"/>
        <w:jc w:val="both"/>
      </w:pPr>
      <w:r>
        <w:rPr>
          <w:rFonts w:ascii="Times New Roman" w:hAnsi="Times New Roman" w:cs="Times New Roman" w:eastAsia="Times New Roman"/>
          <w:b w:val="0"/>
          <w:i w:val="0"/>
          <w:sz w:val="24"/>
        </w:rPr>
        <w:t>To permit multiple agent instances to operate simultaneously on distinct projects without resource contention causing failure, starvation or misreported errors.</w:t>
      </w:r>
    </w:p>
    <w:p>
      <w:pPr>
        <w:pStyle w:val="Heading2"/>
      </w:pPr>
      <w:r>
        <w:t>1.4  Scope</w:t>
      </w:r>
    </w:p>
    <w:p>
      <w:pPr>
        <w:spacing w:after="160"/>
        <w:jc w:val="both"/>
      </w:pPr>
      <w:r>
        <w:rPr>
          <w:rFonts w:ascii="Times New Roman" w:hAnsi="Times New Roman" w:cs="Times New Roman" w:eastAsia="Times New Roman"/>
          <w:b w:val="0"/>
          <w:i w:val="0"/>
          <w:sz w:val="24"/>
        </w:rPr>
        <w:t>The work is confined to the remote-control interface and the concurrency and resource-management mechanisms it requires. The agent's reasoning strategy, its retrieval architecture, its editing tools and its verification pipeline are treated as fixed and were not modified; the integration is strictly additive to the existing system. Voice transcription, webhook-based delivery and multi-user collaborative control are explicitly out of scope, and the reasons are given in Sections 3.3 and 8.3 respectively.</w:t>
      </w:r>
    </w:p>
    <w:p>
      <w:pPr>
        <w:pStyle w:val="Heading2"/>
      </w:pPr>
      <w:r>
        <w:t>1.5  Structure of the Report</w:t>
      </w:r>
    </w:p>
    <w:p>
      <w:pPr>
        <w:spacing w:after="160"/>
        <w:jc w:val="both"/>
      </w:pPr>
      <w:r>
        <w:rPr>
          <w:rFonts w:ascii="Times New Roman" w:hAnsi="Times New Roman" w:cs="Times New Roman" w:eastAsia="Times New Roman"/>
          <w:b w:val="0"/>
          <w:i w:val="0"/>
          <w:sz w:val="24"/>
        </w:rPr>
        <w:t>Section 2 reviews the relevant background. Section 3 presents the system design and justifies the two most consequential architectural decisions. Section 4 documents the implemented system across the first three objectives. Section 5 presents the design for the fourth objective, which has been specified and analysed but not yet implemented. Section 6 describes the testing strategy, Section 7 discusses the results, and Section 8 sets out limitations, known defects and future work before Section 9 concludes.</w:t>
      </w:r>
    </w:p>
    <w:p>
      <w:r>
        <w:br w:type="page"/>
      </w:r>
    </w:p>
    <w:p>
      <w:pPr>
        <w:pStyle w:val="Heading1"/>
      </w:pPr>
      <w:r>
        <w:t>2.  Background and Related Work</w:t>
      </w:r>
    </w:p>
    <w:p>
      <w:pPr>
        <w:pStyle w:val="Heading2"/>
      </w:pPr>
      <w:r>
        <w:t>2.1  The Host System</w:t>
      </w:r>
    </w:p>
    <w:p>
      <w:pPr>
        <w:spacing w:after="160"/>
        <w:jc w:val="both"/>
      </w:pPr>
      <w:r>
        <w:rPr>
          <w:rFonts w:ascii="Times New Roman" w:hAnsi="Times New Roman" w:cs="Times New Roman" w:eastAsia="Times New Roman"/>
          <w:b w:val="0"/>
          <w:i w:val="0"/>
          <w:sz w:val="24"/>
        </w:rPr>
        <w:t>SHAMSU organises work into two units that recur throughout this report. A workspace is a project directory; each carries a private state folder holding that project's sessions, run history, index and configuration. A session is a single continuing conversation with the agent, persisted as a directory of append-only files — an event log, a message transcript and a state document — rather than as an in-memory object. The significance of that second choice for concurrent access is developed in Section 4.3.1.</w:t>
      </w:r>
    </w:p>
    <w:p>
      <w:pPr>
        <w:spacing w:after="160"/>
        <w:jc w:val="both"/>
      </w:pPr>
      <w:r>
        <w:rPr>
          <w:rFonts w:ascii="Times New Roman" w:hAnsi="Times New Roman" w:cs="Times New Roman" w:eastAsia="Times New Roman"/>
          <w:b w:val="0"/>
          <w:i w:val="0"/>
          <w:sz w:val="24"/>
        </w:rPr>
        <w:t>The agent's safety model is likewise pre-existing. All file access is mediated by a path sandbox that rejects any path resolving outside the active workspace; shell commands pass through a risk classifier; and any action judged irreversible raises an approval request that blocks until a human answers. This report's contribution is to make those approval requests answerable remotely, not to alter which actions raise them.</w:t>
      </w:r>
    </w:p>
    <w:p>
      <w:pPr>
        <w:pStyle w:val="Heading2"/>
      </w:pPr>
      <w:r>
        <w:t>2.2  The Telegram Bot API</w:t>
      </w:r>
    </w:p>
    <w:p>
      <w:pPr>
        <w:spacing w:after="160"/>
        <w:jc w:val="both"/>
      </w:pPr>
      <w:r>
        <w:rPr>
          <w:rFonts w:ascii="Times New Roman" w:hAnsi="Times New Roman" w:cs="Times New Roman" w:eastAsia="Times New Roman"/>
          <w:b w:val="0"/>
          <w:i w:val="0"/>
          <w:sz w:val="24"/>
        </w:rPr>
        <w:t>Telegram exposes an HTTP interface through which a program may act as a bot account [1]. Two delivery mechanisms are offered. Under the webhook model, Telegram issues an HTTPS request to an endpoint supplied by the developer whenever an event occurs. Under the polling model, the program repeatedly requests any pending updates, optionally holding the request open until either an event occurs or a timeout elapses — a technique commonly termed long polling. Updates carry monotonically increasing identifiers and are acknowledged by supplying an offset on the subsequent request. The comparative merits of the two mechanisms in this specific deployment context are analysed in Section 3.3.1.</w:t>
      </w:r>
    </w:p>
    <w:p>
      <w:pPr>
        <w:spacing w:after="160"/>
        <w:jc w:val="both"/>
      </w:pPr>
      <w:r>
        <w:rPr>
          <w:rFonts w:ascii="Times New Roman" w:hAnsi="Times New Roman" w:cs="Times New Roman" w:eastAsia="Times New Roman"/>
          <w:b w:val="0"/>
          <w:i w:val="0"/>
          <w:sz w:val="24"/>
        </w:rPr>
        <w:t>The API provides no notion of ownership linking a Telegram account to a particular computer, and bot usernames are publicly searchable. Any Telegram user who discovers a bot's identifier may initiate a conversation with it and transmit messages, which Telegram will deliver. Any authorization model must therefore be constructed by the application; the platform supplies message authenticity but not operator legitimacy.</w:t>
      </w:r>
    </w:p>
    <w:p>
      <w:pPr>
        <w:pStyle w:val="Heading2"/>
      </w:pPr>
      <w:r>
        <w:t>2.3  Out-of-Band Authentication</w:t>
      </w:r>
    </w:p>
    <w:p>
      <w:pPr>
        <w:spacing w:after="160"/>
        <w:jc w:val="both"/>
      </w:pPr>
      <w:r>
        <w:rPr>
          <w:rFonts w:ascii="Times New Roman" w:hAnsi="Times New Roman" w:cs="Times New Roman" w:eastAsia="Times New Roman"/>
          <w:b w:val="0"/>
          <w:i w:val="0"/>
          <w:sz w:val="24"/>
        </w:rPr>
        <w:t>The authentication problem posed in Section 1.3 is a variant of device pairing: a channel of unknown provenance must be bound to a principal whose legitimacy is established by some other means. NIST Special Publication 800-63B [2] characterises such mechanisms as out-of-band authenticators, in which a secret is transmitted over a channel distinct from the one being authenticated, and specifies that such secrets be generated by an approved random bit generator, be single-use, and expire within a short interval. The design presented in Section 4.2 follows that guidance, with the distinguishing feature that the second channel is not a second network path but the physical display of the machine itself. Time-based one-time password schemes such as TOTP [3] were considered and rejected: they require a pre-shared secret, which is precisely the artefact that pairing exists to establish.</w:t>
      </w:r>
    </w:p>
    <w:p>
      <w:r>
        <w:br w:type="page"/>
      </w:r>
    </w:p>
    <w:p>
      <w:pPr>
        <w:pStyle w:val="Heading1"/>
      </w:pPr>
      <w:r>
        <w:t>3.  System Design</w:t>
      </w:r>
    </w:p>
    <w:p>
      <w:pPr>
        <w:pStyle w:val="Heading2"/>
      </w:pPr>
      <w:r>
        <w:t>3.1  Architectural Overview</w:t>
      </w:r>
    </w:p>
    <w:p>
      <w:pPr>
        <w:spacing w:after="160"/>
        <w:jc w:val="both"/>
      </w:pPr>
      <w:r>
        <w:rPr>
          <w:rFonts w:ascii="Times New Roman" w:hAnsi="Times New Roman" w:cs="Times New Roman" w:eastAsia="Times New Roman"/>
          <w:b w:val="0"/>
          <w:i w:val="0"/>
          <w:sz w:val="24"/>
        </w:rPr>
        <w:t>The integration is organised as sixteen modules within a single package, layered so that each depends only on those below it. At the lowest level, a transport layer performs HTTP exchanges with Telegram and converts untyped responses into typed objects. Above it, a service layer owns the polling loop and the object graph. A controller layer dispatches parsed commands, button presses and file transfers. A gateway layer translates user intent into calls against the existing agent runtime. Cross-cutting concerns — persistence, authentication, authorization, approval brokering and output formatting — are separate modules consumed by the layers above.</w:t>
      </w:r>
    </w:p>
    <w:tbl>
      <w:tblPr>
        <w:tblStyle w:val="TableGrid"/>
        <w:tblW w:type="auto" w:w="0"/>
        <w:jc w:val="center"/>
        <w:tblLook w:firstColumn="1" w:firstRow="1" w:lastColumn="0" w:lastRow="0" w:noHBand="0" w:noVBand="1" w:val="04A0"/>
      </w:tblPr>
      <w:tblGrid>
        <w:gridCol w:w="3001"/>
        <w:gridCol w:w="3001"/>
        <w:gridCol w:w="3001"/>
      </w:tblGrid>
      <w:tr>
        <w:tc>
          <w:tcPr>
            <w:tcW w:type="dxa" w:w="1701"/>
            <w:shd w:val="clear" w:color="auto" w:fill="E7EAF0"/>
          </w:tcPr>
          <w:p>
            <w:pPr>
              <w:spacing w:after="40" w:line="240" w:lineRule="auto"/>
            </w:pPr>
            <w:r/>
            <w:r>
              <w:rPr>
                <w:rFonts w:ascii="Times New Roman" w:hAnsi="Times New Roman" w:cs="Times New Roman" w:eastAsia="Times New Roman"/>
                <w:b/>
                <w:i w:val="0"/>
                <w:sz w:val="21"/>
              </w:rPr>
              <w:t>Layer</w:t>
            </w:r>
          </w:p>
        </w:tc>
        <w:tc>
          <w:tcPr>
            <w:tcW w:type="dxa" w:w="4535"/>
            <w:shd w:val="clear" w:color="auto" w:fill="E7EAF0"/>
          </w:tcPr>
          <w:p>
            <w:pPr>
              <w:spacing w:after="40" w:line="240" w:lineRule="auto"/>
            </w:pPr>
            <w:r/>
            <w:r>
              <w:rPr>
                <w:rFonts w:ascii="Times New Roman" w:hAnsi="Times New Roman" w:cs="Times New Roman" w:eastAsia="Times New Roman"/>
                <w:b/>
                <w:i w:val="0"/>
                <w:sz w:val="21"/>
              </w:rPr>
              <w:t>Responsibility</w:t>
            </w:r>
          </w:p>
        </w:tc>
        <w:tc>
          <w:tcPr>
            <w:tcW w:type="dxa" w:w="2551"/>
            <w:shd w:val="clear" w:color="auto" w:fill="E7EAF0"/>
          </w:tcPr>
          <w:p>
            <w:pPr>
              <w:spacing w:after="40" w:line="240" w:lineRule="auto"/>
            </w:pPr>
            <w:r/>
            <w:r>
              <w:rPr>
                <w:rFonts w:ascii="Times New Roman" w:hAnsi="Times New Roman" w:cs="Times New Roman" w:eastAsia="Times New Roman"/>
                <w:b/>
                <w:i w:val="0"/>
                <w:sz w:val="21"/>
              </w:rPr>
              <w:t>Principal modules</w:t>
            </w:r>
          </w:p>
        </w:tc>
      </w:tr>
      <w:tr>
        <w:tc>
          <w:tcPr>
            <w:tcW w:type="dxa" w:w="1701"/>
          </w:tcPr>
          <w:p>
            <w:pPr>
              <w:spacing w:after="40" w:line="240" w:lineRule="auto"/>
            </w:pPr>
            <w:r/>
            <w:r>
              <w:rPr>
                <w:rFonts w:ascii="Times New Roman" w:hAnsi="Times New Roman" w:cs="Times New Roman" w:eastAsia="Times New Roman"/>
                <w:b w:val="0"/>
                <w:i w:val="0"/>
                <w:sz w:val="21"/>
              </w:rPr>
              <w:t>Transport</w:t>
            </w:r>
          </w:p>
        </w:tc>
        <w:tc>
          <w:tcPr>
            <w:tcW w:type="dxa" w:w="4535"/>
          </w:tcPr>
          <w:p>
            <w:pPr>
              <w:spacing w:after="40" w:line="240" w:lineRule="auto"/>
            </w:pPr>
            <w:r/>
            <w:r>
              <w:rPr>
                <w:rFonts w:ascii="Times New Roman" w:hAnsi="Times New Roman" w:cs="Times New Roman" w:eastAsia="Times New Roman"/>
                <w:b w:val="0"/>
                <w:i w:val="0"/>
                <w:sz w:val="21"/>
              </w:rPr>
              <w:t>HTTP exchange with Telegram; normalisation of untyped payloads into typed objects</w:t>
            </w:r>
          </w:p>
        </w:tc>
        <w:tc>
          <w:tcPr>
            <w:tcW w:type="dxa" w:w="2551"/>
          </w:tcPr>
          <w:p>
            <w:pPr>
              <w:spacing w:after="40" w:line="240" w:lineRule="auto"/>
            </w:pPr>
            <w:r/>
            <w:r>
              <w:rPr>
                <w:rFonts w:ascii="Times New Roman" w:hAnsi="Times New Roman" w:cs="Times New Roman" w:eastAsia="Times New Roman"/>
                <w:b w:val="0"/>
                <w:i w:val="0"/>
                <w:sz w:val="21"/>
              </w:rPr>
              <w:t>transport</w:t>
            </w:r>
          </w:p>
        </w:tc>
      </w:tr>
      <w:tr>
        <w:tc>
          <w:tcPr>
            <w:tcW w:type="dxa" w:w="1701"/>
          </w:tcPr>
          <w:p>
            <w:pPr>
              <w:spacing w:after="40" w:line="240" w:lineRule="auto"/>
            </w:pPr>
            <w:r/>
            <w:r>
              <w:rPr>
                <w:rFonts w:ascii="Times New Roman" w:hAnsi="Times New Roman" w:cs="Times New Roman" w:eastAsia="Times New Roman"/>
                <w:b w:val="0"/>
                <w:i w:val="0"/>
                <w:sz w:val="21"/>
              </w:rPr>
              <w:t>Service</w:t>
            </w:r>
          </w:p>
        </w:tc>
        <w:tc>
          <w:tcPr>
            <w:tcW w:type="dxa" w:w="4535"/>
          </w:tcPr>
          <w:p>
            <w:pPr>
              <w:spacing w:after="40" w:line="240" w:lineRule="auto"/>
            </w:pPr>
            <w:r/>
            <w:r>
              <w:rPr>
                <w:rFonts w:ascii="Times New Roman" w:hAnsi="Times New Roman" w:cs="Times New Roman" w:eastAsia="Times New Roman"/>
                <w:b w:val="0"/>
                <w:i w:val="0"/>
                <w:sz w:val="21"/>
              </w:rPr>
              <w:t>Lifecycle, polling loop, credential resolution, object composition</w:t>
            </w:r>
          </w:p>
        </w:tc>
        <w:tc>
          <w:tcPr>
            <w:tcW w:type="dxa" w:w="2551"/>
          </w:tcPr>
          <w:p>
            <w:pPr>
              <w:spacing w:after="40" w:line="240" w:lineRule="auto"/>
            </w:pPr>
            <w:r/>
            <w:r>
              <w:rPr>
                <w:rFonts w:ascii="Times New Roman" w:hAnsi="Times New Roman" w:cs="Times New Roman" w:eastAsia="Times New Roman"/>
                <w:b w:val="0"/>
                <w:i w:val="0"/>
                <w:sz w:val="21"/>
              </w:rPr>
              <w:t>service, local</w:t>
            </w:r>
          </w:p>
        </w:tc>
      </w:tr>
      <w:tr>
        <w:tc>
          <w:tcPr>
            <w:tcW w:type="dxa" w:w="1701"/>
          </w:tcPr>
          <w:p>
            <w:pPr>
              <w:spacing w:after="40" w:line="240" w:lineRule="auto"/>
            </w:pPr>
            <w:r/>
            <w:r>
              <w:rPr>
                <w:rFonts w:ascii="Times New Roman" w:hAnsi="Times New Roman" w:cs="Times New Roman" w:eastAsia="Times New Roman"/>
                <w:b w:val="0"/>
                <w:i w:val="0"/>
                <w:sz w:val="21"/>
              </w:rPr>
              <w:t>Controller</w:t>
            </w:r>
          </w:p>
        </w:tc>
        <w:tc>
          <w:tcPr>
            <w:tcW w:type="dxa" w:w="4535"/>
          </w:tcPr>
          <w:p>
            <w:pPr>
              <w:spacing w:after="40" w:line="240" w:lineRule="auto"/>
            </w:pPr>
            <w:r/>
            <w:r>
              <w:rPr>
                <w:rFonts w:ascii="Times New Roman" w:hAnsi="Times New Roman" w:cs="Times New Roman" w:eastAsia="Times New Roman"/>
                <w:b w:val="0"/>
                <w:i w:val="0"/>
                <w:sz w:val="21"/>
              </w:rPr>
              <w:t>Dispatch of commands, callbacks, free text and file transfers</w:t>
            </w:r>
          </w:p>
        </w:tc>
        <w:tc>
          <w:tcPr>
            <w:tcW w:type="dxa" w:w="2551"/>
          </w:tcPr>
          <w:p>
            <w:pPr>
              <w:spacing w:after="40" w:line="240" w:lineRule="auto"/>
            </w:pPr>
            <w:r/>
            <w:r>
              <w:rPr>
                <w:rFonts w:ascii="Times New Roman" w:hAnsi="Times New Roman" w:cs="Times New Roman" w:eastAsia="Times New Roman"/>
                <w:b w:val="0"/>
                <w:i w:val="0"/>
                <w:sz w:val="21"/>
              </w:rPr>
              <w:t>controller, commands, keyboards</w:t>
            </w:r>
          </w:p>
        </w:tc>
      </w:tr>
      <w:tr>
        <w:tc>
          <w:tcPr>
            <w:tcW w:type="dxa" w:w="1701"/>
          </w:tcPr>
          <w:p>
            <w:pPr>
              <w:spacing w:after="40" w:line="240" w:lineRule="auto"/>
            </w:pPr>
            <w:r/>
            <w:r>
              <w:rPr>
                <w:rFonts w:ascii="Times New Roman" w:hAnsi="Times New Roman" w:cs="Times New Roman" w:eastAsia="Times New Roman"/>
                <w:b w:val="0"/>
                <w:i w:val="0"/>
                <w:sz w:val="21"/>
              </w:rPr>
              <w:t>Gateway</w:t>
            </w:r>
          </w:p>
        </w:tc>
        <w:tc>
          <w:tcPr>
            <w:tcW w:type="dxa" w:w="4535"/>
          </w:tcPr>
          <w:p>
            <w:pPr>
              <w:spacing w:after="40" w:line="240" w:lineRule="auto"/>
            </w:pPr>
            <w:r/>
            <w:r>
              <w:rPr>
                <w:rFonts w:ascii="Times New Roman" w:hAnsi="Times New Roman" w:cs="Times New Roman" w:eastAsia="Times New Roman"/>
                <w:b w:val="0"/>
                <w:i w:val="0"/>
                <w:sz w:val="21"/>
              </w:rPr>
              <w:t>Translation of user intent into agent-runtime operations</w:t>
            </w:r>
          </w:p>
        </w:tc>
        <w:tc>
          <w:tcPr>
            <w:tcW w:type="dxa" w:w="2551"/>
          </w:tcPr>
          <w:p>
            <w:pPr>
              <w:spacing w:after="40" w:line="240" w:lineRule="auto"/>
            </w:pPr>
            <w:r/>
            <w:r>
              <w:rPr>
                <w:rFonts w:ascii="Times New Roman" w:hAnsi="Times New Roman" w:cs="Times New Roman" w:eastAsia="Times New Roman"/>
                <w:b w:val="0"/>
                <w:i w:val="0"/>
                <w:sz w:val="21"/>
              </w:rPr>
              <w:t>sessions</w:t>
            </w:r>
          </w:p>
        </w:tc>
      </w:tr>
      <w:tr>
        <w:tc>
          <w:tcPr>
            <w:tcW w:type="dxa" w:w="1701"/>
          </w:tcPr>
          <w:p>
            <w:pPr>
              <w:spacing w:after="40" w:line="240" w:lineRule="auto"/>
            </w:pPr>
            <w:r/>
            <w:r>
              <w:rPr>
                <w:rFonts w:ascii="Times New Roman" w:hAnsi="Times New Roman" w:cs="Times New Roman" w:eastAsia="Times New Roman"/>
                <w:b w:val="0"/>
                <w:i w:val="0"/>
                <w:sz w:val="21"/>
              </w:rPr>
              <w:t>Cross-cutting</w:t>
            </w:r>
          </w:p>
        </w:tc>
        <w:tc>
          <w:tcPr>
            <w:tcW w:type="dxa" w:w="4535"/>
          </w:tcPr>
          <w:p>
            <w:pPr>
              <w:spacing w:after="40" w:line="240" w:lineRule="auto"/>
            </w:pPr>
            <w:r/>
            <w:r>
              <w:rPr>
                <w:rFonts w:ascii="Times New Roman" w:hAnsi="Times New Roman" w:cs="Times New Roman" w:eastAsia="Times New Roman"/>
                <w:b w:val="0"/>
                <w:i w:val="0"/>
                <w:sz w:val="21"/>
              </w:rPr>
              <w:t>Persistence, pairing, authorization, callback validation, approvals, formatting</w:t>
            </w:r>
          </w:p>
        </w:tc>
        <w:tc>
          <w:tcPr>
            <w:tcW w:type="dxa" w:w="2551"/>
          </w:tcPr>
          <w:p>
            <w:pPr>
              <w:spacing w:after="40" w:line="240" w:lineRule="auto"/>
            </w:pPr>
            <w:r/>
            <w:r>
              <w:rPr>
                <w:rFonts w:ascii="Times New Roman" w:hAnsi="Times New Roman" w:cs="Times New Roman" w:eastAsia="Times New Roman"/>
                <w:b w:val="0"/>
                <w:i w:val="0"/>
                <w:sz w:val="21"/>
              </w:rPr>
              <w:t>storage, pairing, authentication, callbacks, approvals, formatter</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3.1  </w:t>
      </w:r>
      <w:r>
        <w:rPr>
          <w:rFonts w:ascii="Times New Roman" w:hAnsi="Times New Roman" w:cs="Times New Roman" w:eastAsia="Times New Roman"/>
          <w:b w:val="0"/>
          <w:i w:val="0"/>
          <w:color w:val="444444"/>
          <w:sz w:val="20"/>
        </w:rPr>
        <w:t>Layered structure of the integration.</w:t>
      </w:r>
    </w:p>
    <w:p>
      <w:pPr>
        <w:spacing w:after="160"/>
        <w:jc w:val="both"/>
      </w:pPr>
      <w:r>
        <w:rPr>
          <w:rFonts w:ascii="Times New Roman" w:hAnsi="Times New Roman" w:cs="Times New Roman" w:eastAsia="Times New Roman"/>
          <w:b w:val="0"/>
          <w:i w:val="0"/>
          <w:sz w:val="24"/>
        </w:rPr>
        <w:t>A deliberate consequence of this arrangement is that the controller depends on an abstract gateway interface rather than on the agent itself. All knowledge of agent internals is confined to a single module. No component of the pre-existing agent was modified to accommodate the integration.</w:t>
      </w:r>
    </w:p>
    <w:p>
      <w:pPr>
        <w:pStyle w:val="Heading2"/>
      </w:pPr>
      <w:r>
        <w:t>3.2  Decision I: Long Polling in Preference to Webhooks</w:t>
      </w:r>
    </w:p>
    <w:p>
      <w:pPr>
        <w:spacing w:after="160"/>
        <w:jc w:val="both"/>
      </w:pPr>
      <w:r>
        <w:rPr>
          <w:rFonts w:ascii="Times New Roman" w:hAnsi="Times New Roman" w:cs="Times New Roman" w:eastAsia="Times New Roman"/>
          <w:b w:val="0"/>
          <w:i w:val="0"/>
          <w:sz w:val="24"/>
        </w:rPr>
        <w:t>The webhook mechanism is generally preferable for server-hosted applications: it is event-driven, incurs no idle traffic and scales without coordination. It was nonetheless rejected here, because its preconditions are incompatible with the deployment context.</w:t>
      </w:r>
    </w:p>
    <w:p>
      <w:pPr>
        <w:spacing w:after="160"/>
        <w:jc w:val="both"/>
      </w:pPr>
      <w:r>
        <w:rPr>
          <w:rFonts w:ascii="Times New Roman" w:hAnsi="Times New Roman" w:cs="Times New Roman" w:eastAsia="Times New Roman"/>
          <w:b w:val="0"/>
          <w:i w:val="0"/>
          <w:sz w:val="24"/>
        </w:rPr>
        <w:t>A webhook requires a publicly resolvable hostname, a valid TLS certificate and an inbound port reachable from the public internet. The target deployment is a developer workstation, which is typically situated behind network address translation, frequently behind a restrictive corporate firewall, and often connected through networks whose external address changes as the machine is moved. Satisfying the webhook preconditions would require either a tunnelling service or a hosted relay, and both introduce a third party into the message path — an unacceptable outcome for a system whose central premise is that the user's code and activity remain on the user's machine.</w:t>
      </w:r>
    </w:p>
    <w:p>
      <w:pPr>
        <w:spacing w:after="160"/>
        <w:jc w:val="both"/>
      </w:pPr>
      <w:r>
        <w:rPr>
          <w:rFonts w:ascii="Times New Roman" w:hAnsi="Times New Roman" w:cs="Times New Roman" w:eastAsia="Times New Roman"/>
          <w:b w:val="0"/>
          <w:i w:val="0"/>
          <w:sz w:val="24"/>
        </w:rPr>
        <w:t>Long polling inverts the direction of the connection. The application becomes a purely outbound HTTP client, indistinguishable from a web browser in its network requirements, and therefore operates without configuration wherever the machine has internet access. The cost is a persistent outbound request; because the request is held open for up to thirty seconds rather than issued repeatedly, idle overhead is one connection and negligible traffic, and observed delivery latency remains well below one second.</w:t>
      </w:r>
    </w:p>
    <w:tbl>
      <w:tblPr>
        <w:tblStyle w:val="TableGrid"/>
        <w:tblW w:type="auto" w:w="0"/>
        <w:jc w:val="center"/>
        <w:tblLook w:firstColumn="1" w:firstRow="1" w:lastColumn="0" w:lastRow="0" w:noHBand="0" w:noVBand="1" w:val="04A0"/>
      </w:tblPr>
      <w:tblGrid>
        <w:gridCol w:w="3001"/>
        <w:gridCol w:w="3001"/>
        <w:gridCol w:w="3001"/>
      </w:tblGrid>
      <w:tr>
        <w:tc>
          <w:tcPr>
            <w:tcW w:type="dxa" w:w="2835"/>
            <w:shd w:val="clear" w:color="auto" w:fill="E7EAF0"/>
          </w:tcPr>
          <w:p>
            <w:pPr>
              <w:spacing w:after="40" w:line="240" w:lineRule="auto"/>
            </w:pPr>
            <w:r/>
            <w:r>
              <w:rPr>
                <w:rFonts w:ascii="Times New Roman" w:hAnsi="Times New Roman" w:cs="Times New Roman" w:eastAsia="Times New Roman"/>
                <w:b/>
                <w:i w:val="0"/>
                <w:sz w:val="21"/>
              </w:rPr>
              <w:t>Criterion</w:t>
            </w:r>
          </w:p>
        </w:tc>
        <w:tc>
          <w:tcPr>
            <w:tcW w:type="dxa" w:w="2835"/>
            <w:shd w:val="clear" w:color="auto" w:fill="E7EAF0"/>
          </w:tcPr>
          <w:p>
            <w:pPr>
              <w:spacing w:after="40" w:line="240" w:lineRule="auto"/>
            </w:pPr>
            <w:r/>
            <w:r>
              <w:rPr>
                <w:rFonts w:ascii="Times New Roman" w:hAnsi="Times New Roman" w:cs="Times New Roman" w:eastAsia="Times New Roman"/>
                <w:b/>
                <w:i w:val="0"/>
                <w:sz w:val="21"/>
              </w:rPr>
              <w:t>Webhook</w:t>
            </w:r>
          </w:p>
        </w:tc>
        <w:tc>
          <w:tcPr>
            <w:tcW w:type="dxa" w:w="3118"/>
            <w:shd w:val="clear" w:color="auto" w:fill="E7EAF0"/>
          </w:tcPr>
          <w:p>
            <w:pPr>
              <w:spacing w:after="40" w:line="240" w:lineRule="auto"/>
            </w:pPr>
            <w:r/>
            <w:r>
              <w:rPr>
                <w:rFonts w:ascii="Times New Roman" w:hAnsi="Times New Roman" w:cs="Times New Roman" w:eastAsia="Times New Roman"/>
                <w:b/>
                <w:i w:val="0"/>
                <w:sz w:val="21"/>
              </w:rPr>
              <w:t>Long polling (selected)</w:t>
            </w:r>
          </w:p>
        </w:tc>
      </w:tr>
      <w:tr>
        <w:tc>
          <w:tcPr>
            <w:tcW w:type="dxa" w:w="2835"/>
          </w:tcPr>
          <w:p>
            <w:pPr>
              <w:spacing w:after="40" w:line="240" w:lineRule="auto"/>
            </w:pPr>
            <w:r/>
            <w:r>
              <w:rPr>
                <w:rFonts w:ascii="Times New Roman" w:hAnsi="Times New Roman" w:cs="Times New Roman" w:eastAsia="Times New Roman"/>
                <w:b w:val="0"/>
                <w:i w:val="0"/>
                <w:sz w:val="21"/>
              </w:rPr>
              <w:t>Public hostname and TLS</w:t>
            </w:r>
          </w:p>
        </w:tc>
        <w:tc>
          <w:tcPr>
            <w:tcW w:type="dxa" w:w="2835"/>
          </w:tcPr>
          <w:p>
            <w:pPr>
              <w:spacing w:after="40" w:line="240" w:lineRule="auto"/>
            </w:pPr>
            <w:r/>
            <w:r>
              <w:rPr>
                <w:rFonts w:ascii="Times New Roman" w:hAnsi="Times New Roman" w:cs="Times New Roman" w:eastAsia="Times New Roman"/>
                <w:b w:val="0"/>
                <w:i w:val="0"/>
                <w:sz w:val="21"/>
              </w:rPr>
              <w:t>Required</w:t>
            </w:r>
          </w:p>
        </w:tc>
        <w:tc>
          <w:tcPr>
            <w:tcW w:type="dxa" w:w="3118"/>
          </w:tcPr>
          <w:p>
            <w:pPr>
              <w:spacing w:after="40" w:line="240" w:lineRule="auto"/>
            </w:pPr>
            <w:r/>
            <w:r>
              <w:rPr>
                <w:rFonts w:ascii="Times New Roman" w:hAnsi="Times New Roman" w:cs="Times New Roman" w:eastAsia="Times New Roman"/>
                <w:b w:val="0"/>
                <w:i w:val="0"/>
                <w:sz w:val="21"/>
              </w:rPr>
              <w:t>Not required</w:t>
            </w:r>
          </w:p>
        </w:tc>
      </w:tr>
      <w:tr>
        <w:tc>
          <w:tcPr>
            <w:tcW w:type="dxa" w:w="2835"/>
          </w:tcPr>
          <w:p>
            <w:pPr>
              <w:spacing w:after="40" w:line="240" w:lineRule="auto"/>
            </w:pPr>
            <w:r/>
            <w:r>
              <w:rPr>
                <w:rFonts w:ascii="Times New Roman" w:hAnsi="Times New Roman" w:cs="Times New Roman" w:eastAsia="Times New Roman"/>
                <w:b w:val="0"/>
                <w:i w:val="0"/>
                <w:sz w:val="21"/>
              </w:rPr>
              <w:t>Inbound port through NAT/firewall</w:t>
            </w:r>
          </w:p>
        </w:tc>
        <w:tc>
          <w:tcPr>
            <w:tcW w:type="dxa" w:w="2835"/>
          </w:tcPr>
          <w:p>
            <w:pPr>
              <w:spacing w:after="40" w:line="240" w:lineRule="auto"/>
            </w:pPr>
            <w:r/>
            <w:r>
              <w:rPr>
                <w:rFonts w:ascii="Times New Roman" w:hAnsi="Times New Roman" w:cs="Times New Roman" w:eastAsia="Times New Roman"/>
                <w:b w:val="0"/>
                <w:i w:val="0"/>
                <w:sz w:val="21"/>
              </w:rPr>
              <w:t>Required</w:t>
            </w:r>
          </w:p>
        </w:tc>
        <w:tc>
          <w:tcPr>
            <w:tcW w:type="dxa" w:w="3118"/>
          </w:tcPr>
          <w:p>
            <w:pPr>
              <w:spacing w:after="40" w:line="240" w:lineRule="auto"/>
            </w:pPr>
            <w:r/>
            <w:r>
              <w:rPr>
                <w:rFonts w:ascii="Times New Roman" w:hAnsi="Times New Roman" w:cs="Times New Roman" w:eastAsia="Times New Roman"/>
                <w:b w:val="0"/>
                <w:i w:val="0"/>
                <w:sz w:val="21"/>
              </w:rPr>
              <w:t>Not required</w:t>
            </w:r>
          </w:p>
        </w:tc>
      </w:tr>
      <w:tr>
        <w:tc>
          <w:tcPr>
            <w:tcW w:type="dxa" w:w="2835"/>
          </w:tcPr>
          <w:p>
            <w:pPr>
              <w:spacing w:after="40" w:line="240" w:lineRule="auto"/>
            </w:pPr>
            <w:r/>
            <w:r>
              <w:rPr>
                <w:rFonts w:ascii="Times New Roman" w:hAnsi="Times New Roman" w:cs="Times New Roman" w:eastAsia="Times New Roman"/>
                <w:b w:val="0"/>
                <w:i w:val="0"/>
                <w:sz w:val="21"/>
              </w:rPr>
              <w:t>Behaviour on changing network</w:t>
            </w:r>
          </w:p>
        </w:tc>
        <w:tc>
          <w:tcPr>
            <w:tcW w:type="dxa" w:w="2835"/>
          </w:tcPr>
          <w:p>
            <w:pPr>
              <w:spacing w:after="40" w:line="240" w:lineRule="auto"/>
            </w:pPr>
            <w:r/>
            <w:r>
              <w:rPr>
                <w:rFonts w:ascii="Times New Roman" w:hAnsi="Times New Roman" w:cs="Times New Roman" w:eastAsia="Times New Roman"/>
                <w:b w:val="0"/>
                <w:i w:val="0"/>
                <w:sz w:val="21"/>
              </w:rPr>
              <w:t>Endpoint must be re-registered</w:t>
            </w:r>
          </w:p>
        </w:tc>
        <w:tc>
          <w:tcPr>
            <w:tcW w:type="dxa" w:w="3118"/>
          </w:tcPr>
          <w:p>
            <w:pPr>
              <w:spacing w:after="40" w:line="240" w:lineRule="auto"/>
            </w:pPr>
            <w:r/>
            <w:r>
              <w:rPr>
                <w:rFonts w:ascii="Times New Roman" w:hAnsi="Times New Roman" w:cs="Times New Roman" w:eastAsia="Times New Roman"/>
                <w:b w:val="0"/>
                <w:i w:val="0"/>
                <w:sz w:val="21"/>
              </w:rPr>
              <w:t>Unaffected</w:t>
            </w:r>
          </w:p>
        </w:tc>
      </w:tr>
      <w:tr>
        <w:tc>
          <w:tcPr>
            <w:tcW w:type="dxa" w:w="2835"/>
          </w:tcPr>
          <w:p>
            <w:pPr>
              <w:spacing w:after="40" w:line="240" w:lineRule="auto"/>
            </w:pPr>
            <w:r/>
            <w:r>
              <w:rPr>
                <w:rFonts w:ascii="Times New Roman" w:hAnsi="Times New Roman" w:cs="Times New Roman" w:eastAsia="Times New Roman"/>
                <w:b w:val="0"/>
                <w:i w:val="0"/>
                <w:sz w:val="21"/>
              </w:rPr>
              <w:t>Third party in message path</w:t>
            </w:r>
          </w:p>
        </w:tc>
        <w:tc>
          <w:tcPr>
            <w:tcW w:type="dxa" w:w="2835"/>
          </w:tcPr>
          <w:p>
            <w:pPr>
              <w:spacing w:after="40" w:line="240" w:lineRule="auto"/>
            </w:pPr>
            <w:r/>
            <w:r>
              <w:rPr>
                <w:rFonts w:ascii="Times New Roman" w:hAnsi="Times New Roman" w:cs="Times New Roman" w:eastAsia="Times New Roman"/>
                <w:b w:val="0"/>
                <w:i w:val="0"/>
                <w:sz w:val="21"/>
              </w:rPr>
              <w:t>Tunnel or relay typically required</w:t>
            </w:r>
          </w:p>
        </w:tc>
        <w:tc>
          <w:tcPr>
            <w:tcW w:type="dxa" w:w="3118"/>
          </w:tcPr>
          <w:p>
            <w:pPr>
              <w:spacing w:after="40" w:line="240" w:lineRule="auto"/>
            </w:pPr>
            <w:r/>
            <w:r>
              <w:rPr>
                <w:rFonts w:ascii="Times New Roman" w:hAnsi="Times New Roman" w:cs="Times New Roman" w:eastAsia="Times New Roman"/>
                <w:b w:val="0"/>
                <w:i w:val="0"/>
                <w:sz w:val="21"/>
              </w:rPr>
              <w:t>None</w:t>
            </w:r>
          </w:p>
        </w:tc>
      </w:tr>
      <w:tr>
        <w:tc>
          <w:tcPr>
            <w:tcW w:type="dxa" w:w="2835"/>
          </w:tcPr>
          <w:p>
            <w:pPr>
              <w:spacing w:after="40" w:line="240" w:lineRule="auto"/>
            </w:pPr>
            <w:r/>
            <w:r>
              <w:rPr>
                <w:rFonts w:ascii="Times New Roman" w:hAnsi="Times New Roman" w:cs="Times New Roman" w:eastAsia="Times New Roman"/>
                <w:b w:val="0"/>
                <w:i w:val="0"/>
                <w:sz w:val="21"/>
              </w:rPr>
              <w:t>Idle resource cost</w:t>
            </w:r>
          </w:p>
        </w:tc>
        <w:tc>
          <w:tcPr>
            <w:tcW w:type="dxa" w:w="2835"/>
          </w:tcPr>
          <w:p>
            <w:pPr>
              <w:spacing w:after="40" w:line="240" w:lineRule="auto"/>
            </w:pPr>
            <w:r/>
            <w:r>
              <w:rPr>
                <w:rFonts w:ascii="Times New Roman" w:hAnsi="Times New Roman" w:cs="Times New Roman" w:eastAsia="Times New Roman"/>
                <w:b w:val="0"/>
                <w:i w:val="0"/>
                <w:sz w:val="21"/>
              </w:rPr>
              <w:t>None</w:t>
            </w:r>
          </w:p>
        </w:tc>
        <w:tc>
          <w:tcPr>
            <w:tcW w:type="dxa" w:w="3118"/>
          </w:tcPr>
          <w:p>
            <w:pPr>
              <w:spacing w:after="40" w:line="240" w:lineRule="auto"/>
            </w:pPr>
            <w:r/>
            <w:r>
              <w:rPr>
                <w:rFonts w:ascii="Times New Roman" w:hAnsi="Times New Roman" w:cs="Times New Roman" w:eastAsia="Times New Roman"/>
                <w:b w:val="0"/>
                <w:i w:val="0"/>
                <w:sz w:val="21"/>
              </w:rPr>
              <w:t>One held connection</w:t>
            </w:r>
          </w:p>
        </w:tc>
      </w:tr>
      <w:tr>
        <w:tc>
          <w:tcPr>
            <w:tcW w:type="dxa" w:w="2835"/>
          </w:tcPr>
          <w:p>
            <w:pPr>
              <w:spacing w:after="40" w:line="240" w:lineRule="auto"/>
            </w:pPr>
            <w:r/>
            <w:r>
              <w:rPr>
                <w:rFonts w:ascii="Times New Roman" w:hAnsi="Times New Roman" w:cs="Times New Roman" w:eastAsia="Times New Roman"/>
                <w:b w:val="0"/>
                <w:i w:val="0"/>
                <w:sz w:val="21"/>
              </w:rPr>
              <w:t>Delivery latency</w:t>
            </w:r>
          </w:p>
        </w:tc>
        <w:tc>
          <w:tcPr>
            <w:tcW w:type="dxa" w:w="2835"/>
          </w:tcPr>
          <w:p>
            <w:pPr>
              <w:spacing w:after="40" w:line="240" w:lineRule="auto"/>
            </w:pPr>
            <w:r/>
            <w:r>
              <w:rPr>
                <w:rFonts w:ascii="Times New Roman" w:hAnsi="Times New Roman" w:cs="Times New Roman" w:eastAsia="Times New Roman"/>
                <w:b w:val="0"/>
                <w:i w:val="0"/>
                <w:sz w:val="21"/>
              </w:rPr>
              <w:t>Lowest</w:t>
            </w:r>
          </w:p>
        </w:tc>
        <w:tc>
          <w:tcPr>
            <w:tcW w:type="dxa" w:w="3118"/>
          </w:tcPr>
          <w:p>
            <w:pPr>
              <w:spacing w:after="40" w:line="240" w:lineRule="auto"/>
            </w:pPr>
            <w:r/>
            <w:r>
              <w:rPr>
                <w:rFonts w:ascii="Times New Roman" w:hAnsi="Times New Roman" w:cs="Times New Roman" w:eastAsia="Times New Roman"/>
                <w:b w:val="0"/>
                <w:i w:val="0"/>
                <w:sz w:val="21"/>
              </w:rPr>
              <w:t>Sub-second in practice</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3.2  </w:t>
      </w:r>
      <w:r>
        <w:rPr>
          <w:rFonts w:ascii="Times New Roman" w:hAnsi="Times New Roman" w:cs="Times New Roman" w:eastAsia="Times New Roman"/>
          <w:b w:val="0"/>
          <w:i w:val="0"/>
          <w:color w:val="444444"/>
          <w:sz w:val="20"/>
        </w:rPr>
        <w:t>Comparison of Telegram update-delivery mechanisms against deployment constraints.</w:t>
      </w:r>
    </w:p>
    <w:p>
      <w:pPr>
        <w:spacing w:after="160"/>
        <w:jc w:val="both"/>
      </w:pPr>
      <w:r>
        <w:rPr>
          <w:rFonts w:ascii="Times New Roman" w:hAnsi="Times New Roman" w:cs="Times New Roman" w:eastAsia="Times New Roman"/>
          <w:b w:val="0"/>
          <w:i w:val="0"/>
          <w:sz w:val="24"/>
        </w:rPr>
        <w:t>One implementation detail follows from this choice. The acknowledgement offset is persisted to durable storage rather than retained in memory, so that a restarted process resumes the update stream at its previous position instead of reprocessing the entire history.</w:t>
      </w:r>
    </w:p>
    <w:p>
      <w:pPr>
        <w:pStyle w:val="Heading2"/>
      </w:pPr>
      <w:r>
        <w:t>3.3  Decision II: Direct API Access in Preference to a Client Library</w:t>
      </w:r>
    </w:p>
    <w:p>
      <w:pPr>
        <w:spacing w:after="160"/>
        <w:jc w:val="both"/>
      </w:pPr>
      <w:r>
        <w:rPr>
          <w:rFonts w:ascii="Times New Roman" w:hAnsi="Times New Roman" w:cs="Times New Roman" w:eastAsia="Times New Roman"/>
          <w:b w:val="0"/>
          <w:i w:val="0"/>
          <w:sz w:val="24"/>
        </w:rPr>
        <w:t>Mature Python client libraries for the Telegram Bot API exist. None was adopted. The integration issues HTTP requests directly using a library already present among the project's dependencies, and consequently introduces no new dependency.</w:t>
      </w:r>
    </w:p>
    <w:p>
      <w:pPr>
        <w:spacing w:after="160"/>
        <w:jc w:val="both"/>
      </w:pPr>
      <w:r>
        <w:rPr>
          <w:rFonts w:ascii="Times New Roman" w:hAnsi="Times New Roman" w:cs="Times New Roman" w:eastAsia="Times New Roman"/>
          <w:b w:val="0"/>
          <w:i w:val="0"/>
          <w:sz w:val="24"/>
        </w:rPr>
        <w:t>The justification is proportionality. The integration invokes four API methods. A general client library would supply extensive functionality that is not required, while imposing its own concurrency model on a host application that already possesses one, and adding a dependency whose future releases must be tracked. For a project that maintains a deliberately minimal dependency set — and which already parses a complex binary document format using only the standard library rather than adopting a specialised package — the direct approach is consistent with established practice in the codebase.</w:t>
      </w:r>
    </w:p>
    <w:p>
      <w:pPr>
        <w:pStyle w:val="Heading2"/>
      </w:pPr>
      <w:r>
        <w:t>3.4  Testability</w:t>
      </w:r>
    </w:p>
    <w:p>
      <w:pPr>
        <w:spacing w:after="160"/>
        <w:jc w:val="both"/>
      </w:pPr>
      <w:r>
        <w:rPr>
          <w:rFonts w:ascii="Times New Roman" w:hAnsi="Times New Roman" w:cs="Times New Roman" w:eastAsia="Times New Roman"/>
          <w:b w:val="0"/>
          <w:i w:val="0"/>
          <w:sz w:val="24"/>
        </w:rPr>
        <w:t>The transport is defined as an abstract interface exposing two operations, receive and send. Two implementations exist: one performing real HTTP exchanges, and one backed by in-memory queues. Because the abstraction sits at the lowest layer, substituting the second implementation allows the entire stack above it — controller, authentication, authorization, callback validation and gateway — to be exercised under test without network access or a registered bot account. This property is the basis of the evaluation reported in Section 6.</w:t>
      </w:r>
    </w:p>
    <w:p>
      <w:r>
        <w:br w:type="page"/>
      </w:r>
    </w:p>
    <w:p>
      <w:pPr>
        <w:pStyle w:val="Heading1"/>
      </w:pPr>
      <w:r>
        <w:t>4.  Implementation</w:t>
      </w:r>
    </w:p>
    <w:p>
      <w:pPr>
        <w:spacing w:after="160"/>
        <w:jc w:val="both"/>
      </w:pPr>
      <w:r>
        <w:rPr>
          <w:rFonts w:ascii="Times New Roman" w:hAnsi="Times New Roman" w:cs="Times New Roman" w:eastAsia="Times New Roman"/>
          <w:b w:val="0"/>
          <w:i w:val="0"/>
          <w:sz w:val="24"/>
        </w:rPr>
        <w:t>This section documents the components that have been implemented and tested. Section 5 separately presents the design for the fourth objective, which has not yet been implemented.</w:t>
      </w:r>
    </w:p>
    <w:p>
      <w:pPr>
        <w:pStyle w:val="Heading2"/>
      </w:pPr>
      <w:r>
        <w:t>4.1  Establishing the Link</w:t>
      </w:r>
    </w:p>
    <w:p>
      <w:pPr>
        <w:pStyle w:val="Heading3"/>
      </w:pPr>
      <w:r>
        <w:t>4.1.1  Configuration procedure</w:t>
      </w:r>
    </w:p>
    <w:p>
      <w:pPr>
        <w:spacing w:after="160"/>
        <w:jc w:val="both"/>
      </w:pPr>
      <w:r>
        <w:rPr>
          <w:rFonts w:ascii="Times New Roman" w:hAnsi="Times New Roman" w:cs="Times New Roman" w:eastAsia="Times New Roman"/>
          <w:b w:val="0"/>
          <w:i w:val="0"/>
          <w:sz w:val="24"/>
        </w:rPr>
        <w:t>Linking a bot to an installation is a three-step procedure performed once. The operator first creates a bot through Telegram's own registration bot, obtaining a credential token. The token is supplied to SHAMSU through a command in its interactive interface:</w:t>
      </w:r>
    </w:p>
    <w:p>
      <w:pPr>
        <w:spacing w:before="120" w:after="120" w:line="240" w:lineRule="auto"/>
        <w:ind w:left="425"/>
        <w:shd w:val="clear" w:color="auto" w:fill="F2F3F5"/>
      </w:pPr>
      <w:r>
        <w:rPr>
          <w:rFonts w:ascii="Consolas" w:hAnsi="Consolas" w:cs="Consolas" w:eastAsia="Consolas"/>
          <w:b w:val="0"/>
          <w:i w:val="0"/>
          <w:sz w:val="20"/>
        </w:rPr>
        <w:t>/remote_control configure &lt;bot-token&gt;</w:t>
      </w:r>
    </w:p>
    <w:p>
      <w:pPr>
        <w:spacing w:after="160"/>
        <w:jc w:val="both"/>
      </w:pPr>
      <w:r>
        <w:rPr>
          <w:rFonts w:ascii="Times New Roman" w:hAnsi="Times New Roman" w:cs="Times New Roman" w:eastAsia="Times New Roman"/>
          <w:b w:val="0"/>
          <w:i w:val="0"/>
          <w:sz w:val="24"/>
        </w:rPr>
        <w:t>The token is validated for structural plausibility, written to persistent storage, and thereafter never displayed. Subsequent status queries report that a credential is configured and identify its source, but do not reveal its value. The command itself is redacted before the session log is written, so that the transcript records the invocation without the secret.</w:t>
      </w:r>
    </w:p>
    <w:p>
      <w:pPr>
        <w:spacing w:after="160"/>
        <w:jc w:val="both"/>
      </w:pPr>
      <w:r>
        <w:rPr>
          <w:rFonts w:ascii="Times New Roman" w:hAnsi="Times New Roman" w:cs="Times New Roman" w:eastAsia="Times New Roman"/>
          <w:b w:val="0"/>
          <w:i w:val="0"/>
          <w:sz w:val="24"/>
        </w:rPr>
        <w:t>The operator then issues the connection command, which starts the bot and generates a pairing code in the local terminal. Entering that code in the chat completes the link. Revocation is the inverse operation, which invalidates the authorization and halts the bot.</w:t>
      </w:r>
    </w:p>
    <w:p>
      <w:pPr>
        <w:pStyle w:val="Heading3"/>
      </w:pPr>
      <w:r>
        <w:t>4.1.2  Scope of the link</w:t>
      </w:r>
    </w:p>
    <w:p>
      <w:pPr>
        <w:spacing w:after="160"/>
        <w:jc w:val="both"/>
      </w:pPr>
      <w:r>
        <w:rPr>
          <w:rFonts w:ascii="Times New Roman" w:hAnsi="Times New Roman" w:cs="Times New Roman" w:eastAsia="Times New Roman"/>
          <w:b w:val="0"/>
          <w:i w:val="0"/>
          <w:sz w:val="24"/>
        </w:rPr>
        <w:t>The link is intended to be bound to the installation rather than to any individual project. The distinction is consequential. Because SHAMSU partitions work into per-project workspaces, storing the credential and the authorization record inside a workspace would require the entire configuration procedure — a distinct bot, a distinct token and a distinct pairing — to be repeated for every project the operator opens. For a developer maintaining ten projects this yields ten bots and ten conversations, which is not a usable outcome. The link is therefore specified to reside in installation-level storage, outside any workspace, so that a single configuration serves all projects.</w:t>
      </w:r>
    </w:p>
    <w:p>
      <w:pPr>
        <w:spacing w:after="160"/>
        <w:jc w:val="both"/>
      </w:pPr>
      <w:r>
        <w:rPr>
          <w:rFonts w:ascii="Times New Roman" w:hAnsi="Times New Roman" w:cs="Times New Roman" w:eastAsia="Times New Roman"/>
          <w:b/>
          <w:i w:val="0"/>
          <w:sz w:val="24"/>
        </w:rPr>
        <w:t xml:space="preserve">Implementation status. </w:t>
      </w:r>
      <w:r>
        <w:rPr>
          <w:rFonts w:ascii="Times New Roman" w:hAnsi="Times New Roman" w:cs="Times New Roman" w:eastAsia="Times New Roman"/>
          <w:b w:val="0"/>
          <w:i w:val="0"/>
          <w:sz w:val="24"/>
        </w:rPr>
        <w:t>The link procedure, credential handling and revocation described above are implemented. Relocation of the credential and authorization records from workspace-level to installation-level storage is part of the design presented in Section 5, and is not yet in place; at present the link is scoped to a single workspace and terminates when the interactive session ends.</w:t>
      </w:r>
    </w:p>
    <w:p>
      <w:pPr>
        <w:pStyle w:val="Heading2"/>
      </w:pPr>
      <w:r>
        <w:t>4.2  Authentication and Authorization</w:t>
      </w:r>
    </w:p>
    <w:p>
      <w:pPr>
        <w:pStyle w:val="Heading3"/>
      </w:pPr>
      <w:r>
        <w:t>4.2.1  Threat model</w:t>
      </w:r>
    </w:p>
    <w:p>
      <w:pPr>
        <w:spacing w:after="160"/>
        <w:jc w:val="both"/>
      </w:pPr>
      <w:r>
        <w:rPr>
          <w:rFonts w:ascii="Times New Roman" w:hAnsi="Times New Roman" w:cs="Times New Roman" w:eastAsia="Times New Roman"/>
          <w:b w:val="0"/>
          <w:i w:val="0"/>
          <w:sz w:val="24"/>
        </w:rPr>
        <w:t>As established in Section 2.2, a Telegram bot is reachable by any user of the platform. The adversary assumed here is therefore a remote party who has discovered the bot's identifier and may transmit arbitrary messages to it, including well-formed commands and replayed or forged button data. The adversary is assumed not to have physical or remote access to the operator's machine; an adversary who does possesses capabilities that supersede the interface entirely. The security objective is that no action be executed on behalf of any party other than the operator who controls the machine.</w:t>
      </w:r>
    </w:p>
    <w:p>
      <w:pPr>
        <w:spacing w:after="160"/>
        <w:jc w:val="both"/>
      </w:pPr>
      <w:r>
        <w:rPr>
          <w:rFonts w:ascii="Times New Roman" w:hAnsi="Times New Roman" w:cs="Times New Roman" w:eastAsia="Times New Roman"/>
          <w:b w:val="0"/>
          <w:i w:val="0"/>
          <w:sz w:val="24"/>
        </w:rPr>
        <w:t>The design question follows directly: by what evidence may a chat demonstrate that it belongs to the person at the machine? The answer adopted is that the operator can perform exactly one act the assumed adversary cannot — read the machine's display.</w:t>
      </w:r>
    </w:p>
    <w:p>
      <w:pPr>
        <w:pStyle w:val="Heading3"/>
      </w:pPr>
      <w:r>
        <w:t>4.2.2  Pairing protocol</w:t>
      </w:r>
    </w:p>
    <w:p>
      <w:pPr>
        <w:spacing w:after="160"/>
        <w:jc w:val="both"/>
      </w:pPr>
      <w:r>
        <w:rPr>
          <w:rFonts w:ascii="Times New Roman" w:hAnsi="Times New Roman" w:cs="Times New Roman" w:eastAsia="Times New Roman"/>
          <w:b w:val="0"/>
          <w:i w:val="0"/>
          <w:sz w:val="24"/>
        </w:rPr>
        <w:t>Invoking the connection command generates a six-digit decimal code, which is rendered in the local terminal and nowhere else. It is not transmitted over any network, not shown in the chat, and not written to any log. The operator transmits it through the chat; on successful verification the originating account is recorded as authorized. Possession of the code thus constitutes evidence of local access, and the pairing exchange converts that evidence into a durable authorization.</w:t>
      </w:r>
    </w:p>
    <w:p>
      <w:pPr>
        <w:spacing w:after="160"/>
        <w:jc w:val="both"/>
      </w:pPr>
      <w:r>
        <w:rPr>
          <w:rFonts w:ascii="Times New Roman" w:hAnsi="Times New Roman" w:cs="Times New Roman" w:eastAsia="Times New Roman"/>
          <w:b w:val="0"/>
          <w:i w:val="0"/>
          <w:sz w:val="24"/>
        </w:rPr>
        <w:t>Six properties of the code are enforced, each addressing a specific attack:</w:t>
      </w:r>
    </w:p>
    <w:tbl>
      <w:tblPr>
        <w:tblStyle w:val="TableGrid"/>
        <w:tblW w:type="auto" w:w="0"/>
        <w:jc w:val="center"/>
        <w:tblLook w:firstColumn="1" w:firstRow="1" w:lastColumn="0" w:lastRow="0" w:noHBand="0" w:noVBand="1" w:val="04A0"/>
      </w:tblPr>
      <w:tblGrid>
        <w:gridCol w:w="3001"/>
        <w:gridCol w:w="3001"/>
        <w:gridCol w:w="3001"/>
      </w:tblGrid>
      <w:tr>
        <w:tc>
          <w:tcPr>
            <w:tcW w:type="dxa" w:w="2041"/>
            <w:shd w:val="clear" w:color="auto" w:fill="E7EAF0"/>
          </w:tcPr>
          <w:p>
            <w:pPr>
              <w:spacing w:after="40" w:line="240" w:lineRule="auto"/>
            </w:pPr>
            <w:r/>
            <w:r>
              <w:rPr>
                <w:rFonts w:ascii="Times New Roman" w:hAnsi="Times New Roman" w:cs="Times New Roman" w:eastAsia="Times New Roman"/>
                <w:b/>
                <w:i w:val="0"/>
                <w:sz w:val="21"/>
              </w:rPr>
              <w:t>Property</w:t>
            </w:r>
          </w:p>
        </w:tc>
        <w:tc>
          <w:tcPr>
            <w:tcW w:type="dxa" w:w="3175"/>
            <w:shd w:val="clear" w:color="auto" w:fill="E7EAF0"/>
          </w:tcPr>
          <w:p>
            <w:pPr>
              <w:spacing w:after="40" w:line="240" w:lineRule="auto"/>
            </w:pPr>
            <w:r/>
            <w:r>
              <w:rPr>
                <w:rFonts w:ascii="Times New Roman" w:hAnsi="Times New Roman" w:cs="Times New Roman" w:eastAsia="Times New Roman"/>
                <w:b/>
                <w:i w:val="0"/>
                <w:sz w:val="21"/>
              </w:rPr>
              <w:t>Mechanism</w:t>
            </w:r>
          </w:p>
        </w:tc>
        <w:tc>
          <w:tcPr>
            <w:tcW w:type="dxa" w:w="3572"/>
            <w:shd w:val="clear" w:color="auto" w:fill="E7EAF0"/>
          </w:tcPr>
          <w:p>
            <w:pPr>
              <w:spacing w:after="40" w:line="240" w:lineRule="auto"/>
            </w:pPr>
            <w:r/>
            <w:r>
              <w:rPr>
                <w:rFonts w:ascii="Times New Roman" w:hAnsi="Times New Roman" w:cs="Times New Roman" w:eastAsia="Times New Roman"/>
                <w:b/>
                <w:i w:val="0"/>
                <w:sz w:val="21"/>
              </w:rPr>
              <w:t>Attack addressed</w:t>
            </w:r>
          </w:p>
        </w:tc>
      </w:tr>
      <w:tr>
        <w:tc>
          <w:tcPr>
            <w:tcW w:type="dxa" w:w="2041"/>
          </w:tcPr>
          <w:p>
            <w:pPr>
              <w:spacing w:after="40" w:line="240" w:lineRule="auto"/>
            </w:pPr>
            <w:r/>
            <w:r>
              <w:rPr>
                <w:rFonts w:ascii="Times New Roman" w:hAnsi="Times New Roman" w:cs="Times New Roman" w:eastAsia="Times New Roman"/>
                <w:b w:val="0"/>
                <w:i w:val="0"/>
                <w:sz w:val="21"/>
              </w:rPr>
              <w:t>Unpredictability</w:t>
            </w:r>
          </w:p>
        </w:tc>
        <w:tc>
          <w:tcPr>
            <w:tcW w:type="dxa" w:w="3175"/>
          </w:tcPr>
          <w:p>
            <w:pPr>
              <w:spacing w:after="40" w:line="240" w:lineRule="auto"/>
            </w:pPr>
            <w:r/>
            <w:r>
              <w:rPr>
                <w:rFonts w:ascii="Times New Roman" w:hAnsi="Times New Roman" w:cs="Times New Roman" w:eastAsia="Times New Roman"/>
                <w:b w:val="0"/>
                <w:i w:val="0"/>
                <w:sz w:val="21"/>
              </w:rPr>
              <w:t>Cryptographically secure random generator [4]</w:t>
            </w:r>
          </w:p>
        </w:tc>
        <w:tc>
          <w:tcPr>
            <w:tcW w:type="dxa" w:w="3572"/>
          </w:tcPr>
          <w:p>
            <w:pPr>
              <w:spacing w:after="40" w:line="240" w:lineRule="auto"/>
            </w:pPr>
            <w:r/>
            <w:r>
              <w:rPr>
                <w:rFonts w:ascii="Times New Roman" w:hAnsi="Times New Roman" w:cs="Times New Roman" w:eastAsia="Times New Roman"/>
                <w:b w:val="0"/>
                <w:i w:val="0"/>
                <w:sz w:val="21"/>
              </w:rPr>
              <w:t>Prediction from observed prior codes</w:t>
            </w:r>
          </w:p>
        </w:tc>
      </w:tr>
      <w:tr>
        <w:tc>
          <w:tcPr>
            <w:tcW w:type="dxa" w:w="2041"/>
          </w:tcPr>
          <w:p>
            <w:pPr>
              <w:spacing w:after="40" w:line="240" w:lineRule="auto"/>
            </w:pPr>
            <w:r/>
            <w:r>
              <w:rPr>
                <w:rFonts w:ascii="Times New Roman" w:hAnsi="Times New Roman" w:cs="Times New Roman" w:eastAsia="Times New Roman"/>
                <w:b w:val="0"/>
                <w:i w:val="0"/>
                <w:sz w:val="21"/>
              </w:rPr>
              <w:t>Non-recoverability at rest</w:t>
            </w:r>
          </w:p>
        </w:tc>
        <w:tc>
          <w:tcPr>
            <w:tcW w:type="dxa" w:w="3175"/>
          </w:tcPr>
          <w:p>
            <w:pPr>
              <w:spacing w:after="40" w:line="240" w:lineRule="auto"/>
            </w:pPr>
            <w:r/>
            <w:r>
              <w:rPr>
                <w:rFonts w:ascii="Times New Roman" w:hAnsi="Times New Roman" w:cs="Times New Roman" w:eastAsia="Times New Roman"/>
                <w:b w:val="0"/>
                <w:i w:val="0"/>
                <w:sz w:val="21"/>
              </w:rPr>
              <w:t>Only a SHA-256 digest [5] is stored</w:t>
            </w:r>
          </w:p>
        </w:tc>
        <w:tc>
          <w:tcPr>
            <w:tcW w:type="dxa" w:w="3572"/>
          </w:tcPr>
          <w:p>
            <w:pPr>
              <w:spacing w:after="40" w:line="240" w:lineRule="auto"/>
            </w:pPr>
            <w:r/>
            <w:r>
              <w:rPr>
                <w:rFonts w:ascii="Times New Roman" w:hAnsi="Times New Roman" w:cs="Times New Roman" w:eastAsia="Times New Roman"/>
                <w:b w:val="0"/>
                <w:i w:val="0"/>
                <w:sz w:val="21"/>
              </w:rPr>
              <w:t>Disclosure through database compromise</w:t>
            </w:r>
          </w:p>
        </w:tc>
      </w:tr>
      <w:tr>
        <w:tc>
          <w:tcPr>
            <w:tcW w:type="dxa" w:w="2041"/>
          </w:tcPr>
          <w:p>
            <w:pPr>
              <w:spacing w:after="40" w:line="240" w:lineRule="auto"/>
            </w:pPr>
            <w:r/>
            <w:r>
              <w:rPr>
                <w:rFonts w:ascii="Times New Roman" w:hAnsi="Times New Roman" w:cs="Times New Roman" w:eastAsia="Times New Roman"/>
                <w:b w:val="0"/>
                <w:i w:val="0"/>
                <w:sz w:val="21"/>
              </w:rPr>
              <w:t>Short validity</w:t>
            </w:r>
          </w:p>
        </w:tc>
        <w:tc>
          <w:tcPr>
            <w:tcW w:type="dxa" w:w="3175"/>
          </w:tcPr>
          <w:p>
            <w:pPr>
              <w:spacing w:after="40" w:line="240" w:lineRule="auto"/>
            </w:pPr>
            <w:r/>
            <w:r>
              <w:rPr>
                <w:rFonts w:ascii="Times New Roman" w:hAnsi="Times New Roman" w:cs="Times New Roman" w:eastAsia="Times New Roman"/>
                <w:b w:val="0"/>
                <w:i w:val="0"/>
                <w:sz w:val="21"/>
              </w:rPr>
              <w:t>Expiry 300 seconds after issue</w:t>
            </w:r>
          </w:p>
        </w:tc>
        <w:tc>
          <w:tcPr>
            <w:tcW w:type="dxa" w:w="3572"/>
          </w:tcPr>
          <w:p>
            <w:pPr>
              <w:spacing w:after="40" w:line="240" w:lineRule="auto"/>
            </w:pPr>
            <w:r/>
            <w:r>
              <w:rPr>
                <w:rFonts w:ascii="Times New Roman" w:hAnsi="Times New Roman" w:cs="Times New Roman" w:eastAsia="Times New Roman"/>
                <w:b w:val="0"/>
                <w:i w:val="0"/>
                <w:sz w:val="21"/>
              </w:rPr>
              <w:t>Use of a code left visible on an unattended screen</w:t>
            </w:r>
          </w:p>
        </w:tc>
      </w:tr>
      <w:tr>
        <w:tc>
          <w:tcPr>
            <w:tcW w:type="dxa" w:w="2041"/>
          </w:tcPr>
          <w:p>
            <w:pPr>
              <w:spacing w:after="40" w:line="240" w:lineRule="auto"/>
            </w:pPr>
            <w:r/>
            <w:r>
              <w:rPr>
                <w:rFonts w:ascii="Times New Roman" w:hAnsi="Times New Roman" w:cs="Times New Roman" w:eastAsia="Times New Roman"/>
                <w:b w:val="0"/>
                <w:i w:val="0"/>
                <w:sz w:val="21"/>
              </w:rPr>
              <w:t>Single use</w:t>
            </w:r>
          </w:p>
        </w:tc>
        <w:tc>
          <w:tcPr>
            <w:tcW w:type="dxa" w:w="3175"/>
          </w:tcPr>
          <w:p>
            <w:pPr>
              <w:spacing w:after="40" w:line="240" w:lineRule="auto"/>
            </w:pPr>
            <w:r/>
            <w:r>
              <w:rPr>
                <w:rFonts w:ascii="Times New Roman" w:hAnsi="Times New Roman" w:cs="Times New Roman" w:eastAsia="Times New Roman"/>
                <w:b w:val="0"/>
                <w:i w:val="0"/>
                <w:sz w:val="21"/>
              </w:rPr>
              <w:t>Marked consumed on first successful verification</w:t>
            </w:r>
          </w:p>
        </w:tc>
        <w:tc>
          <w:tcPr>
            <w:tcW w:type="dxa" w:w="3572"/>
          </w:tcPr>
          <w:p>
            <w:pPr>
              <w:spacing w:after="40" w:line="240" w:lineRule="auto"/>
            </w:pPr>
            <w:r/>
            <w:r>
              <w:rPr>
                <w:rFonts w:ascii="Times New Roman" w:hAnsi="Times New Roman" w:cs="Times New Roman" w:eastAsia="Times New Roman"/>
                <w:b w:val="0"/>
                <w:i w:val="0"/>
                <w:sz w:val="21"/>
              </w:rPr>
              <w:t>Replay of an observed code</w:t>
            </w:r>
          </w:p>
        </w:tc>
      </w:tr>
      <w:tr>
        <w:tc>
          <w:tcPr>
            <w:tcW w:type="dxa" w:w="2041"/>
          </w:tcPr>
          <w:p>
            <w:pPr>
              <w:spacing w:after="40" w:line="240" w:lineRule="auto"/>
            </w:pPr>
            <w:r/>
            <w:r>
              <w:rPr>
                <w:rFonts w:ascii="Times New Roman" w:hAnsi="Times New Roman" w:cs="Times New Roman" w:eastAsia="Times New Roman"/>
                <w:b w:val="0"/>
                <w:i w:val="0"/>
                <w:sz w:val="21"/>
              </w:rPr>
              <w:t>Attempt limiting</w:t>
            </w:r>
          </w:p>
        </w:tc>
        <w:tc>
          <w:tcPr>
            <w:tcW w:type="dxa" w:w="3175"/>
          </w:tcPr>
          <w:p>
            <w:pPr>
              <w:spacing w:after="40" w:line="240" w:lineRule="auto"/>
            </w:pPr>
            <w:r/>
            <w:r>
              <w:rPr>
                <w:rFonts w:ascii="Times New Roman" w:hAnsi="Times New Roman" w:cs="Times New Roman" w:eastAsia="Times New Roman"/>
                <w:b w:val="0"/>
                <w:i w:val="0"/>
                <w:sz w:val="21"/>
              </w:rPr>
              <w:t>Rejected permanently after five failures</w:t>
            </w:r>
          </w:p>
        </w:tc>
        <w:tc>
          <w:tcPr>
            <w:tcW w:type="dxa" w:w="3572"/>
          </w:tcPr>
          <w:p>
            <w:pPr>
              <w:spacing w:after="40" w:line="240" w:lineRule="auto"/>
            </w:pPr>
            <w:r/>
            <w:r>
              <w:rPr>
                <w:rFonts w:ascii="Times New Roman" w:hAnsi="Times New Roman" w:cs="Times New Roman" w:eastAsia="Times New Roman"/>
                <w:b w:val="0"/>
                <w:i w:val="0"/>
                <w:sz w:val="21"/>
              </w:rPr>
              <w:t>Exhaustive search of the 10⁶ code space</w:t>
            </w:r>
          </w:p>
        </w:tc>
      </w:tr>
      <w:tr>
        <w:tc>
          <w:tcPr>
            <w:tcW w:type="dxa" w:w="2041"/>
          </w:tcPr>
          <w:p>
            <w:pPr>
              <w:spacing w:after="40" w:line="240" w:lineRule="auto"/>
            </w:pPr>
            <w:r/>
            <w:r>
              <w:rPr>
                <w:rFonts w:ascii="Times New Roman" w:hAnsi="Times New Roman" w:cs="Times New Roman" w:eastAsia="Times New Roman"/>
                <w:b w:val="0"/>
                <w:i w:val="0"/>
                <w:sz w:val="21"/>
              </w:rPr>
              <w:t>Channel restriction</w:t>
            </w:r>
          </w:p>
        </w:tc>
        <w:tc>
          <w:tcPr>
            <w:tcW w:type="dxa" w:w="3175"/>
          </w:tcPr>
          <w:p>
            <w:pPr>
              <w:spacing w:after="40" w:line="240" w:lineRule="auto"/>
            </w:pPr>
            <w:r/>
            <w:r>
              <w:rPr>
                <w:rFonts w:ascii="Times New Roman" w:hAnsi="Times New Roman" w:cs="Times New Roman" w:eastAsia="Times New Roman"/>
                <w:b w:val="0"/>
                <w:i w:val="0"/>
                <w:sz w:val="21"/>
              </w:rPr>
              <w:t>Private one-to-one chats only</w:t>
            </w:r>
          </w:p>
        </w:tc>
        <w:tc>
          <w:tcPr>
            <w:tcW w:type="dxa" w:w="3572"/>
          </w:tcPr>
          <w:p>
            <w:pPr>
              <w:spacing w:after="40" w:line="240" w:lineRule="auto"/>
            </w:pPr>
            <w:r/>
            <w:r>
              <w:rPr>
                <w:rFonts w:ascii="Times New Roman" w:hAnsi="Times New Roman" w:cs="Times New Roman" w:eastAsia="Times New Roman"/>
                <w:b w:val="0"/>
                <w:i w:val="0"/>
                <w:sz w:val="21"/>
              </w:rPr>
              <w:t>Pairing initiated from a group context</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4.1  </w:t>
      </w:r>
      <w:r>
        <w:rPr>
          <w:rFonts w:ascii="Times New Roman" w:hAnsi="Times New Roman" w:cs="Times New Roman" w:eastAsia="Times New Roman"/>
          <w:b w:val="0"/>
          <w:i w:val="0"/>
          <w:color w:val="444444"/>
          <w:sz w:val="20"/>
        </w:rPr>
        <w:t>Properties of the pairing secret and the attacks they address.</w:t>
      </w:r>
    </w:p>
    <w:p>
      <w:pPr>
        <w:spacing w:after="160"/>
        <w:jc w:val="both"/>
      </w:pPr>
      <w:r>
        <w:rPr>
          <w:rFonts w:ascii="Times New Roman" w:hAnsi="Times New Roman" w:cs="Times New Roman" w:eastAsia="Times New Roman"/>
          <w:b w:val="0"/>
          <w:i w:val="0"/>
          <w:sz w:val="24"/>
        </w:rPr>
        <w:t>The attempt limit merits comment. A six-digit space of one million values is not large by cryptographic standards, and an unrestricted automated attacker would exhaust it rapidly. The limit reduces the adversary's success probability to at most five in one million per issued code, and because codes are single-use and short-lived, failed attempts confer no advantage against subsequent ones. This is the same reasoning by which short numeric codes are considered acceptable for out-of-band authenticators in [2], where throttling rather than length provides the security margin.</w:t>
      </w:r>
    </w:p>
    <w:p>
      <w:pPr>
        <w:pStyle w:val="Heading3"/>
      </w:pPr>
      <w:r>
        <w:t>4.2.3  Per-request authorization</w:t>
      </w:r>
    </w:p>
    <w:p>
      <w:pPr>
        <w:spacing w:after="160"/>
        <w:jc w:val="both"/>
      </w:pPr>
      <w:r>
        <w:rPr>
          <w:rFonts w:ascii="Times New Roman" w:hAnsi="Times New Roman" w:cs="Times New Roman" w:eastAsia="Times New Roman"/>
          <w:b w:val="0"/>
          <w:i w:val="0"/>
          <w:sz w:val="24"/>
        </w:rPr>
        <w:t>Authentication is performed once; authorization is re-evaluated on every subsequent interaction — every message, every button press and every file transfer. There is no established-session state that ceases to be verified. Three conditions must hold conjunctively:</w:t>
      </w:r>
    </w:p>
    <w:p>
      <w:pPr>
        <w:pStyle w:val="ListNumber"/>
        <w:spacing w:after="80" w:line="336" w:lineRule="auto"/>
        <w:ind w:left="425"/>
        <w:jc w:val="both"/>
      </w:pPr>
      <w:r>
        <w:rPr>
          <w:rFonts w:ascii="Times New Roman" w:hAnsi="Times New Roman" w:cs="Times New Roman" w:eastAsia="Times New Roman"/>
          <w:b w:val="0"/>
          <w:i w:val="0"/>
          <w:sz w:val="24"/>
        </w:rPr>
        <w:t>The message originates from a private one-to-one chat. Group and channel contexts are refused unconditionally, because an instruction issued in a multi-party context cannot be attributed unambiguously to an authorized individual.</w:t>
      </w:r>
    </w:p>
    <w:p>
      <w:pPr>
        <w:pStyle w:val="ListNumber"/>
        <w:spacing w:after="80" w:line="336" w:lineRule="auto"/>
        <w:ind w:left="425"/>
        <w:jc w:val="both"/>
      </w:pPr>
      <w:r>
        <w:rPr>
          <w:rFonts w:ascii="Times New Roman" w:hAnsi="Times New Roman" w:cs="Times New Roman" w:eastAsia="Times New Roman"/>
          <w:b w:val="0"/>
          <w:i w:val="0"/>
          <w:sz w:val="24"/>
        </w:rPr>
        <w:t>The originating account holds a current authorization record.</w:t>
      </w:r>
    </w:p>
    <w:p>
      <w:pPr>
        <w:pStyle w:val="ListNumber"/>
        <w:spacing w:after="80" w:line="336" w:lineRule="auto"/>
        <w:ind w:left="425"/>
        <w:jc w:val="both"/>
      </w:pPr>
      <w:r>
        <w:rPr>
          <w:rFonts w:ascii="Times New Roman" w:hAnsi="Times New Roman" w:cs="Times New Roman" w:eastAsia="Times New Roman"/>
          <w:b w:val="0"/>
          <w:i w:val="0"/>
          <w:sz w:val="24"/>
        </w:rPr>
        <w:t>The message arrives in the same conversation in which the pairing was completed.</w:t>
      </w:r>
    </w:p>
    <w:p>
      <w:pPr>
        <w:spacing w:after="160"/>
        <w:jc w:val="both"/>
      </w:pPr>
      <w:r>
        <w:rPr>
          <w:rFonts w:ascii="Times New Roman" w:hAnsi="Times New Roman" w:cs="Times New Roman" w:eastAsia="Times New Roman"/>
          <w:b w:val="0"/>
          <w:i w:val="0"/>
          <w:sz w:val="24"/>
        </w:rPr>
        <w:t>The third condition binds the authorization jointly to an account and a conversation, so that the credential is not portable between chat contexts even for an authorized account. Authorization failures increment an auditable counter.</w:t>
      </w:r>
    </w:p>
    <w:p>
      <w:pPr>
        <w:spacing w:after="160"/>
        <w:jc w:val="both"/>
      </w:pPr>
      <w:r>
        <w:rPr>
          <w:rFonts w:ascii="Times New Roman" w:hAnsi="Times New Roman" w:cs="Times New Roman" w:eastAsia="Times New Roman"/>
          <w:b w:val="0"/>
          <w:i w:val="0"/>
          <w:sz w:val="24"/>
        </w:rPr>
        <w:t>Principals are identified by their immutable numeric account identifier rather than by their display username. Usernames on the platform may be relinquished and subsequently claimed by another party; binding authorization to a username would therefore admit an account-takeover path in which an adversary acquires a released identifier and inherits the authorization attached to it. A regression test fixes this behaviour against future modification.</w:t>
      </w:r>
    </w:p>
    <w:p>
      <w:pPr>
        <w:pStyle w:val="Heading3"/>
      </w:pPr>
      <w:r>
        <w:t>4.2.4  Authorization of interface controls</w:t>
      </w:r>
    </w:p>
    <w:p>
      <w:pPr>
        <w:spacing w:after="160"/>
        <w:jc w:val="both"/>
      </w:pPr>
      <w:r>
        <w:rPr>
          <w:rFonts w:ascii="Times New Roman" w:hAnsi="Times New Roman" w:cs="Times New Roman" w:eastAsia="Times New Roman"/>
          <w:b w:val="0"/>
          <w:i w:val="0"/>
          <w:sz w:val="24"/>
        </w:rPr>
        <w:t>A substantial portion of the interface consists of inline buttons. Button payloads are supplied by the client and may therefore be forged, replayed or forwarded to a third party. The design response is to place no semantic content in the payload whatsoever: each control transmits an opaque random token, while the action it denotes and the context to which it applies are retained server-side and never disclosed. On receipt, six conditions are verified — that the token is known; that the pressing account matches the account for which it was created; that the conversation matches; that it belongs to the task it purports to act upon; that it has not previously been consumed; and that it remains within its ten-minute validity.</w:t>
      </w:r>
    </w:p>
    <w:p>
      <w:pPr>
        <w:spacing w:after="160"/>
        <w:jc w:val="both"/>
      </w:pPr>
      <w:r>
        <w:rPr>
          <w:rFonts w:ascii="Times New Roman" w:hAnsi="Times New Roman" w:cs="Times New Roman" w:eastAsia="Times New Roman"/>
          <w:b w:val="0"/>
          <w:i w:val="0"/>
          <w:sz w:val="24"/>
        </w:rPr>
        <w:t>These conditions eliminate a family of related failures. A forwarded control cannot be actuated by its recipient; a stale cancellation control retained from an earlier task cannot terminate a current one; and a repeated press of an approval control cannot record two approvals, since consumption is atomic and the losing invocation is rejected.</w:t>
      </w:r>
    </w:p>
    <w:p>
      <w:pPr>
        <w:pStyle w:val="Heading3"/>
      </w:pPr>
      <w:r>
        <w:t>4.2.5  Delegation of approval decisions</w:t>
      </w:r>
    </w:p>
    <w:p>
      <w:pPr>
        <w:spacing w:after="160"/>
        <w:jc w:val="both"/>
      </w:pPr>
      <w:r>
        <w:rPr>
          <w:rFonts w:ascii="Times New Roman" w:hAnsi="Times New Roman" w:cs="Times New Roman" w:eastAsia="Times New Roman"/>
          <w:b w:val="0"/>
          <w:i w:val="0"/>
          <w:sz w:val="24"/>
        </w:rPr>
        <w:t>A foreseeable hazard of remote control is that it becomes a means of circumventing the safety prompts described in Section 2.1. The implementation forecloses this. The pre-existing local policy continues to determine which operations require approval; the remote channel conveys only the operator's response to a question that policy has already raised. The set of operations requiring approval is unchanged by the presence or absence of a remote channel.</w:t>
      </w:r>
    </w:p>
    <w:p>
      <w:pPr>
        <w:spacing w:after="160"/>
        <w:jc w:val="both"/>
      </w:pPr>
      <w:r>
        <w:rPr>
          <w:rFonts w:ascii="Times New Roman" w:hAnsi="Times New Roman" w:cs="Times New Roman" w:eastAsia="Times New Roman"/>
          <w:b w:val="0"/>
          <w:i w:val="0"/>
          <w:sz w:val="24"/>
        </w:rPr>
        <w:t>The failure behaviour is closed rather than open. Where no remote channel is available to pose the question, the approval function returns a refusal. Where a question is posed but not answered within fifteen minutes, it likewise resolves as a refusal. In both cases the absence of an affirmative decision is treated as denial.</w:t>
      </w:r>
    </w:p>
    <w:p>
      <w:pPr>
        <w:pStyle w:val="Heading3"/>
      </w:pPr>
      <w:r>
        <w:t>4.2.6  Secret handling, local visibility and audit</w:t>
      </w:r>
    </w:p>
    <w:p>
      <w:pPr>
        <w:spacing w:after="160"/>
        <w:jc w:val="both"/>
      </w:pPr>
      <w:r>
        <w:rPr>
          <w:rFonts w:ascii="Times New Roman" w:hAnsi="Times New Roman" w:cs="Times New Roman" w:eastAsia="Times New Roman"/>
          <w:b w:val="0"/>
          <w:i w:val="0"/>
          <w:sz w:val="24"/>
        </w:rPr>
        <w:t>Credential exposure is controlled at each point at which a secret might escape, as summarised in Table 4.2.</w:t>
      </w:r>
    </w:p>
    <w:tbl>
      <w:tblPr>
        <w:tblStyle w:val="TableGrid"/>
        <w:tblW w:type="auto" w:w="0"/>
        <w:jc w:val="center"/>
        <w:tblLook w:firstColumn="1" w:firstRow="1" w:lastColumn="0" w:lastRow="0" w:noHBand="0" w:noVBand="1" w:val="04A0"/>
      </w:tblPr>
      <w:tblGrid>
        <w:gridCol w:w="4501"/>
        <w:gridCol w:w="4501"/>
      </w:tblGrid>
      <w:tr>
        <w:tc>
          <w:tcPr>
            <w:tcW w:type="dxa" w:w="2551"/>
            <w:shd w:val="clear" w:color="auto" w:fill="E7EAF0"/>
          </w:tcPr>
          <w:p>
            <w:pPr>
              <w:spacing w:after="40" w:line="240" w:lineRule="auto"/>
            </w:pPr>
            <w:r/>
            <w:r>
              <w:rPr>
                <w:rFonts w:ascii="Times New Roman" w:hAnsi="Times New Roman" w:cs="Times New Roman" w:eastAsia="Times New Roman"/>
                <w:b/>
                <w:i w:val="0"/>
                <w:sz w:val="21"/>
              </w:rPr>
              <w:t>Secret</w:t>
            </w:r>
          </w:p>
        </w:tc>
        <w:tc>
          <w:tcPr>
            <w:tcW w:type="dxa" w:w="6236"/>
            <w:shd w:val="clear" w:color="auto" w:fill="E7EAF0"/>
          </w:tcPr>
          <w:p>
            <w:pPr>
              <w:spacing w:after="40" w:line="240" w:lineRule="auto"/>
            </w:pPr>
            <w:r/>
            <w:r>
              <w:rPr>
                <w:rFonts w:ascii="Times New Roman" w:hAnsi="Times New Roman" w:cs="Times New Roman" w:eastAsia="Times New Roman"/>
                <w:b/>
                <w:i w:val="0"/>
                <w:sz w:val="21"/>
              </w:rPr>
              <w:t>Control applied</w:t>
            </w:r>
          </w:p>
        </w:tc>
      </w:tr>
      <w:tr>
        <w:tc>
          <w:tcPr>
            <w:tcW w:type="dxa" w:w="2551"/>
          </w:tcPr>
          <w:p>
            <w:pPr>
              <w:spacing w:after="40" w:line="240" w:lineRule="auto"/>
            </w:pPr>
            <w:r/>
            <w:r>
              <w:rPr>
                <w:rFonts w:ascii="Times New Roman" w:hAnsi="Times New Roman" w:cs="Times New Roman" w:eastAsia="Times New Roman"/>
                <w:b w:val="0"/>
                <w:i w:val="0"/>
                <w:sz w:val="21"/>
              </w:rPr>
              <w:t>Bot credential token</w:t>
            </w:r>
          </w:p>
        </w:tc>
        <w:tc>
          <w:tcPr>
            <w:tcW w:type="dxa" w:w="6236"/>
          </w:tcPr>
          <w:p>
            <w:pPr>
              <w:spacing w:after="40" w:line="240" w:lineRule="auto"/>
            </w:pPr>
            <w:r/>
            <w:r>
              <w:rPr>
                <w:rFonts w:ascii="Times New Roman" w:hAnsi="Times New Roman" w:cs="Times New Roman" w:eastAsia="Times New Roman"/>
                <w:b w:val="0"/>
                <w:i w:val="0"/>
                <w:sz w:val="21"/>
              </w:rPr>
              <w:t>Never rendered after configuration; status reports its source only; redacted from the session log</w:t>
            </w:r>
          </w:p>
        </w:tc>
      </w:tr>
      <w:tr>
        <w:tc>
          <w:tcPr>
            <w:tcW w:type="dxa" w:w="2551"/>
          </w:tcPr>
          <w:p>
            <w:pPr>
              <w:spacing w:after="40" w:line="240" w:lineRule="auto"/>
            </w:pPr>
            <w:r/>
            <w:r>
              <w:rPr>
                <w:rFonts w:ascii="Times New Roman" w:hAnsi="Times New Roman" w:cs="Times New Roman" w:eastAsia="Times New Roman"/>
                <w:b w:val="0"/>
                <w:i w:val="0"/>
                <w:sz w:val="21"/>
              </w:rPr>
              <w:t>Pairing code</w:t>
            </w:r>
          </w:p>
        </w:tc>
        <w:tc>
          <w:tcPr>
            <w:tcW w:type="dxa" w:w="6236"/>
          </w:tcPr>
          <w:p>
            <w:pPr>
              <w:spacing w:after="40" w:line="240" w:lineRule="auto"/>
            </w:pPr>
            <w:r/>
            <w:r>
              <w:rPr>
                <w:rFonts w:ascii="Times New Roman" w:hAnsi="Times New Roman" w:cs="Times New Roman" w:eastAsia="Times New Roman"/>
                <w:b w:val="0"/>
                <w:i w:val="0"/>
                <w:sz w:val="21"/>
              </w:rPr>
              <w:t>Only its digest is persisted; masked in the local activity mirror</w:t>
            </w:r>
          </w:p>
        </w:tc>
      </w:tr>
      <w:tr>
        <w:tc>
          <w:tcPr>
            <w:tcW w:type="dxa" w:w="2551"/>
          </w:tcPr>
          <w:p>
            <w:pPr>
              <w:spacing w:after="40" w:line="240" w:lineRule="auto"/>
            </w:pPr>
            <w:r/>
            <w:r>
              <w:rPr>
                <w:rFonts w:ascii="Times New Roman" w:hAnsi="Times New Roman" w:cs="Times New Roman" w:eastAsia="Times New Roman"/>
                <w:b w:val="0"/>
                <w:i w:val="0"/>
                <w:sz w:val="21"/>
              </w:rPr>
              <w:t>Control tokens</w:t>
            </w:r>
          </w:p>
        </w:tc>
        <w:tc>
          <w:tcPr>
            <w:tcW w:type="dxa" w:w="6236"/>
          </w:tcPr>
          <w:p>
            <w:pPr>
              <w:spacing w:after="40" w:line="240" w:lineRule="auto"/>
            </w:pPr>
            <w:r/>
            <w:r>
              <w:rPr>
                <w:rFonts w:ascii="Times New Roman" w:hAnsi="Times New Roman" w:cs="Times New Roman" w:eastAsia="Times New Roman"/>
                <w:b w:val="0"/>
                <w:i w:val="0"/>
                <w:sz w:val="21"/>
              </w:rPr>
              <w:t>Opaque, single-use, time-limited and bound to an account and conversation</w:t>
            </w:r>
          </w:p>
        </w:tc>
      </w:tr>
      <w:tr>
        <w:tc>
          <w:tcPr>
            <w:tcW w:type="dxa" w:w="2551"/>
          </w:tcPr>
          <w:p>
            <w:pPr>
              <w:spacing w:after="40" w:line="240" w:lineRule="auto"/>
            </w:pPr>
            <w:r/>
            <w:r>
              <w:rPr>
                <w:rFonts w:ascii="Times New Roman" w:hAnsi="Times New Roman" w:cs="Times New Roman" w:eastAsia="Times New Roman"/>
                <w:b w:val="0"/>
                <w:i w:val="0"/>
                <w:sz w:val="21"/>
              </w:rPr>
              <w:t>Outbound message content</w:t>
            </w:r>
          </w:p>
        </w:tc>
        <w:tc>
          <w:tcPr>
            <w:tcW w:type="dxa" w:w="6236"/>
          </w:tcPr>
          <w:p>
            <w:pPr>
              <w:spacing w:after="40" w:line="240" w:lineRule="auto"/>
            </w:pPr>
            <w:r/>
            <w:r>
              <w:rPr>
                <w:rFonts w:ascii="Times New Roman" w:hAnsi="Times New Roman" w:cs="Times New Roman" w:eastAsia="Times New Roman"/>
                <w:b w:val="0"/>
                <w:i w:val="0"/>
                <w:sz w:val="21"/>
              </w:rPr>
              <w:t>Passed through the system's existing secret-redaction filter before transmission</w:t>
            </w:r>
          </w:p>
        </w:tc>
      </w:tr>
      <w:tr>
        <w:tc>
          <w:tcPr>
            <w:tcW w:type="dxa" w:w="2551"/>
          </w:tcPr>
          <w:p>
            <w:pPr>
              <w:spacing w:after="40" w:line="240" w:lineRule="auto"/>
            </w:pPr>
            <w:r/>
            <w:r>
              <w:rPr>
                <w:rFonts w:ascii="Times New Roman" w:hAnsi="Times New Roman" w:cs="Times New Roman" w:eastAsia="Times New Roman"/>
                <w:b w:val="0"/>
                <w:i w:val="0"/>
                <w:sz w:val="21"/>
              </w:rPr>
              <w:t>Audit payloads</w:t>
            </w:r>
          </w:p>
        </w:tc>
        <w:tc>
          <w:tcPr>
            <w:tcW w:type="dxa" w:w="6236"/>
          </w:tcPr>
          <w:p>
            <w:pPr>
              <w:spacing w:after="40" w:line="240" w:lineRule="auto"/>
            </w:pPr>
            <w:r/>
            <w:r>
              <w:rPr>
                <w:rFonts w:ascii="Times New Roman" w:hAnsi="Times New Roman" w:cs="Times New Roman" w:eastAsia="Times New Roman"/>
                <w:b w:val="0"/>
                <w:i w:val="0"/>
                <w:sz w:val="21"/>
              </w:rPr>
              <w:t>Fields whose names denote credentials are scrubbed prior to writing</w:t>
            </w:r>
          </w:p>
        </w:tc>
      </w:tr>
      <w:tr>
        <w:tc>
          <w:tcPr>
            <w:tcW w:type="dxa" w:w="2551"/>
          </w:tcPr>
          <w:p>
            <w:pPr>
              <w:spacing w:after="40" w:line="240" w:lineRule="auto"/>
            </w:pPr>
            <w:r/>
            <w:r>
              <w:rPr>
                <w:rFonts w:ascii="Times New Roman" w:hAnsi="Times New Roman" w:cs="Times New Roman" w:eastAsia="Times New Roman"/>
                <w:b w:val="0"/>
                <w:i w:val="0"/>
                <w:sz w:val="21"/>
              </w:rPr>
              <w:t>File paths</w:t>
            </w:r>
          </w:p>
        </w:tc>
        <w:tc>
          <w:tcPr>
            <w:tcW w:type="dxa" w:w="6236"/>
          </w:tcPr>
          <w:p>
            <w:pPr>
              <w:spacing w:after="40" w:line="240" w:lineRule="auto"/>
            </w:pPr>
            <w:r/>
            <w:r>
              <w:rPr>
                <w:rFonts w:ascii="Times New Roman" w:hAnsi="Times New Roman" w:cs="Times New Roman" w:eastAsia="Times New Roman"/>
                <w:b w:val="0"/>
                <w:i w:val="0"/>
                <w:sz w:val="21"/>
              </w:rPr>
              <w:t>Validated against the workspace sandbox, which rejects any path resolving outside the project</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4.2  </w:t>
      </w:r>
      <w:r>
        <w:rPr>
          <w:rFonts w:ascii="Times New Roman" w:hAnsi="Times New Roman" w:cs="Times New Roman" w:eastAsia="Times New Roman"/>
          <w:b w:val="0"/>
          <w:i w:val="0"/>
          <w:color w:val="444444"/>
          <w:sz w:val="20"/>
        </w:rPr>
        <w:t>Points of potential secret exposure and the controls applied.</w:t>
      </w:r>
    </w:p>
    <w:p>
      <w:pPr>
        <w:spacing w:after="160"/>
        <w:jc w:val="both"/>
      </w:pPr>
      <w:r>
        <w:rPr>
          <w:rFonts w:ascii="Times New Roman" w:hAnsi="Times New Roman" w:cs="Times New Roman" w:eastAsia="Times New Roman"/>
          <w:b w:val="0"/>
          <w:i w:val="0"/>
          <w:sz w:val="24"/>
        </w:rPr>
        <w:t>A remote-control facility that operates invisibly at the machine would itself constitute a security weakness. Every inbound instruction and every outbound response is therefore mirrored into the local terminal, so that any person present observes remote activity as it occurs. Beneath this, each consequential action writes an audit record identifying the principal, the conversation, the session, the task, the requested operation and its outcome, with credential material removed before the record is committed.</w:t>
      </w:r>
    </w:p>
    <w:p>
      <w:pPr>
        <w:pStyle w:val="Heading2"/>
      </w:pPr>
      <w:r>
        <w:t>4.3  Concurrent Operation on a Shared Session</w:t>
      </w:r>
    </w:p>
    <w:p>
      <w:pPr>
        <w:spacing w:after="160"/>
        <w:jc w:val="both"/>
      </w:pPr>
      <w:r>
        <w:rPr>
          <w:rFonts w:ascii="Times New Roman" w:hAnsi="Times New Roman" w:cs="Times New Roman" w:eastAsia="Times New Roman"/>
          <w:b w:val="0"/>
          <w:i w:val="0"/>
          <w:sz w:val="24"/>
        </w:rPr>
        <w:t>The third objective requires that a remote channel and a local terminal participate in one conversation simultaneously. Three mechanisms combine to achieve this.</w:t>
      </w:r>
    </w:p>
    <w:p>
      <w:pPr>
        <w:pStyle w:val="Heading3"/>
      </w:pPr>
      <w:r>
        <w:t>4.3.1  Disk-mediated conversation state</w:t>
      </w:r>
    </w:p>
    <w:p>
      <w:pPr>
        <w:spacing w:after="160"/>
        <w:jc w:val="both"/>
      </w:pPr>
      <w:r>
        <w:rPr>
          <w:rFonts w:ascii="Times New Roman" w:hAnsi="Times New Roman" w:cs="Times New Roman" w:eastAsia="Times New Roman"/>
          <w:b w:val="0"/>
          <w:i w:val="0"/>
          <w:sz w:val="24"/>
        </w:rPr>
        <w:t>As noted in Section 2.1, a session is persisted as a directory of append-only files rather than held as an in-memory object. Neither the bot nor the local terminal owns the conversation; each is a client of the same durable representation, reading and appending to identical files. Continuity across channels is therefore a property of the storage model rather than of a synchronisation protocol: an operator who issues an instruction remotely and subsequently opens the local terminal observes the complete intervening history without any reconnection or reconciliation step, because there is only one copy of the conversation and both channels have been writing to it.</w:t>
      </w:r>
    </w:p>
    <w:p>
      <w:pPr>
        <w:pStyle w:val="Heading3"/>
      </w:pPr>
      <w:r>
        <w:t>4.3.2  Co-location with the agent runtime</w:t>
      </w:r>
    </w:p>
    <w:p>
      <w:pPr>
        <w:spacing w:after="160"/>
        <w:jc w:val="both"/>
      </w:pPr>
      <w:r>
        <w:rPr>
          <w:rFonts w:ascii="Times New Roman" w:hAnsi="Times New Roman" w:cs="Times New Roman" w:eastAsia="Times New Roman"/>
          <w:b w:val="0"/>
          <w:i w:val="0"/>
          <w:sz w:val="24"/>
        </w:rPr>
        <w:t>The bot executes as a background thread within the agent process rather than as an independent program. This is contrary to the more conventional separation of concerns and was adopted for a specific reason. The mechanisms by which a running task may be paused, cancelled or redirected are held in the memory of the process executing that task, and the host system provides no inter-process control channel. An independent program could therefore observe conversation state through the shared files, but could not intervene in a task already in progress. Co-location grants direct access to those control structures, and is what permits an operator to redirect a task from a remote device while it is executing.</w:t>
      </w:r>
    </w:p>
    <w:p>
      <w:pPr>
        <w:spacing w:after="160"/>
        <w:jc w:val="both"/>
      </w:pPr>
      <w:r>
        <w:rPr>
          <w:rFonts w:ascii="Times New Roman" w:hAnsi="Times New Roman" w:cs="Times New Roman" w:eastAsia="Times New Roman"/>
          <w:b w:val="0"/>
          <w:i w:val="0"/>
          <w:sz w:val="24"/>
        </w:rPr>
        <w:t>This decision has a known cost, examined in Sections 5.1 and 7.2: the bot's lifetime becomes bound to that of the interactive session that started it.</w:t>
      </w:r>
    </w:p>
    <w:p>
      <w:pPr>
        <w:pStyle w:val="Heading3"/>
      </w:pPr>
      <w:r>
        <w:t>4.3.3  The merge-not-race rule</w:t>
      </w:r>
    </w:p>
    <w:p>
      <w:pPr>
        <w:spacing w:after="160"/>
        <w:jc w:val="both"/>
      </w:pPr>
      <w:r>
        <w:rPr>
          <w:rFonts w:ascii="Times New Roman" w:hAnsi="Times New Roman" w:cs="Times New Roman" w:eastAsia="Times New Roman"/>
          <w:b w:val="0"/>
          <w:i w:val="0"/>
          <w:sz w:val="24"/>
        </w:rPr>
        <w:t>Two input channels addressing one conversation admit an obvious failure mode, in which each initiates an independent task and the two modify overlapping files in conflict. The rule adopted to prevent this is that a message arriving while a task is active becomes an input to that task rather than the trigger for a second one.</w:t>
      </w:r>
    </w:p>
    <w:p>
      <w:pPr>
        <w:spacing w:after="160"/>
        <w:jc w:val="both"/>
      </w:pPr>
      <w:r>
        <w:rPr>
          <w:rFonts w:ascii="Times New Roman" w:hAnsi="Times New Roman" w:cs="Times New Roman" w:eastAsia="Times New Roman"/>
          <w:b w:val="0"/>
          <w:i w:val="0"/>
          <w:sz w:val="24"/>
        </w:rPr>
        <w:t>On receipt of an instruction, the gateway first determines whether the target session has a task in progress. If it does — irrespective of which channel initiated it — the instruction is injected into that task's feedback channel. If it does not, a new task is started. The system therefore maintains the invariant that at most one task is active per session, while accepting input for it from either channel.</w:t>
      </w:r>
    </w:p>
    <w:p>
      <w:pPr>
        <w:spacing w:after="160"/>
        <w:jc w:val="both"/>
      </w:pPr>
      <w:r>
        <w:rPr>
          <w:rFonts w:ascii="Times New Roman" w:hAnsi="Times New Roman" w:cs="Times New Roman" w:eastAsia="Times New Roman"/>
          <w:b w:val="0"/>
          <w:i w:val="0"/>
          <w:sz w:val="24"/>
        </w:rPr>
        <w:t>Injected feedback additionally interrupts any inference call in progress rather than waiting for it to complete. The justification is behavioural: an operator who has issued a correction should not be required to observe the agent complete a line of reasoning already identified as mistaken. The interruption is resolved at a defined iteration boundary between steps, never during a file modification, so that redirection cannot leave a partially written artefact.</w:t>
      </w:r>
    </w:p>
    <w:p>
      <w:pPr>
        <w:pStyle w:val="Heading3"/>
      </w:pPr>
      <w:r>
        <w:t>4.3.4  Non-blocking message handling</w:t>
      </w:r>
    </w:p>
    <w:p>
      <w:pPr>
        <w:spacing w:after="160"/>
        <w:jc w:val="both"/>
      </w:pPr>
      <w:r>
        <w:rPr>
          <w:rFonts w:ascii="Times New Roman" w:hAnsi="Times New Roman" w:cs="Times New Roman" w:eastAsia="Times New Roman"/>
          <w:b w:val="0"/>
          <w:i w:val="0"/>
          <w:sz w:val="24"/>
        </w:rPr>
        <w:t>An initial implementation processed instructions synchronously within the polling loop, with the consequence that the interface became unresponsive for the duration of any task — indistinguishable, from the operator's perspective, from a failure. The implementation now classifies each update on arrival. Instructions constituting agent work are acknowledged immediately and delegated to a separate worker, leaving the polling loop free; status queries and control operations continue to be served while a task executes. A test that deliberately blocks a task and asserts that a concurrent status query is answered fixes this property.</w:t>
      </w:r>
    </w:p>
    <w:p>
      <w:pPr>
        <w:spacing w:after="160"/>
        <w:jc w:val="both"/>
      </w:pPr>
      <w:r>
        <w:rPr>
          <w:rFonts w:ascii="Times New Roman" w:hAnsi="Times New Roman" w:cs="Times New Roman" w:eastAsia="Times New Roman"/>
          <w:b w:val="0"/>
          <w:i w:val="0"/>
          <w:sz w:val="24"/>
        </w:rPr>
        <w:t>Progress reporting is rate-limited rather than exhaustive. The agent emits progress events at a frequency that would be unusable on a mobile device if relayed in full. Routine step progress is therefore throttled to approximately one message per eight seconds, while events carrying decision-relevant information — the commencement of a shell command, a tool failure, a warning or completion — are transmitted without delay.</w:t>
      </w:r>
    </w:p>
    <w:p>
      <w:pPr>
        <w:spacing w:after="160"/>
        <w:jc w:val="both"/>
      </w:pPr>
      <w:r>
        <w:rPr>
          <w:rFonts w:ascii="Times New Roman" w:hAnsi="Times New Roman" w:cs="Times New Roman" w:eastAsia="Times New Roman"/>
          <w:b w:val="0"/>
          <w:i w:val="0"/>
          <w:sz w:val="24"/>
        </w:rPr>
        <w:t>Finally, the task timeout is derived from the approval timeout rather than configured independently. Since a task may legitimately be suspended awaiting a human decision, a task timeout shorter than the approval window would terminate tasks for performing exactly the behaviour intended. Deriving one from the other makes the invariant structural rather than a matter of configuration discipline.</w:t>
      </w:r>
    </w:p>
    <w:p>
      <w:r>
        <w:br w:type="page"/>
      </w:r>
    </w:p>
    <w:p>
      <w:pPr>
        <w:pStyle w:val="Heading1"/>
      </w:pPr>
      <w:r>
        <w:t>5.  Proposed Design: Multi-Instance Operation and Resource Arbitration</w:t>
      </w:r>
    </w:p>
    <w:p>
      <w:pPr>
        <w:spacing w:after="160"/>
        <w:jc w:val="both"/>
      </w:pPr>
      <w:r>
        <w:rPr>
          <w:rFonts w:ascii="Times New Roman" w:hAnsi="Times New Roman" w:cs="Times New Roman" w:eastAsia="Times New Roman"/>
          <w:b/>
          <w:i w:val="0"/>
          <w:sz w:val="24"/>
        </w:rPr>
        <w:t xml:space="preserve">Status. </w:t>
      </w:r>
      <w:r>
        <w:rPr>
          <w:rFonts w:ascii="Times New Roman" w:hAnsi="Times New Roman" w:cs="Times New Roman" w:eastAsia="Times New Roman"/>
          <w:b w:val="0"/>
          <w:i w:val="0"/>
          <w:sz w:val="24"/>
        </w:rPr>
        <w:t>The design in this section has been specified and analysed, and the defects it addresses have been identified in the existing implementation. It has not yet been implemented. It is presented here because it completes the fourth objective and because the analysis of resource contention constitutes a substantive finding in its own right.</w:t>
      </w:r>
    </w:p>
    <w:p>
      <w:pPr>
        <w:pStyle w:val="Heading2"/>
      </w:pPr>
      <w:r>
        <w:t>5.1  Problem Analysis</w:t>
      </w:r>
    </w:p>
    <w:p>
      <w:pPr>
        <w:spacing w:after="160"/>
        <w:jc w:val="both"/>
      </w:pPr>
      <w:r>
        <w:rPr>
          <w:rFonts w:ascii="Times New Roman" w:hAnsi="Times New Roman" w:cs="Times New Roman" w:eastAsia="Times New Roman"/>
          <w:b w:val="0"/>
          <w:i w:val="0"/>
          <w:sz w:val="24"/>
        </w:rPr>
        <w:t>The fourth objective requires that an operator direct a task in one project remotely while working locally in a different project. Two distinct forms of interference must be prevented: interference between the projects' data, and interference between the instances' use of shared hardware.</w:t>
      </w:r>
    </w:p>
    <w:p>
      <w:pPr>
        <w:spacing w:after="160"/>
        <w:jc w:val="both"/>
      </w:pPr>
      <w:r>
        <w:rPr>
          <w:rFonts w:ascii="Times New Roman" w:hAnsi="Times New Roman" w:cs="Times New Roman" w:eastAsia="Times New Roman"/>
          <w:b w:val="0"/>
          <w:i w:val="0"/>
          <w:sz w:val="24"/>
        </w:rPr>
        <w:t>The first is already prevented. The workspace sandbox described in Section 2.1 validates every file operation against the boundary of its own project and rejects any path resolving outside it. An instance operating in one project is therefore structurally incapable of reading or modifying another's files, irrespective of the instructions it receives. This isolation is enforced rather than conventional.</w:t>
      </w:r>
    </w:p>
    <w:p>
      <w:pPr>
        <w:spacing w:after="160"/>
        <w:jc w:val="both"/>
      </w:pPr>
      <w:r>
        <w:rPr>
          <w:rFonts w:ascii="Times New Roman" w:hAnsi="Times New Roman" w:cs="Times New Roman" w:eastAsia="Times New Roman"/>
          <w:b w:val="0"/>
          <w:i w:val="0"/>
          <w:sz w:val="24"/>
        </w:rPr>
        <w:t>The second is not prevented, and analysis shows it to be the more serious problem. Isolation of data is not isolation of resources. Concurrent instances share one processor, one storage device and — decisively — one language model.</w:t>
      </w:r>
    </w:p>
    <w:p>
      <w:pPr>
        <w:pStyle w:val="Heading2"/>
      </w:pPr>
      <w:r>
        <w:t>5.2  Model Contention</w:t>
      </w:r>
    </w:p>
    <w:p>
      <w:pPr>
        <w:spacing w:after="160"/>
        <w:jc w:val="both"/>
      </w:pPr>
      <w:r>
        <w:rPr>
          <w:rFonts w:ascii="Times New Roman" w:hAnsi="Times New Roman" w:cs="Times New Roman" w:eastAsia="Times New Roman"/>
          <w:b w:val="0"/>
          <w:i w:val="0"/>
          <w:sz w:val="24"/>
        </w:rPr>
        <w:t>Inference is performed by a locally hosted model server on the workstation's graphics hardware [6]. On an eight-gigabyte accelerator, which is the target configuration, available memory accommodates one seven-billion-parameter quantised model together with its context window and little else. The server further reserves memory for the entire declared context window in advance rather than in proportion to use, so two instances each declaring a large window do not degrade gracefully: allocation exceeds device memory, one instance's working set is displaced to host memory, and its throughput falls by approximately an order of magnitude, with the resulting contention degrading both.</w:t>
      </w:r>
    </w:p>
    <w:p>
      <w:pPr>
        <w:spacing w:after="160"/>
        <w:jc w:val="both"/>
      </w:pPr>
      <w:r>
        <w:rPr>
          <w:rFonts w:ascii="Times New Roman" w:hAnsi="Times New Roman" w:cs="Times New Roman" w:eastAsia="Times New Roman"/>
          <w:b w:val="0"/>
          <w:i w:val="0"/>
          <w:sz w:val="24"/>
        </w:rPr>
        <w:t>No admission control existed. Concurrent instances issued inference requests without coordination, and the second blocked within its transport connection awaiting service.</w:t>
      </w:r>
    </w:p>
    <w:p>
      <w:pPr>
        <w:pStyle w:val="Heading2"/>
      </w:pPr>
      <w:r>
        <w:t>5.3  A Compound Defect: Queueing Misreported as Failure</w:t>
      </w:r>
    </w:p>
    <w:p>
      <w:pPr>
        <w:spacing w:after="160"/>
        <w:jc w:val="both"/>
      </w:pPr>
      <w:r>
        <w:rPr>
          <w:rFonts w:ascii="Times New Roman" w:hAnsi="Times New Roman" w:cs="Times New Roman" w:eastAsia="Times New Roman"/>
          <w:b w:val="0"/>
          <w:i w:val="0"/>
          <w:sz w:val="24"/>
        </w:rPr>
        <w:t>Analysis of this behaviour revealed a defect of greater consequence than the contention itself. The agent incorporates a stall detector that reports a fault when no output is received from the model within a bounded interval — a sound mechanism for identifying a genuinely unresponsive model. A request queued behind another instance is, however, also silent. The detector cannot distinguish the two conditions, and consequently a healthy instance awaiting its turn was reported as a model failure.</w:t>
      </w:r>
    </w:p>
    <w:p>
      <w:pPr>
        <w:spacing w:after="160"/>
        <w:jc w:val="both"/>
      </w:pPr>
      <w:r>
        <w:rPr>
          <w:rFonts w:ascii="Times New Roman" w:hAnsi="Times New Roman" w:cs="Times New Roman" w:eastAsia="Times New Roman"/>
          <w:b w:val="0"/>
          <w:i w:val="0"/>
          <w:sz w:val="24"/>
        </w:rPr>
        <w:t>This is a diagnostic failure rather than merely a performance one. The reported condition directs the operator toward a fault that does not exist, while concealing the resource contention that does. It illustrates a general hazard in the instrumentation of concurrent systems: a detector calibrated against a single-tenant assumption may invert its meaning under contention.</w:t>
      </w:r>
    </w:p>
    <w:p>
      <w:pPr>
        <w:pStyle w:val="Heading2"/>
      </w:pPr>
      <w:r>
        <w:t>5.4  Proposed Mechanisms</w:t>
      </w:r>
    </w:p>
    <w:p>
      <w:pPr>
        <w:pStyle w:val="Heading3"/>
      </w:pPr>
      <w:r>
        <w:t>5.4.1  Serialised inference with parallel auxiliary work</w:t>
      </w:r>
    </w:p>
    <w:p>
      <w:pPr>
        <w:spacing w:after="160"/>
        <w:jc w:val="both"/>
      </w:pPr>
      <w:r>
        <w:rPr>
          <w:rFonts w:ascii="Times New Roman" w:hAnsi="Times New Roman" w:cs="Times New Roman" w:eastAsia="Times New Roman"/>
          <w:b w:val="0"/>
          <w:i w:val="0"/>
          <w:sz w:val="24"/>
        </w:rPr>
        <w:t>A single machine-wide admission slot is placed before inference. One instance generates at a time; others queue. All work that is not inference — file access, test execution, version control operations, indexing and the application of edits — proceeds in parallel and unmodified.</w:t>
      </w:r>
    </w:p>
    <w:p>
      <w:pPr>
        <w:spacing w:after="160"/>
        <w:jc w:val="both"/>
      </w:pPr>
      <w:r>
        <w:rPr>
          <w:rFonts w:ascii="Times New Roman" w:hAnsi="Times New Roman" w:cs="Times New Roman" w:eastAsia="Times New Roman"/>
          <w:b w:val="0"/>
          <w:i w:val="0"/>
          <w:sz w:val="24"/>
        </w:rPr>
        <w:t>A single slot is proposed in preference to two on the evidence of Section 5.2: on the target hardware, two concurrent generations do not approach twice the throughput but instead degrade severely or fail outright. Because a substantial proportion of an agent's elapsed time is spent outside inference, serialising only that portion is expected to impose a modest throughput cost while removing the contention entirely. The slot count is configurable for hardware with greater memory.</w:t>
      </w:r>
    </w:p>
    <w:p>
      <w:pPr>
        <w:pStyle w:val="Heading3"/>
      </w:pPr>
      <w:r>
        <w:t>5.4.2  Relocation of timeout origin</w:t>
      </w:r>
    </w:p>
    <w:p>
      <w:pPr>
        <w:spacing w:after="160"/>
        <w:jc w:val="both"/>
      </w:pPr>
      <w:r>
        <w:rPr>
          <w:rFonts w:ascii="Times New Roman" w:hAnsi="Times New Roman" w:cs="Times New Roman" w:eastAsia="Times New Roman"/>
          <w:b w:val="0"/>
          <w:i w:val="0"/>
          <w:sz w:val="24"/>
        </w:rPr>
        <w:t>The defect in Section 5.3 is corrected by relocating the point at which timing commences. All inference timeouts are to begin only once a request has been admitted to a slot. Time spent awaiting admission is not counted against any deadline and is unbounded. The principle is that queueing is a scheduling state rather than a fault, and must never be reported as one.</w:t>
      </w:r>
    </w:p>
    <w:p>
      <w:pPr>
        <w:pStyle w:val="Heading3"/>
      </w:pPr>
      <w:r>
        <w:t>5.4.3  Honest reporting of contention</w:t>
      </w:r>
    </w:p>
    <w:p>
      <w:pPr>
        <w:spacing w:after="160"/>
        <w:jc w:val="both"/>
      </w:pPr>
      <w:r>
        <w:rPr>
          <w:rFonts w:ascii="Times New Roman" w:hAnsi="Times New Roman" w:cs="Times New Roman" w:eastAsia="Times New Roman"/>
          <w:b w:val="0"/>
          <w:i w:val="0"/>
          <w:sz w:val="24"/>
        </w:rPr>
        <w:t>A queued instance reports that it is awaiting admission and identifies the holder of the slot, in place of an undifferentiated waiting indicator. An operator observing one project pause can then determine immediately that the cause is contention rather than malfunction.</w:t>
      </w:r>
    </w:p>
    <w:p>
      <w:pPr>
        <w:pStyle w:val="Heading3"/>
      </w:pPr>
      <w:r>
        <w:t>5.4.4  Single-writer ownership of sessions</w:t>
      </w:r>
    </w:p>
    <w:p>
      <w:pPr>
        <w:spacing w:after="160"/>
        <w:jc w:val="both"/>
      </w:pPr>
      <w:r>
        <w:rPr>
          <w:rFonts w:ascii="Times New Roman" w:hAnsi="Times New Roman" w:cs="Times New Roman" w:eastAsia="Times New Roman"/>
          <w:b w:val="0"/>
          <w:i w:val="0"/>
          <w:sz w:val="24"/>
        </w:rPr>
        <w:t>Independently of inference, concurrent modification of one session by two processes must be prevented. The session files described in Section 4.3.1 were designed under a single-writer assumption; concurrent modification corrupts the transcript. Each active session is therefore assigned one owning process, and an instruction addressed to a session owned elsewhere is conveyed to its owner for execution rather than executed locally. This generalises the merge-not-race rule of Section 4.3.3 across process boundaries.</w:t>
      </w:r>
    </w:p>
    <w:p>
      <w:pPr>
        <w:pStyle w:val="Heading3"/>
      </w:pPr>
      <w:r>
        <w:t>5.4.5  Reclamation after abnormal termination</w:t>
      </w:r>
    </w:p>
    <w:p>
      <w:pPr>
        <w:spacing w:after="160"/>
        <w:jc w:val="both"/>
      </w:pPr>
      <w:r>
        <w:rPr>
          <w:rFonts w:ascii="Times New Roman" w:hAnsi="Times New Roman" w:cs="Times New Roman" w:eastAsia="Times New Roman"/>
          <w:b w:val="0"/>
          <w:i w:val="0"/>
          <w:sz w:val="24"/>
        </w:rPr>
        <w:t>Each instance records its liveness periodically. Resources held by an instance that has terminated abnormally — its admission slot, its session ownership — are detected as abandoned and reclaimed by the next instance requiring them, so that an abrupt termination does not render the machine unusable.</w:t>
      </w:r>
    </w:p>
    <w:p>
      <w:pPr>
        <w:pStyle w:val="Heading2"/>
      </w:pPr>
      <w:r>
        <w:t>5.5  A Constraint on Multi-Project Service</w:t>
      </w:r>
    </w:p>
    <w:p>
      <w:pPr>
        <w:spacing w:after="160"/>
        <w:jc w:val="both"/>
      </w:pPr>
      <w:r>
        <w:rPr>
          <w:rFonts w:ascii="Times New Roman" w:hAnsi="Times New Roman" w:cs="Times New Roman" w:eastAsia="Times New Roman"/>
          <w:b w:val="0"/>
          <w:i w:val="0"/>
          <w:sz w:val="24"/>
        </w:rPr>
        <w:t>One property of the platform constrains the architecture and is not adjustable by configuration. Telegram delivers each update to exactly one polling consumer. Were two instances to poll concurrently using the same credential, updates would be distributed between them non-deterministically and each would maintain its own acknowledgement offset, so that each observed an arbitrary subset of the conversation. The operator would perceive this as messages being lost.</w:t>
      </w:r>
    </w:p>
    <w:p>
      <w:pPr>
        <w:spacing w:after="160"/>
        <w:jc w:val="both"/>
      </w:pPr>
      <w:r>
        <w:rPr>
          <w:rFonts w:ascii="Times New Roman" w:hAnsi="Times New Roman" w:cs="Times New Roman" w:eastAsia="Times New Roman"/>
          <w:b w:val="0"/>
          <w:i w:val="0"/>
          <w:sz w:val="24"/>
        </w:rPr>
        <w:t>A single bot serving multiple projects therefore requires exactly one component on the machine communicating with the platform, routing each instruction to the appropriate project. This is the same architectural conclusion reached in Section 4.1.2 for installation-level linking, arrived at from an independent constraint; the two requirements are satisfied by one change.</w:t>
      </w:r>
    </w:p>
    <w:p>
      <w:r>
        <w:br w:type="page"/>
      </w:r>
    </w:p>
    <w:p>
      <w:pPr>
        <w:pStyle w:val="Heading1"/>
      </w:pPr>
      <w:r>
        <w:t>6.  Testing and Evaluation</w:t>
      </w:r>
    </w:p>
    <w:p>
      <w:pPr>
        <w:pStyle w:val="Heading2"/>
      </w:pPr>
      <w:r>
        <w:t>6.1  Method</w:t>
      </w:r>
    </w:p>
    <w:p>
      <w:pPr>
        <w:spacing w:after="160"/>
        <w:jc w:val="both"/>
      </w:pPr>
      <w:r>
        <w:rPr>
          <w:rFonts w:ascii="Times New Roman" w:hAnsi="Times New Roman" w:cs="Times New Roman" w:eastAsia="Times New Roman"/>
          <w:b w:val="0"/>
          <w:i w:val="0"/>
          <w:sz w:val="24"/>
        </w:rPr>
        <w:t>The implemented components are validated by thirty automated tests. As described in Section 3.4, the transport abstraction permits substitution of an in-memory implementation, so the entire stack above the transport is exercised without network access, a registered bot account or a running language model. Tests are therefore deterministic and independent of external services. Two further substitutes model gateway behaviour: one recording invocations, and one that blocks indefinitely in order to reproduce the conditions of a long-running task.</w:t>
      </w:r>
    </w:p>
    <w:p>
      <w:pPr>
        <w:pStyle w:val="Heading2"/>
      </w:pPr>
      <w:r>
        <w:t>6.2  Coverage</w:t>
      </w:r>
    </w:p>
    <w:tbl>
      <w:tblPr>
        <w:tblStyle w:val="TableGrid"/>
        <w:tblW w:type="auto" w:w="0"/>
        <w:jc w:val="center"/>
        <w:tblLook w:firstColumn="1" w:firstRow="1" w:lastColumn="0" w:lastRow="0" w:noHBand="0" w:noVBand="1" w:val="04A0"/>
      </w:tblPr>
      <w:tblGrid>
        <w:gridCol w:w="4501"/>
        <w:gridCol w:w="4501"/>
      </w:tblGrid>
      <w:tr>
        <w:tc>
          <w:tcPr>
            <w:tcW w:type="dxa" w:w="1928"/>
            <w:shd w:val="clear" w:color="auto" w:fill="E7EAF0"/>
          </w:tcPr>
          <w:p>
            <w:pPr>
              <w:spacing w:after="40" w:line="240" w:lineRule="auto"/>
            </w:pPr>
            <w:r/>
            <w:r>
              <w:rPr>
                <w:rFonts w:ascii="Times New Roman" w:hAnsi="Times New Roman" w:cs="Times New Roman" w:eastAsia="Times New Roman"/>
                <w:b/>
                <w:i w:val="0"/>
                <w:sz w:val="21"/>
              </w:rPr>
              <w:t>Concern</w:t>
            </w:r>
          </w:p>
        </w:tc>
        <w:tc>
          <w:tcPr>
            <w:tcW w:type="dxa" w:w="6860"/>
            <w:shd w:val="clear" w:color="auto" w:fill="E7EAF0"/>
          </w:tcPr>
          <w:p>
            <w:pPr>
              <w:spacing w:after="40" w:line="240" w:lineRule="auto"/>
            </w:pPr>
            <w:r/>
            <w:r>
              <w:rPr>
                <w:rFonts w:ascii="Times New Roman" w:hAnsi="Times New Roman" w:cs="Times New Roman" w:eastAsia="Times New Roman"/>
                <w:b/>
                <w:i w:val="0"/>
                <w:sz w:val="21"/>
              </w:rPr>
              <w:t>Representative properties verified</w:t>
            </w:r>
          </w:p>
        </w:tc>
      </w:tr>
      <w:tr>
        <w:tc>
          <w:tcPr>
            <w:tcW w:type="dxa" w:w="1928"/>
          </w:tcPr>
          <w:p>
            <w:pPr>
              <w:spacing w:after="40" w:line="240" w:lineRule="auto"/>
            </w:pPr>
            <w:r/>
            <w:r>
              <w:rPr>
                <w:rFonts w:ascii="Times New Roman" w:hAnsi="Times New Roman" w:cs="Times New Roman" w:eastAsia="Times New Roman"/>
                <w:b w:val="0"/>
                <w:i w:val="0"/>
                <w:sz w:val="21"/>
              </w:rPr>
              <w:t>Authentication</w:t>
            </w:r>
          </w:p>
        </w:tc>
        <w:tc>
          <w:tcPr>
            <w:tcW w:type="dxa" w:w="6860"/>
          </w:tcPr>
          <w:p>
            <w:pPr>
              <w:spacing w:after="40" w:line="240" w:lineRule="auto"/>
            </w:pPr>
            <w:r/>
            <w:r>
              <w:rPr>
                <w:rFonts w:ascii="Times New Roman" w:hAnsi="Times New Roman" w:cs="Times New Roman" w:eastAsia="Times New Roman"/>
                <w:b w:val="0"/>
                <w:i w:val="0"/>
                <w:sz w:val="21"/>
              </w:rPr>
              <w:t>Pairing binds to the immutable account identifier; expired codes rejected; consumed codes rejected on reuse; pairing refused in group contexts; unauthorized accounts refused</w:t>
            </w:r>
          </w:p>
        </w:tc>
      </w:tr>
      <w:tr>
        <w:tc>
          <w:tcPr>
            <w:tcW w:type="dxa" w:w="1928"/>
          </w:tcPr>
          <w:p>
            <w:pPr>
              <w:spacing w:after="40" w:line="240" w:lineRule="auto"/>
            </w:pPr>
            <w:r/>
            <w:r>
              <w:rPr>
                <w:rFonts w:ascii="Times New Roman" w:hAnsi="Times New Roman" w:cs="Times New Roman" w:eastAsia="Times New Roman"/>
                <w:b w:val="0"/>
                <w:i w:val="0"/>
                <w:sz w:val="21"/>
              </w:rPr>
              <w:t>Authorization</w:t>
            </w:r>
          </w:p>
        </w:tc>
        <w:tc>
          <w:tcPr>
            <w:tcW w:type="dxa" w:w="6860"/>
          </w:tcPr>
          <w:p>
            <w:pPr>
              <w:spacing w:after="40" w:line="240" w:lineRule="auto"/>
            </w:pPr>
            <w:r/>
            <w:r>
              <w:rPr>
                <w:rFonts w:ascii="Times New Roman" w:hAnsi="Times New Roman" w:cs="Times New Roman" w:eastAsia="Times New Roman"/>
                <w:b w:val="0"/>
                <w:i w:val="0"/>
                <w:sz w:val="21"/>
              </w:rPr>
              <w:t>Control tokens actuate only for the issuing account and conversation; tokens bound to a superseded task refused; repeated actuation refused; expired tokens refused</w:t>
            </w:r>
          </w:p>
        </w:tc>
      </w:tr>
      <w:tr>
        <w:tc>
          <w:tcPr>
            <w:tcW w:type="dxa" w:w="1928"/>
          </w:tcPr>
          <w:p>
            <w:pPr>
              <w:spacing w:after="40" w:line="240" w:lineRule="auto"/>
            </w:pPr>
            <w:r/>
            <w:r>
              <w:rPr>
                <w:rFonts w:ascii="Times New Roman" w:hAnsi="Times New Roman" w:cs="Times New Roman" w:eastAsia="Times New Roman"/>
                <w:b w:val="0"/>
                <w:i w:val="0"/>
                <w:sz w:val="21"/>
              </w:rPr>
              <w:t>Credential handling</w:t>
            </w:r>
          </w:p>
        </w:tc>
        <w:tc>
          <w:tcPr>
            <w:tcW w:type="dxa" w:w="6860"/>
          </w:tcPr>
          <w:p>
            <w:pPr>
              <w:spacing w:after="40" w:line="240" w:lineRule="auto"/>
            </w:pPr>
            <w:r/>
            <w:r>
              <w:rPr>
                <w:rFonts w:ascii="Times New Roman" w:hAnsi="Times New Roman" w:cs="Times New Roman" w:eastAsia="Times New Roman"/>
                <w:b w:val="0"/>
                <w:i w:val="0"/>
                <w:sz w:val="21"/>
              </w:rPr>
              <w:t>Token absent from all outbound content; precedence among credential sources; configuration writes and redacts; malformed credentials rejected; pairing code masked in the local mirror</w:t>
            </w:r>
          </w:p>
        </w:tc>
      </w:tr>
      <w:tr>
        <w:tc>
          <w:tcPr>
            <w:tcW w:type="dxa" w:w="1928"/>
          </w:tcPr>
          <w:p>
            <w:pPr>
              <w:spacing w:after="40" w:line="240" w:lineRule="auto"/>
            </w:pPr>
            <w:r/>
            <w:r>
              <w:rPr>
                <w:rFonts w:ascii="Times New Roman" w:hAnsi="Times New Roman" w:cs="Times New Roman" w:eastAsia="Times New Roman"/>
                <w:b w:val="0"/>
                <w:i w:val="0"/>
                <w:sz w:val="21"/>
              </w:rPr>
              <w:t>Concurrency</w:t>
            </w:r>
          </w:p>
        </w:tc>
        <w:tc>
          <w:tcPr>
            <w:tcW w:type="dxa" w:w="6860"/>
          </w:tcPr>
          <w:p>
            <w:pPr>
              <w:spacing w:after="40" w:line="240" w:lineRule="auto"/>
            </w:pPr>
            <w:r/>
            <w:r>
              <w:rPr>
                <w:rFonts w:ascii="Times New Roman" w:hAnsi="Times New Roman" w:cs="Times New Roman" w:eastAsia="Times New Roman"/>
                <w:b w:val="0"/>
                <w:i w:val="0"/>
                <w:sz w:val="21"/>
              </w:rPr>
              <w:t>Status query answered while a task executes; duplicate delivery suppressed; pause, resume and cancellation against the real control layer; task record closed without spurious failure; progress notifications emitted</w:t>
            </w:r>
          </w:p>
        </w:tc>
      </w:tr>
      <w:tr>
        <w:tc>
          <w:tcPr>
            <w:tcW w:type="dxa" w:w="1928"/>
          </w:tcPr>
          <w:p>
            <w:pPr>
              <w:spacing w:after="40" w:line="240" w:lineRule="auto"/>
            </w:pPr>
            <w:r/>
            <w:r>
              <w:rPr>
                <w:rFonts w:ascii="Times New Roman" w:hAnsi="Times New Roman" w:cs="Times New Roman" w:eastAsia="Times New Roman"/>
                <w:b w:val="0"/>
                <w:i w:val="0"/>
                <w:sz w:val="21"/>
              </w:rPr>
              <w:t>Durability</w:t>
            </w:r>
          </w:p>
        </w:tc>
        <w:tc>
          <w:tcPr>
            <w:tcW w:type="dxa" w:w="6860"/>
          </w:tcPr>
          <w:p>
            <w:pPr>
              <w:spacing w:after="40" w:line="240" w:lineRule="auto"/>
            </w:pPr>
            <w:r/>
            <w:r>
              <w:rPr>
                <w:rFonts w:ascii="Times New Roman" w:hAnsi="Times New Roman" w:cs="Times New Roman" w:eastAsia="Times New Roman"/>
                <w:b w:val="0"/>
                <w:i w:val="0"/>
                <w:sz w:val="21"/>
              </w:rPr>
              <w:t>Authorization and acknowledgement offset survive process restart</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6.1  </w:t>
      </w:r>
      <w:r>
        <w:rPr>
          <w:rFonts w:ascii="Times New Roman" w:hAnsi="Times New Roman" w:cs="Times New Roman" w:eastAsia="Times New Roman"/>
          <w:b w:val="0"/>
          <w:i w:val="0"/>
          <w:color w:val="444444"/>
          <w:sz w:val="20"/>
        </w:rPr>
        <w:t>Test coverage by concern.</w:t>
      </w:r>
    </w:p>
    <w:p>
      <w:pPr>
        <w:pStyle w:val="Heading2"/>
      </w:pPr>
      <w:r>
        <w:t>6.3  Limitations of the Evaluation</w:t>
      </w:r>
    </w:p>
    <w:p>
      <w:pPr>
        <w:spacing w:after="160"/>
        <w:jc w:val="both"/>
      </w:pPr>
      <w:r>
        <w:rPr>
          <w:rFonts w:ascii="Times New Roman" w:hAnsi="Times New Roman" w:cs="Times New Roman" w:eastAsia="Times New Roman"/>
          <w:b w:val="0"/>
          <w:i w:val="0"/>
          <w:sz w:val="24"/>
        </w:rPr>
        <w:t>Two limitations qualify these results. First, substituting the transport means the real HTTP implementation — request construction, error handling, retry behaviour and offset persistence against authentic payloads — is not itself exercised; this is the principal gap in coverage. Second, and more significantly, the resource-contention behaviour analysed in Section 5 was not detected by any test. The entire suite passed while the defect described in Section 5.3 was present, because reproducing it requires two instances competing for one model, which no unit test constructs. This observation is developed in Section 7.2.</w:t>
      </w:r>
    </w:p>
    <w:p>
      <w:r>
        <w:br w:type="page"/>
      </w:r>
    </w:p>
    <w:p>
      <w:pPr>
        <w:pStyle w:val="Heading1"/>
      </w:pPr>
      <w:r>
        <w:t>7.  Discussion</w:t>
      </w:r>
    </w:p>
    <w:p>
      <w:pPr>
        <w:pStyle w:val="Heading2"/>
      </w:pPr>
      <w:r>
        <w:t>7.1  Assessment Against the Objectives</w:t>
      </w:r>
    </w:p>
    <w:p>
      <w:pPr>
        <w:spacing w:after="160"/>
        <w:jc w:val="both"/>
      </w:pPr>
      <w:r>
        <w:rPr>
          <w:rFonts w:ascii="Times New Roman" w:hAnsi="Times New Roman" w:cs="Times New Roman" w:eastAsia="Times New Roman"/>
          <w:b w:val="0"/>
          <w:i w:val="0"/>
          <w:sz w:val="24"/>
        </w:rPr>
        <w:t>Objectives two and three are met. The pairing protocol establishes local access as the basis of authentication and re-verifies authorization on every interaction, with the mechanisms of Section 4.2 addressing the enumerated threats. Shared-session concurrency operates as specified: the disk-mediated state model provides continuity across channels without a synchronisation protocol, and the merge-not-race rule maintains the single-active-task invariant while accepting input from both channels.</w:t>
      </w:r>
    </w:p>
    <w:p>
      <w:pPr>
        <w:spacing w:after="160"/>
        <w:jc w:val="both"/>
      </w:pPr>
      <w:r>
        <w:rPr>
          <w:rFonts w:ascii="Times New Roman" w:hAnsi="Times New Roman" w:cs="Times New Roman" w:eastAsia="Times New Roman"/>
          <w:b w:val="0"/>
          <w:i w:val="0"/>
          <w:sz w:val="24"/>
        </w:rPr>
        <w:t>Objectives one and four are met in design but not in implementation. Both depend on the same change — relocating the bot from the interactive session to a single installation-level component — which Sections 4.1.2 and 5.5 reach independently. Their grouping as one item of outstanding work reflects this shared dependency rather than a scheduling convenience.</w:t>
      </w:r>
    </w:p>
    <w:p>
      <w:pPr>
        <w:pStyle w:val="Heading2"/>
      </w:pPr>
      <w:r>
        <w:t>7.2  Reflections</w:t>
      </w:r>
    </w:p>
    <w:p>
      <w:pPr>
        <w:spacing w:after="160"/>
        <w:jc w:val="both"/>
      </w:pPr>
      <w:r>
        <w:rPr>
          <w:rFonts w:ascii="Times New Roman" w:hAnsi="Times New Roman" w:cs="Times New Roman" w:eastAsia="Times New Roman"/>
          <w:b w:val="0"/>
          <w:i w:val="0"/>
          <w:sz w:val="24"/>
        </w:rPr>
        <w:t>Two observations are of wider applicability.</w:t>
      </w:r>
    </w:p>
    <w:p>
      <w:pPr>
        <w:spacing w:after="160"/>
        <w:jc w:val="both"/>
      </w:pPr>
      <w:r>
        <w:rPr>
          <w:rFonts w:ascii="Times New Roman" w:hAnsi="Times New Roman" w:cs="Times New Roman" w:eastAsia="Times New Roman"/>
          <w:b w:val="0"/>
          <w:i w:val="0"/>
          <w:sz w:val="24"/>
        </w:rPr>
        <w:t>The co-location decision of Section 4.3.2 was correct in its immediate purpose and costly in its consequences. Executing the bot within the interactive session provided direct access to the control structures on which shared-session redirection depends, and no alternative was available given the absence of an inter-process control channel. It simultaneously bound the bot's lifetime to that of a terminal window, which is precisely the property that objectives one and four require to be removed. A design that had introduced a control channel at the outset would have satisfied all four objectives with one mechanism; the present structure satisfies two and requires rework for the remainder.</w:t>
      </w:r>
    </w:p>
    <w:p>
      <w:pPr>
        <w:spacing w:after="160"/>
        <w:jc w:val="both"/>
      </w:pPr>
      <w:r>
        <w:rPr>
          <w:rFonts w:ascii="Times New Roman" w:hAnsi="Times New Roman" w:cs="Times New Roman" w:eastAsia="Times New Roman"/>
          <w:b w:val="0"/>
          <w:i w:val="0"/>
          <w:sz w:val="24"/>
        </w:rPr>
        <w:t>The second observation concerns evaluation. The defect of Section 5.3 — in which contention was reported as model failure — is arguably the most consequential finding of the project, and no test detected it. It became apparent only when two instances were operated concurrently on real hardware. The generalisation is that faults in concurrent systems are frequently properties of resource contention rather than of any component in isolation, and are correspondingly invisible to a test suite that exercises components in isolation. Where a shared resource exists, evaluation under genuine contention is not an optional supplement to unit testing.</w:t>
      </w:r>
    </w:p>
    <w:p>
      <w:r>
        <w:br w:type="page"/>
      </w:r>
    </w:p>
    <w:p>
      <w:pPr>
        <w:pStyle w:val="Heading1"/>
      </w:pPr>
      <w:r>
        <w:t>8.  Limitations, Known Defects and Future Work</w:t>
      </w:r>
    </w:p>
    <w:p>
      <w:pPr>
        <w:pStyle w:val="Heading2"/>
      </w:pPr>
      <w:r>
        <w:t>8.1  Implementation Status</w:t>
      </w:r>
    </w:p>
    <w:tbl>
      <w:tblPr>
        <w:tblStyle w:val="TableGrid"/>
        <w:tblW w:type="auto" w:w="0"/>
        <w:jc w:val="center"/>
        <w:tblLook w:firstColumn="1" w:firstRow="1" w:lastColumn="0" w:lastRow="0" w:noHBand="0" w:noVBand="1" w:val="04A0"/>
      </w:tblPr>
      <w:tblGrid>
        <w:gridCol w:w="3001"/>
        <w:gridCol w:w="3001"/>
        <w:gridCol w:w="3001"/>
      </w:tblGrid>
      <w:tr>
        <w:tc>
          <w:tcPr>
            <w:tcW w:type="dxa" w:w="4252"/>
            <w:shd w:val="clear" w:color="auto" w:fill="E7EAF0"/>
          </w:tcPr>
          <w:p>
            <w:pPr>
              <w:spacing w:after="40" w:line="240" w:lineRule="auto"/>
            </w:pPr>
            <w:r/>
            <w:r>
              <w:rPr>
                <w:rFonts w:ascii="Times New Roman" w:hAnsi="Times New Roman" w:cs="Times New Roman" w:eastAsia="Times New Roman"/>
                <w:b/>
                <w:i w:val="0"/>
                <w:sz w:val="21"/>
              </w:rPr>
              <w:t>Component</w:t>
            </w:r>
          </w:p>
        </w:tc>
        <w:tc>
          <w:tcPr>
            <w:tcW w:type="dxa" w:w="2721"/>
            <w:shd w:val="clear" w:color="auto" w:fill="E7EAF0"/>
          </w:tcPr>
          <w:p>
            <w:pPr>
              <w:spacing w:after="40" w:line="240" w:lineRule="auto"/>
            </w:pPr>
            <w:r/>
            <w:r>
              <w:rPr>
                <w:rFonts w:ascii="Times New Roman" w:hAnsi="Times New Roman" w:cs="Times New Roman" w:eastAsia="Times New Roman"/>
                <w:b/>
                <w:i w:val="0"/>
                <w:sz w:val="21"/>
              </w:rPr>
              <w:t>Status</w:t>
            </w:r>
          </w:p>
        </w:tc>
        <w:tc>
          <w:tcPr>
            <w:tcW w:type="dxa" w:w="1814"/>
            <w:shd w:val="clear" w:color="auto" w:fill="E7EAF0"/>
          </w:tcPr>
          <w:p>
            <w:pPr>
              <w:spacing w:after="40" w:line="240" w:lineRule="auto"/>
            </w:pPr>
            <w:r/>
            <w:r>
              <w:rPr>
                <w:rFonts w:ascii="Times New Roman" w:hAnsi="Times New Roman" w:cs="Times New Roman" w:eastAsia="Times New Roman"/>
                <w:b/>
                <w:i w:val="0"/>
                <w:sz w:val="21"/>
              </w:rPr>
              <w:t>Reference</w:t>
            </w:r>
          </w:p>
        </w:tc>
      </w:tr>
      <w:tr>
        <w:tc>
          <w:tcPr>
            <w:tcW w:type="dxa" w:w="4252"/>
          </w:tcPr>
          <w:p>
            <w:pPr>
              <w:spacing w:after="40" w:line="240" w:lineRule="auto"/>
            </w:pPr>
            <w:r/>
            <w:r>
              <w:rPr>
                <w:rFonts w:ascii="Times New Roman" w:hAnsi="Times New Roman" w:cs="Times New Roman" w:eastAsia="Times New Roman"/>
                <w:b w:val="0"/>
                <w:i w:val="0"/>
                <w:sz w:val="21"/>
              </w:rPr>
              <w:t>Bot configuration, credential handling and revocation</w:t>
            </w:r>
          </w:p>
        </w:tc>
        <w:tc>
          <w:tcPr>
            <w:tcW w:type="dxa" w:w="2721"/>
          </w:tcPr>
          <w:p>
            <w:pPr>
              <w:spacing w:after="40" w:line="240" w:lineRule="auto"/>
            </w:pPr>
            <w:r/>
            <w:r>
              <w:rPr>
                <w:rFonts w:ascii="Times New Roman" w:hAnsi="Times New Roman" w:cs="Times New Roman" w:eastAsia="Times New Roman"/>
                <w:b w:val="0"/>
                <w:i w:val="0"/>
                <w:sz w:val="21"/>
              </w:rPr>
              <w:t>Implemented and tested</w:t>
            </w:r>
          </w:p>
        </w:tc>
        <w:tc>
          <w:tcPr>
            <w:tcW w:type="dxa" w:w="1814"/>
          </w:tcPr>
          <w:p>
            <w:pPr>
              <w:spacing w:after="40" w:line="240" w:lineRule="auto"/>
            </w:pPr>
            <w:r/>
            <w:r>
              <w:rPr>
                <w:rFonts w:ascii="Times New Roman" w:hAnsi="Times New Roman" w:cs="Times New Roman" w:eastAsia="Times New Roman"/>
                <w:b w:val="0"/>
                <w:i w:val="0"/>
                <w:sz w:val="21"/>
              </w:rPr>
              <w:t>§4.1.1</w:t>
            </w:r>
          </w:p>
        </w:tc>
      </w:tr>
      <w:tr>
        <w:tc>
          <w:tcPr>
            <w:tcW w:type="dxa" w:w="4252"/>
          </w:tcPr>
          <w:p>
            <w:pPr>
              <w:spacing w:after="40" w:line="240" w:lineRule="auto"/>
            </w:pPr>
            <w:r/>
            <w:r>
              <w:rPr>
                <w:rFonts w:ascii="Times New Roman" w:hAnsi="Times New Roman" w:cs="Times New Roman" w:eastAsia="Times New Roman"/>
                <w:b w:val="0"/>
                <w:i w:val="0"/>
                <w:sz w:val="21"/>
              </w:rPr>
              <w:t>Pairing protocol and per-request authorization</w:t>
            </w:r>
          </w:p>
        </w:tc>
        <w:tc>
          <w:tcPr>
            <w:tcW w:type="dxa" w:w="2721"/>
          </w:tcPr>
          <w:p>
            <w:pPr>
              <w:spacing w:after="40" w:line="240" w:lineRule="auto"/>
            </w:pPr>
            <w:r/>
            <w:r>
              <w:rPr>
                <w:rFonts w:ascii="Times New Roman" w:hAnsi="Times New Roman" w:cs="Times New Roman" w:eastAsia="Times New Roman"/>
                <w:b w:val="0"/>
                <w:i w:val="0"/>
                <w:sz w:val="21"/>
              </w:rPr>
              <w:t>Implemented and tested</w:t>
            </w:r>
          </w:p>
        </w:tc>
        <w:tc>
          <w:tcPr>
            <w:tcW w:type="dxa" w:w="1814"/>
          </w:tcPr>
          <w:p>
            <w:pPr>
              <w:spacing w:after="40" w:line="240" w:lineRule="auto"/>
            </w:pPr>
            <w:r/>
            <w:r>
              <w:rPr>
                <w:rFonts w:ascii="Times New Roman" w:hAnsi="Times New Roman" w:cs="Times New Roman" w:eastAsia="Times New Roman"/>
                <w:b w:val="0"/>
                <w:i w:val="0"/>
                <w:sz w:val="21"/>
              </w:rPr>
              <w:t>§4.2.2–4.2.3</w:t>
            </w:r>
          </w:p>
        </w:tc>
      </w:tr>
      <w:tr>
        <w:tc>
          <w:tcPr>
            <w:tcW w:type="dxa" w:w="4252"/>
          </w:tcPr>
          <w:p>
            <w:pPr>
              <w:spacing w:after="40" w:line="240" w:lineRule="auto"/>
            </w:pPr>
            <w:r/>
            <w:r>
              <w:rPr>
                <w:rFonts w:ascii="Times New Roman" w:hAnsi="Times New Roman" w:cs="Times New Roman" w:eastAsia="Times New Roman"/>
                <w:b w:val="0"/>
                <w:i w:val="0"/>
                <w:sz w:val="21"/>
              </w:rPr>
              <w:t>Control-token validation and approval delegation</w:t>
            </w:r>
          </w:p>
        </w:tc>
        <w:tc>
          <w:tcPr>
            <w:tcW w:type="dxa" w:w="2721"/>
          </w:tcPr>
          <w:p>
            <w:pPr>
              <w:spacing w:after="40" w:line="240" w:lineRule="auto"/>
            </w:pPr>
            <w:r/>
            <w:r>
              <w:rPr>
                <w:rFonts w:ascii="Times New Roman" w:hAnsi="Times New Roman" w:cs="Times New Roman" w:eastAsia="Times New Roman"/>
                <w:b w:val="0"/>
                <w:i w:val="0"/>
                <w:sz w:val="21"/>
              </w:rPr>
              <w:t>Implemented and tested</w:t>
            </w:r>
          </w:p>
        </w:tc>
        <w:tc>
          <w:tcPr>
            <w:tcW w:type="dxa" w:w="1814"/>
          </w:tcPr>
          <w:p>
            <w:pPr>
              <w:spacing w:after="40" w:line="240" w:lineRule="auto"/>
            </w:pPr>
            <w:r/>
            <w:r>
              <w:rPr>
                <w:rFonts w:ascii="Times New Roman" w:hAnsi="Times New Roman" w:cs="Times New Roman" w:eastAsia="Times New Roman"/>
                <w:b w:val="0"/>
                <w:i w:val="0"/>
                <w:sz w:val="21"/>
              </w:rPr>
              <w:t>§4.2.4–4.2.5</w:t>
            </w:r>
          </w:p>
        </w:tc>
      </w:tr>
      <w:tr>
        <w:tc>
          <w:tcPr>
            <w:tcW w:type="dxa" w:w="4252"/>
          </w:tcPr>
          <w:p>
            <w:pPr>
              <w:spacing w:after="40" w:line="240" w:lineRule="auto"/>
            </w:pPr>
            <w:r/>
            <w:r>
              <w:rPr>
                <w:rFonts w:ascii="Times New Roman" w:hAnsi="Times New Roman" w:cs="Times New Roman" w:eastAsia="Times New Roman"/>
                <w:b w:val="0"/>
                <w:i w:val="0"/>
                <w:sz w:val="21"/>
              </w:rPr>
              <w:t>Secret redaction, local mirroring and audit</w:t>
            </w:r>
          </w:p>
        </w:tc>
        <w:tc>
          <w:tcPr>
            <w:tcW w:type="dxa" w:w="2721"/>
          </w:tcPr>
          <w:p>
            <w:pPr>
              <w:spacing w:after="40" w:line="240" w:lineRule="auto"/>
            </w:pPr>
            <w:r/>
            <w:r>
              <w:rPr>
                <w:rFonts w:ascii="Times New Roman" w:hAnsi="Times New Roman" w:cs="Times New Roman" w:eastAsia="Times New Roman"/>
                <w:b w:val="0"/>
                <w:i w:val="0"/>
                <w:sz w:val="21"/>
              </w:rPr>
              <w:t>Implemented and tested</w:t>
            </w:r>
          </w:p>
        </w:tc>
        <w:tc>
          <w:tcPr>
            <w:tcW w:type="dxa" w:w="1814"/>
          </w:tcPr>
          <w:p>
            <w:pPr>
              <w:spacing w:after="40" w:line="240" w:lineRule="auto"/>
            </w:pPr>
            <w:r/>
            <w:r>
              <w:rPr>
                <w:rFonts w:ascii="Times New Roman" w:hAnsi="Times New Roman" w:cs="Times New Roman" w:eastAsia="Times New Roman"/>
                <w:b w:val="0"/>
                <w:i w:val="0"/>
                <w:sz w:val="21"/>
              </w:rPr>
              <w:t>§4.2.6</w:t>
            </w:r>
          </w:p>
        </w:tc>
      </w:tr>
      <w:tr>
        <w:tc>
          <w:tcPr>
            <w:tcW w:type="dxa" w:w="4252"/>
          </w:tcPr>
          <w:p>
            <w:pPr>
              <w:spacing w:after="40" w:line="240" w:lineRule="auto"/>
            </w:pPr>
            <w:r/>
            <w:r>
              <w:rPr>
                <w:rFonts w:ascii="Times New Roman" w:hAnsi="Times New Roman" w:cs="Times New Roman" w:eastAsia="Times New Roman"/>
                <w:b w:val="0"/>
                <w:i w:val="0"/>
                <w:sz w:val="21"/>
              </w:rPr>
              <w:t>Shared-session concurrency and merge-not-race rule</w:t>
            </w:r>
          </w:p>
        </w:tc>
        <w:tc>
          <w:tcPr>
            <w:tcW w:type="dxa" w:w="2721"/>
          </w:tcPr>
          <w:p>
            <w:pPr>
              <w:spacing w:after="40" w:line="240" w:lineRule="auto"/>
            </w:pPr>
            <w:r/>
            <w:r>
              <w:rPr>
                <w:rFonts w:ascii="Times New Roman" w:hAnsi="Times New Roman" w:cs="Times New Roman" w:eastAsia="Times New Roman"/>
                <w:b w:val="0"/>
                <w:i w:val="0"/>
                <w:sz w:val="21"/>
              </w:rPr>
              <w:t>Implemented and tested</w:t>
            </w:r>
          </w:p>
        </w:tc>
        <w:tc>
          <w:tcPr>
            <w:tcW w:type="dxa" w:w="1814"/>
          </w:tcPr>
          <w:p>
            <w:pPr>
              <w:spacing w:after="40" w:line="240" w:lineRule="auto"/>
            </w:pPr>
            <w:r/>
            <w:r>
              <w:rPr>
                <w:rFonts w:ascii="Times New Roman" w:hAnsi="Times New Roman" w:cs="Times New Roman" w:eastAsia="Times New Roman"/>
                <w:b w:val="0"/>
                <w:i w:val="0"/>
                <w:sz w:val="21"/>
              </w:rPr>
              <w:t>§4.3</w:t>
            </w:r>
          </w:p>
        </w:tc>
      </w:tr>
      <w:tr>
        <w:tc>
          <w:tcPr>
            <w:tcW w:type="dxa" w:w="4252"/>
          </w:tcPr>
          <w:p>
            <w:pPr>
              <w:spacing w:after="40" w:line="240" w:lineRule="auto"/>
            </w:pPr>
            <w:r/>
            <w:r>
              <w:rPr>
                <w:rFonts w:ascii="Times New Roman" w:hAnsi="Times New Roman" w:cs="Times New Roman" w:eastAsia="Times New Roman"/>
                <w:b w:val="0"/>
                <w:i w:val="0"/>
                <w:sz w:val="21"/>
              </w:rPr>
              <w:t>Workspace file isolation</w:t>
            </w:r>
          </w:p>
        </w:tc>
        <w:tc>
          <w:tcPr>
            <w:tcW w:type="dxa" w:w="2721"/>
          </w:tcPr>
          <w:p>
            <w:pPr>
              <w:spacing w:after="40" w:line="240" w:lineRule="auto"/>
            </w:pPr>
            <w:r/>
            <w:r>
              <w:rPr>
                <w:rFonts w:ascii="Times New Roman" w:hAnsi="Times New Roman" w:cs="Times New Roman" w:eastAsia="Times New Roman"/>
                <w:b w:val="0"/>
                <w:i w:val="0"/>
                <w:sz w:val="21"/>
              </w:rPr>
              <w:t>Pre-existing; verified</w:t>
            </w:r>
          </w:p>
        </w:tc>
        <w:tc>
          <w:tcPr>
            <w:tcW w:type="dxa" w:w="1814"/>
          </w:tcPr>
          <w:p>
            <w:pPr>
              <w:spacing w:after="40" w:line="240" w:lineRule="auto"/>
            </w:pPr>
            <w:r/>
            <w:r>
              <w:rPr>
                <w:rFonts w:ascii="Times New Roman" w:hAnsi="Times New Roman" w:cs="Times New Roman" w:eastAsia="Times New Roman"/>
                <w:b w:val="0"/>
                <w:i w:val="0"/>
                <w:sz w:val="21"/>
              </w:rPr>
              <w:t>§5.1</w:t>
            </w:r>
          </w:p>
        </w:tc>
      </w:tr>
      <w:tr>
        <w:tc>
          <w:tcPr>
            <w:tcW w:type="dxa" w:w="4252"/>
          </w:tcPr>
          <w:p>
            <w:pPr>
              <w:spacing w:after="40" w:line="240" w:lineRule="auto"/>
            </w:pPr>
            <w:r/>
            <w:r>
              <w:rPr>
                <w:rFonts w:ascii="Times New Roman" w:hAnsi="Times New Roman" w:cs="Times New Roman" w:eastAsia="Times New Roman"/>
                <w:b w:val="0"/>
                <w:i w:val="0"/>
                <w:sz w:val="21"/>
              </w:rPr>
              <w:t>Installation-level linking</w:t>
            </w:r>
          </w:p>
        </w:tc>
        <w:tc>
          <w:tcPr>
            <w:tcW w:type="dxa" w:w="2721"/>
          </w:tcPr>
          <w:p>
            <w:pPr>
              <w:spacing w:after="40" w:line="240" w:lineRule="auto"/>
            </w:pPr>
            <w:r/>
            <w:r>
              <w:rPr>
                <w:rFonts w:ascii="Times New Roman" w:hAnsi="Times New Roman" w:cs="Times New Roman" w:eastAsia="Times New Roman"/>
                <w:b w:val="0"/>
                <w:i w:val="0"/>
                <w:sz w:val="21"/>
              </w:rPr>
              <w:t>Designed; not implemented</w:t>
            </w:r>
          </w:p>
        </w:tc>
        <w:tc>
          <w:tcPr>
            <w:tcW w:type="dxa" w:w="1814"/>
          </w:tcPr>
          <w:p>
            <w:pPr>
              <w:spacing w:after="40" w:line="240" w:lineRule="auto"/>
            </w:pPr>
            <w:r/>
            <w:r>
              <w:rPr>
                <w:rFonts w:ascii="Times New Roman" w:hAnsi="Times New Roman" w:cs="Times New Roman" w:eastAsia="Times New Roman"/>
                <w:b w:val="0"/>
                <w:i w:val="0"/>
                <w:sz w:val="21"/>
              </w:rPr>
              <w:t>§4.1.2, §5.5</w:t>
            </w:r>
          </w:p>
        </w:tc>
      </w:tr>
      <w:tr>
        <w:tc>
          <w:tcPr>
            <w:tcW w:type="dxa" w:w="4252"/>
          </w:tcPr>
          <w:p>
            <w:pPr>
              <w:spacing w:after="40" w:line="240" w:lineRule="auto"/>
            </w:pPr>
            <w:r/>
            <w:r>
              <w:rPr>
                <w:rFonts w:ascii="Times New Roman" w:hAnsi="Times New Roman" w:cs="Times New Roman" w:eastAsia="Times New Roman"/>
                <w:b w:val="0"/>
                <w:i w:val="0"/>
                <w:sz w:val="21"/>
              </w:rPr>
              <w:t>Single bot serving multiple projects</w:t>
            </w:r>
          </w:p>
        </w:tc>
        <w:tc>
          <w:tcPr>
            <w:tcW w:type="dxa" w:w="2721"/>
          </w:tcPr>
          <w:p>
            <w:pPr>
              <w:spacing w:after="40" w:line="240" w:lineRule="auto"/>
            </w:pPr>
            <w:r/>
            <w:r>
              <w:rPr>
                <w:rFonts w:ascii="Times New Roman" w:hAnsi="Times New Roman" w:cs="Times New Roman" w:eastAsia="Times New Roman"/>
                <w:b w:val="0"/>
                <w:i w:val="0"/>
                <w:sz w:val="21"/>
              </w:rPr>
              <w:t>Designed; not implemented</w:t>
            </w:r>
          </w:p>
        </w:tc>
        <w:tc>
          <w:tcPr>
            <w:tcW w:type="dxa" w:w="1814"/>
          </w:tcPr>
          <w:p>
            <w:pPr>
              <w:spacing w:after="40" w:line="240" w:lineRule="auto"/>
            </w:pPr>
            <w:r/>
            <w:r>
              <w:rPr>
                <w:rFonts w:ascii="Times New Roman" w:hAnsi="Times New Roman" w:cs="Times New Roman" w:eastAsia="Times New Roman"/>
                <w:b w:val="0"/>
                <w:i w:val="0"/>
                <w:sz w:val="21"/>
              </w:rPr>
              <w:t>§5.5</w:t>
            </w:r>
          </w:p>
        </w:tc>
      </w:tr>
      <w:tr>
        <w:tc>
          <w:tcPr>
            <w:tcW w:type="dxa" w:w="4252"/>
          </w:tcPr>
          <w:p>
            <w:pPr>
              <w:spacing w:after="40" w:line="240" w:lineRule="auto"/>
            </w:pPr>
            <w:r/>
            <w:r>
              <w:rPr>
                <w:rFonts w:ascii="Times New Roman" w:hAnsi="Times New Roman" w:cs="Times New Roman" w:eastAsia="Times New Roman"/>
                <w:b w:val="0"/>
                <w:i w:val="0"/>
                <w:sz w:val="21"/>
              </w:rPr>
              <w:t>Inference admission control and timeout relocation</w:t>
            </w:r>
          </w:p>
        </w:tc>
        <w:tc>
          <w:tcPr>
            <w:tcW w:type="dxa" w:w="2721"/>
          </w:tcPr>
          <w:p>
            <w:pPr>
              <w:spacing w:after="40" w:line="240" w:lineRule="auto"/>
            </w:pPr>
            <w:r/>
            <w:r>
              <w:rPr>
                <w:rFonts w:ascii="Times New Roman" w:hAnsi="Times New Roman" w:cs="Times New Roman" w:eastAsia="Times New Roman"/>
                <w:b w:val="0"/>
                <w:i w:val="0"/>
                <w:sz w:val="21"/>
              </w:rPr>
              <w:t>Designed; not implemented</w:t>
            </w:r>
          </w:p>
        </w:tc>
        <w:tc>
          <w:tcPr>
            <w:tcW w:type="dxa" w:w="1814"/>
          </w:tcPr>
          <w:p>
            <w:pPr>
              <w:spacing w:after="40" w:line="240" w:lineRule="auto"/>
            </w:pPr>
            <w:r/>
            <w:r>
              <w:rPr>
                <w:rFonts w:ascii="Times New Roman" w:hAnsi="Times New Roman" w:cs="Times New Roman" w:eastAsia="Times New Roman"/>
                <w:b w:val="0"/>
                <w:i w:val="0"/>
                <w:sz w:val="21"/>
              </w:rPr>
              <w:t>§5.4.1–5.4.2</w:t>
            </w:r>
          </w:p>
        </w:tc>
      </w:tr>
      <w:tr>
        <w:tc>
          <w:tcPr>
            <w:tcW w:type="dxa" w:w="4252"/>
          </w:tcPr>
          <w:p>
            <w:pPr>
              <w:spacing w:after="40" w:line="240" w:lineRule="auto"/>
            </w:pPr>
            <w:r/>
            <w:r>
              <w:rPr>
                <w:rFonts w:ascii="Times New Roman" w:hAnsi="Times New Roman" w:cs="Times New Roman" w:eastAsia="Times New Roman"/>
                <w:b w:val="0"/>
                <w:i w:val="0"/>
                <w:sz w:val="21"/>
              </w:rPr>
              <w:t>Cross-process session ownership</w:t>
            </w:r>
          </w:p>
        </w:tc>
        <w:tc>
          <w:tcPr>
            <w:tcW w:type="dxa" w:w="2721"/>
          </w:tcPr>
          <w:p>
            <w:pPr>
              <w:spacing w:after="40" w:line="240" w:lineRule="auto"/>
            </w:pPr>
            <w:r/>
            <w:r>
              <w:rPr>
                <w:rFonts w:ascii="Times New Roman" w:hAnsi="Times New Roman" w:cs="Times New Roman" w:eastAsia="Times New Roman"/>
                <w:b w:val="0"/>
                <w:i w:val="0"/>
                <w:sz w:val="21"/>
              </w:rPr>
              <w:t>Designed; not implemented</w:t>
            </w:r>
          </w:p>
        </w:tc>
        <w:tc>
          <w:tcPr>
            <w:tcW w:type="dxa" w:w="1814"/>
          </w:tcPr>
          <w:p>
            <w:pPr>
              <w:spacing w:after="40" w:line="240" w:lineRule="auto"/>
            </w:pPr>
            <w:r/>
            <w:r>
              <w:rPr>
                <w:rFonts w:ascii="Times New Roman" w:hAnsi="Times New Roman" w:cs="Times New Roman" w:eastAsia="Times New Roman"/>
                <w:b w:val="0"/>
                <w:i w:val="0"/>
                <w:sz w:val="21"/>
              </w:rPr>
              <w:t>§5.4.4</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8.1  </w:t>
      </w:r>
      <w:r>
        <w:rPr>
          <w:rFonts w:ascii="Times New Roman" w:hAnsi="Times New Roman" w:cs="Times New Roman" w:eastAsia="Times New Roman"/>
          <w:b w:val="0"/>
          <w:i w:val="0"/>
          <w:color w:val="444444"/>
          <w:sz w:val="20"/>
        </w:rPr>
        <w:t>Implementation status of each component.</w:t>
      </w:r>
    </w:p>
    <w:p>
      <w:pPr>
        <w:pStyle w:val="Heading2"/>
      </w:pPr>
      <w:r>
        <w:t>8.2  Known Defects</w:t>
      </w:r>
    </w:p>
    <w:p>
      <w:pPr>
        <w:spacing w:after="160"/>
        <w:jc w:val="both"/>
      </w:pPr>
      <w:r>
        <w:rPr>
          <w:rFonts w:ascii="Times New Roman" w:hAnsi="Times New Roman" w:cs="Times New Roman" w:eastAsia="Times New Roman"/>
          <w:b w:val="0"/>
          <w:i w:val="0"/>
          <w:sz w:val="24"/>
        </w:rPr>
        <w:t>Systematic review of the implementation identified the following defects, each with an identified cause.</w:t>
      </w:r>
    </w:p>
    <w:tbl>
      <w:tblPr>
        <w:tblStyle w:val="TableGrid"/>
        <w:tblW w:type="auto" w:w="0"/>
        <w:jc w:val="center"/>
        <w:tblLook w:firstColumn="1" w:firstRow="1" w:lastColumn="0" w:lastRow="0" w:noHBand="0" w:noVBand="1" w:val="04A0"/>
      </w:tblPr>
      <w:tblGrid>
        <w:gridCol w:w="3001"/>
        <w:gridCol w:w="3001"/>
        <w:gridCol w:w="3001"/>
      </w:tblGrid>
      <w:tr>
        <w:tc>
          <w:tcPr>
            <w:tcW w:type="dxa" w:w="567"/>
            <w:shd w:val="clear" w:color="auto" w:fill="E7EAF0"/>
          </w:tcPr>
          <w:p>
            <w:pPr>
              <w:spacing w:after="40" w:line="240" w:lineRule="auto"/>
            </w:pPr>
            <w:r/>
            <w:r>
              <w:rPr>
                <w:rFonts w:ascii="Times New Roman" w:hAnsi="Times New Roman" w:cs="Times New Roman" w:eastAsia="Times New Roman"/>
                <w:b/>
                <w:i w:val="0"/>
                <w:sz w:val="21"/>
              </w:rPr>
              <w:t>#</w:t>
            </w:r>
          </w:p>
        </w:tc>
        <w:tc>
          <w:tcPr>
            <w:tcW w:type="dxa" w:w="3685"/>
            <w:shd w:val="clear" w:color="auto" w:fill="E7EAF0"/>
          </w:tcPr>
          <w:p>
            <w:pPr>
              <w:spacing w:after="40" w:line="240" w:lineRule="auto"/>
            </w:pPr>
            <w:r/>
            <w:r>
              <w:rPr>
                <w:rFonts w:ascii="Times New Roman" w:hAnsi="Times New Roman" w:cs="Times New Roman" w:eastAsia="Times New Roman"/>
                <w:b/>
                <w:i w:val="0"/>
                <w:sz w:val="21"/>
              </w:rPr>
              <w:t>Defect</w:t>
            </w:r>
          </w:p>
        </w:tc>
        <w:tc>
          <w:tcPr>
            <w:tcW w:type="dxa" w:w="4535"/>
            <w:shd w:val="clear" w:color="auto" w:fill="E7EAF0"/>
          </w:tcPr>
          <w:p>
            <w:pPr>
              <w:spacing w:after="40" w:line="240" w:lineRule="auto"/>
            </w:pPr>
            <w:r/>
            <w:r>
              <w:rPr>
                <w:rFonts w:ascii="Times New Roman" w:hAnsi="Times New Roman" w:cs="Times New Roman" w:eastAsia="Times New Roman"/>
                <w:b/>
                <w:i w:val="0"/>
                <w:sz w:val="21"/>
              </w:rPr>
              <w:t>Assessed cause</w:t>
            </w:r>
          </w:p>
        </w:tc>
      </w:tr>
      <w:tr>
        <w:tc>
          <w:tcPr>
            <w:tcW w:type="dxa" w:w="567"/>
          </w:tcPr>
          <w:p>
            <w:pPr>
              <w:spacing w:after="40" w:line="240" w:lineRule="auto"/>
            </w:pPr>
            <w:r/>
            <w:r>
              <w:rPr>
                <w:rFonts w:ascii="Times New Roman" w:hAnsi="Times New Roman" w:cs="Times New Roman" w:eastAsia="Times New Roman"/>
                <w:b w:val="0"/>
                <w:i w:val="0"/>
                <w:sz w:val="21"/>
              </w:rPr>
              <w:t>1</w:t>
            </w:r>
          </w:p>
        </w:tc>
        <w:tc>
          <w:tcPr>
            <w:tcW w:type="dxa" w:w="3685"/>
          </w:tcPr>
          <w:p>
            <w:pPr>
              <w:spacing w:after="40" w:line="240" w:lineRule="auto"/>
            </w:pPr>
            <w:r/>
            <w:r>
              <w:rPr>
                <w:rFonts w:ascii="Times New Roman" w:hAnsi="Times New Roman" w:cs="Times New Roman" w:eastAsia="Times New Roman"/>
                <w:b w:val="0"/>
                <w:i w:val="0"/>
                <w:sz w:val="21"/>
              </w:rPr>
              <w:t>Pause and cancellation are unreliable in some circumstances</w:t>
            </w:r>
          </w:p>
        </w:tc>
        <w:tc>
          <w:tcPr>
            <w:tcW w:type="dxa" w:w="4535"/>
          </w:tcPr>
          <w:p>
            <w:pPr>
              <w:spacing w:after="40" w:line="240" w:lineRule="auto"/>
            </w:pPr>
            <w:r/>
            <w:r>
              <w:rPr>
                <w:rFonts w:ascii="Times New Roman" w:hAnsi="Times New Roman" w:cs="Times New Roman" w:eastAsia="Times New Roman"/>
                <w:b w:val="0"/>
                <w:i w:val="0"/>
                <w:sz w:val="21"/>
              </w:rPr>
              <w:t>Control primitives are signalled from a thread other than the one on which they were created</w:t>
            </w:r>
          </w:p>
        </w:tc>
      </w:tr>
      <w:tr>
        <w:tc>
          <w:tcPr>
            <w:tcW w:type="dxa" w:w="567"/>
          </w:tcPr>
          <w:p>
            <w:pPr>
              <w:spacing w:after="40" w:line="240" w:lineRule="auto"/>
            </w:pPr>
            <w:r/>
            <w:r>
              <w:rPr>
                <w:rFonts w:ascii="Times New Roman" w:hAnsi="Times New Roman" w:cs="Times New Roman" w:eastAsia="Times New Roman"/>
                <w:b w:val="0"/>
                <w:i w:val="0"/>
                <w:sz w:val="21"/>
              </w:rPr>
              <w:t>2</w:t>
            </w:r>
          </w:p>
        </w:tc>
        <w:tc>
          <w:tcPr>
            <w:tcW w:type="dxa" w:w="3685"/>
          </w:tcPr>
          <w:p>
            <w:pPr>
              <w:spacing w:after="40" w:line="240" w:lineRule="auto"/>
            </w:pPr>
            <w:r/>
            <w:r>
              <w:rPr>
                <w:rFonts w:ascii="Times New Roman" w:hAnsi="Times New Roman" w:cs="Times New Roman" w:eastAsia="Times New Roman"/>
                <w:b w:val="0"/>
                <w:i w:val="0"/>
                <w:sz w:val="21"/>
              </w:rPr>
              <w:t>Transferred files are stored with zero length and are unusable</w:t>
            </w:r>
          </w:p>
        </w:tc>
        <w:tc>
          <w:tcPr>
            <w:tcW w:type="dxa" w:w="4535"/>
          </w:tcPr>
          <w:p>
            <w:pPr>
              <w:spacing w:after="40" w:line="240" w:lineRule="auto"/>
            </w:pPr>
            <w:r/>
            <w:r>
              <w:rPr>
                <w:rFonts w:ascii="Times New Roman" w:hAnsi="Times New Roman" w:cs="Times New Roman" w:eastAsia="Times New Roman"/>
                <w:b w:val="0"/>
                <w:i w:val="0"/>
                <w:sz w:val="21"/>
              </w:rPr>
              <w:t>The file-retrieval call is absent; only metadata is recorded, and the stored path is discarded</w:t>
            </w:r>
          </w:p>
        </w:tc>
      </w:tr>
      <w:tr>
        <w:tc>
          <w:tcPr>
            <w:tcW w:type="dxa" w:w="567"/>
          </w:tcPr>
          <w:p>
            <w:pPr>
              <w:spacing w:after="40" w:line="240" w:lineRule="auto"/>
            </w:pPr>
            <w:r/>
            <w:r>
              <w:rPr>
                <w:rFonts w:ascii="Times New Roman" w:hAnsi="Times New Roman" w:cs="Times New Roman" w:eastAsia="Times New Roman"/>
                <w:b w:val="0"/>
                <w:i w:val="0"/>
                <w:sz w:val="21"/>
              </w:rPr>
              <w:t>3</w:t>
            </w:r>
          </w:p>
        </w:tc>
        <w:tc>
          <w:tcPr>
            <w:tcW w:type="dxa" w:w="3685"/>
          </w:tcPr>
          <w:p>
            <w:pPr>
              <w:spacing w:after="40" w:line="240" w:lineRule="auto"/>
            </w:pPr>
            <w:r/>
            <w:r>
              <w:rPr>
                <w:rFonts w:ascii="Times New Roman" w:hAnsi="Times New Roman" w:cs="Times New Roman" w:eastAsia="Times New Roman"/>
                <w:b w:val="0"/>
                <w:i w:val="0"/>
                <w:sz w:val="21"/>
              </w:rPr>
              <w:t>Responses exceeding approximately 4,000 characters are truncated without notice</w:t>
            </w:r>
          </w:p>
        </w:tc>
        <w:tc>
          <w:tcPr>
            <w:tcW w:type="dxa" w:w="4535"/>
          </w:tcPr>
          <w:p>
            <w:pPr>
              <w:spacing w:after="40" w:line="240" w:lineRule="auto"/>
            </w:pPr>
            <w:r/>
            <w:r>
              <w:rPr>
                <w:rFonts w:ascii="Times New Roman" w:hAnsi="Times New Roman" w:cs="Times New Roman" w:eastAsia="Times New Roman"/>
                <w:b w:val="0"/>
                <w:i w:val="0"/>
                <w:sz w:val="21"/>
              </w:rPr>
              <w:t>Output is paginated but only the first page is transmitted</w:t>
            </w:r>
          </w:p>
        </w:tc>
      </w:tr>
      <w:tr>
        <w:tc>
          <w:tcPr>
            <w:tcW w:type="dxa" w:w="567"/>
          </w:tcPr>
          <w:p>
            <w:pPr>
              <w:spacing w:after="40" w:line="240" w:lineRule="auto"/>
            </w:pPr>
            <w:r/>
            <w:r>
              <w:rPr>
                <w:rFonts w:ascii="Times New Roman" w:hAnsi="Times New Roman" w:cs="Times New Roman" w:eastAsia="Times New Roman"/>
                <w:b w:val="0"/>
                <w:i w:val="0"/>
                <w:sz w:val="21"/>
              </w:rPr>
              <w:t>4</w:t>
            </w:r>
          </w:p>
        </w:tc>
        <w:tc>
          <w:tcPr>
            <w:tcW w:type="dxa" w:w="3685"/>
          </w:tcPr>
          <w:p>
            <w:pPr>
              <w:spacing w:after="40" w:line="240" w:lineRule="auto"/>
            </w:pPr>
            <w:r/>
            <w:r>
              <w:rPr>
                <w:rFonts w:ascii="Times New Roman" w:hAnsi="Times New Roman" w:cs="Times New Roman" w:eastAsia="Times New Roman"/>
                <w:b w:val="0"/>
                <w:i w:val="0"/>
                <w:sz w:val="21"/>
              </w:rPr>
              <w:t>Permission levels are recorded but not enforced</w:t>
            </w:r>
          </w:p>
        </w:tc>
        <w:tc>
          <w:tcPr>
            <w:tcW w:type="dxa" w:w="4535"/>
          </w:tcPr>
          <w:p>
            <w:pPr>
              <w:spacing w:after="40" w:line="240" w:lineRule="auto"/>
            </w:pPr>
            <w:r/>
            <w:r>
              <w:rPr>
                <w:rFonts w:ascii="Times New Roman" w:hAnsi="Times New Roman" w:cs="Times New Roman" w:eastAsia="Times New Roman"/>
                <w:b w:val="0"/>
                <w:i w:val="0"/>
                <w:sz w:val="21"/>
              </w:rPr>
              <w:t>The authorization result is not consulted at the point of dispatch; all paired users hold full rights</w:t>
            </w:r>
          </w:p>
        </w:tc>
      </w:tr>
      <w:tr>
        <w:tc>
          <w:tcPr>
            <w:tcW w:type="dxa" w:w="567"/>
          </w:tcPr>
          <w:p>
            <w:pPr>
              <w:spacing w:after="40" w:line="240" w:lineRule="auto"/>
            </w:pPr>
            <w:r/>
            <w:r>
              <w:rPr>
                <w:rFonts w:ascii="Times New Roman" w:hAnsi="Times New Roman" w:cs="Times New Roman" w:eastAsia="Times New Roman"/>
                <w:b w:val="0"/>
                <w:i w:val="0"/>
                <w:sz w:val="21"/>
              </w:rPr>
              <w:t>5</w:t>
            </w:r>
          </w:p>
        </w:tc>
        <w:tc>
          <w:tcPr>
            <w:tcW w:type="dxa" w:w="3685"/>
          </w:tcPr>
          <w:p>
            <w:pPr>
              <w:spacing w:after="40" w:line="240" w:lineRule="auto"/>
            </w:pPr>
            <w:r/>
            <w:r>
              <w:rPr>
                <w:rFonts w:ascii="Times New Roman" w:hAnsi="Times New Roman" w:cs="Times New Roman" w:eastAsia="Times New Roman"/>
                <w:b w:val="0"/>
                <w:i w:val="0"/>
                <w:sz w:val="21"/>
              </w:rPr>
              <w:t>The session-switching command ignores its argument</w:t>
            </w:r>
          </w:p>
        </w:tc>
        <w:tc>
          <w:tcPr>
            <w:tcW w:type="dxa" w:w="4535"/>
          </w:tcPr>
          <w:p>
            <w:pPr>
              <w:spacing w:after="40" w:line="240" w:lineRule="auto"/>
            </w:pPr>
            <w:r/>
            <w:r>
              <w:rPr>
                <w:rFonts w:ascii="Times New Roman" w:hAnsi="Times New Roman" w:cs="Times New Roman" w:eastAsia="Times New Roman"/>
                <w:b w:val="0"/>
                <w:i w:val="0"/>
                <w:sz w:val="21"/>
              </w:rPr>
              <w:t>It shares a dispatch branch with the session-listing command</w:t>
            </w:r>
          </w:p>
        </w:tc>
      </w:tr>
      <w:tr>
        <w:tc>
          <w:tcPr>
            <w:tcW w:type="dxa" w:w="567"/>
          </w:tcPr>
          <w:p>
            <w:pPr>
              <w:spacing w:after="40" w:line="240" w:lineRule="auto"/>
            </w:pPr>
            <w:r/>
            <w:r>
              <w:rPr>
                <w:rFonts w:ascii="Times New Roman" w:hAnsi="Times New Roman" w:cs="Times New Roman" w:eastAsia="Times New Roman"/>
                <w:b w:val="0"/>
                <w:i w:val="0"/>
                <w:sz w:val="21"/>
              </w:rPr>
              <w:t>6</w:t>
            </w:r>
          </w:p>
        </w:tc>
        <w:tc>
          <w:tcPr>
            <w:tcW w:type="dxa" w:w="3685"/>
          </w:tcPr>
          <w:p>
            <w:pPr>
              <w:spacing w:after="40" w:line="240" w:lineRule="auto"/>
            </w:pPr>
            <w:r/>
            <w:r>
              <w:rPr>
                <w:rFonts w:ascii="Times New Roman" w:hAnsi="Times New Roman" w:cs="Times New Roman" w:eastAsia="Times New Roman"/>
                <w:b w:val="0"/>
                <w:i w:val="0"/>
                <w:sz w:val="21"/>
              </w:rPr>
              <w:t>The settings command displays fixed text</w:t>
            </w:r>
          </w:p>
        </w:tc>
        <w:tc>
          <w:tcPr>
            <w:tcW w:type="dxa" w:w="4535"/>
          </w:tcPr>
          <w:p>
            <w:pPr>
              <w:spacing w:after="40" w:line="240" w:lineRule="auto"/>
            </w:pPr>
            <w:r/>
            <w:r>
              <w:rPr>
                <w:rFonts w:ascii="Times New Roman" w:hAnsi="Times New Roman" w:cs="Times New Roman" w:eastAsia="Times New Roman"/>
                <w:b w:val="0"/>
                <w:i w:val="0"/>
                <w:sz w:val="21"/>
              </w:rPr>
              <w:t>The underlying settings store is implemented but never invoked</w:t>
            </w:r>
          </w:p>
        </w:tc>
      </w:tr>
      <w:tr>
        <w:tc>
          <w:tcPr>
            <w:tcW w:type="dxa" w:w="567"/>
          </w:tcPr>
          <w:p>
            <w:pPr>
              <w:spacing w:after="40" w:line="240" w:lineRule="auto"/>
            </w:pPr>
            <w:r/>
            <w:r>
              <w:rPr>
                <w:rFonts w:ascii="Times New Roman" w:hAnsi="Times New Roman" w:cs="Times New Roman" w:eastAsia="Times New Roman"/>
                <w:b w:val="0"/>
                <w:i w:val="0"/>
                <w:sz w:val="21"/>
              </w:rPr>
              <w:t>7</w:t>
            </w:r>
          </w:p>
        </w:tc>
        <w:tc>
          <w:tcPr>
            <w:tcW w:type="dxa" w:w="3685"/>
          </w:tcPr>
          <w:p>
            <w:pPr>
              <w:spacing w:after="40" w:line="240" w:lineRule="auto"/>
            </w:pPr>
            <w:r/>
            <w:r>
              <w:rPr>
                <w:rFonts w:ascii="Times New Roman" w:hAnsi="Times New Roman" w:cs="Times New Roman" w:eastAsia="Times New Roman"/>
                <w:b w:val="0"/>
                <w:i w:val="0"/>
                <w:sz w:val="21"/>
              </w:rPr>
              <w:t>Duplicate acknowledgement on redelivery</w:t>
            </w:r>
          </w:p>
        </w:tc>
        <w:tc>
          <w:tcPr>
            <w:tcW w:type="dxa" w:w="4535"/>
          </w:tcPr>
          <w:p>
            <w:pPr>
              <w:spacing w:after="40" w:line="240" w:lineRule="auto"/>
            </w:pPr>
            <w:r/>
            <w:r>
              <w:rPr>
                <w:rFonts w:ascii="Times New Roman" w:hAnsi="Times New Roman" w:cs="Times New Roman" w:eastAsia="Times New Roman"/>
                <w:b w:val="0"/>
                <w:i w:val="0"/>
                <w:sz w:val="21"/>
              </w:rPr>
              <w:t>Acknowledgement precedes the duplicate-suppression check</w:t>
            </w:r>
          </w:p>
        </w:tc>
      </w:tr>
      <w:tr>
        <w:tc>
          <w:tcPr>
            <w:tcW w:type="dxa" w:w="567"/>
          </w:tcPr>
          <w:p>
            <w:pPr>
              <w:spacing w:after="40" w:line="240" w:lineRule="auto"/>
            </w:pPr>
            <w:r/>
            <w:r>
              <w:rPr>
                <w:rFonts w:ascii="Times New Roman" w:hAnsi="Times New Roman" w:cs="Times New Roman" w:eastAsia="Times New Roman"/>
                <w:b w:val="0"/>
                <w:i w:val="0"/>
                <w:sz w:val="21"/>
              </w:rPr>
              <w:t>8</w:t>
            </w:r>
          </w:p>
        </w:tc>
        <w:tc>
          <w:tcPr>
            <w:tcW w:type="dxa" w:w="3685"/>
          </w:tcPr>
          <w:p>
            <w:pPr>
              <w:spacing w:after="40" w:line="240" w:lineRule="auto"/>
            </w:pPr>
            <w:r/>
            <w:r>
              <w:rPr>
                <w:rFonts w:ascii="Times New Roman" w:hAnsi="Times New Roman" w:cs="Times New Roman" w:eastAsia="Times New Roman"/>
                <w:b w:val="0"/>
                <w:i w:val="0"/>
                <w:sz w:val="21"/>
              </w:rPr>
              <w:t>Connection status may be reported incorrectly after an error</w:t>
            </w:r>
          </w:p>
        </w:tc>
        <w:tc>
          <w:tcPr>
            <w:tcW w:type="dxa" w:w="4535"/>
          </w:tcPr>
          <w:p>
            <w:pPr>
              <w:spacing w:after="40" w:line="240" w:lineRule="auto"/>
            </w:pPr>
            <w:r/>
            <w:r>
              <w:rPr>
                <w:rFonts w:ascii="Times New Roman" w:hAnsi="Times New Roman" w:cs="Times New Roman" w:eastAsia="Times New Roman"/>
                <w:b w:val="0"/>
                <w:i w:val="0"/>
                <w:sz w:val="21"/>
              </w:rPr>
              <w:t>The status field is reset unconditionally following an exception</w:t>
            </w:r>
          </w:p>
        </w:tc>
      </w:tr>
      <w:tr>
        <w:tc>
          <w:tcPr>
            <w:tcW w:type="dxa" w:w="567"/>
          </w:tcPr>
          <w:p>
            <w:pPr>
              <w:spacing w:after="40" w:line="240" w:lineRule="auto"/>
            </w:pPr>
            <w:r/>
            <w:r>
              <w:rPr>
                <w:rFonts w:ascii="Times New Roman" w:hAnsi="Times New Roman" w:cs="Times New Roman" w:eastAsia="Times New Roman"/>
                <w:b w:val="0"/>
                <w:i w:val="0"/>
                <w:sz w:val="21"/>
              </w:rPr>
              <w:t>9</w:t>
            </w:r>
          </w:p>
        </w:tc>
        <w:tc>
          <w:tcPr>
            <w:tcW w:type="dxa" w:w="3685"/>
          </w:tcPr>
          <w:p>
            <w:pPr>
              <w:spacing w:after="40" w:line="240" w:lineRule="auto"/>
            </w:pPr>
            <w:r/>
            <w:r>
              <w:rPr>
                <w:rFonts w:ascii="Times New Roman" w:hAnsi="Times New Roman" w:cs="Times New Roman" w:eastAsia="Times New Roman"/>
                <w:b w:val="0"/>
                <w:i w:val="0"/>
                <w:sz w:val="21"/>
              </w:rPr>
              <w:t>Attachments other than documents are ignored</w:t>
            </w:r>
          </w:p>
        </w:tc>
        <w:tc>
          <w:tcPr>
            <w:tcW w:type="dxa" w:w="4535"/>
          </w:tcPr>
          <w:p>
            <w:pPr>
              <w:spacing w:after="40" w:line="240" w:lineRule="auto"/>
            </w:pPr>
            <w:r/>
            <w:r>
              <w:rPr>
                <w:rFonts w:ascii="Times New Roman" w:hAnsi="Times New Roman" w:cs="Times New Roman" w:eastAsia="Times New Roman"/>
                <w:b w:val="0"/>
                <w:i w:val="0"/>
                <w:sz w:val="21"/>
              </w:rPr>
              <w:t>Only the document field is normalised during message parsing</w:t>
            </w:r>
          </w:p>
        </w:tc>
      </w:tr>
      <w:tr>
        <w:tc>
          <w:tcPr>
            <w:tcW w:type="dxa" w:w="567"/>
          </w:tcPr>
          <w:p>
            <w:pPr>
              <w:spacing w:after="40" w:line="240" w:lineRule="auto"/>
            </w:pPr>
            <w:r/>
            <w:r>
              <w:rPr>
                <w:rFonts w:ascii="Times New Roman" w:hAnsi="Times New Roman" w:cs="Times New Roman" w:eastAsia="Times New Roman"/>
                <w:b w:val="0"/>
                <w:i w:val="0"/>
                <w:sz w:val="21"/>
              </w:rPr>
              <w:t>10</w:t>
            </w:r>
          </w:p>
        </w:tc>
        <w:tc>
          <w:tcPr>
            <w:tcW w:type="dxa" w:w="3685"/>
          </w:tcPr>
          <w:p>
            <w:pPr>
              <w:spacing w:after="40" w:line="240" w:lineRule="auto"/>
            </w:pPr>
            <w:r/>
            <w:r>
              <w:rPr>
                <w:rFonts w:ascii="Times New Roman" w:hAnsi="Times New Roman" w:cs="Times New Roman" w:eastAsia="Times New Roman"/>
                <w:b w:val="0"/>
                <w:i w:val="0"/>
                <w:sz w:val="21"/>
              </w:rPr>
              <w:t>No message formatting, control acknowledgement or command menu</w:t>
            </w:r>
          </w:p>
        </w:tc>
        <w:tc>
          <w:tcPr>
            <w:tcW w:type="dxa" w:w="4535"/>
          </w:tcPr>
          <w:p>
            <w:pPr>
              <w:spacing w:after="40" w:line="240" w:lineRule="auto"/>
            </w:pPr>
            <w:r/>
            <w:r>
              <w:rPr>
                <w:rFonts w:ascii="Times New Roman" w:hAnsi="Times New Roman" w:cs="Times New Roman" w:eastAsia="Times New Roman"/>
                <w:b w:val="0"/>
                <w:i w:val="0"/>
                <w:sz w:val="21"/>
              </w:rPr>
              <w:t>Corresponding API parameters and methods are not used</w:t>
            </w:r>
          </w:p>
        </w:tc>
      </w:tr>
      <w:tr>
        <w:tc>
          <w:tcPr>
            <w:tcW w:type="dxa" w:w="567"/>
          </w:tcPr>
          <w:p>
            <w:pPr>
              <w:spacing w:after="40" w:line="240" w:lineRule="auto"/>
            </w:pPr>
            <w:r/>
            <w:r>
              <w:rPr>
                <w:rFonts w:ascii="Times New Roman" w:hAnsi="Times New Roman" w:cs="Times New Roman" w:eastAsia="Times New Roman"/>
                <w:b w:val="0"/>
                <w:i w:val="0"/>
                <w:sz w:val="21"/>
              </w:rPr>
              <w:t>11</w:t>
            </w:r>
          </w:p>
        </w:tc>
        <w:tc>
          <w:tcPr>
            <w:tcW w:type="dxa" w:w="3685"/>
          </w:tcPr>
          <w:p>
            <w:pPr>
              <w:spacing w:after="40" w:line="240" w:lineRule="auto"/>
            </w:pPr>
            <w:r/>
            <w:r>
              <w:rPr>
                <w:rFonts w:ascii="Times New Roman" w:hAnsi="Times New Roman" w:cs="Times New Roman" w:eastAsia="Times New Roman"/>
                <w:b w:val="0"/>
                <w:i w:val="0"/>
                <w:sz w:val="21"/>
              </w:rPr>
              <w:t>Some operations block the polling loop</w:t>
            </w:r>
          </w:p>
        </w:tc>
        <w:tc>
          <w:tcPr>
            <w:tcW w:type="dxa" w:w="4535"/>
          </w:tcPr>
          <w:p>
            <w:pPr>
              <w:spacing w:after="40" w:line="240" w:lineRule="auto"/>
            </w:pPr>
            <w:r/>
            <w:r>
              <w:rPr>
                <w:rFonts w:ascii="Times New Roman" w:hAnsi="Times New Roman" w:cs="Times New Roman" w:eastAsia="Times New Roman"/>
                <w:b w:val="0"/>
                <w:i w:val="0"/>
                <w:sz w:val="21"/>
              </w:rPr>
              <w:t>Synchronous subprocess calls execute on the loop thread</w:t>
            </w:r>
          </w:p>
        </w:tc>
      </w:tr>
      <w:tr>
        <w:tc>
          <w:tcPr>
            <w:tcW w:type="dxa" w:w="567"/>
          </w:tcPr>
          <w:p>
            <w:pPr>
              <w:spacing w:after="40" w:line="240" w:lineRule="auto"/>
            </w:pPr>
            <w:r/>
            <w:r>
              <w:rPr>
                <w:rFonts w:ascii="Times New Roman" w:hAnsi="Times New Roman" w:cs="Times New Roman" w:eastAsia="Times New Roman"/>
                <w:b w:val="0"/>
                <w:i w:val="0"/>
                <w:sz w:val="21"/>
              </w:rPr>
              <w:t>12</w:t>
            </w:r>
          </w:p>
        </w:tc>
        <w:tc>
          <w:tcPr>
            <w:tcW w:type="dxa" w:w="3685"/>
          </w:tcPr>
          <w:p>
            <w:pPr>
              <w:spacing w:after="40" w:line="240" w:lineRule="auto"/>
            </w:pPr>
            <w:r/>
            <w:r>
              <w:rPr>
                <w:rFonts w:ascii="Times New Roman" w:hAnsi="Times New Roman" w:cs="Times New Roman" w:eastAsia="Times New Roman"/>
                <w:b w:val="0"/>
                <w:i w:val="0"/>
                <w:sz w:val="21"/>
              </w:rPr>
              <w:t>Outbound file transmission is unreachable</w:t>
            </w:r>
          </w:p>
        </w:tc>
        <w:tc>
          <w:tcPr>
            <w:tcW w:type="dxa" w:w="4535"/>
          </w:tcPr>
          <w:p>
            <w:pPr>
              <w:spacing w:after="40" w:line="240" w:lineRule="auto"/>
            </w:pPr>
            <w:r/>
            <w:r>
              <w:rPr>
                <w:rFonts w:ascii="Times New Roman" w:hAnsi="Times New Roman" w:cs="Times New Roman" w:eastAsia="Times New Roman"/>
                <w:b w:val="0"/>
                <w:i w:val="0"/>
                <w:sz w:val="21"/>
              </w:rPr>
              <w:t>The capability is implemented but never invoked by any caller</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8.2  </w:t>
      </w:r>
      <w:r>
        <w:rPr>
          <w:rFonts w:ascii="Times New Roman" w:hAnsi="Times New Roman" w:cs="Times New Roman" w:eastAsia="Times New Roman"/>
          <w:b w:val="0"/>
          <w:i w:val="0"/>
          <w:color w:val="444444"/>
          <w:sz w:val="20"/>
        </w:rPr>
        <w:t>Defects identified during review, with assessed causes.</w:t>
      </w:r>
    </w:p>
    <w:p>
      <w:pPr>
        <w:pStyle w:val="Heading2"/>
      </w:pPr>
      <w:r>
        <w:t>8.3  Future Work</w:t>
      </w:r>
    </w:p>
    <w:p>
      <w:pPr>
        <w:spacing w:after="160"/>
        <w:jc w:val="both"/>
      </w:pPr>
      <w:r>
        <w:rPr>
          <w:rFonts w:ascii="Times New Roman" w:hAnsi="Times New Roman" w:cs="Times New Roman" w:eastAsia="Times New Roman"/>
          <w:b w:val="0"/>
          <w:i w:val="0"/>
          <w:sz w:val="24"/>
        </w:rPr>
        <w:t>The immediate priority is the relocation identified in Section 7.1, upon which objectives one and four depend, followed by the admission-control mechanisms of Section 5.4. Defects 1 to 3 in Table 8.2 are user-visible and should be addressed in the same cycle; defect 1 is expected to be resolved as a consequence of the control channel introduced for cross-process ownership, since both derive from the same underlying constraint.</w:t>
      </w:r>
    </w:p>
    <w:p>
      <w:pPr>
        <w:spacing w:after="160"/>
        <w:jc w:val="both"/>
      </w:pPr>
      <w:r>
        <w:rPr>
          <w:rFonts w:ascii="Times New Roman" w:hAnsi="Times New Roman" w:cs="Times New Roman" w:eastAsia="Times New Roman"/>
          <w:b w:val="0"/>
          <w:i w:val="0"/>
          <w:sz w:val="24"/>
        </w:rPr>
        <w:t>Beyond the stated objectives, three extensions are identified. Enforcement of the recorded permission levels (defect 4) would permit graduated rights, distinguishing an operator authorised to observe from one authorised to approve irreversible operations. Transmission of diffs as attachments would make remote approval substantively more informative, since the present interface reports only which files an operation would affect and not what it would do to them. Finally, multi-operator control was excluded from scope because it raises questions of attribution and conflicting instruction that the single-operator authorization model does not address; it would require revisiting the model of Section 4.2.3 rather than extending it.</w:t>
      </w:r>
    </w:p>
    <w:p>
      <w:r>
        <w:br w:type="page"/>
      </w:r>
    </w:p>
    <w:p>
      <w:pPr>
        <w:pStyle w:val="Heading1"/>
      </w:pPr>
      <w:r>
        <w:t>9.  Conclusion</w:t>
      </w:r>
    </w:p>
    <w:p>
      <w:pPr>
        <w:spacing w:after="160"/>
        <w:jc w:val="both"/>
      </w:pPr>
      <w:r>
        <w:rPr>
          <w:rFonts w:ascii="Times New Roman" w:hAnsi="Times New Roman" w:cs="Times New Roman" w:eastAsia="Times New Roman"/>
          <w:b w:val="0"/>
          <w:i w:val="0"/>
          <w:sz w:val="24"/>
        </w:rPr>
        <w:t>This report has described the design and implementation of a remote-control interface that permits a local-first autonomous coding agent to be observed and directed from a mobile device, without introducing a cloud dependency and without relaxing the agent's existing safety constraints.</w:t>
      </w:r>
    </w:p>
    <w:p>
      <w:pPr>
        <w:spacing w:after="160"/>
        <w:jc w:val="both"/>
      </w:pPr>
      <w:r>
        <w:rPr>
          <w:rFonts w:ascii="Times New Roman" w:hAnsi="Times New Roman" w:cs="Times New Roman" w:eastAsia="Times New Roman"/>
          <w:b w:val="0"/>
          <w:i w:val="0"/>
          <w:sz w:val="24"/>
        </w:rPr>
        <w:t>Three contributions may be identified. The first is an authentication design in which a short-lived, single-use secret rendered only on the machine's display reduces the question of remote operator legitimacy to a demonstration of local access, requiring no pre-shared secret and no external identity provider. The second is a concurrency model in which conversation state is mediated through durable storage rather than process memory, and in which an instruction arriving during an active task is merged into that task rather than initiating a competing one — permitting two channels to direct one conversation while preserving a single-active-task invariant. The third is an analysis of resource contention between co-resident agent instances which identified a diagnostic defect of some generality, in which a stall detector calibrated for single-tenant operation reported queueing as model failure, and a corresponding admission-control design in which timing commences only upon admission.</w:t>
      </w:r>
    </w:p>
    <w:p>
      <w:pPr>
        <w:spacing w:after="160"/>
        <w:jc w:val="both"/>
      </w:pPr>
      <w:r>
        <w:rPr>
          <w:rFonts w:ascii="Times New Roman" w:hAnsi="Times New Roman" w:cs="Times New Roman" w:eastAsia="Times New Roman"/>
          <w:b w:val="0"/>
          <w:i w:val="0"/>
          <w:sz w:val="24"/>
        </w:rPr>
        <w:t>The implemented system satisfies the second and third objectives and is validated by thirty automated tests. The first and fourth are satisfied in design and await an architectural change which the analysis in Sections 4.1.2 and 5.5 shows to be common to both. The most instructive outcome of the work was methodological: the most consequential defect encountered was invisible to a complete and passing test suite, and became apparent only under genuine concurrent load.</w:t>
      </w:r>
    </w:p>
    <w:p>
      <w:r>
        <w:br w:type="page"/>
      </w:r>
    </w:p>
    <w:p>
      <w:pPr>
        <w:pStyle w:val="Heading1"/>
      </w:pPr>
      <w:r>
        <w:t>References</w:t>
      </w:r>
    </w:p>
    <w:p>
      <w:pPr>
        <w:spacing w:after="160" w:line="312" w:lineRule="auto"/>
        <w:ind w:left="567" w:hanging="567"/>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Telegram Messenger LLP, “Telegram Bot API,” Telegram Documentation. [Online]. Available: https://core.telegram.org/bots/api</w:t>
      </w:r>
    </w:p>
    <w:p>
      <w:pPr>
        <w:spacing w:after="160" w:line="312" w:lineRule="auto"/>
        <w:ind w:left="567" w:hanging="567"/>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P. A. Grassi, J. L. Fenton, E. M. Newton, et al., “Digital Identity Guidelines: Authentication and Lifecycle Management,” National Institute of Standards and Technology, NIST Special Publication 800-63B, 2017.</w:t>
      </w:r>
    </w:p>
    <w:p>
      <w:pPr>
        <w:spacing w:after="160" w:line="312" w:lineRule="auto"/>
        <w:ind w:left="567" w:hanging="567"/>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D. M’Raihi, S. Machani, M. Pei, and J. Rydell, “TOTP: Time-Based One-Time Password Algorithm,” Internet Engineering Task Force, RFC 6238, May 2011.</w:t>
      </w:r>
    </w:p>
    <w:p>
      <w:pPr>
        <w:spacing w:after="160" w:line="312" w:lineRule="auto"/>
        <w:ind w:left="567" w:hanging="567"/>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S. Bennetts and A. Coghlan, “PEP 506 – Adding A Secrets Module To The Standard Library,” Python Software Foundation, 2015. [Online]. Available: https://peps.python.org/pep-0506/</w:t>
      </w:r>
    </w:p>
    <w:p>
      <w:pPr>
        <w:spacing w:after="160" w:line="312" w:lineRule="auto"/>
        <w:ind w:left="567" w:hanging="567"/>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National Institute of Standards and Technology, “Secure Hash Standard (SHS),” FIPS PUB 180-4, Aug. 2015.</w:t>
      </w:r>
    </w:p>
    <w:p>
      <w:pPr>
        <w:spacing w:after="160" w:line="312" w:lineRule="auto"/>
        <w:ind w:left="567" w:hanging="567"/>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Ollama, “Ollama Documentation.” [Online]. Available: https://docs.ollama.com</w:t>
      </w:r>
    </w:p>
    <w:p>
      <w:pPr>
        <w:spacing w:after="160" w:line="312" w:lineRule="auto"/>
        <w:ind w:left="567" w:hanging="567"/>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SQLite Consortium, “Write-Ahead Logging.” [Online]. Available: https://www.sqlite.org/wal.html</w:t>
      </w:r>
    </w:p>
    <w:p>
      <w:r>
        <w:br w:type="page"/>
      </w:r>
    </w:p>
    <w:p>
      <w:pPr>
        <w:pStyle w:val="Heading1"/>
      </w:pPr>
      <w:r>
        <w:t>Appendix A:  Local Command Reference</w:t>
      </w:r>
    </w:p>
    <w:tbl>
      <w:tblPr>
        <w:tblStyle w:val="TableGrid"/>
        <w:tblW w:type="auto" w:w="0"/>
        <w:jc w:val="center"/>
        <w:tblLook w:firstColumn="1" w:firstRow="1" w:lastColumn="0" w:lastRow="0" w:noHBand="0" w:noVBand="1" w:val="04A0"/>
      </w:tblPr>
      <w:tblGrid>
        <w:gridCol w:w="4501"/>
        <w:gridCol w:w="4501"/>
      </w:tblGrid>
      <w:tr>
        <w:tc>
          <w:tcPr>
            <w:tcW w:type="dxa" w:w="3402"/>
            <w:shd w:val="clear" w:color="auto" w:fill="E7EAF0"/>
          </w:tcPr>
          <w:p>
            <w:pPr>
              <w:spacing w:after="40" w:line="240" w:lineRule="auto"/>
            </w:pPr>
            <w:r/>
            <w:r>
              <w:rPr>
                <w:rFonts w:ascii="Times New Roman" w:hAnsi="Times New Roman" w:cs="Times New Roman" w:eastAsia="Times New Roman"/>
                <w:b/>
                <w:i w:val="0"/>
                <w:sz w:val="21"/>
              </w:rPr>
              <w:t>Command</w:t>
            </w:r>
          </w:p>
        </w:tc>
        <w:tc>
          <w:tcPr>
            <w:tcW w:type="dxa" w:w="5386"/>
            <w:shd w:val="clear" w:color="auto" w:fill="E7EAF0"/>
          </w:tcPr>
          <w:p>
            <w:pPr>
              <w:spacing w:after="40" w:line="240" w:lineRule="auto"/>
            </w:pPr>
            <w:r/>
            <w:r>
              <w:rPr>
                <w:rFonts w:ascii="Times New Roman" w:hAnsi="Times New Roman" w:cs="Times New Roman" w:eastAsia="Times New Roman"/>
                <w:b/>
                <w:i w:val="0"/>
                <w:sz w:val="21"/>
              </w:rPr>
              <w:t>Effect</w:t>
            </w:r>
          </w:p>
        </w:tc>
      </w:tr>
      <w:tr>
        <w:tc>
          <w:tcPr>
            <w:tcW w:type="dxa" w:w="3402"/>
          </w:tcPr>
          <w:p>
            <w:pPr>
              <w:spacing w:after="40" w:line="240" w:lineRule="auto"/>
            </w:pPr>
            <w:r/>
            <w:r>
              <w:rPr>
                <w:rFonts w:ascii="Times New Roman" w:hAnsi="Times New Roman" w:cs="Times New Roman" w:eastAsia="Times New Roman"/>
                <w:b w:val="0"/>
                <w:i w:val="0"/>
                <w:sz w:val="21"/>
              </w:rPr>
              <w:t>/remote_control</w:t>
            </w:r>
          </w:p>
        </w:tc>
        <w:tc>
          <w:tcPr>
            <w:tcW w:type="dxa" w:w="5386"/>
          </w:tcPr>
          <w:p>
            <w:pPr>
              <w:spacing w:after="40" w:line="240" w:lineRule="auto"/>
            </w:pPr>
            <w:r/>
            <w:r>
              <w:rPr>
                <w:rFonts w:ascii="Times New Roman" w:hAnsi="Times New Roman" w:cs="Times New Roman" w:eastAsia="Times New Roman"/>
                <w:b w:val="0"/>
                <w:i w:val="0"/>
                <w:sz w:val="21"/>
              </w:rPr>
              <w:t>Start the bot and issue a pairing code in the local terminal</w:t>
            </w:r>
          </w:p>
        </w:tc>
      </w:tr>
      <w:tr>
        <w:tc>
          <w:tcPr>
            <w:tcW w:type="dxa" w:w="3402"/>
          </w:tcPr>
          <w:p>
            <w:pPr>
              <w:spacing w:after="40" w:line="240" w:lineRule="auto"/>
            </w:pPr>
            <w:r/>
            <w:r>
              <w:rPr>
                <w:rFonts w:ascii="Times New Roman" w:hAnsi="Times New Roman" w:cs="Times New Roman" w:eastAsia="Times New Roman"/>
                <w:b w:val="0"/>
                <w:i w:val="0"/>
                <w:sz w:val="21"/>
              </w:rPr>
              <w:t>/remote_control status</w:t>
            </w:r>
          </w:p>
        </w:tc>
        <w:tc>
          <w:tcPr>
            <w:tcW w:type="dxa" w:w="5386"/>
          </w:tcPr>
          <w:p>
            <w:pPr>
              <w:spacing w:after="40" w:line="240" w:lineRule="auto"/>
            </w:pPr>
            <w:r/>
            <w:r>
              <w:rPr>
                <w:rFonts w:ascii="Times New Roman" w:hAnsi="Times New Roman" w:cs="Times New Roman" w:eastAsia="Times New Roman"/>
                <w:b w:val="0"/>
                <w:i w:val="0"/>
                <w:sz w:val="21"/>
              </w:rPr>
              <w:t>Report connection state, paired operator and credential source</w:t>
            </w:r>
          </w:p>
        </w:tc>
      </w:tr>
      <w:tr>
        <w:tc>
          <w:tcPr>
            <w:tcW w:type="dxa" w:w="3402"/>
          </w:tcPr>
          <w:p>
            <w:pPr>
              <w:spacing w:after="40" w:line="240" w:lineRule="auto"/>
            </w:pPr>
            <w:r/>
            <w:r>
              <w:rPr>
                <w:rFonts w:ascii="Times New Roman" w:hAnsi="Times New Roman" w:cs="Times New Roman" w:eastAsia="Times New Roman"/>
                <w:b w:val="0"/>
                <w:i w:val="0"/>
                <w:sz w:val="21"/>
              </w:rPr>
              <w:t>/remote_control configure &lt;token&gt;</w:t>
            </w:r>
          </w:p>
        </w:tc>
        <w:tc>
          <w:tcPr>
            <w:tcW w:type="dxa" w:w="5386"/>
          </w:tcPr>
          <w:p>
            <w:pPr>
              <w:spacing w:after="40" w:line="240" w:lineRule="auto"/>
            </w:pPr>
            <w:r/>
            <w:r>
              <w:rPr>
                <w:rFonts w:ascii="Times New Roman" w:hAnsi="Times New Roman" w:cs="Times New Roman" w:eastAsia="Times New Roman"/>
                <w:b w:val="0"/>
                <w:i w:val="0"/>
                <w:sz w:val="21"/>
              </w:rPr>
              <w:t>Store a bot credential; the value is never displayed</w:t>
            </w:r>
          </w:p>
        </w:tc>
      </w:tr>
      <w:tr>
        <w:tc>
          <w:tcPr>
            <w:tcW w:type="dxa" w:w="3402"/>
          </w:tcPr>
          <w:p>
            <w:pPr>
              <w:spacing w:after="40" w:line="240" w:lineRule="auto"/>
            </w:pPr>
            <w:r/>
            <w:r>
              <w:rPr>
                <w:rFonts w:ascii="Times New Roman" w:hAnsi="Times New Roman" w:cs="Times New Roman" w:eastAsia="Times New Roman"/>
                <w:b w:val="0"/>
                <w:i w:val="0"/>
                <w:sz w:val="21"/>
              </w:rPr>
              <w:t>/remote_control disconnect</w:t>
            </w:r>
          </w:p>
        </w:tc>
        <w:tc>
          <w:tcPr>
            <w:tcW w:type="dxa" w:w="5386"/>
          </w:tcPr>
          <w:p>
            <w:pPr>
              <w:spacing w:after="40" w:line="240" w:lineRule="auto"/>
            </w:pPr>
            <w:r/>
            <w:r>
              <w:rPr>
                <w:rFonts w:ascii="Times New Roman" w:hAnsi="Times New Roman" w:cs="Times New Roman" w:eastAsia="Times New Roman"/>
                <w:b w:val="0"/>
                <w:i w:val="0"/>
                <w:sz w:val="21"/>
              </w:rPr>
              <w:t>Revoke all authorizations and stop the bot</w:t>
            </w:r>
          </w:p>
        </w:tc>
      </w:tr>
      <w:tr>
        <w:tc>
          <w:tcPr>
            <w:tcW w:type="dxa" w:w="3402"/>
          </w:tcPr>
          <w:p>
            <w:pPr>
              <w:spacing w:after="40" w:line="240" w:lineRule="auto"/>
            </w:pPr>
            <w:r/>
            <w:r>
              <w:rPr>
                <w:rFonts w:ascii="Times New Roman" w:hAnsi="Times New Roman" w:cs="Times New Roman" w:eastAsia="Times New Roman"/>
                <w:b w:val="0"/>
                <w:i w:val="0"/>
                <w:sz w:val="21"/>
              </w:rPr>
              <w:t>/remote_control repair</w:t>
            </w:r>
          </w:p>
        </w:tc>
        <w:tc>
          <w:tcPr>
            <w:tcW w:type="dxa" w:w="5386"/>
          </w:tcPr>
          <w:p>
            <w:pPr>
              <w:spacing w:after="40" w:line="240" w:lineRule="auto"/>
            </w:pPr>
            <w:r/>
            <w:r>
              <w:rPr>
                <w:rFonts w:ascii="Times New Roman" w:hAnsi="Times New Roman" w:cs="Times New Roman" w:eastAsia="Times New Roman"/>
                <w:b w:val="0"/>
                <w:i w:val="0"/>
                <w:sz w:val="21"/>
              </w:rPr>
              <w:t>Re-initialise the connection after an error</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A.1  </w:t>
      </w:r>
      <w:r>
        <w:rPr>
          <w:rFonts w:ascii="Times New Roman" w:hAnsi="Times New Roman" w:cs="Times New Roman" w:eastAsia="Times New Roman"/>
          <w:b w:val="0"/>
          <w:i w:val="0"/>
          <w:color w:val="444444"/>
          <w:sz w:val="20"/>
        </w:rPr>
        <w:t>Commands available in the local interactive interface.</w:t>
      </w:r>
    </w:p>
    <w:p>
      <w:pPr>
        <w:pStyle w:val="Heading1"/>
      </w:pPr>
      <w:r>
        <w:t>Appendix B:  Remote Command Reference</w:t>
      </w:r>
    </w:p>
    <w:tbl>
      <w:tblPr>
        <w:tblStyle w:val="TableGrid"/>
        <w:tblW w:type="auto" w:w="0"/>
        <w:jc w:val="center"/>
        <w:tblLook w:firstColumn="1" w:firstRow="1" w:lastColumn="0" w:lastRow="0" w:noHBand="0" w:noVBand="1" w:val="04A0"/>
      </w:tblPr>
      <w:tblGrid>
        <w:gridCol w:w="4501"/>
        <w:gridCol w:w="4501"/>
      </w:tblGrid>
      <w:tr>
        <w:tc>
          <w:tcPr>
            <w:tcW w:type="dxa" w:w="2835"/>
            <w:shd w:val="clear" w:color="auto" w:fill="E7EAF0"/>
          </w:tcPr>
          <w:p>
            <w:pPr>
              <w:spacing w:after="40" w:line="240" w:lineRule="auto"/>
            </w:pPr>
            <w:r/>
            <w:r>
              <w:rPr>
                <w:rFonts w:ascii="Times New Roman" w:hAnsi="Times New Roman" w:cs="Times New Roman" w:eastAsia="Times New Roman"/>
                <w:b/>
                <w:i w:val="0"/>
                <w:sz w:val="21"/>
              </w:rPr>
              <w:t>Command</w:t>
            </w:r>
          </w:p>
        </w:tc>
        <w:tc>
          <w:tcPr>
            <w:tcW w:type="dxa" w:w="5953"/>
            <w:shd w:val="clear" w:color="auto" w:fill="E7EAF0"/>
          </w:tcPr>
          <w:p>
            <w:pPr>
              <w:spacing w:after="40" w:line="240" w:lineRule="auto"/>
            </w:pPr>
            <w:r/>
            <w:r>
              <w:rPr>
                <w:rFonts w:ascii="Times New Roman" w:hAnsi="Times New Roman" w:cs="Times New Roman" w:eastAsia="Times New Roman"/>
                <w:b/>
                <w:i w:val="0"/>
                <w:sz w:val="21"/>
              </w:rPr>
              <w:t>Effect</w:t>
            </w:r>
          </w:p>
        </w:tc>
      </w:tr>
      <w:tr>
        <w:tc>
          <w:tcPr>
            <w:tcW w:type="dxa" w:w="2835"/>
          </w:tcPr>
          <w:p>
            <w:pPr>
              <w:spacing w:after="40" w:line="240" w:lineRule="auto"/>
            </w:pPr>
            <w:r/>
            <w:r>
              <w:rPr>
                <w:rFonts w:ascii="Times New Roman" w:hAnsi="Times New Roman" w:cs="Times New Roman" w:eastAsia="Times New Roman"/>
                <w:b w:val="0"/>
                <w:i w:val="0"/>
                <w:sz w:val="21"/>
              </w:rPr>
              <w:t>/start</w:t>
            </w:r>
          </w:p>
        </w:tc>
        <w:tc>
          <w:tcPr>
            <w:tcW w:type="dxa" w:w="5953"/>
          </w:tcPr>
          <w:p>
            <w:pPr>
              <w:spacing w:after="40" w:line="240" w:lineRule="auto"/>
            </w:pPr>
            <w:r/>
            <w:r>
              <w:rPr>
                <w:rFonts w:ascii="Times New Roman" w:hAnsi="Times New Roman" w:cs="Times New Roman" w:eastAsia="Times New Roman"/>
                <w:b w:val="0"/>
                <w:i w:val="0"/>
                <w:sz w:val="21"/>
              </w:rPr>
              <w:t>Display the home view, or request pairing if the account is unauthorized</w:t>
            </w:r>
          </w:p>
        </w:tc>
      </w:tr>
      <w:tr>
        <w:tc>
          <w:tcPr>
            <w:tcW w:type="dxa" w:w="2835"/>
          </w:tcPr>
          <w:p>
            <w:pPr>
              <w:spacing w:after="40" w:line="240" w:lineRule="auto"/>
            </w:pPr>
            <w:r/>
            <w:r>
              <w:rPr>
                <w:rFonts w:ascii="Times New Roman" w:hAnsi="Times New Roman" w:cs="Times New Roman" w:eastAsia="Times New Roman"/>
                <w:b w:val="0"/>
                <w:i w:val="0"/>
                <w:sz w:val="21"/>
              </w:rPr>
              <w:t>/help</w:t>
            </w:r>
          </w:p>
        </w:tc>
        <w:tc>
          <w:tcPr>
            <w:tcW w:type="dxa" w:w="5953"/>
          </w:tcPr>
          <w:p>
            <w:pPr>
              <w:spacing w:after="40" w:line="240" w:lineRule="auto"/>
            </w:pPr>
            <w:r/>
            <w:r>
              <w:rPr>
                <w:rFonts w:ascii="Times New Roman" w:hAnsi="Times New Roman" w:cs="Times New Roman" w:eastAsia="Times New Roman"/>
                <w:b w:val="0"/>
                <w:i w:val="0"/>
                <w:sz w:val="21"/>
              </w:rPr>
              <w:t>List available commands</w:t>
            </w:r>
          </w:p>
        </w:tc>
      </w:tr>
      <w:tr>
        <w:tc>
          <w:tcPr>
            <w:tcW w:type="dxa" w:w="2835"/>
          </w:tcPr>
          <w:p>
            <w:pPr>
              <w:spacing w:after="40" w:line="240" w:lineRule="auto"/>
            </w:pPr>
            <w:r/>
            <w:r>
              <w:rPr>
                <w:rFonts w:ascii="Times New Roman" w:hAnsi="Times New Roman" w:cs="Times New Roman" w:eastAsia="Times New Roman"/>
                <w:b w:val="0"/>
                <w:i w:val="0"/>
                <w:sz w:val="21"/>
              </w:rPr>
              <w:t>/sessions</w:t>
            </w:r>
          </w:p>
        </w:tc>
        <w:tc>
          <w:tcPr>
            <w:tcW w:type="dxa" w:w="5953"/>
          </w:tcPr>
          <w:p>
            <w:pPr>
              <w:spacing w:after="40" w:line="240" w:lineRule="auto"/>
            </w:pPr>
            <w:r/>
            <w:r>
              <w:rPr>
                <w:rFonts w:ascii="Times New Roman" w:hAnsi="Times New Roman" w:cs="Times New Roman" w:eastAsia="Times New Roman"/>
                <w:b w:val="0"/>
                <w:i w:val="0"/>
                <w:sz w:val="21"/>
              </w:rPr>
              <w:t>List conversations available for selection</w:t>
            </w:r>
          </w:p>
        </w:tc>
      </w:tr>
      <w:tr>
        <w:tc>
          <w:tcPr>
            <w:tcW w:type="dxa" w:w="2835"/>
          </w:tcPr>
          <w:p>
            <w:pPr>
              <w:spacing w:after="40" w:line="240" w:lineRule="auto"/>
            </w:pPr>
            <w:r/>
            <w:r>
              <w:rPr>
                <w:rFonts w:ascii="Times New Roman" w:hAnsi="Times New Roman" w:cs="Times New Roman" w:eastAsia="Times New Roman"/>
                <w:b w:val="0"/>
                <w:i w:val="0"/>
                <w:sz w:val="21"/>
              </w:rPr>
              <w:t>/switch</w:t>
            </w:r>
          </w:p>
        </w:tc>
        <w:tc>
          <w:tcPr>
            <w:tcW w:type="dxa" w:w="5953"/>
          </w:tcPr>
          <w:p>
            <w:pPr>
              <w:spacing w:after="40" w:line="240" w:lineRule="auto"/>
            </w:pPr>
            <w:r/>
            <w:r>
              <w:rPr>
                <w:rFonts w:ascii="Times New Roman" w:hAnsi="Times New Roman" w:cs="Times New Roman" w:eastAsia="Times New Roman"/>
                <w:b w:val="0"/>
                <w:i w:val="0"/>
                <w:sz w:val="21"/>
              </w:rPr>
              <w:t>Select a different conversation</w:t>
            </w:r>
          </w:p>
        </w:tc>
      </w:tr>
      <w:tr>
        <w:tc>
          <w:tcPr>
            <w:tcW w:type="dxa" w:w="2835"/>
          </w:tcPr>
          <w:p>
            <w:pPr>
              <w:spacing w:after="40" w:line="240" w:lineRule="auto"/>
            </w:pPr>
            <w:r/>
            <w:r>
              <w:rPr>
                <w:rFonts w:ascii="Times New Roman" w:hAnsi="Times New Roman" w:cs="Times New Roman" w:eastAsia="Times New Roman"/>
                <w:b w:val="0"/>
                <w:i w:val="0"/>
                <w:sz w:val="21"/>
              </w:rPr>
              <w:t>/new</w:t>
            </w:r>
          </w:p>
        </w:tc>
        <w:tc>
          <w:tcPr>
            <w:tcW w:type="dxa" w:w="5953"/>
          </w:tcPr>
          <w:p>
            <w:pPr>
              <w:spacing w:after="40" w:line="240" w:lineRule="auto"/>
            </w:pPr>
            <w:r/>
            <w:r>
              <w:rPr>
                <w:rFonts w:ascii="Times New Roman" w:hAnsi="Times New Roman" w:cs="Times New Roman" w:eastAsia="Times New Roman"/>
                <w:b w:val="0"/>
                <w:i w:val="0"/>
                <w:sz w:val="21"/>
              </w:rPr>
              <w:t>Create a new conversation</w:t>
            </w:r>
          </w:p>
        </w:tc>
      </w:tr>
      <w:tr>
        <w:tc>
          <w:tcPr>
            <w:tcW w:type="dxa" w:w="2835"/>
          </w:tcPr>
          <w:p>
            <w:pPr>
              <w:spacing w:after="40" w:line="240" w:lineRule="auto"/>
            </w:pPr>
            <w:r/>
            <w:r>
              <w:rPr>
                <w:rFonts w:ascii="Times New Roman" w:hAnsi="Times New Roman" w:cs="Times New Roman" w:eastAsia="Times New Roman"/>
                <w:b w:val="0"/>
                <w:i w:val="0"/>
                <w:sz w:val="21"/>
              </w:rPr>
              <w:t>/status</w:t>
            </w:r>
          </w:p>
        </w:tc>
        <w:tc>
          <w:tcPr>
            <w:tcW w:type="dxa" w:w="5953"/>
          </w:tcPr>
          <w:p>
            <w:pPr>
              <w:spacing w:after="40" w:line="240" w:lineRule="auto"/>
            </w:pPr>
            <w:r/>
            <w:r>
              <w:rPr>
                <w:rFonts w:ascii="Times New Roman" w:hAnsi="Times New Roman" w:cs="Times New Roman" w:eastAsia="Times New Roman"/>
                <w:b w:val="0"/>
                <w:i w:val="0"/>
                <w:sz w:val="21"/>
              </w:rPr>
              <w:t>Report the current task, phase, plan progress and operation count</w:t>
            </w:r>
          </w:p>
        </w:tc>
      </w:tr>
      <w:tr>
        <w:tc>
          <w:tcPr>
            <w:tcW w:type="dxa" w:w="2835"/>
          </w:tcPr>
          <w:p>
            <w:pPr>
              <w:spacing w:after="40" w:line="240" w:lineRule="auto"/>
            </w:pPr>
            <w:r/>
            <w:r>
              <w:rPr>
                <w:rFonts w:ascii="Times New Roman" w:hAnsi="Times New Roman" w:cs="Times New Roman" w:eastAsia="Times New Roman"/>
                <w:b w:val="0"/>
                <w:i w:val="0"/>
                <w:sz w:val="21"/>
              </w:rPr>
              <w:t>/plan</w:t>
            </w:r>
          </w:p>
        </w:tc>
        <w:tc>
          <w:tcPr>
            <w:tcW w:type="dxa" w:w="5953"/>
          </w:tcPr>
          <w:p>
            <w:pPr>
              <w:spacing w:after="40" w:line="240" w:lineRule="auto"/>
            </w:pPr>
            <w:r/>
            <w:r>
              <w:rPr>
                <w:rFonts w:ascii="Times New Roman" w:hAnsi="Times New Roman" w:cs="Times New Roman" w:eastAsia="Times New Roman"/>
                <w:b w:val="0"/>
                <w:i w:val="0"/>
                <w:sz w:val="21"/>
              </w:rPr>
              <w:t>Display the active plan and the status of each step</w:t>
            </w:r>
          </w:p>
        </w:tc>
      </w:tr>
      <w:tr>
        <w:tc>
          <w:tcPr>
            <w:tcW w:type="dxa" w:w="2835"/>
          </w:tcPr>
          <w:p>
            <w:pPr>
              <w:spacing w:after="40" w:line="240" w:lineRule="auto"/>
            </w:pPr>
            <w:r/>
            <w:r>
              <w:rPr>
                <w:rFonts w:ascii="Times New Roman" w:hAnsi="Times New Roman" w:cs="Times New Roman" w:eastAsia="Times New Roman"/>
                <w:b w:val="0"/>
                <w:i w:val="0"/>
                <w:sz w:val="21"/>
              </w:rPr>
              <w:t>/changes</w:t>
            </w:r>
          </w:p>
        </w:tc>
        <w:tc>
          <w:tcPr>
            <w:tcW w:type="dxa" w:w="5953"/>
          </w:tcPr>
          <w:p>
            <w:pPr>
              <w:spacing w:after="40" w:line="240" w:lineRule="auto"/>
            </w:pPr>
            <w:r/>
            <w:r>
              <w:rPr>
                <w:rFonts w:ascii="Times New Roman" w:hAnsi="Times New Roman" w:cs="Times New Roman" w:eastAsia="Times New Roman"/>
                <w:b w:val="0"/>
                <w:i w:val="0"/>
                <w:sz w:val="21"/>
              </w:rPr>
              <w:t>List files modified by the current or most recent task</w:t>
            </w:r>
          </w:p>
        </w:tc>
      </w:tr>
      <w:tr>
        <w:tc>
          <w:tcPr>
            <w:tcW w:type="dxa" w:w="2835"/>
          </w:tcPr>
          <w:p>
            <w:pPr>
              <w:spacing w:after="40" w:line="240" w:lineRule="auto"/>
            </w:pPr>
            <w:r/>
            <w:r>
              <w:rPr>
                <w:rFonts w:ascii="Times New Roman" w:hAnsi="Times New Roman" w:cs="Times New Roman" w:eastAsia="Times New Roman"/>
                <w:b w:val="0"/>
                <w:i w:val="0"/>
                <w:sz w:val="21"/>
              </w:rPr>
              <w:t>/tests</w:t>
            </w:r>
          </w:p>
        </w:tc>
        <w:tc>
          <w:tcPr>
            <w:tcW w:type="dxa" w:w="5953"/>
          </w:tcPr>
          <w:p>
            <w:pPr>
              <w:spacing w:after="40" w:line="240" w:lineRule="auto"/>
            </w:pPr>
            <w:r/>
            <w:r>
              <w:rPr>
                <w:rFonts w:ascii="Times New Roman" w:hAnsi="Times New Roman" w:cs="Times New Roman" w:eastAsia="Times New Roman"/>
                <w:b w:val="0"/>
                <w:i w:val="0"/>
                <w:sz w:val="21"/>
              </w:rPr>
              <w:t>Report recorded test evidence</w:t>
            </w:r>
          </w:p>
        </w:tc>
      </w:tr>
      <w:tr>
        <w:tc>
          <w:tcPr>
            <w:tcW w:type="dxa" w:w="2835"/>
          </w:tcPr>
          <w:p>
            <w:pPr>
              <w:spacing w:after="40" w:line="240" w:lineRule="auto"/>
            </w:pPr>
            <w:r/>
            <w:r>
              <w:rPr>
                <w:rFonts w:ascii="Times New Roman" w:hAnsi="Times New Roman" w:cs="Times New Roman" w:eastAsia="Times New Roman"/>
                <w:b w:val="0"/>
                <w:i w:val="0"/>
                <w:sz w:val="21"/>
              </w:rPr>
              <w:t>/logs</w:t>
            </w:r>
          </w:p>
        </w:tc>
        <w:tc>
          <w:tcPr>
            <w:tcW w:type="dxa" w:w="5953"/>
          </w:tcPr>
          <w:p>
            <w:pPr>
              <w:spacing w:after="40" w:line="240" w:lineRule="auto"/>
            </w:pPr>
            <w:r/>
            <w:r>
              <w:rPr>
                <w:rFonts w:ascii="Times New Roman" w:hAnsi="Times New Roman" w:cs="Times New Roman" w:eastAsia="Times New Roman"/>
                <w:b w:val="0"/>
                <w:i w:val="0"/>
                <w:sz w:val="21"/>
              </w:rPr>
              <w:t>Display recent session log entries</w:t>
            </w:r>
          </w:p>
        </w:tc>
      </w:tr>
      <w:tr>
        <w:tc>
          <w:tcPr>
            <w:tcW w:type="dxa" w:w="2835"/>
          </w:tcPr>
          <w:p>
            <w:pPr>
              <w:spacing w:after="40" w:line="240" w:lineRule="auto"/>
            </w:pPr>
            <w:r/>
            <w:r>
              <w:rPr>
                <w:rFonts w:ascii="Times New Roman" w:hAnsi="Times New Roman" w:cs="Times New Roman" w:eastAsia="Times New Roman"/>
                <w:b w:val="0"/>
                <w:i w:val="0"/>
                <w:sz w:val="21"/>
              </w:rPr>
              <w:t>/pause, /resume, /cancel</w:t>
            </w:r>
          </w:p>
        </w:tc>
        <w:tc>
          <w:tcPr>
            <w:tcW w:type="dxa" w:w="5953"/>
          </w:tcPr>
          <w:p>
            <w:pPr>
              <w:spacing w:after="40" w:line="240" w:lineRule="auto"/>
            </w:pPr>
            <w:r/>
            <w:r>
              <w:rPr>
                <w:rFonts w:ascii="Times New Roman" w:hAnsi="Times New Roman" w:cs="Times New Roman" w:eastAsia="Times New Roman"/>
                <w:b w:val="0"/>
                <w:i w:val="0"/>
                <w:sz w:val="21"/>
              </w:rPr>
              <w:t>Control execution of the active task</w:t>
            </w:r>
          </w:p>
        </w:tc>
      </w:tr>
      <w:tr>
        <w:tc>
          <w:tcPr>
            <w:tcW w:type="dxa" w:w="2835"/>
          </w:tcPr>
          <w:p>
            <w:pPr>
              <w:spacing w:after="40" w:line="240" w:lineRule="auto"/>
            </w:pPr>
            <w:r/>
            <w:r>
              <w:rPr>
                <w:rFonts w:ascii="Times New Roman" w:hAnsi="Times New Roman" w:cs="Times New Roman" w:eastAsia="Times New Roman"/>
                <w:b w:val="0"/>
                <w:i w:val="0"/>
                <w:sz w:val="21"/>
              </w:rPr>
              <w:t>/settings</w:t>
            </w:r>
          </w:p>
        </w:tc>
        <w:tc>
          <w:tcPr>
            <w:tcW w:type="dxa" w:w="5953"/>
          </w:tcPr>
          <w:p>
            <w:pPr>
              <w:spacing w:after="40" w:line="240" w:lineRule="auto"/>
            </w:pPr>
            <w:r/>
            <w:r>
              <w:rPr>
                <w:rFonts w:ascii="Times New Roman" w:hAnsi="Times New Roman" w:cs="Times New Roman" w:eastAsia="Times New Roman"/>
                <w:b w:val="0"/>
                <w:i w:val="0"/>
                <w:sz w:val="21"/>
              </w:rPr>
              <w:t>Display operator preferences</w:t>
            </w:r>
          </w:p>
        </w:tc>
      </w:tr>
    </w:tbl>
    <w:p>
      <w:pPr>
        <w:spacing w:after="0"/>
      </w:pPr>
    </w:p>
    <w:p>
      <w:pPr>
        <w:spacing w:before="80" w:after="240" w:line="240" w:lineRule="auto"/>
        <w:jc w:val="center"/>
      </w:pPr>
      <w:r>
        <w:rPr>
          <w:rFonts w:ascii="Times New Roman" w:hAnsi="Times New Roman" w:cs="Times New Roman" w:eastAsia="Times New Roman"/>
          <w:b/>
          <w:i w:val="0"/>
          <w:color w:val="444444"/>
          <w:sz w:val="20"/>
        </w:rPr>
        <w:t xml:space="preserve">Table B.1  </w:t>
      </w:r>
      <w:r>
        <w:rPr>
          <w:rFonts w:ascii="Times New Roman" w:hAnsi="Times New Roman" w:cs="Times New Roman" w:eastAsia="Times New Roman"/>
          <w:b w:val="0"/>
          <w:i w:val="0"/>
          <w:color w:val="444444"/>
          <w:sz w:val="20"/>
        </w:rPr>
        <w:t>Commands available through the remote interface.</w:t>
      </w:r>
    </w:p>
    <w:sectPr w:rsidR="00FC693F" w:rsidRPr="0006063C" w:rsidSect="00034616">
      <w:footerReference w:type="default" r:id="rId9"/>
      <w:footerReference w:type="first" r:id="rId10"/>
      <w:pgSz w:w="12240" w:h="15840"/>
      <w:pgMar w:top="1440" w:right="1440" w:bottom="1440" w:left="179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444444"/>
        <w:sz w:val="20"/>
      </w:rPr>
      <w:fldChar w:fldCharType="begin"/>
    </w:r>
    <w:r>
      <w:rPr>
        <w:rFonts w:ascii="Times New Roman" w:hAnsi="Times New Roman" w:cs="Times New Roman" w:eastAsia="Times New Roman"/>
        <w:b w:val="0"/>
        <w:i w:val="0"/>
        <w:color w:val="444444"/>
        <w:sz w:val="20"/>
      </w:rPr>
      <w:instrText xml:space="preserve">PAGE</w:instrText>
    </w:r>
    <w:r>
      <w:rPr>
        <w:rFonts w:ascii="Times New Roman" w:hAnsi="Times New Roman" w:cs="Times New Roman" w:eastAsia="Times New Roman"/>
        <w:b w:val="0"/>
        <w:i w:val="0"/>
        <w:color w:val="444444"/>
        <w:sz w:val="20"/>
      </w:rPr>
      <w:fldChar w:fldCharType="separate"/>
    </w:r>
    <w:r>
      <w:rPr>
        <w:rFonts w:ascii="Times New Roman" w:hAnsi="Times New Roman" w:cs="Times New Roman" w:eastAsia="Times New Roman"/>
        <w:b w:val="0"/>
        <w:i w:val="0"/>
        <w:color w:val="444444"/>
        <w:sz w:val="20"/>
      </w:rPr>
      <w:t xml:space="preserve"> </w:t>
    </w:r>
    <w:r>
      <w:rPr>
        <w:rFonts w:ascii="Times New Roman" w:hAnsi="Times New Roman" w:cs="Times New Roman" w:eastAsia="Times New Roman"/>
        <w:b w:val="0"/>
        <w:i w:val="0"/>
        <w:color w:val="444444"/>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00" w:lineRule="auto"/>
      <w:outlineLvl w:val="0"/>
    </w:pPr>
    <w:rPr>
      <w:rFonts w:asciiTheme="majorHAnsi" w:eastAsiaTheme="majorEastAsia" w:hAnsiTheme="majorHAnsi" w:cstheme="majorBidi"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20" w:line="300" w:lineRule="auto"/>
      <w:outlineLvl w:val="1"/>
    </w:pPr>
    <w:rPr>
      <w:rFonts w:asciiTheme="majorHAnsi" w:eastAsiaTheme="majorEastAsia" w:hAnsiTheme="majorHAnsi"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00" w:lineRule="auto"/>
      <w:outlineLvl w:val="2"/>
    </w:pPr>
    <w:rPr>
      <w:rFonts w:asciiTheme="majorHAnsi" w:eastAsiaTheme="majorEastAsia" w:hAnsiTheme="majorHAnsi" w:cstheme="majorBidi" w:ascii="Times New Roman" w:hAnsi="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