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0E0EE" w14:textId="7014BCD4" w:rsidR="00D8712D" w:rsidRPr="00D8712D" w:rsidRDefault="00D8712D" w:rsidP="00D8712D">
      <w:pPr>
        <w:jc w:val="center"/>
        <w:rPr>
          <w:rFonts w:ascii="Arial" w:hAnsi="Arial" w:cs="Arial"/>
          <w:b/>
          <w:bCs/>
          <w:sz w:val="22"/>
          <w:szCs w:val="22"/>
        </w:rPr>
      </w:pPr>
      <w:r w:rsidRPr="00D8712D">
        <w:rPr>
          <w:rFonts w:ascii="Arial" w:hAnsi="Arial" w:cs="Arial"/>
          <w:b/>
          <w:bCs/>
          <w:sz w:val="22"/>
          <w:szCs w:val="22"/>
        </w:rPr>
        <w:t xml:space="preserve"> BANKING</w:t>
      </w:r>
    </w:p>
    <w:p w14:paraId="6361B684" w14:textId="77777777" w:rsidR="00D8712D" w:rsidRPr="00D8712D" w:rsidRDefault="00D8712D" w:rsidP="00D8712D">
      <w:pPr>
        <w:rPr>
          <w:rFonts w:ascii="Arial" w:hAnsi="Arial" w:cs="Arial"/>
          <w:sz w:val="22"/>
          <w:szCs w:val="22"/>
        </w:rPr>
      </w:pPr>
      <w:r w:rsidRPr="00D8712D">
        <w:rPr>
          <w:rFonts w:ascii="Arial" w:hAnsi="Arial" w:cs="Arial"/>
          <w:b/>
          <w:bCs/>
          <w:sz w:val="22"/>
          <w:szCs w:val="22"/>
        </w:rPr>
        <w:t>1. Introduction to Banking</w:t>
      </w:r>
      <w:r w:rsidRPr="00D8712D">
        <w:rPr>
          <w:rFonts w:ascii="Arial" w:hAnsi="Arial" w:cs="Arial"/>
          <w:sz w:val="22"/>
          <w:szCs w:val="22"/>
        </w:rPr>
        <w:br/>
        <w:t>Banking forms the foundation of the financial ecosystem. Banks act as intermediaries between depositors (savers) and borrowers, enabling capital circulation in the economy. They provide safety, liquidity, and returns on deposits while earning interest from lending activities.</w:t>
      </w:r>
    </w:p>
    <w:p w14:paraId="36A3DEAA" w14:textId="77777777" w:rsidR="00D8712D" w:rsidRPr="00D8712D" w:rsidRDefault="00D8712D" w:rsidP="00D8712D">
      <w:pPr>
        <w:rPr>
          <w:rFonts w:ascii="Arial" w:hAnsi="Arial" w:cs="Arial"/>
          <w:sz w:val="22"/>
          <w:szCs w:val="22"/>
        </w:rPr>
      </w:pPr>
      <w:r w:rsidRPr="00D8712D">
        <w:rPr>
          <w:rFonts w:ascii="Arial" w:hAnsi="Arial" w:cs="Arial"/>
          <w:sz w:val="22"/>
          <w:szCs w:val="22"/>
        </w:rPr>
        <w:t>Banks also perform crucial roles in payment facilitation, wealth management, and financial inclusion. With digitization, banks now offer mobile banking, internet banking, and API-based services to reach more customers and reduce costs.</w:t>
      </w:r>
    </w:p>
    <w:p w14:paraId="47A1EB23" w14:textId="77777777" w:rsidR="00D8712D" w:rsidRPr="00D8712D" w:rsidRDefault="00D8712D" w:rsidP="00D8712D">
      <w:pPr>
        <w:rPr>
          <w:rFonts w:ascii="Arial" w:hAnsi="Arial" w:cs="Arial"/>
          <w:sz w:val="22"/>
          <w:szCs w:val="22"/>
        </w:rPr>
      </w:pPr>
      <w:r w:rsidRPr="00D8712D">
        <w:rPr>
          <w:rFonts w:ascii="Arial" w:hAnsi="Arial" w:cs="Arial"/>
          <w:b/>
          <w:bCs/>
          <w:sz w:val="22"/>
          <w:szCs w:val="22"/>
        </w:rPr>
        <w:t>2. Structure of a Bank's Balance Sheet</w:t>
      </w:r>
      <w:r w:rsidRPr="00D8712D">
        <w:rPr>
          <w:rFonts w:ascii="Arial" w:hAnsi="Arial" w:cs="Arial"/>
          <w:sz w:val="22"/>
          <w:szCs w:val="22"/>
        </w:rPr>
        <w:br/>
        <w:t>A bank's balance sheet includes:</w:t>
      </w:r>
    </w:p>
    <w:p w14:paraId="29C66D37" w14:textId="77777777" w:rsidR="00D8712D" w:rsidRPr="00D8712D" w:rsidRDefault="00D8712D" w:rsidP="00D8712D">
      <w:pPr>
        <w:numPr>
          <w:ilvl w:val="0"/>
          <w:numId w:val="1"/>
        </w:numPr>
        <w:rPr>
          <w:rFonts w:ascii="Arial" w:hAnsi="Arial" w:cs="Arial"/>
          <w:sz w:val="22"/>
          <w:szCs w:val="22"/>
        </w:rPr>
      </w:pPr>
      <w:r w:rsidRPr="00D8712D">
        <w:rPr>
          <w:rFonts w:ascii="Arial" w:hAnsi="Arial" w:cs="Arial"/>
          <w:b/>
          <w:bCs/>
          <w:sz w:val="22"/>
          <w:szCs w:val="22"/>
        </w:rPr>
        <w:t>Assets</w:t>
      </w:r>
      <w:r w:rsidRPr="00D8712D">
        <w:rPr>
          <w:rFonts w:ascii="Arial" w:hAnsi="Arial" w:cs="Arial"/>
          <w:sz w:val="22"/>
          <w:szCs w:val="22"/>
        </w:rPr>
        <w:t>: Loans, government securities, investments, cash reserves.</w:t>
      </w:r>
    </w:p>
    <w:p w14:paraId="3C58A61B" w14:textId="77777777" w:rsidR="00D8712D" w:rsidRPr="00D8712D" w:rsidRDefault="00D8712D" w:rsidP="00D8712D">
      <w:pPr>
        <w:numPr>
          <w:ilvl w:val="0"/>
          <w:numId w:val="1"/>
        </w:numPr>
        <w:rPr>
          <w:rFonts w:ascii="Arial" w:hAnsi="Arial" w:cs="Arial"/>
          <w:sz w:val="22"/>
          <w:szCs w:val="22"/>
        </w:rPr>
      </w:pPr>
      <w:r w:rsidRPr="00D8712D">
        <w:rPr>
          <w:rFonts w:ascii="Arial" w:hAnsi="Arial" w:cs="Arial"/>
          <w:b/>
          <w:bCs/>
          <w:sz w:val="22"/>
          <w:szCs w:val="22"/>
        </w:rPr>
        <w:t>Liabilities</w:t>
      </w:r>
      <w:r w:rsidRPr="00D8712D">
        <w:rPr>
          <w:rFonts w:ascii="Arial" w:hAnsi="Arial" w:cs="Arial"/>
          <w:sz w:val="22"/>
          <w:szCs w:val="22"/>
        </w:rPr>
        <w:t>: Customer deposits, interbank borrowings, bonds issued.</w:t>
      </w:r>
    </w:p>
    <w:p w14:paraId="2FE92C75" w14:textId="77777777" w:rsidR="00D8712D" w:rsidRPr="00D8712D" w:rsidRDefault="00D8712D" w:rsidP="00D8712D">
      <w:pPr>
        <w:numPr>
          <w:ilvl w:val="0"/>
          <w:numId w:val="1"/>
        </w:numPr>
        <w:rPr>
          <w:rFonts w:ascii="Arial" w:hAnsi="Arial" w:cs="Arial"/>
          <w:sz w:val="22"/>
          <w:szCs w:val="22"/>
        </w:rPr>
      </w:pPr>
      <w:r w:rsidRPr="00D8712D">
        <w:rPr>
          <w:rFonts w:ascii="Arial" w:hAnsi="Arial" w:cs="Arial"/>
          <w:b/>
          <w:bCs/>
          <w:sz w:val="22"/>
          <w:szCs w:val="22"/>
        </w:rPr>
        <w:t>Equity/Capital</w:t>
      </w:r>
      <w:r w:rsidRPr="00D8712D">
        <w:rPr>
          <w:rFonts w:ascii="Arial" w:hAnsi="Arial" w:cs="Arial"/>
          <w:sz w:val="22"/>
          <w:szCs w:val="22"/>
        </w:rPr>
        <w:t>: Shareholder funds and retained earnings.</w:t>
      </w:r>
    </w:p>
    <w:p w14:paraId="1F5B4565" w14:textId="77777777" w:rsidR="00D8712D" w:rsidRPr="00D8712D" w:rsidRDefault="00D8712D" w:rsidP="00D8712D">
      <w:pPr>
        <w:rPr>
          <w:rFonts w:ascii="Arial" w:hAnsi="Arial" w:cs="Arial"/>
          <w:sz w:val="22"/>
          <w:szCs w:val="22"/>
        </w:rPr>
      </w:pPr>
      <w:r w:rsidRPr="00D8712D">
        <w:rPr>
          <w:rFonts w:ascii="Arial" w:hAnsi="Arial" w:cs="Arial"/>
          <w:b/>
          <w:bCs/>
          <w:sz w:val="22"/>
          <w:szCs w:val="22"/>
        </w:rPr>
        <w:t>Formula</w:t>
      </w:r>
      <w:r w:rsidRPr="00D8712D">
        <w:rPr>
          <w:rFonts w:ascii="Arial" w:hAnsi="Arial" w:cs="Arial"/>
          <w:sz w:val="22"/>
          <w:szCs w:val="22"/>
        </w:rPr>
        <w:t>: Assets = Liabilities + Equity</w:t>
      </w:r>
    </w:p>
    <w:p w14:paraId="0B81F2B6" w14:textId="77777777" w:rsidR="00D8712D" w:rsidRPr="00D8712D" w:rsidRDefault="00D8712D" w:rsidP="00D8712D">
      <w:pPr>
        <w:rPr>
          <w:rFonts w:ascii="Arial" w:hAnsi="Arial" w:cs="Arial"/>
          <w:sz w:val="22"/>
          <w:szCs w:val="22"/>
        </w:rPr>
      </w:pPr>
      <w:r w:rsidRPr="00D8712D">
        <w:rPr>
          <w:rFonts w:ascii="Arial" w:hAnsi="Arial" w:cs="Arial"/>
          <w:sz w:val="22"/>
          <w:szCs w:val="22"/>
        </w:rPr>
        <w:t>Banks must maintain a balance between their assets and liabilities to remain solvent. Capital Adequacy Ratios (CAR) are enforced by regulators to ensure banks have enough cushion to absorb losses.</w:t>
      </w:r>
    </w:p>
    <w:p w14:paraId="1348DA61" w14:textId="77777777" w:rsidR="00D8712D" w:rsidRPr="00D8712D" w:rsidRDefault="00D8712D" w:rsidP="00D8712D">
      <w:pPr>
        <w:rPr>
          <w:rFonts w:ascii="Arial" w:hAnsi="Arial" w:cs="Arial"/>
          <w:sz w:val="22"/>
          <w:szCs w:val="22"/>
        </w:rPr>
      </w:pPr>
      <w:r w:rsidRPr="00D8712D">
        <w:rPr>
          <w:rFonts w:ascii="Arial" w:hAnsi="Arial" w:cs="Arial"/>
          <w:b/>
          <w:bCs/>
          <w:sz w:val="22"/>
          <w:szCs w:val="22"/>
        </w:rPr>
        <w:t>3. Revenue Streams</w:t>
      </w:r>
      <w:r w:rsidRPr="00D8712D">
        <w:rPr>
          <w:rFonts w:ascii="Arial" w:hAnsi="Arial" w:cs="Arial"/>
          <w:sz w:val="22"/>
          <w:szCs w:val="22"/>
        </w:rPr>
        <w:br/>
        <w:t>Banks primarily earn revenue in two ways:</w:t>
      </w:r>
    </w:p>
    <w:p w14:paraId="6CEE7FCC" w14:textId="77777777" w:rsidR="00D8712D" w:rsidRPr="00D8712D" w:rsidRDefault="00D8712D" w:rsidP="00D8712D">
      <w:pPr>
        <w:numPr>
          <w:ilvl w:val="0"/>
          <w:numId w:val="2"/>
        </w:numPr>
        <w:rPr>
          <w:rFonts w:ascii="Arial" w:hAnsi="Arial" w:cs="Arial"/>
          <w:sz w:val="22"/>
          <w:szCs w:val="22"/>
        </w:rPr>
      </w:pPr>
      <w:r w:rsidRPr="00D8712D">
        <w:rPr>
          <w:rFonts w:ascii="Arial" w:hAnsi="Arial" w:cs="Arial"/>
          <w:b/>
          <w:bCs/>
          <w:sz w:val="22"/>
          <w:szCs w:val="22"/>
        </w:rPr>
        <w:t>Interest Income</w:t>
      </w:r>
      <w:r w:rsidRPr="00D8712D">
        <w:rPr>
          <w:rFonts w:ascii="Arial" w:hAnsi="Arial" w:cs="Arial"/>
          <w:sz w:val="22"/>
          <w:szCs w:val="22"/>
        </w:rPr>
        <w:t>: From loans extended to individuals and businesses.</w:t>
      </w:r>
    </w:p>
    <w:p w14:paraId="14A996AB" w14:textId="77777777" w:rsidR="00D8712D" w:rsidRPr="00D8712D" w:rsidRDefault="00D8712D" w:rsidP="00D8712D">
      <w:pPr>
        <w:numPr>
          <w:ilvl w:val="0"/>
          <w:numId w:val="2"/>
        </w:numPr>
        <w:rPr>
          <w:rFonts w:ascii="Arial" w:hAnsi="Arial" w:cs="Arial"/>
          <w:sz w:val="22"/>
          <w:szCs w:val="22"/>
        </w:rPr>
      </w:pPr>
      <w:r w:rsidRPr="00D8712D">
        <w:rPr>
          <w:rFonts w:ascii="Arial" w:hAnsi="Arial" w:cs="Arial"/>
          <w:b/>
          <w:bCs/>
          <w:sz w:val="22"/>
          <w:szCs w:val="22"/>
        </w:rPr>
        <w:t>Fee/Non-Interest Income</w:t>
      </w:r>
      <w:r w:rsidRPr="00D8712D">
        <w:rPr>
          <w:rFonts w:ascii="Arial" w:hAnsi="Arial" w:cs="Arial"/>
          <w:sz w:val="22"/>
          <w:szCs w:val="22"/>
        </w:rPr>
        <w:t>: From services like insurance distribution, custodial services, account charges, forex, and remittances.</w:t>
      </w:r>
    </w:p>
    <w:p w14:paraId="4905E4C7" w14:textId="77777777" w:rsidR="00D8712D" w:rsidRPr="00D8712D" w:rsidRDefault="00D8712D" w:rsidP="00D8712D">
      <w:pPr>
        <w:rPr>
          <w:rFonts w:ascii="Arial" w:hAnsi="Arial" w:cs="Arial"/>
          <w:sz w:val="22"/>
          <w:szCs w:val="22"/>
        </w:rPr>
      </w:pPr>
      <w:r w:rsidRPr="00D8712D">
        <w:rPr>
          <w:rFonts w:ascii="Arial" w:hAnsi="Arial" w:cs="Arial"/>
          <w:i/>
          <w:iCs/>
          <w:sz w:val="22"/>
          <w:szCs w:val="22"/>
        </w:rPr>
        <w:t>Example:</w:t>
      </w:r>
      <w:r w:rsidRPr="00D8712D">
        <w:rPr>
          <w:rFonts w:ascii="Arial" w:hAnsi="Arial" w:cs="Arial"/>
          <w:sz w:val="22"/>
          <w:szCs w:val="22"/>
        </w:rPr>
        <w:t xml:space="preserve"> Indian banks earn 80–90% via interest income, while global banks like BNY Mellon have a larger share of fee-based income (~67%).</w:t>
      </w:r>
    </w:p>
    <w:p w14:paraId="02268B27" w14:textId="77777777" w:rsidR="00D8712D" w:rsidRPr="00D8712D" w:rsidRDefault="00D8712D" w:rsidP="00D8712D">
      <w:pPr>
        <w:rPr>
          <w:rFonts w:ascii="Arial" w:hAnsi="Arial" w:cs="Arial"/>
          <w:sz w:val="22"/>
          <w:szCs w:val="22"/>
        </w:rPr>
      </w:pPr>
      <w:r w:rsidRPr="00D8712D">
        <w:rPr>
          <w:rFonts w:ascii="Arial" w:hAnsi="Arial" w:cs="Arial"/>
          <w:b/>
          <w:bCs/>
          <w:sz w:val="22"/>
          <w:szCs w:val="22"/>
        </w:rPr>
        <w:t>4. Net Interest Margin (NIM)</w:t>
      </w:r>
      <w:r w:rsidRPr="00D8712D">
        <w:rPr>
          <w:rFonts w:ascii="Arial" w:hAnsi="Arial" w:cs="Arial"/>
          <w:sz w:val="22"/>
          <w:szCs w:val="22"/>
        </w:rPr>
        <w:br/>
        <w:t>NIM = Lending Rate - Deposit Rate</w:t>
      </w:r>
      <w:r w:rsidRPr="00D8712D">
        <w:rPr>
          <w:rFonts w:ascii="Arial" w:hAnsi="Arial" w:cs="Arial"/>
          <w:sz w:val="22"/>
          <w:szCs w:val="22"/>
        </w:rPr>
        <w:br/>
        <w:t>It indicates a bank's efficiency in generating profits from its core lending business. A high NIM suggests better profitability but must be balanced with credit risk and competitive rates.</w:t>
      </w:r>
    </w:p>
    <w:p w14:paraId="1BB4F704" w14:textId="77777777" w:rsidR="00D8712D" w:rsidRPr="00D8712D" w:rsidRDefault="00D8712D" w:rsidP="00D8712D">
      <w:pPr>
        <w:rPr>
          <w:rFonts w:ascii="Arial" w:hAnsi="Arial" w:cs="Arial"/>
          <w:sz w:val="22"/>
          <w:szCs w:val="22"/>
        </w:rPr>
      </w:pPr>
      <w:r w:rsidRPr="00D8712D">
        <w:rPr>
          <w:rFonts w:ascii="Arial" w:hAnsi="Arial" w:cs="Arial"/>
          <w:b/>
          <w:bCs/>
          <w:sz w:val="22"/>
          <w:szCs w:val="22"/>
        </w:rPr>
        <w:t>5. Banking Risks</w:t>
      </w:r>
    </w:p>
    <w:p w14:paraId="08750F81" w14:textId="77777777" w:rsidR="00D8712D" w:rsidRPr="00D8712D" w:rsidRDefault="00D8712D" w:rsidP="00D8712D">
      <w:pPr>
        <w:numPr>
          <w:ilvl w:val="0"/>
          <w:numId w:val="3"/>
        </w:numPr>
        <w:rPr>
          <w:rFonts w:ascii="Arial" w:hAnsi="Arial" w:cs="Arial"/>
          <w:sz w:val="22"/>
          <w:szCs w:val="22"/>
        </w:rPr>
      </w:pPr>
      <w:r w:rsidRPr="00D8712D">
        <w:rPr>
          <w:rFonts w:ascii="Arial" w:hAnsi="Arial" w:cs="Arial"/>
          <w:b/>
          <w:bCs/>
          <w:sz w:val="22"/>
          <w:szCs w:val="22"/>
        </w:rPr>
        <w:t>Credit Risk</w:t>
      </w:r>
      <w:r w:rsidRPr="00D8712D">
        <w:rPr>
          <w:rFonts w:ascii="Arial" w:hAnsi="Arial" w:cs="Arial"/>
          <w:sz w:val="22"/>
          <w:szCs w:val="22"/>
        </w:rPr>
        <w:t>: Defaults by borrowers.</w:t>
      </w:r>
    </w:p>
    <w:p w14:paraId="0DE07114" w14:textId="77777777" w:rsidR="00D8712D" w:rsidRPr="00D8712D" w:rsidRDefault="00D8712D" w:rsidP="00D8712D">
      <w:pPr>
        <w:numPr>
          <w:ilvl w:val="0"/>
          <w:numId w:val="3"/>
        </w:numPr>
        <w:rPr>
          <w:rFonts w:ascii="Arial" w:hAnsi="Arial" w:cs="Arial"/>
          <w:sz w:val="22"/>
          <w:szCs w:val="22"/>
        </w:rPr>
      </w:pPr>
      <w:r w:rsidRPr="00D8712D">
        <w:rPr>
          <w:rFonts w:ascii="Arial" w:hAnsi="Arial" w:cs="Arial"/>
          <w:b/>
          <w:bCs/>
          <w:sz w:val="22"/>
          <w:szCs w:val="22"/>
        </w:rPr>
        <w:t>Liquidity Risk</w:t>
      </w:r>
      <w:r w:rsidRPr="00D8712D">
        <w:rPr>
          <w:rFonts w:ascii="Arial" w:hAnsi="Arial" w:cs="Arial"/>
          <w:sz w:val="22"/>
          <w:szCs w:val="22"/>
        </w:rPr>
        <w:t>: Inability to meet withdrawal demands.</w:t>
      </w:r>
    </w:p>
    <w:p w14:paraId="765EBBFE" w14:textId="77777777" w:rsidR="00D8712D" w:rsidRPr="00D8712D" w:rsidRDefault="00D8712D" w:rsidP="00D8712D">
      <w:pPr>
        <w:numPr>
          <w:ilvl w:val="0"/>
          <w:numId w:val="3"/>
        </w:numPr>
        <w:rPr>
          <w:rFonts w:ascii="Arial" w:hAnsi="Arial" w:cs="Arial"/>
          <w:sz w:val="22"/>
          <w:szCs w:val="22"/>
        </w:rPr>
      </w:pPr>
      <w:r w:rsidRPr="00D8712D">
        <w:rPr>
          <w:rFonts w:ascii="Arial" w:hAnsi="Arial" w:cs="Arial"/>
          <w:b/>
          <w:bCs/>
          <w:sz w:val="22"/>
          <w:szCs w:val="22"/>
        </w:rPr>
        <w:t>Operational Risk</w:t>
      </w:r>
      <w:r w:rsidRPr="00D8712D">
        <w:rPr>
          <w:rFonts w:ascii="Arial" w:hAnsi="Arial" w:cs="Arial"/>
          <w:sz w:val="22"/>
          <w:szCs w:val="22"/>
        </w:rPr>
        <w:t>: System failures, fraud, human error.</w:t>
      </w:r>
    </w:p>
    <w:p w14:paraId="2B5EF42A" w14:textId="77777777" w:rsidR="00D8712D" w:rsidRPr="00D8712D" w:rsidRDefault="00D8712D" w:rsidP="00D8712D">
      <w:pPr>
        <w:numPr>
          <w:ilvl w:val="0"/>
          <w:numId w:val="3"/>
        </w:numPr>
        <w:rPr>
          <w:rFonts w:ascii="Arial" w:hAnsi="Arial" w:cs="Arial"/>
          <w:sz w:val="22"/>
          <w:szCs w:val="22"/>
        </w:rPr>
      </w:pPr>
      <w:r w:rsidRPr="00D8712D">
        <w:rPr>
          <w:rFonts w:ascii="Arial" w:hAnsi="Arial" w:cs="Arial"/>
          <w:b/>
          <w:bCs/>
          <w:sz w:val="22"/>
          <w:szCs w:val="22"/>
        </w:rPr>
        <w:t>Market Risk</w:t>
      </w:r>
      <w:r w:rsidRPr="00D8712D">
        <w:rPr>
          <w:rFonts w:ascii="Arial" w:hAnsi="Arial" w:cs="Arial"/>
          <w:sz w:val="22"/>
          <w:szCs w:val="22"/>
        </w:rPr>
        <w:t>: Interest rate fluctuations.</w:t>
      </w:r>
    </w:p>
    <w:p w14:paraId="74C9B084" w14:textId="77777777" w:rsidR="00D8712D" w:rsidRPr="00D8712D" w:rsidRDefault="00D8712D" w:rsidP="00D8712D">
      <w:pPr>
        <w:numPr>
          <w:ilvl w:val="0"/>
          <w:numId w:val="3"/>
        </w:numPr>
        <w:rPr>
          <w:rFonts w:ascii="Arial" w:hAnsi="Arial" w:cs="Arial"/>
          <w:sz w:val="22"/>
          <w:szCs w:val="22"/>
        </w:rPr>
      </w:pPr>
      <w:r w:rsidRPr="00D8712D">
        <w:rPr>
          <w:rFonts w:ascii="Arial" w:hAnsi="Arial" w:cs="Arial"/>
          <w:b/>
          <w:bCs/>
          <w:sz w:val="22"/>
          <w:szCs w:val="22"/>
        </w:rPr>
        <w:lastRenderedPageBreak/>
        <w:t>Reputational Risk</w:t>
      </w:r>
      <w:r w:rsidRPr="00D8712D">
        <w:rPr>
          <w:rFonts w:ascii="Arial" w:hAnsi="Arial" w:cs="Arial"/>
          <w:sz w:val="22"/>
          <w:szCs w:val="22"/>
        </w:rPr>
        <w:t>: Scandals, poor service affecting customer trust.</w:t>
      </w:r>
    </w:p>
    <w:p w14:paraId="7885C02B" w14:textId="77777777" w:rsidR="00D8712D" w:rsidRPr="00D8712D" w:rsidRDefault="00D8712D" w:rsidP="00D8712D">
      <w:pPr>
        <w:numPr>
          <w:ilvl w:val="0"/>
          <w:numId w:val="3"/>
        </w:numPr>
        <w:rPr>
          <w:rFonts w:ascii="Arial" w:hAnsi="Arial" w:cs="Arial"/>
          <w:sz w:val="22"/>
          <w:szCs w:val="22"/>
        </w:rPr>
      </w:pPr>
      <w:r w:rsidRPr="00D8712D">
        <w:rPr>
          <w:rFonts w:ascii="Arial" w:hAnsi="Arial" w:cs="Arial"/>
          <w:b/>
          <w:bCs/>
          <w:sz w:val="22"/>
          <w:szCs w:val="22"/>
        </w:rPr>
        <w:t>Regulatory Risk</w:t>
      </w:r>
      <w:r w:rsidRPr="00D8712D">
        <w:rPr>
          <w:rFonts w:ascii="Arial" w:hAnsi="Arial" w:cs="Arial"/>
          <w:sz w:val="22"/>
          <w:szCs w:val="22"/>
        </w:rPr>
        <w:t>: Changes in RBI norms, compliance lapses.</w:t>
      </w:r>
    </w:p>
    <w:p w14:paraId="3E2A3A84" w14:textId="77777777" w:rsidR="00D8712D" w:rsidRPr="00D8712D" w:rsidRDefault="00D8712D" w:rsidP="00D8712D">
      <w:pPr>
        <w:rPr>
          <w:rFonts w:ascii="Arial" w:hAnsi="Arial" w:cs="Arial"/>
          <w:sz w:val="22"/>
          <w:szCs w:val="22"/>
        </w:rPr>
      </w:pPr>
      <w:r w:rsidRPr="00D8712D">
        <w:rPr>
          <w:rFonts w:ascii="Arial" w:hAnsi="Arial" w:cs="Arial"/>
          <w:b/>
          <w:bCs/>
          <w:sz w:val="22"/>
          <w:szCs w:val="22"/>
        </w:rPr>
        <w:t>6. Open Banking &amp; APIs</w:t>
      </w:r>
      <w:r w:rsidRPr="00D8712D">
        <w:rPr>
          <w:rFonts w:ascii="Arial" w:hAnsi="Arial" w:cs="Arial"/>
          <w:sz w:val="22"/>
          <w:szCs w:val="22"/>
        </w:rPr>
        <w:br/>
        <w:t>Open APIs allow fintechs and third-party providers to integrate with banks securely. This has enabled services like budgeting apps, instant credit scoring, and Account Aggregators (AA) in India.</w:t>
      </w:r>
    </w:p>
    <w:p w14:paraId="7513AE65" w14:textId="77777777" w:rsidR="00D8712D" w:rsidRPr="00D8712D" w:rsidRDefault="00D8712D" w:rsidP="00D8712D">
      <w:pPr>
        <w:rPr>
          <w:rFonts w:ascii="Arial" w:hAnsi="Arial" w:cs="Arial"/>
          <w:sz w:val="22"/>
          <w:szCs w:val="22"/>
        </w:rPr>
      </w:pPr>
      <w:r w:rsidRPr="00D8712D">
        <w:rPr>
          <w:rFonts w:ascii="Arial" w:hAnsi="Arial" w:cs="Arial"/>
          <w:sz w:val="22"/>
          <w:szCs w:val="22"/>
        </w:rPr>
        <w:t>APIs such as account info, transaction history, and payment initiation help customers get better financial control and transparency.</w:t>
      </w:r>
    </w:p>
    <w:p w14:paraId="0F164DBC" w14:textId="77777777" w:rsidR="00D8712D" w:rsidRPr="00D8712D" w:rsidRDefault="00D8712D" w:rsidP="00D8712D">
      <w:pPr>
        <w:rPr>
          <w:rFonts w:ascii="Arial" w:hAnsi="Arial" w:cs="Arial"/>
          <w:sz w:val="22"/>
          <w:szCs w:val="22"/>
        </w:rPr>
      </w:pPr>
      <w:r w:rsidRPr="00D8712D">
        <w:rPr>
          <w:rFonts w:ascii="Arial" w:hAnsi="Arial" w:cs="Arial"/>
          <w:b/>
          <w:bCs/>
          <w:sz w:val="22"/>
          <w:szCs w:val="22"/>
        </w:rPr>
        <w:t>7. Bank Types</w:t>
      </w:r>
    </w:p>
    <w:p w14:paraId="65B0CE48" w14:textId="77777777" w:rsidR="00D8712D" w:rsidRPr="00D8712D" w:rsidRDefault="00D8712D" w:rsidP="00D8712D">
      <w:pPr>
        <w:numPr>
          <w:ilvl w:val="0"/>
          <w:numId w:val="4"/>
        </w:numPr>
        <w:rPr>
          <w:rFonts w:ascii="Arial" w:hAnsi="Arial" w:cs="Arial"/>
          <w:sz w:val="22"/>
          <w:szCs w:val="22"/>
        </w:rPr>
      </w:pPr>
      <w:r w:rsidRPr="00D8712D">
        <w:rPr>
          <w:rFonts w:ascii="Arial" w:hAnsi="Arial" w:cs="Arial"/>
          <w:b/>
          <w:bCs/>
          <w:sz w:val="22"/>
          <w:szCs w:val="22"/>
        </w:rPr>
        <w:t>Scheduled Commercial Banks</w:t>
      </w:r>
      <w:r w:rsidRPr="00D8712D">
        <w:rPr>
          <w:rFonts w:ascii="Arial" w:hAnsi="Arial" w:cs="Arial"/>
          <w:sz w:val="22"/>
          <w:szCs w:val="22"/>
        </w:rPr>
        <w:t xml:space="preserve"> (SBI, ICICI)</w:t>
      </w:r>
    </w:p>
    <w:p w14:paraId="4AE687B5" w14:textId="77777777" w:rsidR="00D8712D" w:rsidRPr="00D8712D" w:rsidRDefault="00D8712D" w:rsidP="00D8712D">
      <w:pPr>
        <w:numPr>
          <w:ilvl w:val="0"/>
          <w:numId w:val="4"/>
        </w:numPr>
        <w:rPr>
          <w:rFonts w:ascii="Arial" w:hAnsi="Arial" w:cs="Arial"/>
          <w:sz w:val="22"/>
          <w:szCs w:val="22"/>
        </w:rPr>
      </w:pPr>
      <w:r w:rsidRPr="00D8712D">
        <w:rPr>
          <w:rFonts w:ascii="Arial" w:hAnsi="Arial" w:cs="Arial"/>
          <w:b/>
          <w:bCs/>
          <w:sz w:val="22"/>
          <w:szCs w:val="22"/>
        </w:rPr>
        <w:t>NBFCs</w:t>
      </w:r>
      <w:r w:rsidRPr="00D8712D">
        <w:rPr>
          <w:rFonts w:ascii="Arial" w:hAnsi="Arial" w:cs="Arial"/>
          <w:sz w:val="22"/>
          <w:szCs w:val="22"/>
        </w:rPr>
        <w:t xml:space="preserve"> (Bajaj Finance): Cannot take deposits but lend actively.</w:t>
      </w:r>
    </w:p>
    <w:p w14:paraId="08F105A5" w14:textId="77777777" w:rsidR="00D8712D" w:rsidRPr="00D8712D" w:rsidRDefault="00D8712D" w:rsidP="00D8712D">
      <w:pPr>
        <w:numPr>
          <w:ilvl w:val="0"/>
          <w:numId w:val="4"/>
        </w:numPr>
        <w:rPr>
          <w:rFonts w:ascii="Arial" w:hAnsi="Arial" w:cs="Arial"/>
          <w:sz w:val="22"/>
          <w:szCs w:val="22"/>
        </w:rPr>
      </w:pPr>
      <w:r w:rsidRPr="00D8712D">
        <w:rPr>
          <w:rFonts w:ascii="Arial" w:hAnsi="Arial" w:cs="Arial"/>
          <w:b/>
          <w:bCs/>
          <w:sz w:val="22"/>
          <w:szCs w:val="22"/>
        </w:rPr>
        <w:t>Neobanks</w:t>
      </w:r>
      <w:r w:rsidRPr="00D8712D">
        <w:rPr>
          <w:rFonts w:ascii="Arial" w:hAnsi="Arial" w:cs="Arial"/>
          <w:sz w:val="22"/>
          <w:szCs w:val="22"/>
        </w:rPr>
        <w:t>: Digital-only banks that operate via licensed banks.</w:t>
      </w:r>
    </w:p>
    <w:p w14:paraId="21724B15" w14:textId="77777777" w:rsidR="00D8712D" w:rsidRPr="00D8712D" w:rsidRDefault="00D8712D" w:rsidP="00D8712D">
      <w:pPr>
        <w:numPr>
          <w:ilvl w:val="0"/>
          <w:numId w:val="4"/>
        </w:numPr>
        <w:rPr>
          <w:rFonts w:ascii="Arial" w:hAnsi="Arial" w:cs="Arial"/>
          <w:sz w:val="22"/>
          <w:szCs w:val="22"/>
        </w:rPr>
      </w:pPr>
      <w:r w:rsidRPr="00D8712D">
        <w:rPr>
          <w:rFonts w:ascii="Arial" w:hAnsi="Arial" w:cs="Arial"/>
          <w:b/>
          <w:bCs/>
          <w:sz w:val="22"/>
          <w:szCs w:val="22"/>
        </w:rPr>
        <w:t>Challenger Banks</w:t>
      </w:r>
      <w:r w:rsidRPr="00D8712D">
        <w:rPr>
          <w:rFonts w:ascii="Arial" w:hAnsi="Arial" w:cs="Arial"/>
          <w:sz w:val="22"/>
          <w:szCs w:val="22"/>
        </w:rPr>
        <w:t>: Fully licensed digital banks (popular in UK).</w:t>
      </w:r>
    </w:p>
    <w:p w14:paraId="38B72AB0" w14:textId="77777777" w:rsidR="00D8712D" w:rsidRPr="00D8712D" w:rsidRDefault="00D8712D" w:rsidP="00D8712D">
      <w:pPr>
        <w:numPr>
          <w:ilvl w:val="0"/>
          <w:numId w:val="4"/>
        </w:numPr>
        <w:rPr>
          <w:rFonts w:ascii="Arial" w:hAnsi="Arial" w:cs="Arial"/>
          <w:sz w:val="22"/>
          <w:szCs w:val="22"/>
        </w:rPr>
      </w:pPr>
      <w:r w:rsidRPr="00D8712D">
        <w:rPr>
          <w:rFonts w:ascii="Arial" w:hAnsi="Arial" w:cs="Arial"/>
          <w:b/>
          <w:bCs/>
          <w:sz w:val="22"/>
          <w:szCs w:val="22"/>
        </w:rPr>
        <w:t>Cooperative Banks</w:t>
      </w:r>
      <w:r w:rsidRPr="00D8712D">
        <w:rPr>
          <w:rFonts w:ascii="Arial" w:hAnsi="Arial" w:cs="Arial"/>
          <w:sz w:val="22"/>
          <w:szCs w:val="22"/>
        </w:rPr>
        <w:t>: Community-owned, often in rural India.</w:t>
      </w:r>
    </w:p>
    <w:p w14:paraId="65ED7568" w14:textId="77777777" w:rsidR="00D8712D" w:rsidRPr="00D8712D" w:rsidRDefault="00D8712D" w:rsidP="00D8712D">
      <w:pPr>
        <w:rPr>
          <w:rFonts w:ascii="Arial" w:hAnsi="Arial" w:cs="Arial"/>
          <w:sz w:val="22"/>
          <w:szCs w:val="22"/>
        </w:rPr>
      </w:pPr>
      <w:r w:rsidRPr="00D8712D">
        <w:rPr>
          <w:rFonts w:ascii="Arial" w:hAnsi="Arial" w:cs="Arial"/>
          <w:sz w:val="22"/>
          <w:szCs w:val="22"/>
        </w:rPr>
        <w:pict w14:anchorId="57EB83DF">
          <v:rect id="_x0000_i1050" style="width:0;height:1.5pt" o:hralign="center" o:hrstd="t" o:hr="t" fillcolor="#a0a0a0" stroked="f"/>
        </w:pict>
      </w:r>
    </w:p>
    <w:p w14:paraId="1C68B13E" w14:textId="77777777" w:rsidR="00333CF3" w:rsidRDefault="00333CF3" w:rsidP="00333CF3">
      <w:pPr>
        <w:jc w:val="center"/>
        <w:rPr>
          <w:rFonts w:ascii="Segoe UI Emoji" w:hAnsi="Segoe UI Emoji" w:cs="Segoe UI Emoji"/>
          <w:b/>
          <w:bCs/>
          <w:sz w:val="22"/>
          <w:szCs w:val="22"/>
        </w:rPr>
      </w:pPr>
    </w:p>
    <w:p w14:paraId="5FCE9774" w14:textId="77777777" w:rsidR="00333CF3" w:rsidRDefault="00333CF3" w:rsidP="00333CF3">
      <w:pPr>
        <w:jc w:val="center"/>
        <w:rPr>
          <w:rFonts w:ascii="Segoe UI Emoji" w:hAnsi="Segoe UI Emoji" w:cs="Segoe UI Emoji"/>
          <w:b/>
          <w:bCs/>
          <w:sz w:val="22"/>
          <w:szCs w:val="22"/>
        </w:rPr>
      </w:pPr>
    </w:p>
    <w:p w14:paraId="59DEAA02" w14:textId="77777777" w:rsidR="00333CF3" w:rsidRDefault="00333CF3" w:rsidP="00333CF3">
      <w:pPr>
        <w:jc w:val="center"/>
        <w:rPr>
          <w:rFonts w:ascii="Segoe UI Emoji" w:hAnsi="Segoe UI Emoji" w:cs="Segoe UI Emoji"/>
          <w:b/>
          <w:bCs/>
          <w:sz w:val="22"/>
          <w:szCs w:val="22"/>
        </w:rPr>
      </w:pPr>
    </w:p>
    <w:p w14:paraId="2F7AAAF7" w14:textId="77777777" w:rsidR="00333CF3" w:rsidRDefault="00333CF3" w:rsidP="00333CF3">
      <w:pPr>
        <w:jc w:val="center"/>
        <w:rPr>
          <w:rFonts w:ascii="Segoe UI Emoji" w:hAnsi="Segoe UI Emoji" w:cs="Segoe UI Emoji"/>
          <w:b/>
          <w:bCs/>
          <w:sz w:val="22"/>
          <w:szCs w:val="22"/>
        </w:rPr>
      </w:pPr>
    </w:p>
    <w:p w14:paraId="0DA64F52" w14:textId="77777777" w:rsidR="00333CF3" w:rsidRDefault="00333CF3" w:rsidP="00333CF3">
      <w:pPr>
        <w:jc w:val="center"/>
        <w:rPr>
          <w:rFonts w:ascii="Segoe UI Emoji" w:hAnsi="Segoe UI Emoji" w:cs="Segoe UI Emoji"/>
          <w:b/>
          <w:bCs/>
          <w:sz w:val="22"/>
          <w:szCs w:val="22"/>
        </w:rPr>
      </w:pPr>
    </w:p>
    <w:p w14:paraId="1B1B614E" w14:textId="77777777" w:rsidR="00333CF3" w:rsidRDefault="00333CF3" w:rsidP="00333CF3">
      <w:pPr>
        <w:jc w:val="center"/>
        <w:rPr>
          <w:rFonts w:ascii="Segoe UI Emoji" w:hAnsi="Segoe UI Emoji" w:cs="Segoe UI Emoji"/>
          <w:b/>
          <w:bCs/>
          <w:sz w:val="22"/>
          <w:szCs w:val="22"/>
        </w:rPr>
      </w:pPr>
    </w:p>
    <w:p w14:paraId="747C27B1" w14:textId="77777777" w:rsidR="00333CF3" w:rsidRDefault="00333CF3" w:rsidP="00333CF3">
      <w:pPr>
        <w:jc w:val="center"/>
        <w:rPr>
          <w:rFonts w:ascii="Segoe UI Emoji" w:hAnsi="Segoe UI Emoji" w:cs="Segoe UI Emoji"/>
          <w:b/>
          <w:bCs/>
          <w:sz w:val="22"/>
          <w:szCs w:val="22"/>
        </w:rPr>
      </w:pPr>
    </w:p>
    <w:p w14:paraId="0ADC93B0" w14:textId="77777777" w:rsidR="00333CF3" w:rsidRDefault="00333CF3" w:rsidP="00333CF3">
      <w:pPr>
        <w:jc w:val="center"/>
        <w:rPr>
          <w:rFonts w:ascii="Segoe UI Emoji" w:hAnsi="Segoe UI Emoji" w:cs="Segoe UI Emoji"/>
          <w:b/>
          <w:bCs/>
          <w:sz w:val="22"/>
          <w:szCs w:val="22"/>
        </w:rPr>
      </w:pPr>
    </w:p>
    <w:p w14:paraId="50C032B9" w14:textId="77777777" w:rsidR="00333CF3" w:rsidRDefault="00333CF3" w:rsidP="00333CF3">
      <w:pPr>
        <w:jc w:val="center"/>
        <w:rPr>
          <w:rFonts w:ascii="Segoe UI Emoji" w:hAnsi="Segoe UI Emoji" w:cs="Segoe UI Emoji"/>
          <w:b/>
          <w:bCs/>
          <w:sz w:val="22"/>
          <w:szCs w:val="22"/>
        </w:rPr>
      </w:pPr>
    </w:p>
    <w:p w14:paraId="1AC80C01" w14:textId="77777777" w:rsidR="00333CF3" w:rsidRDefault="00333CF3" w:rsidP="00333CF3">
      <w:pPr>
        <w:jc w:val="center"/>
        <w:rPr>
          <w:rFonts w:ascii="Segoe UI Emoji" w:hAnsi="Segoe UI Emoji" w:cs="Segoe UI Emoji"/>
          <w:b/>
          <w:bCs/>
          <w:sz w:val="22"/>
          <w:szCs w:val="22"/>
        </w:rPr>
      </w:pPr>
    </w:p>
    <w:p w14:paraId="0614A716" w14:textId="77777777" w:rsidR="00333CF3" w:rsidRDefault="00333CF3" w:rsidP="00333CF3">
      <w:pPr>
        <w:jc w:val="center"/>
        <w:rPr>
          <w:rFonts w:ascii="Segoe UI Emoji" w:hAnsi="Segoe UI Emoji" w:cs="Segoe UI Emoji"/>
          <w:b/>
          <w:bCs/>
          <w:sz w:val="22"/>
          <w:szCs w:val="22"/>
        </w:rPr>
      </w:pPr>
    </w:p>
    <w:p w14:paraId="703EB8C3" w14:textId="77777777" w:rsidR="00333CF3" w:rsidRDefault="00333CF3" w:rsidP="00333CF3">
      <w:pPr>
        <w:jc w:val="center"/>
        <w:rPr>
          <w:rFonts w:ascii="Segoe UI Emoji" w:hAnsi="Segoe UI Emoji" w:cs="Segoe UI Emoji"/>
          <w:b/>
          <w:bCs/>
          <w:sz w:val="22"/>
          <w:szCs w:val="22"/>
        </w:rPr>
      </w:pPr>
    </w:p>
    <w:p w14:paraId="70E6D34C" w14:textId="77777777" w:rsidR="00333CF3" w:rsidRDefault="00333CF3" w:rsidP="00333CF3">
      <w:pPr>
        <w:jc w:val="center"/>
        <w:rPr>
          <w:rFonts w:ascii="Segoe UI Emoji" w:hAnsi="Segoe UI Emoji" w:cs="Segoe UI Emoji"/>
          <w:b/>
          <w:bCs/>
          <w:sz w:val="22"/>
          <w:szCs w:val="22"/>
        </w:rPr>
      </w:pPr>
    </w:p>
    <w:p w14:paraId="0CD3C9DD" w14:textId="77777777" w:rsidR="00333CF3" w:rsidRDefault="00333CF3" w:rsidP="00333CF3">
      <w:pPr>
        <w:jc w:val="center"/>
        <w:rPr>
          <w:rFonts w:ascii="Segoe UI Emoji" w:hAnsi="Segoe UI Emoji" w:cs="Segoe UI Emoji"/>
          <w:b/>
          <w:bCs/>
          <w:sz w:val="22"/>
          <w:szCs w:val="22"/>
        </w:rPr>
      </w:pPr>
    </w:p>
    <w:p w14:paraId="61BDFDF5" w14:textId="624504BE" w:rsidR="00D8712D" w:rsidRPr="00D8712D" w:rsidRDefault="00D8712D" w:rsidP="00333CF3">
      <w:pPr>
        <w:jc w:val="center"/>
        <w:rPr>
          <w:rFonts w:ascii="Arial" w:hAnsi="Arial" w:cs="Arial"/>
          <w:b/>
          <w:bCs/>
          <w:sz w:val="22"/>
          <w:szCs w:val="22"/>
        </w:rPr>
      </w:pPr>
      <w:r w:rsidRPr="00D8712D">
        <w:rPr>
          <w:rFonts w:ascii="Arial" w:hAnsi="Arial" w:cs="Arial"/>
          <w:b/>
          <w:bCs/>
          <w:sz w:val="22"/>
          <w:szCs w:val="22"/>
        </w:rPr>
        <w:lastRenderedPageBreak/>
        <w:t>LENDING</w:t>
      </w:r>
    </w:p>
    <w:p w14:paraId="50C47E6A" w14:textId="77777777" w:rsidR="00D8712D" w:rsidRPr="00D8712D" w:rsidRDefault="00D8712D" w:rsidP="00D8712D">
      <w:pPr>
        <w:rPr>
          <w:rFonts w:ascii="Arial" w:hAnsi="Arial" w:cs="Arial"/>
          <w:sz w:val="22"/>
          <w:szCs w:val="22"/>
        </w:rPr>
      </w:pPr>
      <w:r w:rsidRPr="00D8712D">
        <w:rPr>
          <w:rFonts w:ascii="Arial" w:hAnsi="Arial" w:cs="Arial"/>
          <w:b/>
          <w:bCs/>
          <w:sz w:val="22"/>
          <w:szCs w:val="22"/>
        </w:rPr>
        <w:t>1. Introduction to Lending</w:t>
      </w:r>
      <w:r w:rsidRPr="00D8712D">
        <w:rPr>
          <w:rFonts w:ascii="Arial" w:hAnsi="Arial" w:cs="Arial"/>
          <w:sz w:val="22"/>
          <w:szCs w:val="22"/>
        </w:rPr>
        <w:br/>
        <w:t>Lending is the process by which money is provided temporarily on the condition that it will be repaid, usually with interest. It is a critical function in the banking and fintech industry.</w:t>
      </w:r>
    </w:p>
    <w:p w14:paraId="1D327D41" w14:textId="77777777" w:rsidR="00D8712D" w:rsidRPr="00D8712D" w:rsidRDefault="00D8712D" w:rsidP="00D8712D">
      <w:pPr>
        <w:rPr>
          <w:rFonts w:ascii="Arial" w:hAnsi="Arial" w:cs="Arial"/>
          <w:sz w:val="22"/>
          <w:szCs w:val="22"/>
        </w:rPr>
      </w:pPr>
      <w:r w:rsidRPr="00D8712D">
        <w:rPr>
          <w:rFonts w:ascii="Arial" w:hAnsi="Arial" w:cs="Arial"/>
          <w:sz w:val="22"/>
          <w:szCs w:val="22"/>
        </w:rPr>
        <w:t>Lending supports personal consumption, business expansion, infrastructure growth, and economic development. It can be secured or unsecured, short-term or long-term.</w:t>
      </w:r>
    </w:p>
    <w:p w14:paraId="34FBEACD" w14:textId="77777777" w:rsidR="00D8712D" w:rsidRPr="00D8712D" w:rsidRDefault="00D8712D" w:rsidP="00D8712D">
      <w:pPr>
        <w:rPr>
          <w:rFonts w:ascii="Arial" w:hAnsi="Arial" w:cs="Arial"/>
          <w:sz w:val="22"/>
          <w:szCs w:val="22"/>
        </w:rPr>
      </w:pPr>
      <w:r w:rsidRPr="00D8712D">
        <w:rPr>
          <w:rFonts w:ascii="Arial" w:hAnsi="Arial" w:cs="Arial"/>
          <w:b/>
          <w:bCs/>
          <w:sz w:val="22"/>
          <w:szCs w:val="22"/>
        </w:rPr>
        <w:t>2. Types of Loans</w:t>
      </w:r>
    </w:p>
    <w:p w14:paraId="3F6B7930" w14:textId="77777777" w:rsidR="00D8712D" w:rsidRPr="00D8712D" w:rsidRDefault="00D8712D" w:rsidP="00D8712D">
      <w:pPr>
        <w:numPr>
          <w:ilvl w:val="0"/>
          <w:numId w:val="5"/>
        </w:numPr>
        <w:rPr>
          <w:rFonts w:ascii="Arial" w:hAnsi="Arial" w:cs="Arial"/>
          <w:sz w:val="22"/>
          <w:szCs w:val="22"/>
        </w:rPr>
      </w:pPr>
      <w:r w:rsidRPr="00D8712D">
        <w:rPr>
          <w:rFonts w:ascii="Arial" w:hAnsi="Arial" w:cs="Arial"/>
          <w:b/>
          <w:bCs/>
          <w:sz w:val="22"/>
          <w:szCs w:val="22"/>
        </w:rPr>
        <w:t>Retail Loans</w:t>
      </w:r>
      <w:r w:rsidRPr="00D8712D">
        <w:rPr>
          <w:rFonts w:ascii="Arial" w:hAnsi="Arial" w:cs="Arial"/>
          <w:sz w:val="22"/>
          <w:szCs w:val="22"/>
        </w:rPr>
        <w:t>: Home, vehicle, personal, education.</w:t>
      </w:r>
    </w:p>
    <w:p w14:paraId="1915018E" w14:textId="77777777" w:rsidR="00D8712D" w:rsidRPr="00D8712D" w:rsidRDefault="00D8712D" w:rsidP="00D8712D">
      <w:pPr>
        <w:numPr>
          <w:ilvl w:val="0"/>
          <w:numId w:val="5"/>
        </w:numPr>
        <w:rPr>
          <w:rFonts w:ascii="Arial" w:hAnsi="Arial" w:cs="Arial"/>
          <w:sz w:val="22"/>
          <w:szCs w:val="22"/>
        </w:rPr>
      </w:pPr>
      <w:r w:rsidRPr="00D8712D">
        <w:rPr>
          <w:rFonts w:ascii="Arial" w:hAnsi="Arial" w:cs="Arial"/>
          <w:b/>
          <w:bCs/>
          <w:sz w:val="22"/>
          <w:szCs w:val="22"/>
        </w:rPr>
        <w:t>Business Loans</w:t>
      </w:r>
      <w:r w:rsidRPr="00D8712D">
        <w:rPr>
          <w:rFonts w:ascii="Arial" w:hAnsi="Arial" w:cs="Arial"/>
          <w:sz w:val="22"/>
          <w:szCs w:val="22"/>
        </w:rPr>
        <w:t>: Working capital, equipment finance, invoice discounting.</w:t>
      </w:r>
    </w:p>
    <w:p w14:paraId="55E95344" w14:textId="77777777" w:rsidR="00D8712D" w:rsidRPr="00D8712D" w:rsidRDefault="00D8712D" w:rsidP="00D8712D">
      <w:pPr>
        <w:numPr>
          <w:ilvl w:val="0"/>
          <w:numId w:val="5"/>
        </w:numPr>
        <w:rPr>
          <w:rFonts w:ascii="Arial" w:hAnsi="Arial" w:cs="Arial"/>
          <w:sz w:val="22"/>
          <w:szCs w:val="22"/>
        </w:rPr>
      </w:pPr>
      <w:r w:rsidRPr="00D8712D">
        <w:rPr>
          <w:rFonts w:ascii="Arial" w:hAnsi="Arial" w:cs="Arial"/>
          <w:b/>
          <w:bCs/>
          <w:sz w:val="22"/>
          <w:szCs w:val="22"/>
        </w:rPr>
        <w:t>Modern/Fintech Loans</w:t>
      </w:r>
      <w:r w:rsidRPr="00D8712D">
        <w:rPr>
          <w:rFonts w:ascii="Arial" w:hAnsi="Arial" w:cs="Arial"/>
          <w:sz w:val="22"/>
          <w:szCs w:val="22"/>
        </w:rPr>
        <w:t>: BNPL (Buy Now Pay Later), P2P (peer-to-peer), embedded finance.</w:t>
      </w:r>
    </w:p>
    <w:p w14:paraId="732C37C2" w14:textId="77777777" w:rsidR="00D8712D" w:rsidRPr="00D8712D" w:rsidRDefault="00D8712D" w:rsidP="00D8712D">
      <w:pPr>
        <w:numPr>
          <w:ilvl w:val="0"/>
          <w:numId w:val="5"/>
        </w:numPr>
        <w:rPr>
          <w:rFonts w:ascii="Arial" w:hAnsi="Arial" w:cs="Arial"/>
          <w:sz w:val="22"/>
          <w:szCs w:val="22"/>
        </w:rPr>
      </w:pPr>
      <w:r w:rsidRPr="00D8712D">
        <w:rPr>
          <w:rFonts w:ascii="Arial" w:hAnsi="Arial" w:cs="Arial"/>
          <w:b/>
          <w:bCs/>
          <w:sz w:val="22"/>
          <w:szCs w:val="22"/>
        </w:rPr>
        <w:t>Specialized Loans</w:t>
      </w:r>
      <w:r w:rsidRPr="00D8712D">
        <w:rPr>
          <w:rFonts w:ascii="Arial" w:hAnsi="Arial" w:cs="Arial"/>
          <w:sz w:val="22"/>
          <w:szCs w:val="22"/>
        </w:rPr>
        <w:t>: Agri-loans, gold loans, startup funding, ESG-linked loans.</w:t>
      </w:r>
    </w:p>
    <w:p w14:paraId="02640870" w14:textId="77777777" w:rsidR="00D8712D" w:rsidRPr="00D8712D" w:rsidRDefault="00D8712D" w:rsidP="00D8712D">
      <w:pPr>
        <w:rPr>
          <w:rFonts w:ascii="Arial" w:hAnsi="Arial" w:cs="Arial"/>
          <w:sz w:val="22"/>
          <w:szCs w:val="22"/>
        </w:rPr>
      </w:pPr>
      <w:r w:rsidRPr="00D8712D">
        <w:rPr>
          <w:rFonts w:ascii="Arial" w:hAnsi="Arial" w:cs="Arial"/>
          <w:b/>
          <w:bCs/>
          <w:sz w:val="22"/>
          <w:szCs w:val="22"/>
        </w:rPr>
        <w:t>3. 3 Cs of Lending (Individuals)</w:t>
      </w:r>
    </w:p>
    <w:p w14:paraId="52A46702" w14:textId="77777777" w:rsidR="00D8712D" w:rsidRPr="00D8712D" w:rsidRDefault="00D8712D" w:rsidP="00D8712D">
      <w:pPr>
        <w:numPr>
          <w:ilvl w:val="0"/>
          <w:numId w:val="6"/>
        </w:numPr>
        <w:rPr>
          <w:rFonts w:ascii="Arial" w:hAnsi="Arial" w:cs="Arial"/>
          <w:sz w:val="22"/>
          <w:szCs w:val="22"/>
        </w:rPr>
      </w:pPr>
      <w:r w:rsidRPr="00D8712D">
        <w:rPr>
          <w:rFonts w:ascii="Arial" w:hAnsi="Arial" w:cs="Arial"/>
          <w:b/>
          <w:bCs/>
          <w:sz w:val="22"/>
          <w:szCs w:val="22"/>
        </w:rPr>
        <w:t>Character</w:t>
      </w:r>
      <w:r w:rsidRPr="00D8712D">
        <w:rPr>
          <w:rFonts w:ascii="Arial" w:hAnsi="Arial" w:cs="Arial"/>
          <w:sz w:val="22"/>
          <w:szCs w:val="22"/>
        </w:rPr>
        <w:t>: Intent to repay (via credit score, history).</w:t>
      </w:r>
    </w:p>
    <w:p w14:paraId="0810AC05" w14:textId="77777777" w:rsidR="00D8712D" w:rsidRPr="00D8712D" w:rsidRDefault="00D8712D" w:rsidP="00D8712D">
      <w:pPr>
        <w:numPr>
          <w:ilvl w:val="0"/>
          <w:numId w:val="6"/>
        </w:numPr>
        <w:rPr>
          <w:rFonts w:ascii="Arial" w:hAnsi="Arial" w:cs="Arial"/>
          <w:sz w:val="22"/>
          <w:szCs w:val="22"/>
        </w:rPr>
      </w:pPr>
      <w:r w:rsidRPr="00D8712D">
        <w:rPr>
          <w:rFonts w:ascii="Arial" w:hAnsi="Arial" w:cs="Arial"/>
          <w:b/>
          <w:bCs/>
          <w:sz w:val="22"/>
          <w:szCs w:val="22"/>
        </w:rPr>
        <w:t>Capacity</w:t>
      </w:r>
      <w:r w:rsidRPr="00D8712D">
        <w:rPr>
          <w:rFonts w:ascii="Arial" w:hAnsi="Arial" w:cs="Arial"/>
          <w:sz w:val="22"/>
          <w:szCs w:val="22"/>
        </w:rPr>
        <w:t>: Income vs obligations.</w:t>
      </w:r>
    </w:p>
    <w:p w14:paraId="02A402B4" w14:textId="77777777" w:rsidR="00D8712D" w:rsidRPr="00D8712D" w:rsidRDefault="00D8712D" w:rsidP="00D8712D">
      <w:pPr>
        <w:numPr>
          <w:ilvl w:val="0"/>
          <w:numId w:val="6"/>
        </w:numPr>
        <w:rPr>
          <w:rFonts w:ascii="Arial" w:hAnsi="Arial" w:cs="Arial"/>
          <w:sz w:val="22"/>
          <w:szCs w:val="22"/>
        </w:rPr>
      </w:pPr>
      <w:r w:rsidRPr="00D8712D">
        <w:rPr>
          <w:rFonts w:ascii="Arial" w:hAnsi="Arial" w:cs="Arial"/>
          <w:b/>
          <w:bCs/>
          <w:sz w:val="22"/>
          <w:szCs w:val="22"/>
        </w:rPr>
        <w:t>Collateral</w:t>
      </w:r>
      <w:r w:rsidRPr="00D8712D">
        <w:rPr>
          <w:rFonts w:ascii="Arial" w:hAnsi="Arial" w:cs="Arial"/>
          <w:sz w:val="22"/>
          <w:szCs w:val="22"/>
        </w:rPr>
        <w:t>: Security for the lender.</w:t>
      </w:r>
    </w:p>
    <w:p w14:paraId="6908606C" w14:textId="77777777" w:rsidR="00D8712D" w:rsidRPr="00D8712D" w:rsidRDefault="00D8712D" w:rsidP="00D8712D">
      <w:pPr>
        <w:rPr>
          <w:rFonts w:ascii="Arial" w:hAnsi="Arial" w:cs="Arial"/>
          <w:sz w:val="22"/>
          <w:szCs w:val="22"/>
        </w:rPr>
      </w:pPr>
      <w:r w:rsidRPr="00D8712D">
        <w:rPr>
          <w:rFonts w:ascii="Arial" w:hAnsi="Arial" w:cs="Arial"/>
          <w:b/>
          <w:bCs/>
          <w:sz w:val="22"/>
          <w:szCs w:val="22"/>
        </w:rPr>
        <w:t>4. 6 Cs of Lending (Businesses)</w:t>
      </w:r>
      <w:r w:rsidRPr="00D8712D">
        <w:rPr>
          <w:rFonts w:ascii="Arial" w:hAnsi="Arial" w:cs="Arial"/>
          <w:sz w:val="22"/>
          <w:szCs w:val="22"/>
        </w:rPr>
        <w:br/>
        <w:t>Includes the 3 Cs above, plus:</w:t>
      </w:r>
    </w:p>
    <w:p w14:paraId="0167EF73" w14:textId="77777777" w:rsidR="00D8712D" w:rsidRPr="00D8712D" w:rsidRDefault="00D8712D" w:rsidP="00D8712D">
      <w:pPr>
        <w:numPr>
          <w:ilvl w:val="0"/>
          <w:numId w:val="7"/>
        </w:numPr>
        <w:rPr>
          <w:rFonts w:ascii="Arial" w:hAnsi="Arial" w:cs="Arial"/>
          <w:sz w:val="22"/>
          <w:szCs w:val="22"/>
        </w:rPr>
      </w:pPr>
      <w:r w:rsidRPr="00D8712D">
        <w:rPr>
          <w:rFonts w:ascii="Arial" w:hAnsi="Arial" w:cs="Arial"/>
          <w:b/>
          <w:bCs/>
          <w:sz w:val="22"/>
          <w:szCs w:val="22"/>
        </w:rPr>
        <w:t>Capital</w:t>
      </w:r>
      <w:r w:rsidRPr="00D8712D">
        <w:rPr>
          <w:rFonts w:ascii="Arial" w:hAnsi="Arial" w:cs="Arial"/>
          <w:sz w:val="22"/>
          <w:szCs w:val="22"/>
        </w:rPr>
        <w:t>: Promoter's equity.</w:t>
      </w:r>
    </w:p>
    <w:p w14:paraId="0B59BB97" w14:textId="77777777" w:rsidR="00D8712D" w:rsidRPr="00D8712D" w:rsidRDefault="00D8712D" w:rsidP="00D8712D">
      <w:pPr>
        <w:numPr>
          <w:ilvl w:val="0"/>
          <w:numId w:val="7"/>
        </w:numPr>
        <w:rPr>
          <w:rFonts w:ascii="Arial" w:hAnsi="Arial" w:cs="Arial"/>
          <w:sz w:val="22"/>
          <w:szCs w:val="22"/>
        </w:rPr>
      </w:pPr>
      <w:r w:rsidRPr="00D8712D">
        <w:rPr>
          <w:rFonts w:ascii="Arial" w:hAnsi="Arial" w:cs="Arial"/>
          <w:b/>
          <w:bCs/>
          <w:sz w:val="22"/>
          <w:szCs w:val="22"/>
        </w:rPr>
        <w:t>Conditions</w:t>
      </w:r>
      <w:r w:rsidRPr="00D8712D">
        <w:rPr>
          <w:rFonts w:ascii="Arial" w:hAnsi="Arial" w:cs="Arial"/>
          <w:sz w:val="22"/>
          <w:szCs w:val="22"/>
        </w:rPr>
        <w:t>: Purpose and terms of loan.</w:t>
      </w:r>
    </w:p>
    <w:p w14:paraId="0C7E34CD" w14:textId="77777777" w:rsidR="00D8712D" w:rsidRPr="00D8712D" w:rsidRDefault="00D8712D" w:rsidP="00D8712D">
      <w:pPr>
        <w:numPr>
          <w:ilvl w:val="0"/>
          <w:numId w:val="7"/>
        </w:numPr>
        <w:rPr>
          <w:rFonts w:ascii="Arial" w:hAnsi="Arial" w:cs="Arial"/>
          <w:sz w:val="22"/>
          <w:szCs w:val="22"/>
        </w:rPr>
      </w:pPr>
      <w:r w:rsidRPr="00D8712D">
        <w:rPr>
          <w:rFonts w:ascii="Arial" w:hAnsi="Arial" w:cs="Arial"/>
          <w:b/>
          <w:bCs/>
          <w:sz w:val="22"/>
          <w:szCs w:val="22"/>
        </w:rPr>
        <w:t>Creditworthiness</w:t>
      </w:r>
      <w:r w:rsidRPr="00D8712D">
        <w:rPr>
          <w:rFonts w:ascii="Arial" w:hAnsi="Arial" w:cs="Arial"/>
          <w:sz w:val="22"/>
          <w:szCs w:val="22"/>
        </w:rPr>
        <w:t>: Historical loan behavior, audit trails.</w:t>
      </w:r>
    </w:p>
    <w:p w14:paraId="60BC4A24" w14:textId="77777777" w:rsidR="00D8712D" w:rsidRPr="00D8712D" w:rsidRDefault="00D8712D" w:rsidP="00D8712D">
      <w:pPr>
        <w:rPr>
          <w:rFonts w:ascii="Arial" w:hAnsi="Arial" w:cs="Arial"/>
          <w:sz w:val="22"/>
          <w:szCs w:val="22"/>
        </w:rPr>
      </w:pPr>
      <w:r w:rsidRPr="00D8712D">
        <w:rPr>
          <w:rFonts w:ascii="Arial" w:hAnsi="Arial" w:cs="Arial"/>
          <w:b/>
          <w:bCs/>
          <w:sz w:val="22"/>
          <w:szCs w:val="22"/>
        </w:rPr>
        <w:t>5. Loan Lifecycle</w:t>
      </w:r>
    </w:p>
    <w:p w14:paraId="327528F9" w14:textId="77777777" w:rsidR="00D8712D" w:rsidRPr="00D8712D" w:rsidRDefault="00D8712D" w:rsidP="00D8712D">
      <w:pPr>
        <w:numPr>
          <w:ilvl w:val="0"/>
          <w:numId w:val="8"/>
        </w:numPr>
        <w:rPr>
          <w:rFonts w:ascii="Arial" w:hAnsi="Arial" w:cs="Arial"/>
          <w:sz w:val="22"/>
          <w:szCs w:val="22"/>
        </w:rPr>
      </w:pPr>
      <w:r w:rsidRPr="00D8712D">
        <w:rPr>
          <w:rFonts w:ascii="Arial" w:hAnsi="Arial" w:cs="Arial"/>
          <w:b/>
          <w:bCs/>
          <w:sz w:val="22"/>
          <w:szCs w:val="22"/>
        </w:rPr>
        <w:t>Origination</w:t>
      </w:r>
      <w:r w:rsidRPr="00D8712D">
        <w:rPr>
          <w:rFonts w:ascii="Arial" w:hAnsi="Arial" w:cs="Arial"/>
          <w:sz w:val="22"/>
          <w:szCs w:val="22"/>
        </w:rPr>
        <w:t>: Application, KYC, scoring, underwriting.</w:t>
      </w:r>
    </w:p>
    <w:p w14:paraId="53B1AB2D" w14:textId="77777777" w:rsidR="00D8712D" w:rsidRPr="00D8712D" w:rsidRDefault="00D8712D" w:rsidP="00D8712D">
      <w:pPr>
        <w:numPr>
          <w:ilvl w:val="0"/>
          <w:numId w:val="8"/>
        </w:numPr>
        <w:rPr>
          <w:rFonts w:ascii="Arial" w:hAnsi="Arial" w:cs="Arial"/>
          <w:sz w:val="22"/>
          <w:szCs w:val="22"/>
        </w:rPr>
      </w:pPr>
      <w:r w:rsidRPr="00D8712D">
        <w:rPr>
          <w:rFonts w:ascii="Arial" w:hAnsi="Arial" w:cs="Arial"/>
          <w:b/>
          <w:bCs/>
          <w:sz w:val="22"/>
          <w:szCs w:val="22"/>
        </w:rPr>
        <w:t>Monitoring</w:t>
      </w:r>
      <w:r w:rsidRPr="00D8712D">
        <w:rPr>
          <w:rFonts w:ascii="Arial" w:hAnsi="Arial" w:cs="Arial"/>
          <w:sz w:val="22"/>
          <w:szCs w:val="22"/>
        </w:rPr>
        <w:t>: Repayment behavior, financial health.</w:t>
      </w:r>
    </w:p>
    <w:p w14:paraId="6200CB91" w14:textId="77777777" w:rsidR="00D8712D" w:rsidRPr="00D8712D" w:rsidRDefault="00D8712D" w:rsidP="00D8712D">
      <w:pPr>
        <w:numPr>
          <w:ilvl w:val="0"/>
          <w:numId w:val="8"/>
        </w:numPr>
        <w:rPr>
          <w:rFonts w:ascii="Arial" w:hAnsi="Arial" w:cs="Arial"/>
          <w:sz w:val="22"/>
          <w:szCs w:val="22"/>
        </w:rPr>
      </w:pPr>
      <w:r w:rsidRPr="00D8712D">
        <w:rPr>
          <w:rFonts w:ascii="Arial" w:hAnsi="Arial" w:cs="Arial"/>
          <w:b/>
          <w:bCs/>
          <w:sz w:val="22"/>
          <w:szCs w:val="22"/>
        </w:rPr>
        <w:t>Servicing</w:t>
      </w:r>
      <w:r w:rsidRPr="00D8712D">
        <w:rPr>
          <w:rFonts w:ascii="Arial" w:hAnsi="Arial" w:cs="Arial"/>
          <w:sz w:val="22"/>
          <w:szCs w:val="22"/>
        </w:rPr>
        <w:t>: EMI collection, restructuring, recovery.</w:t>
      </w:r>
    </w:p>
    <w:p w14:paraId="538E5AEF" w14:textId="77777777" w:rsidR="00D8712D" w:rsidRPr="00D8712D" w:rsidRDefault="00D8712D" w:rsidP="00D8712D">
      <w:pPr>
        <w:numPr>
          <w:ilvl w:val="0"/>
          <w:numId w:val="8"/>
        </w:numPr>
        <w:rPr>
          <w:rFonts w:ascii="Arial" w:hAnsi="Arial" w:cs="Arial"/>
          <w:sz w:val="22"/>
          <w:szCs w:val="22"/>
        </w:rPr>
      </w:pPr>
      <w:r w:rsidRPr="00D8712D">
        <w:rPr>
          <w:rFonts w:ascii="Arial" w:hAnsi="Arial" w:cs="Arial"/>
          <w:b/>
          <w:bCs/>
          <w:sz w:val="22"/>
          <w:szCs w:val="22"/>
        </w:rPr>
        <w:t>Closure</w:t>
      </w:r>
      <w:r w:rsidRPr="00D8712D">
        <w:rPr>
          <w:rFonts w:ascii="Arial" w:hAnsi="Arial" w:cs="Arial"/>
          <w:sz w:val="22"/>
          <w:szCs w:val="22"/>
        </w:rPr>
        <w:t>: Final settlement or recovery process.</w:t>
      </w:r>
    </w:p>
    <w:p w14:paraId="174353D3" w14:textId="77777777" w:rsidR="00D8712D" w:rsidRPr="00D8712D" w:rsidRDefault="00D8712D" w:rsidP="00D8712D">
      <w:pPr>
        <w:rPr>
          <w:rFonts w:ascii="Arial" w:hAnsi="Arial" w:cs="Arial"/>
          <w:sz w:val="22"/>
          <w:szCs w:val="22"/>
        </w:rPr>
      </w:pPr>
      <w:r w:rsidRPr="00D8712D">
        <w:rPr>
          <w:rFonts w:ascii="Arial" w:hAnsi="Arial" w:cs="Arial"/>
          <w:b/>
          <w:bCs/>
          <w:sz w:val="22"/>
          <w:szCs w:val="22"/>
        </w:rPr>
        <w:t>6. Credit Scoring</w:t>
      </w:r>
      <w:r w:rsidRPr="00D8712D">
        <w:rPr>
          <w:rFonts w:ascii="Arial" w:hAnsi="Arial" w:cs="Arial"/>
          <w:sz w:val="22"/>
          <w:szCs w:val="22"/>
        </w:rPr>
        <w:br/>
        <w:t>In India, CIBIL and Experian are common agencies.</w:t>
      </w:r>
    </w:p>
    <w:p w14:paraId="0CF386B2" w14:textId="77777777" w:rsidR="00D8712D" w:rsidRPr="00D8712D" w:rsidRDefault="00D8712D" w:rsidP="00D8712D">
      <w:pPr>
        <w:numPr>
          <w:ilvl w:val="0"/>
          <w:numId w:val="9"/>
        </w:numPr>
        <w:rPr>
          <w:rFonts w:ascii="Arial" w:hAnsi="Arial" w:cs="Arial"/>
          <w:sz w:val="22"/>
          <w:szCs w:val="22"/>
        </w:rPr>
      </w:pPr>
      <w:r w:rsidRPr="00D8712D">
        <w:rPr>
          <w:rFonts w:ascii="Arial" w:hAnsi="Arial" w:cs="Arial"/>
          <w:sz w:val="22"/>
          <w:szCs w:val="22"/>
        </w:rPr>
        <w:t>Scores &gt;750: Generally safe.</w:t>
      </w:r>
    </w:p>
    <w:p w14:paraId="75830140" w14:textId="77777777" w:rsidR="00D8712D" w:rsidRPr="00D8712D" w:rsidRDefault="00D8712D" w:rsidP="00D8712D">
      <w:pPr>
        <w:numPr>
          <w:ilvl w:val="0"/>
          <w:numId w:val="9"/>
        </w:numPr>
        <w:rPr>
          <w:rFonts w:ascii="Arial" w:hAnsi="Arial" w:cs="Arial"/>
          <w:sz w:val="22"/>
          <w:szCs w:val="22"/>
        </w:rPr>
      </w:pPr>
      <w:r w:rsidRPr="00D8712D">
        <w:rPr>
          <w:rFonts w:ascii="Arial" w:hAnsi="Arial" w:cs="Arial"/>
          <w:sz w:val="22"/>
          <w:szCs w:val="22"/>
        </w:rPr>
        <w:t>NTC (New to Credit): First-time borrowers.</w:t>
      </w:r>
    </w:p>
    <w:p w14:paraId="3DD3E2FF" w14:textId="77777777" w:rsidR="00D8712D" w:rsidRPr="00D8712D" w:rsidRDefault="00D8712D" w:rsidP="00D8712D">
      <w:pPr>
        <w:numPr>
          <w:ilvl w:val="0"/>
          <w:numId w:val="9"/>
        </w:numPr>
        <w:rPr>
          <w:rFonts w:ascii="Arial" w:hAnsi="Arial" w:cs="Arial"/>
          <w:sz w:val="22"/>
          <w:szCs w:val="22"/>
        </w:rPr>
      </w:pPr>
      <w:r w:rsidRPr="00D8712D">
        <w:rPr>
          <w:rFonts w:ascii="Arial" w:hAnsi="Arial" w:cs="Arial"/>
          <w:sz w:val="22"/>
          <w:szCs w:val="22"/>
        </w:rPr>
        <w:t>Alternate data: Mobile bills, rent payments used by fintechs.</w:t>
      </w:r>
    </w:p>
    <w:p w14:paraId="04B81619" w14:textId="77777777" w:rsidR="00D8712D" w:rsidRPr="00D8712D" w:rsidRDefault="00D8712D" w:rsidP="00D8712D">
      <w:pPr>
        <w:rPr>
          <w:rFonts w:ascii="Arial" w:hAnsi="Arial" w:cs="Arial"/>
          <w:sz w:val="22"/>
          <w:szCs w:val="22"/>
        </w:rPr>
      </w:pPr>
      <w:r w:rsidRPr="00D8712D">
        <w:rPr>
          <w:rFonts w:ascii="Arial" w:hAnsi="Arial" w:cs="Arial"/>
          <w:b/>
          <w:bCs/>
          <w:sz w:val="22"/>
          <w:szCs w:val="22"/>
        </w:rPr>
        <w:lastRenderedPageBreak/>
        <w:t>7. Gold Loans (RBI Norms)</w:t>
      </w:r>
    </w:p>
    <w:p w14:paraId="25347F2C" w14:textId="77777777" w:rsidR="00D8712D" w:rsidRPr="00D8712D" w:rsidRDefault="00D8712D" w:rsidP="00D8712D">
      <w:pPr>
        <w:numPr>
          <w:ilvl w:val="0"/>
          <w:numId w:val="10"/>
        </w:numPr>
        <w:rPr>
          <w:rFonts w:ascii="Arial" w:hAnsi="Arial" w:cs="Arial"/>
          <w:sz w:val="22"/>
          <w:szCs w:val="22"/>
        </w:rPr>
      </w:pPr>
      <w:r w:rsidRPr="00D8712D">
        <w:rPr>
          <w:rFonts w:ascii="Arial" w:hAnsi="Arial" w:cs="Arial"/>
          <w:sz w:val="22"/>
          <w:szCs w:val="22"/>
        </w:rPr>
        <w:t>LTV ratio increased to 85%.</w:t>
      </w:r>
    </w:p>
    <w:p w14:paraId="69FF7666" w14:textId="77777777" w:rsidR="00D8712D" w:rsidRPr="00D8712D" w:rsidRDefault="00D8712D" w:rsidP="00D8712D">
      <w:pPr>
        <w:numPr>
          <w:ilvl w:val="0"/>
          <w:numId w:val="10"/>
        </w:numPr>
        <w:rPr>
          <w:rFonts w:ascii="Arial" w:hAnsi="Arial" w:cs="Arial"/>
          <w:sz w:val="22"/>
          <w:szCs w:val="22"/>
        </w:rPr>
      </w:pPr>
      <w:r w:rsidRPr="00D8712D">
        <w:rPr>
          <w:rFonts w:ascii="Arial" w:hAnsi="Arial" w:cs="Arial"/>
          <w:sz w:val="22"/>
          <w:szCs w:val="22"/>
        </w:rPr>
        <w:t>ETFs allowed as collateral.</w:t>
      </w:r>
    </w:p>
    <w:p w14:paraId="086E28D6" w14:textId="77777777" w:rsidR="00D8712D" w:rsidRPr="00D8712D" w:rsidRDefault="00D8712D" w:rsidP="00D8712D">
      <w:pPr>
        <w:numPr>
          <w:ilvl w:val="0"/>
          <w:numId w:val="10"/>
        </w:numPr>
        <w:rPr>
          <w:rFonts w:ascii="Arial" w:hAnsi="Arial" w:cs="Arial"/>
          <w:sz w:val="22"/>
          <w:szCs w:val="22"/>
        </w:rPr>
      </w:pPr>
      <w:r w:rsidRPr="00D8712D">
        <w:rPr>
          <w:rFonts w:ascii="Arial" w:hAnsi="Arial" w:cs="Arial"/>
          <w:sz w:val="22"/>
          <w:szCs w:val="22"/>
        </w:rPr>
        <w:t>No credit checks for small-ticket gold loans.</w:t>
      </w:r>
    </w:p>
    <w:p w14:paraId="05213DF0" w14:textId="77777777" w:rsidR="00D8712D" w:rsidRPr="00D8712D" w:rsidRDefault="00D8712D" w:rsidP="00D8712D">
      <w:pPr>
        <w:numPr>
          <w:ilvl w:val="0"/>
          <w:numId w:val="10"/>
        </w:numPr>
        <w:rPr>
          <w:rFonts w:ascii="Arial" w:hAnsi="Arial" w:cs="Arial"/>
          <w:sz w:val="22"/>
          <w:szCs w:val="22"/>
        </w:rPr>
      </w:pPr>
      <w:r w:rsidRPr="00D8712D">
        <w:rPr>
          <w:rFonts w:ascii="Arial" w:hAnsi="Arial" w:cs="Arial"/>
          <w:sz w:val="22"/>
          <w:szCs w:val="22"/>
        </w:rPr>
        <w:t>Valuation based on 22 karat gold price.</w:t>
      </w:r>
    </w:p>
    <w:p w14:paraId="6751C965" w14:textId="77777777" w:rsidR="00D8712D" w:rsidRPr="00D8712D" w:rsidRDefault="00D8712D" w:rsidP="00D8712D">
      <w:pPr>
        <w:rPr>
          <w:rFonts w:ascii="Arial" w:hAnsi="Arial" w:cs="Arial"/>
          <w:sz w:val="22"/>
          <w:szCs w:val="22"/>
        </w:rPr>
      </w:pPr>
      <w:r w:rsidRPr="00D8712D">
        <w:rPr>
          <w:rFonts w:ascii="Arial" w:hAnsi="Arial" w:cs="Arial"/>
          <w:b/>
          <w:bCs/>
          <w:sz w:val="22"/>
          <w:szCs w:val="22"/>
        </w:rPr>
        <w:t>8. P2P Lending</w:t>
      </w:r>
    </w:p>
    <w:p w14:paraId="47A82426" w14:textId="77777777" w:rsidR="00D8712D" w:rsidRPr="00D8712D" w:rsidRDefault="00D8712D" w:rsidP="00D8712D">
      <w:pPr>
        <w:numPr>
          <w:ilvl w:val="0"/>
          <w:numId w:val="11"/>
        </w:numPr>
        <w:rPr>
          <w:rFonts w:ascii="Arial" w:hAnsi="Arial" w:cs="Arial"/>
          <w:sz w:val="22"/>
          <w:szCs w:val="22"/>
        </w:rPr>
      </w:pPr>
      <w:r w:rsidRPr="00D8712D">
        <w:rPr>
          <w:rFonts w:ascii="Arial" w:hAnsi="Arial" w:cs="Arial"/>
          <w:sz w:val="22"/>
          <w:szCs w:val="22"/>
        </w:rPr>
        <w:t>Direct matching of lenders and borrowers.</w:t>
      </w:r>
    </w:p>
    <w:p w14:paraId="187F9455" w14:textId="77777777" w:rsidR="00D8712D" w:rsidRPr="00D8712D" w:rsidRDefault="00D8712D" w:rsidP="00D8712D">
      <w:pPr>
        <w:numPr>
          <w:ilvl w:val="0"/>
          <w:numId w:val="11"/>
        </w:numPr>
        <w:rPr>
          <w:rFonts w:ascii="Arial" w:hAnsi="Arial" w:cs="Arial"/>
          <w:sz w:val="22"/>
          <w:szCs w:val="22"/>
        </w:rPr>
      </w:pPr>
      <w:r w:rsidRPr="00D8712D">
        <w:rPr>
          <w:rFonts w:ascii="Arial" w:hAnsi="Arial" w:cs="Arial"/>
          <w:sz w:val="22"/>
          <w:szCs w:val="22"/>
        </w:rPr>
        <w:t>Removes traditional banking intermediary.</w:t>
      </w:r>
    </w:p>
    <w:p w14:paraId="716A4224" w14:textId="77777777" w:rsidR="00D8712D" w:rsidRPr="00D8712D" w:rsidRDefault="00D8712D" w:rsidP="00D8712D">
      <w:pPr>
        <w:numPr>
          <w:ilvl w:val="0"/>
          <w:numId w:val="11"/>
        </w:numPr>
        <w:rPr>
          <w:rFonts w:ascii="Arial" w:hAnsi="Arial" w:cs="Arial"/>
          <w:sz w:val="22"/>
          <w:szCs w:val="22"/>
        </w:rPr>
      </w:pPr>
      <w:r w:rsidRPr="00D8712D">
        <w:rPr>
          <w:rFonts w:ascii="Arial" w:hAnsi="Arial" w:cs="Arial"/>
          <w:sz w:val="22"/>
          <w:szCs w:val="22"/>
        </w:rPr>
        <w:t>Higher returns but increased risk.</w:t>
      </w:r>
    </w:p>
    <w:p w14:paraId="147840F0" w14:textId="77777777" w:rsidR="00D8712D" w:rsidRPr="00D8712D" w:rsidRDefault="00D8712D" w:rsidP="00D8712D">
      <w:pPr>
        <w:numPr>
          <w:ilvl w:val="0"/>
          <w:numId w:val="11"/>
        </w:numPr>
        <w:rPr>
          <w:rFonts w:ascii="Arial" w:hAnsi="Arial" w:cs="Arial"/>
          <w:sz w:val="22"/>
          <w:szCs w:val="22"/>
        </w:rPr>
      </w:pPr>
      <w:r w:rsidRPr="00D8712D">
        <w:rPr>
          <w:rFonts w:ascii="Arial" w:hAnsi="Arial" w:cs="Arial"/>
          <w:sz w:val="22"/>
          <w:szCs w:val="22"/>
        </w:rPr>
        <w:t>Platforms like Faircent and Lendbox operate in India.</w:t>
      </w:r>
    </w:p>
    <w:p w14:paraId="645FF35A" w14:textId="77777777" w:rsidR="00D8712D" w:rsidRPr="00D8712D" w:rsidRDefault="00D8712D" w:rsidP="00D8712D">
      <w:pPr>
        <w:rPr>
          <w:rFonts w:ascii="Arial" w:hAnsi="Arial" w:cs="Arial"/>
          <w:sz w:val="22"/>
          <w:szCs w:val="22"/>
        </w:rPr>
      </w:pPr>
      <w:r w:rsidRPr="00D8712D">
        <w:rPr>
          <w:rFonts w:ascii="Arial" w:hAnsi="Arial" w:cs="Arial"/>
          <w:b/>
          <w:bCs/>
          <w:sz w:val="22"/>
          <w:szCs w:val="22"/>
        </w:rPr>
        <w:t>9. Student Loan Innovations</w:t>
      </w:r>
    </w:p>
    <w:p w14:paraId="5007BE6D" w14:textId="77777777" w:rsidR="00D8712D" w:rsidRPr="00D8712D" w:rsidRDefault="00D8712D" w:rsidP="00D8712D">
      <w:pPr>
        <w:numPr>
          <w:ilvl w:val="0"/>
          <w:numId w:val="12"/>
        </w:numPr>
        <w:rPr>
          <w:rFonts w:ascii="Arial" w:hAnsi="Arial" w:cs="Arial"/>
          <w:sz w:val="22"/>
          <w:szCs w:val="22"/>
        </w:rPr>
      </w:pPr>
      <w:r w:rsidRPr="00D8712D">
        <w:rPr>
          <w:rFonts w:ascii="Arial" w:hAnsi="Arial" w:cs="Arial"/>
          <w:sz w:val="22"/>
          <w:szCs w:val="22"/>
        </w:rPr>
        <w:t>Linked to GPA or job outcomes.</w:t>
      </w:r>
    </w:p>
    <w:p w14:paraId="542149AB" w14:textId="77777777" w:rsidR="00D8712D" w:rsidRPr="00D8712D" w:rsidRDefault="00D8712D" w:rsidP="00D8712D">
      <w:pPr>
        <w:numPr>
          <w:ilvl w:val="0"/>
          <w:numId w:val="12"/>
        </w:numPr>
        <w:rPr>
          <w:rFonts w:ascii="Arial" w:hAnsi="Arial" w:cs="Arial"/>
          <w:sz w:val="22"/>
          <w:szCs w:val="22"/>
        </w:rPr>
      </w:pPr>
      <w:r w:rsidRPr="00D8712D">
        <w:rPr>
          <w:rFonts w:ascii="Arial" w:hAnsi="Arial" w:cs="Arial"/>
          <w:sz w:val="22"/>
          <w:szCs w:val="22"/>
        </w:rPr>
        <w:t>Disbursed directly to institutions.</w:t>
      </w:r>
    </w:p>
    <w:p w14:paraId="1C13F872" w14:textId="77777777" w:rsidR="00D8712D" w:rsidRPr="00D8712D" w:rsidRDefault="00D8712D" w:rsidP="00D8712D">
      <w:pPr>
        <w:numPr>
          <w:ilvl w:val="0"/>
          <w:numId w:val="12"/>
        </w:numPr>
        <w:rPr>
          <w:rFonts w:ascii="Arial" w:hAnsi="Arial" w:cs="Arial"/>
          <w:sz w:val="22"/>
          <w:szCs w:val="22"/>
        </w:rPr>
      </w:pPr>
      <w:r w:rsidRPr="00D8712D">
        <w:rPr>
          <w:rFonts w:ascii="Arial" w:hAnsi="Arial" w:cs="Arial"/>
          <w:sz w:val="22"/>
          <w:szCs w:val="22"/>
        </w:rPr>
        <w:t>Refinancing options post one year.</w:t>
      </w:r>
    </w:p>
    <w:p w14:paraId="452EE04A" w14:textId="77777777" w:rsidR="00D8712D" w:rsidRPr="00D8712D" w:rsidRDefault="00D8712D" w:rsidP="00D8712D">
      <w:pPr>
        <w:numPr>
          <w:ilvl w:val="0"/>
          <w:numId w:val="12"/>
        </w:numPr>
        <w:rPr>
          <w:rFonts w:ascii="Arial" w:hAnsi="Arial" w:cs="Arial"/>
          <w:sz w:val="22"/>
          <w:szCs w:val="22"/>
        </w:rPr>
      </w:pPr>
      <w:r w:rsidRPr="00D8712D">
        <w:rPr>
          <w:rFonts w:ascii="Arial" w:hAnsi="Arial" w:cs="Arial"/>
          <w:sz w:val="22"/>
          <w:szCs w:val="22"/>
        </w:rPr>
        <w:t>Fintechs assess course, university, employability.</w:t>
      </w:r>
    </w:p>
    <w:p w14:paraId="325F5D89" w14:textId="77777777" w:rsidR="00D8712D" w:rsidRPr="00D8712D" w:rsidRDefault="00D8712D" w:rsidP="00D8712D">
      <w:pPr>
        <w:rPr>
          <w:rFonts w:ascii="Arial" w:hAnsi="Arial" w:cs="Arial"/>
          <w:sz w:val="22"/>
          <w:szCs w:val="22"/>
        </w:rPr>
      </w:pPr>
      <w:r w:rsidRPr="00D8712D">
        <w:rPr>
          <w:rFonts w:ascii="Arial" w:hAnsi="Arial" w:cs="Arial"/>
          <w:b/>
          <w:bCs/>
          <w:sz w:val="22"/>
          <w:szCs w:val="22"/>
        </w:rPr>
        <w:t>10. Fintech Opportunities in Lending</w:t>
      </w:r>
    </w:p>
    <w:p w14:paraId="0F9424C4" w14:textId="77777777" w:rsidR="00D8712D" w:rsidRPr="00D8712D" w:rsidRDefault="00D8712D" w:rsidP="00D8712D">
      <w:pPr>
        <w:numPr>
          <w:ilvl w:val="0"/>
          <w:numId w:val="13"/>
        </w:numPr>
        <w:rPr>
          <w:rFonts w:ascii="Arial" w:hAnsi="Arial" w:cs="Arial"/>
          <w:sz w:val="22"/>
          <w:szCs w:val="22"/>
        </w:rPr>
      </w:pPr>
      <w:r w:rsidRPr="00D8712D">
        <w:rPr>
          <w:rFonts w:ascii="Arial" w:hAnsi="Arial" w:cs="Arial"/>
          <w:sz w:val="22"/>
          <w:szCs w:val="22"/>
        </w:rPr>
        <w:t>Risk modeling using AI.</w:t>
      </w:r>
    </w:p>
    <w:p w14:paraId="41533E6E" w14:textId="77777777" w:rsidR="00D8712D" w:rsidRPr="00D8712D" w:rsidRDefault="00D8712D" w:rsidP="00D8712D">
      <w:pPr>
        <w:numPr>
          <w:ilvl w:val="0"/>
          <w:numId w:val="13"/>
        </w:numPr>
        <w:rPr>
          <w:rFonts w:ascii="Arial" w:hAnsi="Arial" w:cs="Arial"/>
          <w:sz w:val="22"/>
          <w:szCs w:val="22"/>
        </w:rPr>
      </w:pPr>
      <w:r w:rsidRPr="00D8712D">
        <w:rPr>
          <w:rFonts w:ascii="Arial" w:hAnsi="Arial" w:cs="Arial"/>
          <w:sz w:val="22"/>
          <w:szCs w:val="22"/>
        </w:rPr>
        <w:t>Underwriting using alternate data.</w:t>
      </w:r>
    </w:p>
    <w:p w14:paraId="318EE9E3" w14:textId="77777777" w:rsidR="00D8712D" w:rsidRPr="00D8712D" w:rsidRDefault="00D8712D" w:rsidP="00D8712D">
      <w:pPr>
        <w:numPr>
          <w:ilvl w:val="0"/>
          <w:numId w:val="13"/>
        </w:numPr>
        <w:rPr>
          <w:rFonts w:ascii="Arial" w:hAnsi="Arial" w:cs="Arial"/>
          <w:sz w:val="22"/>
          <w:szCs w:val="22"/>
        </w:rPr>
      </w:pPr>
      <w:r w:rsidRPr="00D8712D">
        <w:rPr>
          <w:rFonts w:ascii="Arial" w:hAnsi="Arial" w:cs="Arial"/>
          <w:sz w:val="22"/>
          <w:szCs w:val="22"/>
        </w:rPr>
        <w:t>Digitized loan management and collections.</w:t>
      </w:r>
    </w:p>
    <w:p w14:paraId="52AF80D5" w14:textId="77777777" w:rsidR="00D8712D" w:rsidRPr="00D8712D" w:rsidRDefault="00D8712D" w:rsidP="00D8712D">
      <w:pPr>
        <w:numPr>
          <w:ilvl w:val="0"/>
          <w:numId w:val="13"/>
        </w:numPr>
        <w:rPr>
          <w:rFonts w:ascii="Arial" w:hAnsi="Arial" w:cs="Arial"/>
          <w:sz w:val="22"/>
          <w:szCs w:val="22"/>
        </w:rPr>
      </w:pPr>
      <w:r w:rsidRPr="00D8712D">
        <w:rPr>
          <w:rFonts w:ascii="Arial" w:hAnsi="Arial" w:cs="Arial"/>
          <w:sz w:val="22"/>
          <w:szCs w:val="22"/>
        </w:rPr>
        <w:t>Loan monitoring using Account Aggregator + Video KYC</w:t>
      </w:r>
    </w:p>
    <w:p w14:paraId="31EE3D47" w14:textId="77777777" w:rsidR="00D8712D" w:rsidRPr="00D8712D" w:rsidRDefault="00D8712D" w:rsidP="00D8712D">
      <w:pPr>
        <w:numPr>
          <w:ilvl w:val="0"/>
          <w:numId w:val="13"/>
        </w:numPr>
        <w:rPr>
          <w:rFonts w:ascii="Arial" w:hAnsi="Arial" w:cs="Arial"/>
          <w:sz w:val="22"/>
          <w:szCs w:val="22"/>
        </w:rPr>
      </w:pPr>
      <w:r w:rsidRPr="00D8712D">
        <w:rPr>
          <w:rFonts w:ascii="Arial" w:hAnsi="Arial" w:cs="Arial"/>
          <w:sz w:val="22"/>
          <w:szCs w:val="22"/>
        </w:rPr>
        <w:t>Lending for informal economy (street vendors, gig workers)</w:t>
      </w:r>
    </w:p>
    <w:p w14:paraId="1BB194BA" w14:textId="77777777" w:rsidR="00D8712D" w:rsidRPr="00D8712D" w:rsidRDefault="00D8712D" w:rsidP="00D8712D">
      <w:pPr>
        <w:rPr>
          <w:rFonts w:ascii="Arial" w:hAnsi="Arial" w:cs="Arial"/>
          <w:sz w:val="22"/>
          <w:szCs w:val="22"/>
        </w:rPr>
      </w:pPr>
      <w:r w:rsidRPr="00D8712D">
        <w:rPr>
          <w:rFonts w:ascii="Arial" w:hAnsi="Arial" w:cs="Arial"/>
          <w:sz w:val="22"/>
          <w:szCs w:val="22"/>
        </w:rPr>
        <w:pict w14:anchorId="012EF269">
          <v:rect id="_x0000_i1051" style="width:0;height:1.5pt" o:hralign="center" o:hrstd="t" o:hr="t" fillcolor="#a0a0a0" stroked="f"/>
        </w:pict>
      </w:r>
    </w:p>
    <w:p w14:paraId="6CDCE2FD" w14:textId="77777777" w:rsidR="004433A3" w:rsidRDefault="004433A3" w:rsidP="004433A3">
      <w:pPr>
        <w:jc w:val="center"/>
        <w:rPr>
          <w:rFonts w:ascii="Segoe UI Emoji" w:hAnsi="Segoe UI Emoji" w:cs="Segoe UI Emoji"/>
          <w:b/>
          <w:bCs/>
          <w:sz w:val="22"/>
          <w:szCs w:val="22"/>
        </w:rPr>
      </w:pPr>
    </w:p>
    <w:p w14:paraId="34A22925" w14:textId="77777777" w:rsidR="004433A3" w:rsidRDefault="004433A3" w:rsidP="004433A3">
      <w:pPr>
        <w:jc w:val="center"/>
        <w:rPr>
          <w:rFonts w:ascii="Segoe UI Emoji" w:hAnsi="Segoe UI Emoji" w:cs="Segoe UI Emoji"/>
          <w:b/>
          <w:bCs/>
          <w:sz w:val="22"/>
          <w:szCs w:val="22"/>
        </w:rPr>
      </w:pPr>
    </w:p>
    <w:p w14:paraId="4F7AF0E5" w14:textId="77777777" w:rsidR="004433A3" w:rsidRDefault="004433A3" w:rsidP="004433A3">
      <w:pPr>
        <w:jc w:val="center"/>
        <w:rPr>
          <w:rFonts w:ascii="Segoe UI Emoji" w:hAnsi="Segoe UI Emoji" w:cs="Segoe UI Emoji"/>
          <w:b/>
          <w:bCs/>
          <w:sz w:val="22"/>
          <w:szCs w:val="22"/>
        </w:rPr>
      </w:pPr>
    </w:p>
    <w:p w14:paraId="37B34349" w14:textId="77777777" w:rsidR="004433A3" w:rsidRDefault="004433A3" w:rsidP="004433A3">
      <w:pPr>
        <w:jc w:val="center"/>
        <w:rPr>
          <w:rFonts w:ascii="Segoe UI Emoji" w:hAnsi="Segoe UI Emoji" w:cs="Segoe UI Emoji"/>
          <w:b/>
          <w:bCs/>
          <w:sz w:val="22"/>
          <w:szCs w:val="22"/>
        </w:rPr>
      </w:pPr>
    </w:p>
    <w:p w14:paraId="08CCBC4F" w14:textId="77777777" w:rsidR="004433A3" w:rsidRDefault="004433A3" w:rsidP="004433A3">
      <w:pPr>
        <w:jc w:val="center"/>
        <w:rPr>
          <w:rFonts w:ascii="Segoe UI Emoji" w:hAnsi="Segoe UI Emoji" w:cs="Segoe UI Emoji"/>
          <w:b/>
          <w:bCs/>
          <w:sz w:val="22"/>
          <w:szCs w:val="22"/>
        </w:rPr>
      </w:pPr>
    </w:p>
    <w:p w14:paraId="6B6CC95D" w14:textId="77777777" w:rsidR="004433A3" w:rsidRDefault="004433A3" w:rsidP="004433A3">
      <w:pPr>
        <w:jc w:val="center"/>
        <w:rPr>
          <w:rFonts w:ascii="Segoe UI Emoji" w:hAnsi="Segoe UI Emoji" w:cs="Segoe UI Emoji"/>
          <w:b/>
          <w:bCs/>
          <w:sz w:val="22"/>
          <w:szCs w:val="22"/>
        </w:rPr>
      </w:pPr>
    </w:p>
    <w:p w14:paraId="06A36570" w14:textId="3160D8E0" w:rsidR="00D8712D" w:rsidRPr="00D8712D" w:rsidRDefault="00D8712D" w:rsidP="004433A3">
      <w:pPr>
        <w:jc w:val="center"/>
        <w:rPr>
          <w:rFonts w:ascii="Arial" w:hAnsi="Arial" w:cs="Arial"/>
          <w:b/>
          <w:bCs/>
          <w:sz w:val="22"/>
          <w:szCs w:val="22"/>
        </w:rPr>
      </w:pPr>
      <w:r w:rsidRPr="00D8712D">
        <w:rPr>
          <w:rFonts w:ascii="Arial" w:hAnsi="Arial" w:cs="Arial"/>
          <w:b/>
          <w:bCs/>
          <w:sz w:val="22"/>
          <w:szCs w:val="22"/>
        </w:rPr>
        <w:lastRenderedPageBreak/>
        <w:t>PAYMENTS</w:t>
      </w:r>
    </w:p>
    <w:p w14:paraId="45772033" w14:textId="77777777" w:rsidR="00D8712D" w:rsidRPr="00D8712D" w:rsidRDefault="00D8712D" w:rsidP="00D8712D">
      <w:pPr>
        <w:rPr>
          <w:rFonts w:ascii="Arial" w:hAnsi="Arial" w:cs="Arial"/>
          <w:sz w:val="22"/>
          <w:szCs w:val="22"/>
        </w:rPr>
      </w:pPr>
      <w:r w:rsidRPr="00D8712D">
        <w:rPr>
          <w:rFonts w:ascii="Arial" w:hAnsi="Arial" w:cs="Arial"/>
          <w:b/>
          <w:bCs/>
          <w:sz w:val="22"/>
          <w:szCs w:val="22"/>
        </w:rPr>
        <w:t>1. Overview of Payments System</w:t>
      </w:r>
      <w:r w:rsidRPr="00D8712D">
        <w:rPr>
          <w:rFonts w:ascii="Arial" w:hAnsi="Arial" w:cs="Arial"/>
          <w:sz w:val="22"/>
          <w:szCs w:val="22"/>
        </w:rPr>
        <w:br/>
        <w:t>Payments are at the core of every economic transaction. A robust payment infrastructure improves commerce, tax collection, and financial inclusion. India is a global leader in real-time payments thanks to UPI.</w:t>
      </w:r>
    </w:p>
    <w:p w14:paraId="061B2C4F" w14:textId="77777777" w:rsidR="00D8712D" w:rsidRPr="00D8712D" w:rsidRDefault="00D8712D" w:rsidP="00D8712D">
      <w:pPr>
        <w:rPr>
          <w:rFonts w:ascii="Arial" w:hAnsi="Arial" w:cs="Arial"/>
          <w:sz w:val="22"/>
          <w:szCs w:val="22"/>
        </w:rPr>
      </w:pPr>
      <w:r w:rsidRPr="00D8712D">
        <w:rPr>
          <w:rFonts w:ascii="Arial" w:hAnsi="Arial" w:cs="Arial"/>
          <w:b/>
          <w:bCs/>
          <w:sz w:val="22"/>
          <w:szCs w:val="22"/>
        </w:rPr>
        <w:t>2. Card Payment Ecosystem</w:t>
      </w:r>
    </w:p>
    <w:p w14:paraId="5B7F75C4" w14:textId="77777777" w:rsidR="00D8712D" w:rsidRPr="00D8712D" w:rsidRDefault="00D8712D" w:rsidP="00D8712D">
      <w:pPr>
        <w:numPr>
          <w:ilvl w:val="0"/>
          <w:numId w:val="14"/>
        </w:numPr>
        <w:rPr>
          <w:rFonts w:ascii="Arial" w:hAnsi="Arial" w:cs="Arial"/>
          <w:sz w:val="22"/>
          <w:szCs w:val="22"/>
        </w:rPr>
      </w:pPr>
      <w:r w:rsidRPr="00D8712D">
        <w:rPr>
          <w:rFonts w:ascii="Arial" w:hAnsi="Arial" w:cs="Arial"/>
          <w:b/>
          <w:bCs/>
          <w:sz w:val="22"/>
          <w:szCs w:val="22"/>
        </w:rPr>
        <w:t>Participants</w:t>
      </w:r>
      <w:r w:rsidRPr="00D8712D">
        <w:rPr>
          <w:rFonts w:ascii="Arial" w:hAnsi="Arial" w:cs="Arial"/>
          <w:sz w:val="22"/>
          <w:szCs w:val="22"/>
        </w:rPr>
        <w:t>: Cardholder, Issuer Bank, Merchant, Acquirer Bank, Card Network (Visa, Mastercard, Rupay)</w:t>
      </w:r>
    </w:p>
    <w:p w14:paraId="43D5BA58" w14:textId="77777777" w:rsidR="00D8712D" w:rsidRPr="00D8712D" w:rsidRDefault="00D8712D" w:rsidP="00D8712D">
      <w:pPr>
        <w:numPr>
          <w:ilvl w:val="0"/>
          <w:numId w:val="14"/>
        </w:numPr>
        <w:rPr>
          <w:rFonts w:ascii="Arial" w:hAnsi="Arial" w:cs="Arial"/>
          <w:sz w:val="22"/>
          <w:szCs w:val="22"/>
        </w:rPr>
      </w:pPr>
      <w:r w:rsidRPr="00D8712D">
        <w:rPr>
          <w:rFonts w:ascii="Arial" w:hAnsi="Arial" w:cs="Arial"/>
          <w:b/>
          <w:bCs/>
          <w:sz w:val="22"/>
          <w:szCs w:val="22"/>
        </w:rPr>
        <w:t>Transaction Flow</w:t>
      </w:r>
      <w:r w:rsidRPr="00D8712D">
        <w:rPr>
          <w:rFonts w:ascii="Arial" w:hAnsi="Arial" w:cs="Arial"/>
          <w:sz w:val="22"/>
          <w:szCs w:val="22"/>
        </w:rPr>
        <w:t>: Swipe/tap → Issuer approval → Network routing → Acquirer settlement</w:t>
      </w:r>
    </w:p>
    <w:p w14:paraId="795A8926" w14:textId="77777777" w:rsidR="00D8712D" w:rsidRPr="00D8712D" w:rsidRDefault="00D8712D" w:rsidP="00D8712D">
      <w:pPr>
        <w:numPr>
          <w:ilvl w:val="0"/>
          <w:numId w:val="14"/>
        </w:numPr>
        <w:rPr>
          <w:rFonts w:ascii="Arial" w:hAnsi="Arial" w:cs="Arial"/>
          <w:sz w:val="22"/>
          <w:szCs w:val="22"/>
        </w:rPr>
      </w:pPr>
      <w:r w:rsidRPr="00D8712D">
        <w:rPr>
          <w:rFonts w:ascii="Arial" w:hAnsi="Arial" w:cs="Arial"/>
          <w:sz w:val="22"/>
          <w:szCs w:val="22"/>
        </w:rPr>
        <w:t>Time: &lt; 6 seconds</w:t>
      </w:r>
    </w:p>
    <w:p w14:paraId="214C6613" w14:textId="77777777" w:rsidR="00D8712D" w:rsidRPr="00D8712D" w:rsidRDefault="00D8712D" w:rsidP="00D8712D">
      <w:pPr>
        <w:rPr>
          <w:rFonts w:ascii="Arial" w:hAnsi="Arial" w:cs="Arial"/>
          <w:sz w:val="22"/>
          <w:szCs w:val="22"/>
        </w:rPr>
      </w:pPr>
      <w:r w:rsidRPr="00D8712D">
        <w:rPr>
          <w:rFonts w:ascii="Arial" w:hAnsi="Arial" w:cs="Arial"/>
          <w:b/>
          <w:bCs/>
          <w:sz w:val="22"/>
          <w:szCs w:val="22"/>
        </w:rPr>
        <w:t>3. Types of Card Transactions</w:t>
      </w:r>
    </w:p>
    <w:p w14:paraId="0AF4B6B4" w14:textId="77777777" w:rsidR="00D8712D" w:rsidRPr="00D8712D" w:rsidRDefault="00D8712D" w:rsidP="00D8712D">
      <w:pPr>
        <w:numPr>
          <w:ilvl w:val="0"/>
          <w:numId w:val="15"/>
        </w:numPr>
        <w:rPr>
          <w:rFonts w:ascii="Arial" w:hAnsi="Arial" w:cs="Arial"/>
          <w:sz w:val="22"/>
          <w:szCs w:val="22"/>
        </w:rPr>
      </w:pPr>
      <w:r w:rsidRPr="00D8712D">
        <w:rPr>
          <w:rFonts w:ascii="Arial" w:hAnsi="Arial" w:cs="Arial"/>
          <w:b/>
          <w:bCs/>
          <w:sz w:val="22"/>
          <w:szCs w:val="22"/>
        </w:rPr>
        <w:t>Authorization</w:t>
      </w:r>
      <w:r w:rsidRPr="00D8712D">
        <w:rPr>
          <w:rFonts w:ascii="Arial" w:hAnsi="Arial" w:cs="Arial"/>
          <w:sz w:val="22"/>
          <w:szCs w:val="22"/>
        </w:rPr>
        <w:t>: Temporary hold on funds.</w:t>
      </w:r>
    </w:p>
    <w:p w14:paraId="6911DC06" w14:textId="77777777" w:rsidR="00D8712D" w:rsidRPr="00D8712D" w:rsidRDefault="00D8712D" w:rsidP="00D8712D">
      <w:pPr>
        <w:numPr>
          <w:ilvl w:val="0"/>
          <w:numId w:val="15"/>
        </w:numPr>
        <w:rPr>
          <w:rFonts w:ascii="Arial" w:hAnsi="Arial" w:cs="Arial"/>
          <w:sz w:val="22"/>
          <w:szCs w:val="22"/>
        </w:rPr>
      </w:pPr>
      <w:r w:rsidRPr="00D8712D">
        <w:rPr>
          <w:rFonts w:ascii="Arial" w:hAnsi="Arial" w:cs="Arial"/>
          <w:b/>
          <w:bCs/>
          <w:sz w:val="22"/>
          <w:szCs w:val="22"/>
        </w:rPr>
        <w:t>Sale/Capture</w:t>
      </w:r>
      <w:r w:rsidRPr="00D8712D">
        <w:rPr>
          <w:rFonts w:ascii="Arial" w:hAnsi="Arial" w:cs="Arial"/>
          <w:sz w:val="22"/>
          <w:szCs w:val="22"/>
        </w:rPr>
        <w:t>: Actual deduction.</w:t>
      </w:r>
    </w:p>
    <w:p w14:paraId="6D32BAB4" w14:textId="77777777" w:rsidR="00D8712D" w:rsidRPr="00D8712D" w:rsidRDefault="00D8712D" w:rsidP="00D8712D">
      <w:pPr>
        <w:numPr>
          <w:ilvl w:val="0"/>
          <w:numId w:val="15"/>
        </w:numPr>
        <w:rPr>
          <w:rFonts w:ascii="Arial" w:hAnsi="Arial" w:cs="Arial"/>
          <w:sz w:val="22"/>
          <w:szCs w:val="22"/>
        </w:rPr>
      </w:pPr>
      <w:r w:rsidRPr="00D8712D">
        <w:rPr>
          <w:rFonts w:ascii="Arial" w:hAnsi="Arial" w:cs="Arial"/>
          <w:b/>
          <w:bCs/>
          <w:sz w:val="22"/>
          <w:szCs w:val="22"/>
        </w:rPr>
        <w:t>Refunds</w:t>
      </w:r>
      <w:r w:rsidRPr="00D8712D">
        <w:rPr>
          <w:rFonts w:ascii="Arial" w:hAnsi="Arial" w:cs="Arial"/>
          <w:sz w:val="22"/>
          <w:szCs w:val="22"/>
        </w:rPr>
        <w:t>: Reversal to cardholder.</w:t>
      </w:r>
    </w:p>
    <w:p w14:paraId="4E317424" w14:textId="77777777" w:rsidR="00D8712D" w:rsidRPr="00D8712D" w:rsidRDefault="00D8712D" w:rsidP="00D8712D">
      <w:pPr>
        <w:numPr>
          <w:ilvl w:val="0"/>
          <w:numId w:val="15"/>
        </w:numPr>
        <w:rPr>
          <w:rFonts w:ascii="Arial" w:hAnsi="Arial" w:cs="Arial"/>
          <w:sz w:val="22"/>
          <w:szCs w:val="22"/>
        </w:rPr>
      </w:pPr>
      <w:r w:rsidRPr="00D8712D">
        <w:rPr>
          <w:rFonts w:ascii="Arial" w:hAnsi="Arial" w:cs="Arial"/>
          <w:b/>
          <w:bCs/>
          <w:sz w:val="22"/>
          <w:szCs w:val="22"/>
        </w:rPr>
        <w:t>Batch Settlement</w:t>
      </w:r>
      <w:r w:rsidRPr="00D8712D">
        <w:rPr>
          <w:rFonts w:ascii="Arial" w:hAnsi="Arial" w:cs="Arial"/>
          <w:sz w:val="22"/>
          <w:szCs w:val="22"/>
        </w:rPr>
        <w:t>: End-of-day clearing.</w:t>
      </w:r>
    </w:p>
    <w:p w14:paraId="5A416085" w14:textId="77777777" w:rsidR="00D8712D" w:rsidRPr="00D8712D" w:rsidRDefault="00D8712D" w:rsidP="00D8712D">
      <w:pPr>
        <w:rPr>
          <w:rFonts w:ascii="Arial" w:hAnsi="Arial" w:cs="Arial"/>
          <w:sz w:val="22"/>
          <w:szCs w:val="22"/>
        </w:rPr>
      </w:pPr>
      <w:r w:rsidRPr="00D8712D">
        <w:rPr>
          <w:rFonts w:ascii="Arial" w:hAnsi="Arial" w:cs="Arial"/>
          <w:b/>
          <w:bCs/>
          <w:sz w:val="22"/>
          <w:szCs w:val="22"/>
        </w:rPr>
        <w:t>4. Merchant Discount Rate (MDR)</w:t>
      </w:r>
    </w:p>
    <w:p w14:paraId="1920A72F" w14:textId="77777777" w:rsidR="00D8712D" w:rsidRPr="00D8712D" w:rsidRDefault="00D8712D" w:rsidP="00D8712D">
      <w:pPr>
        <w:numPr>
          <w:ilvl w:val="0"/>
          <w:numId w:val="16"/>
        </w:numPr>
        <w:rPr>
          <w:rFonts w:ascii="Arial" w:hAnsi="Arial" w:cs="Arial"/>
          <w:sz w:val="22"/>
          <w:szCs w:val="22"/>
        </w:rPr>
      </w:pPr>
      <w:r w:rsidRPr="00D8712D">
        <w:rPr>
          <w:rFonts w:ascii="Arial" w:hAnsi="Arial" w:cs="Arial"/>
          <w:sz w:val="22"/>
          <w:szCs w:val="22"/>
        </w:rPr>
        <w:t>Fee paid by merchants on card transactions.</w:t>
      </w:r>
    </w:p>
    <w:p w14:paraId="14BA79E3" w14:textId="77777777" w:rsidR="00D8712D" w:rsidRPr="00D8712D" w:rsidRDefault="00D8712D" w:rsidP="00D8712D">
      <w:pPr>
        <w:numPr>
          <w:ilvl w:val="0"/>
          <w:numId w:val="16"/>
        </w:numPr>
        <w:rPr>
          <w:rFonts w:ascii="Arial" w:hAnsi="Arial" w:cs="Arial"/>
          <w:sz w:val="22"/>
          <w:szCs w:val="22"/>
        </w:rPr>
      </w:pPr>
      <w:r w:rsidRPr="00D8712D">
        <w:rPr>
          <w:rFonts w:ascii="Arial" w:hAnsi="Arial" w:cs="Arial"/>
          <w:sz w:val="22"/>
          <w:szCs w:val="22"/>
        </w:rPr>
        <w:t>Offline: 0.4–1.5%, Online: 0.4–2%</w:t>
      </w:r>
    </w:p>
    <w:p w14:paraId="50E2BBB3" w14:textId="77777777" w:rsidR="00D8712D" w:rsidRPr="00D8712D" w:rsidRDefault="00D8712D" w:rsidP="00D8712D">
      <w:pPr>
        <w:numPr>
          <w:ilvl w:val="0"/>
          <w:numId w:val="16"/>
        </w:numPr>
        <w:rPr>
          <w:rFonts w:ascii="Arial" w:hAnsi="Arial" w:cs="Arial"/>
          <w:sz w:val="22"/>
          <w:szCs w:val="22"/>
        </w:rPr>
      </w:pPr>
      <w:r w:rsidRPr="00D8712D">
        <w:rPr>
          <w:rFonts w:ascii="Arial" w:hAnsi="Arial" w:cs="Arial"/>
          <w:sz w:val="22"/>
          <w:szCs w:val="22"/>
        </w:rPr>
        <w:t>MDR is shared among issuer, network, and acquiring bank.</w:t>
      </w:r>
    </w:p>
    <w:p w14:paraId="2547B1BF" w14:textId="77777777" w:rsidR="00D8712D" w:rsidRPr="00D8712D" w:rsidRDefault="00D8712D" w:rsidP="00D8712D">
      <w:pPr>
        <w:rPr>
          <w:rFonts w:ascii="Arial" w:hAnsi="Arial" w:cs="Arial"/>
          <w:sz w:val="22"/>
          <w:szCs w:val="22"/>
        </w:rPr>
      </w:pPr>
      <w:r w:rsidRPr="00D8712D">
        <w:rPr>
          <w:rFonts w:ascii="Arial" w:hAnsi="Arial" w:cs="Arial"/>
          <w:b/>
          <w:bCs/>
          <w:sz w:val="22"/>
          <w:szCs w:val="22"/>
        </w:rPr>
        <w:t>5. UPI (Unified Payments Interface)</w:t>
      </w:r>
    </w:p>
    <w:p w14:paraId="4A7ABF8F" w14:textId="77777777" w:rsidR="00D8712D" w:rsidRPr="00D8712D" w:rsidRDefault="00D8712D" w:rsidP="00D8712D">
      <w:pPr>
        <w:numPr>
          <w:ilvl w:val="0"/>
          <w:numId w:val="17"/>
        </w:numPr>
        <w:rPr>
          <w:rFonts w:ascii="Arial" w:hAnsi="Arial" w:cs="Arial"/>
          <w:sz w:val="22"/>
          <w:szCs w:val="22"/>
        </w:rPr>
      </w:pPr>
      <w:r w:rsidRPr="00D8712D">
        <w:rPr>
          <w:rFonts w:ascii="Arial" w:hAnsi="Arial" w:cs="Arial"/>
          <w:sz w:val="22"/>
          <w:szCs w:val="22"/>
        </w:rPr>
        <w:t>Real-time, zero-cost bank-to-bank transfers.</w:t>
      </w:r>
    </w:p>
    <w:p w14:paraId="62139C40" w14:textId="77777777" w:rsidR="00D8712D" w:rsidRPr="00D8712D" w:rsidRDefault="00D8712D" w:rsidP="00D8712D">
      <w:pPr>
        <w:numPr>
          <w:ilvl w:val="0"/>
          <w:numId w:val="17"/>
        </w:numPr>
        <w:rPr>
          <w:rFonts w:ascii="Arial" w:hAnsi="Arial" w:cs="Arial"/>
          <w:sz w:val="22"/>
          <w:szCs w:val="22"/>
        </w:rPr>
      </w:pPr>
      <w:r w:rsidRPr="00D8712D">
        <w:rPr>
          <w:rFonts w:ascii="Arial" w:hAnsi="Arial" w:cs="Arial"/>
          <w:sz w:val="22"/>
          <w:szCs w:val="22"/>
        </w:rPr>
        <w:t>Supported by NPCI and RBI.</w:t>
      </w:r>
    </w:p>
    <w:p w14:paraId="255E3225" w14:textId="77777777" w:rsidR="00D8712D" w:rsidRPr="00D8712D" w:rsidRDefault="00D8712D" w:rsidP="00D8712D">
      <w:pPr>
        <w:numPr>
          <w:ilvl w:val="0"/>
          <w:numId w:val="17"/>
        </w:numPr>
        <w:rPr>
          <w:rFonts w:ascii="Arial" w:hAnsi="Arial" w:cs="Arial"/>
          <w:sz w:val="22"/>
          <w:szCs w:val="22"/>
        </w:rPr>
      </w:pPr>
      <w:r w:rsidRPr="00D8712D">
        <w:rPr>
          <w:rFonts w:ascii="Arial" w:hAnsi="Arial" w:cs="Arial"/>
          <w:sz w:val="22"/>
          <w:szCs w:val="22"/>
        </w:rPr>
        <w:t>Disrupted PoS industry due to no MDR.</w:t>
      </w:r>
    </w:p>
    <w:p w14:paraId="29B688B0" w14:textId="77777777" w:rsidR="00D8712D" w:rsidRPr="00D8712D" w:rsidRDefault="00D8712D" w:rsidP="00D8712D">
      <w:pPr>
        <w:numPr>
          <w:ilvl w:val="0"/>
          <w:numId w:val="17"/>
        </w:numPr>
        <w:rPr>
          <w:rFonts w:ascii="Arial" w:hAnsi="Arial" w:cs="Arial"/>
          <w:sz w:val="22"/>
          <w:szCs w:val="22"/>
        </w:rPr>
      </w:pPr>
      <w:r w:rsidRPr="00D8712D">
        <w:rPr>
          <w:rFonts w:ascii="Arial" w:hAnsi="Arial" w:cs="Arial"/>
          <w:sz w:val="22"/>
          <w:szCs w:val="22"/>
        </w:rPr>
        <w:t>International expansion to UAE, Singapore, France.</w:t>
      </w:r>
    </w:p>
    <w:p w14:paraId="5AA69A35" w14:textId="77777777" w:rsidR="00D8712D" w:rsidRPr="00D8712D" w:rsidRDefault="00D8712D" w:rsidP="00D8712D">
      <w:pPr>
        <w:numPr>
          <w:ilvl w:val="0"/>
          <w:numId w:val="17"/>
        </w:numPr>
        <w:rPr>
          <w:rFonts w:ascii="Arial" w:hAnsi="Arial" w:cs="Arial"/>
          <w:sz w:val="22"/>
          <w:szCs w:val="22"/>
        </w:rPr>
      </w:pPr>
      <w:r w:rsidRPr="00D8712D">
        <w:rPr>
          <w:rFonts w:ascii="Arial" w:hAnsi="Arial" w:cs="Arial"/>
          <w:sz w:val="22"/>
          <w:szCs w:val="22"/>
        </w:rPr>
        <w:t>UPI 2.0: Recurring payments, IPO applications, overdraft.</w:t>
      </w:r>
    </w:p>
    <w:p w14:paraId="4476CE07" w14:textId="77777777" w:rsidR="00D8712D" w:rsidRPr="00D8712D" w:rsidRDefault="00D8712D" w:rsidP="00D8712D">
      <w:pPr>
        <w:rPr>
          <w:rFonts w:ascii="Arial" w:hAnsi="Arial" w:cs="Arial"/>
          <w:sz w:val="22"/>
          <w:szCs w:val="22"/>
        </w:rPr>
      </w:pPr>
      <w:r w:rsidRPr="00D8712D">
        <w:rPr>
          <w:rFonts w:ascii="Arial" w:hAnsi="Arial" w:cs="Arial"/>
          <w:b/>
          <w:bCs/>
          <w:sz w:val="22"/>
          <w:szCs w:val="22"/>
        </w:rPr>
        <w:t>6. Wallets &amp; Float Economics</w:t>
      </w:r>
    </w:p>
    <w:p w14:paraId="1CCAB62A" w14:textId="77777777" w:rsidR="00D8712D" w:rsidRPr="00D8712D" w:rsidRDefault="00D8712D" w:rsidP="00D8712D">
      <w:pPr>
        <w:numPr>
          <w:ilvl w:val="0"/>
          <w:numId w:val="18"/>
        </w:numPr>
        <w:rPr>
          <w:rFonts w:ascii="Arial" w:hAnsi="Arial" w:cs="Arial"/>
          <w:sz w:val="22"/>
          <w:szCs w:val="22"/>
        </w:rPr>
      </w:pPr>
      <w:r w:rsidRPr="00D8712D">
        <w:rPr>
          <w:rFonts w:ascii="Arial" w:hAnsi="Arial" w:cs="Arial"/>
          <w:sz w:val="22"/>
          <w:szCs w:val="22"/>
        </w:rPr>
        <w:t>Wallets like Paytm, Amazon Pay earn interest on unutilized balances.</w:t>
      </w:r>
    </w:p>
    <w:p w14:paraId="27BB3802" w14:textId="77777777" w:rsidR="00D8712D" w:rsidRPr="00D8712D" w:rsidRDefault="00D8712D" w:rsidP="00D8712D">
      <w:pPr>
        <w:numPr>
          <w:ilvl w:val="0"/>
          <w:numId w:val="18"/>
        </w:numPr>
        <w:rPr>
          <w:rFonts w:ascii="Arial" w:hAnsi="Arial" w:cs="Arial"/>
          <w:sz w:val="22"/>
          <w:szCs w:val="22"/>
        </w:rPr>
      </w:pPr>
      <w:r w:rsidRPr="00D8712D">
        <w:rPr>
          <w:rFonts w:ascii="Arial" w:hAnsi="Arial" w:cs="Arial"/>
          <w:sz w:val="22"/>
          <w:szCs w:val="22"/>
        </w:rPr>
        <w:t>Revenue through MDR + data-driven marketing.</w:t>
      </w:r>
    </w:p>
    <w:p w14:paraId="54607AE5" w14:textId="77777777" w:rsidR="00D8712D" w:rsidRPr="00D8712D" w:rsidRDefault="00D8712D" w:rsidP="00D8712D">
      <w:pPr>
        <w:numPr>
          <w:ilvl w:val="0"/>
          <w:numId w:val="18"/>
        </w:numPr>
        <w:rPr>
          <w:rFonts w:ascii="Arial" w:hAnsi="Arial" w:cs="Arial"/>
          <w:sz w:val="22"/>
          <w:szCs w:val="22"/>
        </w:rPr>
      </w:pPr>
      <w:r w:rsidRPr="00D8712D">
        <w:rPr>
          <w:rFonts w:ascii="Arial" w:hAnsi="Arial" w:cs="Arial"/>
          <w:sz w:val="22"/>
          <w:szCs w:val="22"/>
        </w:rPr>
        <w:t>Wallets are losing share to UPI but still useful for closed ecosystems.</w:t>
      </w:r>
    </w:p>
    <w:p w14:paraId="145778B0" w14:textId="77777777" w:rsidR="00D8712D" w:rsidRPr="00D8712D" w:rsidRDefault="00D8712D" w:rsidP="00D8712D">
      <w:pPr>
        <w:rPr>
          <w:rFonts w:ascii="Arial" w:hAnsi="Arial" w:cs="Arial"/>
          <w:sz w:val="22"/>
          <w:szCs w:val="22"/>
        </w:rPr>
      </w:pPr>
      <w:r w:rsidRPr="00D8712D">
        <w:rPr>
          <w:rFonts w:ascii="Arial" w:hAnsi="Arial" w:cs="Arial"/>
          <w:b/>
          <w:bCs/>
          <w:sz w:val="22"/>
          <w:szCs w:val="22"/>
        </w:rPr>
        <w:lastRenderedPageBreak/>
        <w:t>7. Buy Now Pay Later (BNPL)</w:t>
      </w:r>
    </w:p>
    <w:p w14:paraId="7ABDB513" w14:textId="77777777" w:rsidR="00D8712D" w:rsidRPr="00D8712D" w:rsidRDefault="00D8712D" w:rsidP="00D8712D">
      <w:pPr>
        <w:numPr>
          <w:ilvl w:val="0"/>
          <w:numId w:val="19"/>
        </w:numPr>
        <w:rPr>
          <w:rFonts w:ascii="Arial" w:hAnsi="Arial" w:cs="Arial"/>
          <w:sz w:val="22"/>
          <w:szCs w:val="22"/>
        </w:rPr>
      </w:pPr>
      <w:r w:rsidRPr="00D8712D">
        <w:rPr>
          <w:rFonts w:ascii="Arial" w:hAnsi="Arial" w:cs="Arial"/>
          <w:sz w:val="22"/>
          <w:szCs w:val="22"/>
        </w:rPr>
        <w:t>Short-term credit facility at checkout.</w:t>
      </w:r>
    </w:p>
    <w:p w14:paraId="5AD8A27F" w14:textId="77777777" w:rsidR="00D8712D" w:rsidRPr="00D8712D" w:rsidRDefault="00D8712D" w:rsidP="00D8712D">
      <w:pPr>
        <w:numPr>
          <w:ilvl w:val="0"/>
          <w:numId w:val="19"/>
        </w:numPr>
        <w:rPr>
          <w:rFonts w:ascii="Arial" w:hAnsi="Arial" w:cs="Arial"/>
          <w:sz w:val="22"/>
          <w:szCs w:val="22"/>
        </w:rPr>
      </w:pPr>
      <w:r w:rsidRPr="00D8712D">
        <w:rPr>
          <w:rFonts w:ascii="Arial" w:hAnsi="Arial" w:cs="Arial"/>
          <w:sz w:val="22"/>
          <w:szCs w:val="22"/>
        </w:rPr>
        <w:t>Types: “Pay Later”, “Hold Now, Pay Later”, “Save Now, Pay Later”.</w:t>
      </w:r>
    </w:p>
    <w:p w14:paraId="43DEC112" w14:textId="77777777" w:rsidR="00D8712D" w:rsidRPr="00D8712D" w:rsidRDefault="00D8712D" w:rsidP="00D8712D">
      <w:pPr>
        <w:numPr>
          <w:ilvl w:val="0"/>
          <w:numId w:val="19"/>
        </w:numPr>
        <w:rPr>
          <w:rFonts w:ascii="Arial" w:hAnsi="Arial" w:cs="Arial"/>
          <w:sz w:val="22"/>
          <w:szCs w:val="22"/>
        </w:rPr>
      </w:pPr>
      <w:r w:rsidRPr="00D8712D">
        <w:rPr>
          <w:rFonts w:ascii="Arial" w:hAnsi="Arial" w:cs="Arial"/>
          <w:sz w:val="22"/>
          <w:szCs w:val="22"/>
        </w:rPr>
        <w:t>Used heavily in e-commerce.</w:t>
      </w:r>
    </w:p>
    <w:p w14:paraId="53A1AEB2" w14:textId="77777777" w:rsidR="00D8712D" w:rsidRPr="00D8712D" w:rsidRDefault="00D8712D" w:rsidP="00D8712D">
      <w:pPr>
        <w:numPr>
          <w:ilvl w:val="0"/>
          <w:numId w:val="19"/>
        </w:numPr>
        <w:rPr>
          <w:rFonts w:ascii="Arial" w:hAnsi="Arial" w:cs="Arial"/>
          <w:sz w:val="22"/>
          <w:szCs w:val="22"/>
        </w:rPr>
      </w:pPr>
      <w:r w:rsidRPr="00D8712D">
        <w:rPr>
          <w:rFonts w:ascii="Arial" w:hAnsi="Arial" w:cs="Arial"/>
          <w:sz w:val="22"/>
          <w:szCs w:val="22"/>
        </w:rPr>
        <w:t>Risks: Overleveraging, poor repayment culture.</w:t>
      </w:r>
    </w:p>
    <w:p w14:paraId="7CB7D6B9" w14:textId="77777777" w:rsidR="00D8712D" w:rsidRPr="00D8712D" w:rsidRDefault="00D8712D" w:rsidP="00D8712D">
      <w:pPr>
        <w:rPr>
          <w:rFonts w:ascii="Arial" w:hAnsi="Arial" w:cs="Arial"/>
          <w:sz w:val="22"/>
          <w:szCs w:val="22"/>
        </w:rPr>
      </w:pPr>
      <w:r w:rsidRPr="00D8712D">
        <w:rPr>
          <w:rFonts w:ascii="Arial" w:hAnsi="Arial" w:cs="Arial"/>
          <w:b/>
          <w:bCs/>
          <w:sz w:val="22"/>
          <w:szCs w:val="22"/>
        </w:rPr>
        <w:t>8. CBDC (Central Bank Digital Currency)</w:t>
      </w:r>
    </w:p>
    <w:p w14:paraId="33B58546" w14:textId="77777777" w:rsidR="00D8712D" w:rsidRPr="00D8712D" w:rsidRDefault="00D8712D" w:rsidP="00D8712D">
      <w:pPr>
        <w:numPr>
          <w:ilvl w:val="0"/>
          <w:numId w:val="20"/>
        </w:numPr>
        <w:rPr>
          <w:rFonts w:ascii="Arial" w:hAnsi="Arial" w:cs="Arial"/>
          <w:sz w:val="22"/>
          <w:szCs w:val="22"/>
        </w:rPr>
      </w:pPr>
      <w:r w:rsidRPr="00D8712D">
        <w:rPr>
          <w:rFonts w:ascii="Arial" w:hAnsi="Arial" w:cs="Arial"/>
          <w:sz w:val="22"/>
          <w:szCs w:val="22"/>
        </w:rPr>
        <w:t>Digital Rupee issued by RBI.</w:t>
      </w:r>
    </w:p>
    <w:p w14:paraId="55C690E4" w14:textId="77777777" w:rsidR="00D8712D" w:rsidRPr="00D8712D" w:rsidRDefault="00D8712D" w:rsidP="00D8712D">
      <w:pPr>
        <w:numPr>
          <w:ilvl w:val="0"/>
          <w:numId w:val="20"/>
        </w:numPr>
        <w:rPr>
          <w:rFonts w:ascii="Arial" w:hAnsi="Arial" w:cs="Arial"/>
          <w:sz w:val="22"/>
          <w:szCs w:val="22"/>
        </w:rPr>
      </w:pPr>
      <w:r w:rsidRPr="00D8712D">
        <w:rPr>
          <w:rFonts w:ascii="Arial" w:hAnsi="Arial" w:cs="Arial"/>
          <w:sz w:val="22"/>
          <w:szCs w:val="22"/>
        </w:rPr>
        <w:t>Exists in both online and offline formats.</w:t>
      </w:r>
    </w:p>
    <w:p w14:paraId="3DB15917" w14:textId="77777777" w:rsidR="00D8712D" w:rsidRPr="00D8712D" w:rsidRDefault="00D8712D" w:rsidP="00D8712D">
      <w:pPr>
        <w:numPr>
          <w:ilvl w:val="0"/>
          <w:numId w:val="20"/>
        </w:numPr>
        <w:rPr>
          <w:rFonts w:ascii="Arial" w:hAnsi="Arial" w:cs="Arial"/>
          <w:sz w:val="22"/>
          <w:szCs w:val="22"/>
        </w:rPr>
      </w:pPr>
      <w:r w:rsidRPr="00D8712D">
        <w:rPr>
          <w:rFonts w:ascii="Arial" w:hAnsi="Arial" w:cs="Arial"/>
          <w:sz w:val="22"/>
          <w:szCs w:val="22"/>
        </w:rPr>
        <w:t>Safer than private stablecoins (e.g., no counterparty risk).</w:t>
      </w:r>
    </w:p>
    <w:p w14:paraId="57B38E29" w14:textId="77777777" w:rsidR="00D8712D" w:rsidRPr="00D8712D" w:rsidRDefault="00D8712D" w:rsidP="00D8712D">
      <w:pPr>
        <w:numPr>
          <w:ilvl w:val="0"/>
          <w:numId w:val="20"/>
        </w:numPr>
        <w:rPr>
          <w:rFonts w:ascii="Arial" w:hAnsi="Arial" w:cs="Arial"/>
          <w:sz w:val="22"/>
          <w:szCs w:val="22"/>
        </w:rPr>
      </w:pPr>
      <w:r w:rsidRPr="00D8712D">
        <w:rPr>
          <w:rFonts w:ascii="Arial" w:hAnsi="Arial" w:cs="Arial"/>
          <w:sz w:val="22"/>
          <w:szCs w:val="22"/>
        </w:rPr>
        <w:t>Works with QR codes and supports interoperability.</w:t>
      </w:r>
    </w:p>
    <w:p w14:paraId="1E61ADB0" w14:textId="77777777" w:rsidR="00D8712D" w:rsidRPr="00D8712D" w:rsidRDefault="00D8712D" w:rsidP="00D8712D">
      <w:pPr>
        <w:numPr>
          <w:ilvl w:val="0"/>
          <w:numId w:val="20"/>
        </w:numPr>
        <w:rPr>
          <w:rFonts w:ascii="Arial" w:hAnsi="Arial" w:cs="Arial"/>
          <w:sz w:val="22"/>
          <w:szCs w:val="22"/>
        </w:rPr>
      </w:pPr>
      <w:r w:rsidRPr="00D8712D">
        <w:rPr>
          <w:rFonts w:ascii="Arial" w:hAnsi="Arial" w:cs="Arial"/>
          <w:sz w:val="22"/>
          <w:szCs w:val="22"/>
        </w:rPr>
        <w:t>Pilot launched in 2023 across retail and wholesale segments.</w:t>
      </w:r>
    </w:p>
    <w:p w14:paraId="2450F6E8" w14:textId="77777777" w:rsidR="00D8712D" w:rsidRPr="00D8712D" w:rsidRDefault="00D8712D" w:rsidP="00D8712D">
      <w:pPr>
        <w:rPr>
          <w:rFonts w:ascii="Arial" w:hAnsi="Arial" w:cs="Arial"/>
          <w:sz w:val="22"/>
          <w:szCs w:val="22"/>
        </w:rPr>
      </w:pPr>
      <w:r w:rsidRPr="00D8712D">
        <w:rPr>
          <w:rFonts w:ascii="Arial" w:hAnsi="Arial" w:cs="Arial"/>
          <w:b/>
          <w:bCs/>
          <w:sz w:val="22"/>
          <w:szCs w:val="22"/>
        </w:rPr>
        <w:t>9. Payment Security Measures</w:t>
      </w:r>
    </w:p>
    <w:p w14:paraId="511CDE13" w14:textId="77777777" w:rsidR="00D8712D" w:rsidRPr="00D8712D" w:rsidRDefault="00D8712D" w:rsidP="00D8712D">
      <w:pPr>
        <w:numPr>
          <w:ilvl w:val="0"/>
          <w:numId w:val="21"/>
        </w:numPr>
        <w:rPr>
          <w:rFonts w:ascii="Arial" w:hAnsi="Arial" w:cs="Arial"/>
          <w:sz w:val="22"/>
          <w:szCs w:val="22"/>
        </w:rPr>
      </w:pPr>
      <w:r w:rsidRPr="00D8712D">
        <w:rPr>
          <w:rFonts w:ascii="Arial" w:hAnsi="Arial" w:cs="Arial"/>
          <w:sz w:val="22"/>
          <w:szCs w:val="22"/>
        </w:rPr>
        <w:t>Chip + PIN</w:t>
      </w:r>
    </w:p>
    <w:p w14:paraId="5B8056CB" w14:textId="77777777" w:rsidR="00D8712D" w:rsidRPr="00D8712D" w:rsidRDefault="00D8712D" w:rsidP="00D8712D">
      <w:pPr>
        <w:numPr>
          <w:ilvl w:val="0"/>
          <w:numId w:val="21"/>
        </w:numPr>
        <w:rPr>
          <w:rFonts w:ascii="Arial" w:hAnsi="Arial" w:cs="Arial"/>
          <w:sz w:val="22"/>
          <w:szCs w:val="22"/>
        </w:rPr>
      </w:pPr>
      <w:r w:rsidRPr="00D8712D">
        <w:rPr>
          <w:rFonts w:ascii="Arial" w:hAnsi="Arial" w:cs="Arial"/>
          <w:sz w:val="22"/>
          <w:szCs w:val="22"/>
        </w:rPr>
        <w:t>SMS alerts</w:t>
      </w:r>
    </w:p>
    <w:p w14:paraId="658E860E" w14:textId="77777777" w:rsidR="00D8712D" w:rsidRPr="00D8712D" w:rsidRDefault="00D8712D" w:rsidP="00D8712D">
      <w:pPr>
        <w:numPr>
          <w:ilvl w:val="0"/>
          <w:numId w:val="21"/>
        </w:numPr>
        <w:rPr>
          <w:rFonts w:ascii="Arial" w:hAnsi="Arial" w:cs="Arial"/>
          <w:sz w:val="22"/>
          <w:szCs w:val="22"/>
        </w:rPr>
      </w:pPr>
      <w:r w:rsidRPr="00D8712D">
        <w:rPr>
          <w:rFonts w:ascii="Arial" w:hAnsi="Arial" w:cs="Arial"/>
          <w:sz w:val="22"/>
          <w:szCs w:val="22"/>
        </w:rPr>
        <w:t>2FA (Two Factor Authentication)</w:t>
      </w:r>
    </w:p>
    <w:p w14:paraId="27B9BEE6" w14:textId="77777777" w:rsidR="00D8712D" w:rsidRPr="00D8712D" w:rsidRDefault="00D8712D" w:rsidP="00D8712D">
      <w:pPr>
        <w:numPr>
          <w:ilvl w:val="0"/>
          <w:numId w:val="21"/>
        </w:numPr>
        <w:rPr>
          <w:rFonts w:ascii="Arial" w:hAnsi="Arial" w:cs="Arial"/>
          <w:sz w:val="22"/>
          <w:szCs w:val="22"/>
        </w:rPr>
      </w:pPr>
      <w:r w:rsidRPr="00D8712D">
        <w:rPr>
          <w:rFonts w:ascii="Arial" w:hAnsi="Arial" w:cs="Arial"/>
          <w:sz w:val="22"/>
          <w:szCs w:val="22"/>
        </w:rPr>
        <w:t>IP/geolocation checks for online transactions</w:t>
      </w:r>
    </w:p>
    <w:p w14:paraId="1BDD420B" w14:textId="77777777" w:rsidR="00D8712D" w:rsidRPr="00D8712D" w:rsidRDefault="00D8712D" w:rsidP="00D8712D">
      <w:pPr>
        <w:numPr>
          <w:ilvl w:val="0"/>
          <w:numId w:val="21"/>
        </w:numPr>
        <w:rPr>
          <w:rFonts w:ascii="Arial" w:hAnsi="Arial" w:cs="Arial"/>
          <w:sz w:val="22"/>
          <w:szCs w:val="22"/>
        </w:rPr>
      </w:pPr>
      <w:r w:rsidRPr="00D8712D">
        <w:rPr>
          <w:rFonts w:ascii="Arial" w:hAnsi="Arial" w:cs="Arial"/>
          <w:sz w:val="22"/>
          <w:szCs w:val="22"/>
        </w:rPr>
        <w:t>Tokenization &amp; biometric authentication</w:t>
      </w:r>
    </w:p>
    <w:p w14:paraId="123B5439" w14:textId="77777777" w:rsidR="00D8712D" w:rsidRPr="00D8712D" w:rsidRDefault="00D8712D" w:rsidP="00D8712D">
      <w:pPr>
        <w:rPr>
          <w:rFonts w:ascii="Arial" w:hAnsi="Arial" w:cs="Arial"/>
          <w:sz w:val="22"/>
          <w:szCs w:val="22"/>
        </w:rPr>
      </w:pPr>
      <w:r w:rsidRPr="00D8712D">
        <w:rPr>
          <w:rFonts w:ascii="Arial" w:hAnsi="Arial" w:cs="Arial"/>
          <w:b/>
          <w:bCs/>
          <w:sz w:val="22"/>
          <w:szCs w:val="22"/>
        </w:rPr>
        <w:t>10. Emerging Trends in Payments</w:t>
      </w:r>
    </w:p>
    <w:p w14:paraId="091AD957" w14:textId="77777777" w:rsidR="00D8712D" w:rsidRPr="00D8712D" w:rsidRDefault="00D8712D" w:rsidP="00D8712D">
      <w:pPr>
        <w:numPr>
          <w:ilvl w:val="0"/>
          <w:numId w:val="22"/>
        </w:numPr>
        <w:rPr>
          <w:rFonts w:ascii="Arial" w:hAnsi="Arial" w:cs="Arial"/>
          <w:sz w:val="22"/>
          <w:szCs w:val="22"/>
        </w:rPr>
      </w:pPr>
      <w:r w:rsidRPr="00D8712D">
        <w:rPr>
          <w:rFonts w:ascii="Arial" w:hAnsi="Arial" w:cs="Arial"/>
          <w:sz w:val="22"/>
          <w:szCs w:val="22"/>
        </w:rPr>
        <w:t>QR voice boxes for shops</w:t>
      </w:r>
    </w:p>
    <w:p w14:paraId="66108EC8" w14:textId="77777777" w:rsidR="00D8712D" w:rsidRPr="00D8712D" w:rsidRDefault="00D8712D" w:rsidP="00D8712D">
      <w:pPr>
        <w:numPr>
          <w:ilvl w:val="0"/>
          <w:numId w:val="22"/>
        </w:numPr>
        <w:rPr>
          <w:rFonts w:ascii="Arial" w:hAnsi="Arial" w:cs="Arial"/>
          <w:sz w:val="22"/>
          <w:szCs w:val="22"/>
        </w:rPr>
      </w:pPr>
      <w:r w:rsidRPr="00D8712D">
        <w:rPr>
          <w:rFonts w:ascii="Arial" w:hAnsi="Arial" w:cs="Arial"/>
          <w:sz w:val="22"/>
          <w:szCs w:val="22"/>
        </w:rPr>
        <w:t>Wearables (watches, rings)</w:t>
      </w:r>
    </w:p>
    <w:p w14:paraId="244286FE" w14:textId="77777777" w:rsidR="00D8712D" w:rsidRPr="00D8712D" w:rsidRDefault="00D8712D" w:rsidP="00D8712D">
      <w:pPr>
        <w:numPr>
          <w:ilvl w:val="0"/>
          <w:numId w:val="22"/>
        </w:numPr>
        <w:rPr>
          <w:rFonts w:ascii="Arial" w:hAnsi="Arial" w:cs="Arial"/>
          <w:sz w:val="22"/>
          <w:szCs w:val="22"/>
        </w:rPr>
      </w:pPr>
      <w:r w:rsidRPr="00D8712D">
        <w:rPr>
          <w:rFonts w:ascii="Arial" w:hAnsi="Arial" w:cs="Arial"/>
          <w:sz w:val="22"/>
          <w:szCs w:val="22"/>
        </w:rPr>
        <w:t>Dynamic CVV for security</w:t>
      </w:r>
    </w:p>
    <w:p w14:paraId="27418D2D" w14:textId="77777777" w:rsidR="00D8712D" w:rsidRPr="00D8712D" w:rsidRDefault="00D8712D" w:rsidP="00D8712D">
      <w:pPr>
        <w:numPr>
          <w:ilvl w:val="0"/>
          <w:numId w:val="22"/>
        </w:numPr>
        <w:rPr>
          <w:rFonts w:ascii="Arial" w:hAnsi="Arial" w:cs="Arial"/>
          <w:sz w:val="22"/>
          <w:szCs w:val="22"/>
        </w:rPr>
      </w:pPr>
      <w:r w:rsidRPr="00D8712D">
        <w:rPr>
          <w:rFonts w:ascii="Arial" w:hAnsi="Arial" w:cs="Arial"/>
          <w:sz w:val="22"/>
          <w:szCs w:val="22"/>
        </w:rPr>
        <w:t>Nano-payments for small content or features</w:t>
      </w:r>
    </w:p>
    <w:p w14:paraId="18D1B517" w14:textId="77777777" w:rsidR="00D8712D" w:rsidRPr="00D8712D" w:rsidRDefault="00D8712D" w:rsidP="00D8712D">
      <w:pPr>
        <w:numPr>
          <w:ilvl w:val="0"/>
          <w:numId w:val="22"/>
        </w:numPr>
        <w:rPr>
          <w:rFonts w:ascii="Arial" w:hAnsi="Arial" w:cs="Arial"/>
          <w:sz w:val="22"/>
          <w:szCs w:val="22"/>
        </w:rPr>
      </w:pPr>
      <w:r w:rsidRPr="00D8712D">
        <w:rPr>
          <w:rFonts w:ascii="Arial" w:hAnsi="Arial" w:cs="Arial"/>
          <w:sz w:val="22"/>
          <w:szCs w:val="22"/>
        </w:rPr>
        <w:t>Account-to-account (A2A) payments using open APIs</w:t>
      </w:r>
    </w:p>
    <w:p w14:paraId="3EFAF6C1" w14:textId="77777777" w:rsidR="005E45C7" w:rsidRPr="00D8712D" w:rsidRDefault="005E45C7">
      <w:pPr>
        <w:rPr>
          <w:rFonts w:ascii="Arial" w:hAnsi="Arial" w:cs="Arial"/>
          <w:sz w:val="22"/>
          <w:szCs w:val="22"/>
        </w:rPr>
      </w:pPr>
    </w:p>
    <w:sectPr w:rsidR="005E45C7" w:rsidRPr="00D8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1B6"/>
    <w:multiLevelType w:val="multilevel"/>
    <w:tmpl w:val="893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1534"/>
    <w:multiLevelType w:val="multilevel"/>
    <w:tmpl w:val="2DF8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1081C"/>
    <w:multiLevelType w:val="multilevel"/>
    <w:tmpl w:val="B9A8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4033"/>
    <w:multiLevelType w:val="multilevel"/>
    <w:tmpl w:val="354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F0775"/>
    <w:multiLevelType w:val="multilevel"/>
    <w:tmpl w:val="769A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D3AA2"/>
    <w:multiLevelType w:val="multilevel"/>
    <w:tmpl w:val="21D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42365"/>
    <w:multiLevelType w:val="multilevel"/>
    <w:tmpl w:val="2E38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C3E28"/>
    <w:multiLevelType w:val="multilevel"/>
    <w:tmpl w:val="68A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7098D"/>
    <w:multiLevelType w:val="multilevel"/>
    <w:tmpl w:val="23F8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45C0E"/>
    <w:multiLevelType w:val="multilevel"/>
    <w:tmpl w:val="994C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57F48"/>
    <w:multiLevelType w:val="multilevel"/>
    <w:tmpl w:val="9AA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04910"/>
    <w:multiLevelType w:val="multilevel"/>
    <w:tmpl w:val="3A7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D5E97"/>
    <w:multiLevelType w:val="multilevel"/>
    <w:tmpl w:val="1A1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D79C4"/>
    <w:multiLevelType w:val="multilevel"/>
    <w:tmpl w:val="3CFE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33977"/>
    <w:multiLevelType w:val="multilevel"/>
    <w:tmpl w:val="8BD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87C5C"/>
    <w:multiLevelType w:val="multilevel"/>
    <w:tmpl w:val="533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F6BAB"/>
    <w:multiLevelType w:val="multilevel"/>
    <w:tmpl w:val="BFD0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C5DCB"/>
    <w:multiLevelType w:val="multilevel"/>
    <w:tmpl w:val="079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9299B"/>
    <w:multiLevelType w:val="multilevel"/>
    <w:tmpl w:val="B0DA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C07A2"/>
    <w:multiLevelType w:val="multilevel"/>
    <w:tmpl w:val="22FE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50378"/>
    <w:multiLevelType w:val="multilevel"/>
    <w:tmpl w:val="8726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B0940"/>
    <w:multiLevelType w:val="multilevel"/>
    <w:tmpl w:val="225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582135">
    <w:abstractNumId w:val="1"/>
  </w:num>
  <w:num w:numId="2" w16cid:durableId="1074741749">
    <w:abstractNumId w:val="13"/>
  </w:num>
  <w:num w:numId="3" w16cid:durableId="478811327">
    <w:abstractNumId w:val="6"/>
  </w:num>
  <w:num w:numId="4" w16cid:durableId="231283888">
    <w:abstractNumId w:val="2"/>
  </w:num>
  <w:num w:numId="5" w16cid:durableId="1034236702">
    <w:abstractNumId w:val="16"/>
  </w:num>
  <w:num w:numId="6" w16cid:durableId="1084033283">
    <w:abstractNumId w:val="17"/>
  </w:num>
  <w:num w:numId="7" w16cid:durableId="1426727438">
    <w:abstractNumId w:val="19"/>
  </w:num>
  <w:num w:numId="8" w16cid:durableId="1917937745">
    <w:abstractNumId w:val="11"/>
  </w:num>
  <w:num w:numId="9" w16cid:durableId="1054348774">
    <w:abstractNumId w:val="15"/>
  </w:num>
  <w:num w:numId="10" w16cid:durableId="265164386">
    <w:abstractNumId w:val="18"/>
  </w:num>
  <w:num w:numId="11" w16cid:durableId="875585966">
    <w:abstractNumId w:val="21"/>
  </w:num>
  <w:num w:numId="12" w16cid:durableId="2131169898">
    <w:abstractNumId w:val="9"/>
  </w:num>
  <w:num w:numId="13" w16cid:durableId="1017387173">
    <w:abstractNumId w:val="7"/>
  </w:num>
  <w:num w:numId="14" w16cid:durableId="762266132">
    <w:abstractNumId w:val="12"/>
  </w:num>
  <w:num w:numId="15" w16cid:durableId="2037611234">
    <w:abstractNumId w:val="14"/>
  </w:num>
  <w:num w:numId="16" w16cid:durableId="648365630">
    <w:abstractNumId w:val="4"/>
  </w:num>
  <w:num w:numId="17" w16cid:durableId="718556971">
    <w:abstractNumId w:val="0"/>
  </w:num>
  <w:num w:numId="18" w16cid:durableId="220095074">
    <w:abstractNumId w:val="20"/>
  </w:num>
  <w:num w:numId="19" w16cid:durableId="759258312">
    <w:abstractNumId w:val="8"/>
  </w:num>
  <w:num w:numId="20" w16cid:durableId="1997102906">
    <w:abstractNumId w:val="10"/>
  </w:num>
  <w:num w:numId="21" w16cid:durableId="1635451013">
    <w:abstractNumId w:val="3"/>
  </w:num>
  <w:num w:numId="22" w16cid:durableId="1770546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C7"/>
    <w:rsid w:val="00333CF3"/>
    <w:rsid w:val="004433A3"/>
    <w:rsid w:val="005E45C7"/>
    <w:rsid w:val="00D8712D"/>
    <w:rsid w:val="00EE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E034"/>
  <w15:chartTrackingRefBased/>
  <w15:docId w15:val="{9F0B9A98-2AB2-4028-B812-8AE25D5E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5C7"/>
    <w:rPr>
      <w:rFonts w:eastAsiaTheme="majorEastAsia" w:cstheme="majorBidi"/>
      <w:color w:val="272727" w:themeColor="text1" w:themeTint="D8"/>
    </w:rPr>
  </w:style>
  <w:style w:type="paragraph" w:styleId="Title">
    <w:name w:val="Title"/>
    <w:basedOn w:val="Normal"/>
    <w:next w:val="Normal"/>
    <w:link w:val="TitleChar"/>
    <w:uiPriority w:val="10"/>
    <w:qFormat/>
    <w:rsid w:val="005E4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5C7"/>
    <w:pPr>
      <w:spacing w:before="160"/>
      <w:jc w:val="center"/>
    </w:pPr>
    <w:rPr>
      <w:i/>
      <w:iCs/>
      <w:color w:val="404040" w:themeColor="text1" w:themeTint="BF"/>
    </w:rPr>
  </w:style>
  <w:style w:type="character" w:customStyle="1" w:styleId="QuoteChar">
    <w:name w:val="Quote Char"/>
    <w:basedOn w:val="DefaultParagraphFont"/>
    <w:link w:val="Quote"/>
    <w:uiPriority w:val="29"/>
    <w:rsid w:val="005E45C7"/>
    <w:rPr>
      <w:i/>
      <w:iCs/>
      <w:color w:val="404040" w:themeColor="text1" w:themeTint="BF"/>
    </w:rPr>
  </w:style>
  <w:style w:type="paragraph" w:styleId="ListParagraph">
    <w:name w:val="List Paragraph"/>
    <w:basedOn w:val="Normal"/>
    <w:uiPriority w:val="34"/>
    <w:qFormat/>
    <w:rsid w:val="005E45C7"/>
    <w:pPr>
      <w:ind w:left="720"/>
      <w:contextualSpacing/>
    </w:pPr>
  </w:style>
  <w:style w:type="character" w:styleId="IntenseEmphasis">
    <w:name w:val="Intense Emphasis"/>
    <w:basedOn w:val="DefaultParagraphFont"/>
    <w:uiPriority w:val="21"/>
    <w:qFormat/>
    <w:rsid w:val="005E45C7"/>
    <w:rPr>
      <w:i/>
      <w:iCs/>
      <w:color w:val="0F4761" w:themeColor="accent1" w:themeShade="BF"/>
    </w:rPr>
  </w:style>
  <w:style w:type="paragraph" w:styleId="IntenseQuote">
    <w:name w:val="Intense Quote"/>
    <w:basedOn w:val="Normal"/>
    <w:next w:val="Normal"/>
    <w:link w:val="IntenseQuoteChar"/>
    <w:uiPriority w:val="30"/>
    <w:qFormat/>
    <w:rsid w:val="005E4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5C7"/>
    <w:rPr>
      <w:i/>
      <w:iCs/>
      <w:color w:val="0F4761" w:themeColor="accent1" w:themeShade="BF"/>
    </w:rPr>
  </w:style>
  <w:style w:type="character" w:styleId="IntenseReference">
    <w:name w:val="Intense Reference"/>
    <w:basedOn w:val="DefaultParagraphFont"/>
    <w:uiPriority w:val="32"/>
    <w:qFormat/>
    <w:rsid w:val="005E45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KAREMPUDI SOWJANYA</dc:creator>
  <cp:keywords/>
  <dc:description/>
  <cp:lastModifiedBy>KAREMPUDI SOWJANYA</cp:lastModifiedBy>
  <cp:revision>4</cp:revision>
  <dcterms:created xsi:type="dcterms:W3CDTF">2025-07-27T05:02:00Z</dcterms:created>
  <dcterms:modified xsi:type="dcterms:W3CDTF">2025-07-27T05:03:00Z</dcterms:modified>
</cp:coreProperties>
</file>