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91436" w14:textId="77777777" w:rsidR="00332990" w:rsidRDefault="00332990" w:rsidP="00332990">
      <w:pPr>
        <w:spacing w:after="200" w:line="276" w:lineRule="auto"/>
        <w:jc w:val="center"/>
        <w:rPr>
          <w:rFonts w:ascii="Arial" w:eastAsia="Arial" w:hAnsi="Arial" w:cs="Arial"/>
          <w:b/>
          <w:sz w:val="32"/>
        </w:rPr>
      </w:pPr>
      <w:r>
        <w:rPr>
          <w:rFonts w:ascii="Arial" w:eastAsia="Arial" w:hAnsi="Arial" w:cs="Arial"/>
          <w:b/>
          <w:sz w:val="32"/>
        </w:rPr>
        <w:t xml:space="preserve">Exploratory Data Analysis (EDA) Summary </w:t>
      </w:r>
      <w:r>
        <w:rPr>
          <w:rFonts w:ascii="Cambria" w:eastAsia="Cambria" w:hAnsi="Cambria" w:cs="Cambria"/>
          <w:sz w:val="22"/>
        </w:rPr>
        <w:br/>
      </w:r>
      <w:r>
        <w:rPr>
          <w:rFonts w:ascii="Arial" w:eastAsia="Arial" w:hAnsi="Arial" w:cs="Arial"/>
          <w:b/>
          <w:sz w:val="32"/>
        </w:rPr>
        <w:t>Report Template</w:t>
      </w:r>
    </w:p>
    <w:p w14:paraId="70C94257" w14:textId="77777777" w:rsidR="00332990" w:rsidRDefault="00332990" w:rsidP="00332990">
      <w:pPr>
        <w:spacing w:after="200" w:line="276" w:lineRule="auto"/>
        <w:rPr>
          <w:rFonts w:ascii="Arial" w:eastAsia="Arial" w:hAnsi="Arial" w:cs="Arial"/>
          <w:sz w:val="22"/>
        </w:rPr>
      </w:pPr>
      <w:r>
        <w:rPr>
          <w:rFonts w:ascii="Cambria" w:eastAsia="Cambria" w:hAnsi="Cambria" w:cs="Cambria"/>
          <w:sz w:val="22"/>
        </w:rPr>
        <w:br/>
      </w:r>
    </w:p>
    <w:p w14:paraId="740304EE" w14:textId="77777777" w:rsidR="00332990" w:rsidRPr="00AE41C0" w:rsidRDefault="00332990" w:rsidP="00332990">
      <w:pPr>
        <w:spacing w:after="200" w:line="276" w:lineRule="auto"/>
        <w:rPr>
          <w:rFonts w:ascii="Arial" w:eastAsia="Arial" w:hAnsi="Arial" w:cs="Arial"/>
          <w:b/>
          <w:bCs/>
        </w:rPr>
      </w:pPr>
      <w:r w:rsidRPr="00AE41C0">
        <w:rPr>
          <w:rFonts w:ascii="Arial" w:eastAsia="Arial" w:hAnsi="Arial" w:cs="Arial"/>
          <w:b/>
          <w:bCs/>
        </w:rPr>
        <w:t>1. Introduction</w:t>
      </w:r>
    </w:p>
    <w:p w14:paraId="5EEC2C58" w14:textId="3D40563C" w:rsidR="00332990" w:rsidRPr="00332990" w:rsidRDefault="00332990" w:rsidP="00332990">
      <w:pPr>
        <w:spacing w:after="200" w:line="276" w:lineRule="auto"/>
        <w:jc w:val="center"/>
        <w:rPr>
          <w:rFonts w:ascii="Arial" w:eastAsia="Arial" w:hAnsi="Arial" w:cs="Arial"/>
          <w:b/>
          <w:sz w:val="32"/>
        </w:rPr>
      </w:pPr>
    </w:p>
    <w:p w14:paraId="256E0F40" w14:textId="77777777" w:rsidR="00332990" w:rsidRPr="00332990" w:rsidRDefault="00332990" w:rsidP="00332990">
      <w:pPr>
        <w:spacing w:after="200" w:line="276" w:lineRule="auto"/>
        <w:rPr>
          <w:rFonts w:ascii="Arial" w:eastAsia="Arial" w:hAnsi="Arial" w:cs="Arial"/>
        </w:rPr>
      </w:pPr>
      <w:r w:rsidRPr="00332990">
        <w:rPr>
          <w:rFonts w:ascii="Arial" w:eastAsia="Arial" w:hAnsi="Arial" w:cs="Arial"/>
        </w:rPr>
        <w:t xml:space="preserve">This document provides an exploratory review of </w:t>
      </w:r>
      <w:proofErr w:type="spellStart"/>
      <w:r w:rsidRPr="00332990">
        <w:rPr>
          <w:rFonts w:ascii="Arial" w:eastAsia="Arial" w:hAnsi="Arial" w:cs="Arial"/>
        </w:rPr>
        <w:t>Geldium’s</w:t>
      </w:r>
      <w:proofErr w:type="spellEnd"/>
      <w:r w:rsidRPr="00332990">
        <w:rPr>
          <w:rFonts w:ascii="Arial" w:eastAsia="Arial" w:hAnsi="Arial" w:cs="Arial"/>
        </w:rPr>
        <w:t xml:space="preserve"> dataset, with the goal of checking data quality, finding useful patterns, and spotting factors that raise the risk of credit default. The main aim is to clean and prepare the data for building accurate prediction models and assessing financial risk.</w:t>
      </w:r>
    </w:p>
    <w:p w14:paraId="0A4BD794" w14:textId="77777777" w:rsidR="00332990" w:rsidRPr="00332990" w:rsidRDefault="00332990" w:rsidP="00332990">
      <w:pPr>
        <w:spacing w:after="200" w:line="276" w:lineRule="auto"/>
        <w:rPr>
          <w:rFonts w:ascii="Arial" w:eastAsia="Arial" w:hAnsi="Arial" w:cs="Arial"/>
        </w:rPr>
      </w:pPr>
      <w:r w:rsidRPr="00332990">
        <w:rPr>
          <w:rFonts w:ascii="Arial" w:eastAsia="Arial" w:hAnsi="Arial" w:cs="Arial"/>
        </w:rPr>
        <w:pict w14:anchorId="7733E59D">
          <v:rect id="_x0000_i1068" style="width:0;height:1.5pt" o:hralign="center" o:hrstd="t" o:hr="t" fillcolor="#a0a0a0" stroked="f"/>
        </w:pict>
      </w:r>
    </w:p>
    <w:p w14:paraId="1A9A0DA1" w14:textId="77777777" w:rsidR="00332990" w:rsidRPr="00332990" w:rsidRDefault="00332990" w:rsidP="00332990">
      <w:pPr>
        <w:spacing w:after="200" w:line="276" w:lineRule="auto"/>
        <w:rPr>
          <w:rFonts w:ascii="Arial" w:eastAsia="Arial" w:hAnsi="Arial" w:cs="Arial"/>
          <w:b/>
          <w:bCs/>
        </w:rPr>
      </w:pPr>
      <w:r w:rsidRPr="00332990">
        <w:rPr>
          <w:rFonts w:ascii="Arial" w:eastAsia="Arial" w:hAnsi="Arial" w:cs="Arial"/>
          <w:b/>
          <w:bCs/>
        </w:rPr>
        <w:t>2. Dataset Summary</w:t>
      </w:r>
    </w:p>
    <w:p w14:paraId="23098A32" w14:textId="77777777" w:rsidR="00332990" w:rsidRPr="00332990" w:rsidRDefault="00332990" w:rsidP="00332990">
      <w:pPr>
        <w:spacing w:after="200" w:line="276" w:lineRule="auto"/>
        <w:rPr>
          <w:rFonts w:ascii="Arial" w:eastAsia="Arial" w:hAnsi="Arial" w:cs="Arial"/>
        </w:rPr>
      </w:pPr>
      <w:r w:rsidRPr="00332990">
        <w:rPr>
          <w:rFonts w:ascii="Arial" w:eastAsia="Arial" w:hAnsi="Arial" w:cs="Arial"/>
        </w:rPr>
        <w:t xml:space="preserve">The dataset has details from 500 customers of </w:t>
      </w:r>
      <w:proofErr w:type="spellStart"/>
      <w:r w:rsidRPr="00332990">
        <w:rPr>
          <w:rFonts w:ascii="Arial" w:eastAsia="Arial" w:hAnsi="Arial" w:cs="Arial"/>
        </w:rPr>
        <w:t>Geldium</w:t>
      </w:r>
      <w:proofErr w:type="spellEnd"/>
      <w:r w:rsidRPr="00332990">
        <w:rPr>
          <w:rFonts w:ascii="Arial" w:eastAsia="Arial" w:hAnsi="Arial" w:cs="Arial"/>
        </w:rPr>
        <w:t>, covering key information linked to credit issues. It includes both number-based and category-based data such as income, credit use, missed payments, and the debt-to-income ratio.</w:t>
      </w:r>
      <w:r w:rsidRPr="00332990">
        <w:rPr>
          <w:rFonts w:ascii="Arial" w:eastAsia="Arial" w:hAnsi="Arial" w:cs="Arial"/>
        </w:rPr>
        <w:br/>
        <w:t>Key points:</w:t>
      </w:r>
      <w:r w:rsidRPr="00332990">
        <w:rPr>
          <w:rFonts w:ascii="Arial" w:eastAsia="Arial" w:hAnsi="Arial" w:cs="Arial"/>
        </w:rPr>
        <w:br/>
        <w:t>• Total records: 500</w:t>
      </w:r>
      <w:r w:rsidRPr="00332990">
        <w:rPr>
          <w:rFonts w:ascii="Arial" w:eastAsia="Arial" w:hAnsi="Arial" w:cs="Arial"/>
        </w:rPr>
        <w:br/>
        <w:t>• Main features: Age, Income, Credit Score, Credit Utilization, Missed Payments, Debt-to-Income Ratio</w:t>
      </w:r>
      <w:r w:rsidRPr="00332990">
        <w:rPr>
          <w:rFonts w:ascii="Arial" w:eastAsia="Arial" w:hAnsi="Arial" w:cs="Arial"/>
        </w:rPr>
        <w:br/>
        <w:t>• Types of data:</w:t>
      </w:r>
      <w:r w:rsidRPr="00332990">
        <w:rPr>
          <w:rFonts w:ascii="Arial" w:eastAsia="Arial" w:hAnsi="Arial" w:cs="Arial"/>
        </w:rPr>
        <w:br/>
        <w:t>o Categorical: Job Status, Credit Card Type</w:t>
      </w:r>
      <w:r w:rsidRPr="00332990">
        <w:rPr>
          <w:rFonts w:ascii="Arial" w:eastAsia="Arial" w:hAnsi="Arial" w:cs="Arial"/>
        </w:rPr>
        <w:br/>
        <w:t>o Numerical: Income, Loan Amount</w:t>
      </w:r>
    </w:p>
    <w:p w14:paraId="40075630" w14:textId="77777777" w:rsidR="00332990" w:rsidRPr="00332990" w:rsidRDefault="00332990" w:rsidP="00332990">
      <w:pPr>
        <w:spacing w:after="200" w:line="276" w:lineRule="auto"/>
        <w:rPr>
          <w:rFonts w:ascii="Arial" w:eastAsia="Arial" w:hAnsi="Arial" w:cs="Arial"/>
        </w:rPr>
      </w:pPr>
      <w:r w:rsidRPr="00332990">
        <w:rPr>
          <w:rFonts w:ascii="Arial" w:eastAsia="Arial" w:hAnsi="Arial" w:cs="Arial"/>
        </w:rPr>
        <w:pict w14:anchorId="1CFCA3EF">
          <v:rect id="_x0000_i1069" style="width:0;height:1.5pt" o:hralign="center" o:hrstd="t" o:hr="t" fillcolor="#a0a0a0" stroked="f"/>
        </w:pict>
      </w:r>
    </w:p>
    <w:p w14:paraId="748247DA" w14:textId="77777777" w:rsidR="00332990" w:rsidRPr="00332990" w:rsidRDefault="00332990" w:rsidP="00332990">
      <w:pPr>
        <w:spacing w:after="200" w:line="276" w:lineRule="auto"/>
        <w:rPr>
          <w:rFonts w:ascii="Arial" w:eastAsia="Arial" w:hAnsi="Arial" w:cs="Arial"/>
          <w:b/>
          <w:bCs/>
        </w:rPr>
      </w:pPr>
      <w:r w:rsidRPr="00332990">
        <w:rPr>
          <w:rFonts w:ascii="Arial" w:eastAsia="Arial" w:hAnsi="Arial" w:cs="Arial"/>
          <w:b/>
          <w:bCs/>
        </w:rPr>
        <w:t>3. Missing Data Evaluation</w:t>
      </w:r>
    </w:p>
    <w:p w14:paraId="450B5CEC" w14:textId="77777777" w:rsidR="00332990" w:rsidRPr="00332990" w:rsidRDefault="00332990" w:rsidP="00332990">
      <w:pPr>
        <w:spacing w:after="200" w:line="276" w:lineRule="auto"/>
        <w:rPr>
          <w:rFonts w:ascii="Arial" w:eastAsia="Arial" w:hAnsi="Arial" w:cs="Arial"/>
        </w:rPr>
      </w:pPr>
      <w:r w:rsidRPr="00332990">
        <w:rPr>
          <w:rFonts w:ascii="Arial" w:eastAsia="Arial" w:hAnsi="Arial" w:cs="Arial"/>
        </w:rPr>
        <w:t>Some important fields, especially income and loan balance, have missing values. Ignoring them could lower the accuracy of any model built from the data.</w:t>
      </w:r>
      <w:r w:rsidRPr="00332990">
        <w:rPr>
          <w:rFonts w:ascii="Arial" w:eastAsia="Arial" w:hAnsi="Arial" w:cs="Arial"/>
        </w:rPr>
        <w:br/>
        <w:t>Findings:</w:t>
      </w:r>
      <w:r w:rsidRPr="00332990">
        <w:rPr>
          <w:rFonts w:ascii="Arial" w:eastAsia="Arial" w:hAnsi="Arial" w:cs="Arial"/>
        </w:rPr>
        <w:br/>
        <w:t>• Columns with missing values:</w:t>
      </w:r>
      <w:r w:rsidRPr="00332990">
        <w:rPr>
          <w:rFonts w:ascii="Arial" w:eastAsia="Arial" w:hAnsi="Arial" w:cs="Arial"/>
        </w:rPr>
        <w:br/>
        <w:t>o Income: 50 missing</w:t>
      </w:r>
      <w:r w:rsidRPr="00332990">
        <w:rPr>
          <w:rFonts w:ascii="Arial" w:eastAsia="Arial" w:hAnsi="Arial" w:cs="Arial"/>
        </w:rPr>
        <w:br/>
        <w:t>o Loan Balance: 30 missing</w:t>
      </w:r>
      <w:r w:rsidRPr="00332990">
        <w:rPr>
          <w:rFonts w:ascii="Arial" w:eastAsia="Arial" w:hAnsi="Arial" w:cs="Arial"/>
        </w:rPr>
        <w:br/>
        <w:t>• Planned fixes:</w:t>
      </w:r>
      <w:r w:rsidRPr="00332990">
        <w:rPr>
          <w:rFonts w:ascii="Arial" w:eastAsia="Arial" w:hAnsi="Arial" w:cs="Arial"/>
        </w:rPr>
        <w:br/>
        <w:t>o Fill missing numbers using the median value</w:t>
      </w:r>
      <w:r w:rsidRPr="00332990">
        <w:rPr>
          <w:rFonts w:ascii="Arial" w:eastAsia="Arial" w:hAnsi="Arial" w:cs="Arial"/>
        </w:rPr>
        <w:br/>
      </w:r>
      <w:proofErr w:type="spellStart"/>
      <w:r w:rsidRPr="00332990">
        <w:rPr>
          <w:rFonts w:ascii="Arial" w:eastAsia="Arial" w:hAnsi="Arial" w:cs="Arial"/>
        </w:rPr>
        <w:t>o</w:t>
      </w:r>
      <w:proofErr w:type="spellEnd"/>
      <w:r w:rsidRPr="00332990">
        <w:rPr>
          <w:rFonts w:ascii="Arial" w:eastAsia="Arial" w:hAnsi="Arial" w:cs="Arial"/>
        </w:rPr>
        <w:t xml:space="preserve"> Use AI-generated values to fill some loan balance gaps</w:t>
      </w:r>
    </w:p>
    <w:p w14:paraId="5FF8A4C5" w14:textId="77777777" w:rsidR="00332990" w:rsidRPr="00332990" w:rsidRDefault="00332990" w:rsidP="00332990">
      <w:pPr>
        <w:spacing w:after="200" w:line="276" w:lineRule="auto"/>
        <w:rPr>
          <w:rFonts w:ascii="Arial" w:eastAsia="Arial" w:hAnsi="Arial" w:cs="Arial"/>
        </w:rPr>
      </w:pPr>
      <w:r w:rsidRPr="00332990">
        <w:rPr>
          <w:rFonts w:ascii="Arial" w:eastAsia="Arial" w:hAnsi="Arial" w:cs="Arial"/>
        </w:rPr>
        <w:pict w14:anchorId="2329D0E2">
          <v:rect id="_x0000_i1070" style="width:0;height:1.5pt" o:hralign="center" o:hrstd="t" o:hr="t" fillcolor="#a0a0a0" stroked="f"/>
        </w:pict>
      </w:r>
    </w:p>
    <w:p w14:paraId="60D60E01" w14:textId="77777777" w:rsidR="00332990" w:rsidRPr="00332990" w:rsidRDefault="00332990" w:rsidP="00332990">
      <w:pPr>
        <w:spacing w:after="200" w:line="276" w:lineRule="auto"/>
        <w:rPr>
          <w:rFonts w:ascii="Arial" w:eastAsia="Arial" w:hAnsi="Arial" w:cs="Arial"/>
          <w:b/>
          <w:bCs/>
        </w:rPr>
      </w:pPr>
      <w:r w:rsidRPr="00332990">
        <w:rPr>
          <w:rFonts w:ascii="Arial" w:eastAsia="Arial" w:hAnsi="Arial" w:cs="Arial"/>
          <w:b/>
          <w:bCs/>
        </w:rPr>
        <w:t>4. Key Insights and Risk Factors</w:t>
      </w:r>
    </w:p>
    <w:p w14:paraId="0EE4208C" w14:textId="77777777" w:rsidR="00332990" w:rsidRPr="00332990" w:rsidRDefault="00332990" w:rsidP="00332990">
      <w:pPr>
        <w:spacing w:after="200" w:line="276" w:lineRule="auto"/>
        <w:rPr>
          <w:rFonts w:ascii="Arial" w:eastAsia="Arial" w:hAnsi="Arial" w:cs="Arial"/>
        </w:rPr>
      </w:pPr>
      <w:r w:rsidRPr="00332990">
        <w:rPr>
          <w:rFonts w:ascii="Arial" w:eastAsia="Arial" w:hAnsi="Arial" w:cs="Arial"/>
        </w:rPr>
        <w:lastRenderedPageBreak/>
        <w:t>The review shows that customers who use a large part of their credit or miss payments often are more likely to default.</w:t>
      </w:r>
      <w:r w:rsidRPr="00332990">
        <w:rPr>
          <w:rFonts w:ascii="Arial" w:eastAsia="Arial" w:hAnsi="Arial" w:cs="Arial"/>
        </w:rPr>
        <w:br/>
        <w:t>Key findings:</w:t>
      </w:r>
      <w:r w:rsidRPr="00332990">
        <w:rPr>
          <w:rFonts w:ascii="Arial" w:eastAsia="Arial" w:hAnsi="Arial" w:cs="Arial"/>
        </w:rPr>
        <w:br/>
        <w:t>• Those using over 50% of their credit limit are more at risk.</w:t>
      </w:r>
      <w:r w:rsidRPr="00332990">
        <w:rPr>
          <w:rFonts w:ascii="Arial" w:eastAsia="Arial" w:hAnsi="Arial" w:cs="Arial"/>
        </w:rPr>
        <w:br/>
        <w:t>• People with 3 or more missed payments in 6 months are more likely to default.</w:t>
      </w:r>
      <w:r w:rsidRPr="00332990">
        <w:rPr>
          <w:rFonts w:ascii="Arial" w:eastAsia="Arial" w:hAnsi="Arial" w:cs="Arial"/>
        </w:rPr>
        <w:br/>
        <w:t>• Some unusual cases were found, like customers with high income but poor credit scores. These need closer review.</w:t>
      </w:r>
    </w:p>
    <w:p w14:paraId="60C148B7" w14:textId="77777777" w:rsidR="00332990" w:rsidRPr="00332990" w:rsidRDefault="00332990" w:rsidP="00332990">
      <w:pPr>
        <w:spacing w:after="200" w:line="276" w:lineRule="auto"/>
        <w:rPr>
          <w:rFonts w:ascii="Arial" w:eastAsia="Arial" w:hAnsi="Arial" w:cs="Arial"/>
        </w:rPr>
      </w:pPr>
      <w:r w:rsidRPr="00332990">
        <w:rPr>
          <w:rFonts w:ascii="Arial" w:eastAsia="Arial" w:hAnsi="Arial" w:cs="Arial"/>
        </w:rPr>
        <w:pict w14:anchorId="163F2567">
          <v:rect id="_x0000_i1071" style="width:0;height:1.5pt" o:hralign="center" o:hrstd="t" o:hr="t" fillcolor="#a0a0a0" stroked="f"/>
        </w:pict>
      </w:r>
    </w:p>
    <w:p w14:paraId="720F749C" w14:textId="77777777" w:rsidR="00332990" w:rsidRPr="00332990" w:rsidRDefault="00332990" w:rsidP="00332990">
      <w:pPr>
        <w:spacing w:after="200" w:line="276" w:lineRule="auto"/>
        <w:rPr>
          <w:rFonts w:ascii="Arial" w:eastAsia="Arial" w:hAnsi="Arial" w:cs="Arial"/>
          <w:b/>
          <w:bCs/>
        </w:rPr>
      </w:pPr>
      <w:r w:rsidRPr="00332990">
        <w:rPr>
          <w:rFonts w:ascii="Arial" w:eastAsia="Arial" w:hAnsi="Arial" w:cs="Arial"/>
          <w:b/>
          <w:bCs/>
        </w:rPr>
        <w:t>5. Role of AI &amp; GenAI</w:t>
      </w:r>
    </w:p>
    <w:p w14:paraId="55F98699" w14:textId="77777777" w:rsidR="00332990" w:rsidRPr="00332990" w:rsidRDefault="00332990" w:rsidP="00332990">
      <w:pPr>
        <w:spacing w:after="200" w:line="276" w:lineRule="auto"/>
        <w:rPr>
          <w:rFonts w:ascii="Arial" w:eastAsia="Arial" w:hAnsi="Arial" w:cs="Arial"/>
        </w:rPr>
      </w:pPr>
      <w:r w:rsidRPr="00332990">
        <w:rPr>
          <w:rFonts w:ascii="Arial" w:eastAsia="Arial" w:hAnsi="Arial" w:cs="Arial"/>
        </w:rPr>
        <w:t xml:space="preserve">AI tools helped identify patterns, spot missing data, and </w:t>
      </w:r>
      <w:proofErr w:type="spellStart"/>
      <w:r w:rsidRPr="00332990">
        <w:rPr>
          <w:rFonts w:ascii="Arial" w:eastAsia="Arial" w:hAnsi="Arial" w:cs="Arial"/>
        </w:rPr>
        <w:t>analyze</w:t>
      </w:r>
      <w:proofErr w:type="spellEnd"/>
      <w:r w:rsidRPr="00332990">
        <w:rPr>
          <w:rFonts w:ascii="Arial" w:eastAsia="Arial" w:hAnsi="Arial" w:cs="Arial"/>
        </w:rPr>
        <w:t xml:space="preserve"> risks. The AI findings were checked against standard financial risk guidelines to ensure correctness.</w:t>
      </w:r>
      <w:r w:rsidRPr="00332990">
        <w:rPr>
          <w:rFonts w:ascii="Arial" w:eastAsia="Arial" w:hAnsi="Arial" w:cs="Arial"/>
        </w:rPr>
        <w:br/>
        <w:t>Example AI prompts used:</w:t>
      </w:r>
      <w:r w:rsidRPr="00332990">
        <w:rPr>
          <w:rFonts w:ascii="Arial" w:eastAsia="Arial" w:hAnsi="Arial" w:cs="Arial"/>
        </w:rPr>
        <w:br/>
        <w:t>• "Find trends and show where data is missing."</w:t>
      </w:r>
      <w:r w:rsidRPr="00332990">
        <w:rPr>
          <w:rFonts w:ascii="Arial" w:eastAsia="Arial" w:hAnsi="Arial" w:cs="Arial"/>
        </w:rPr>
        <w:br/>
        <w:t>• "</w:t>
      </w:r>
      <w:proofErr w:type="spellStart"/>
      <w:r w:rsidRPr="00332990">
        <w:rPr>
          <w:rFonts w:ascii="Arial" w:eastAsia="Arial" w:hAnsi="Arial" w:cs="Arial"/>
        </w:rPr>
        <w:t>Analyze</w:t>
      </w:r>
      <w:proofErr w:type="spellEnd"/>
      <w:r w:rsidRPr="00332990">
        <w:rPr>
          <w:rFonts w:ascii="Arial" w:eastAsia="Arial" w:hAnsi="Arial" w:cs="Arial"/>
        </w:rPr>
        <w:t xml:space="preserve"> default risk based on how credit is used and payment history."</w:t>
      </w:r>
    </w:p>
    <w:p w14:paraId="60AD7438" w14:textId="77777777" w:rsidR="00332990" w:rsidRPr="00332990" w:rsidRDefault="00332990" w:rsidP="00332990">
      <w:pPr>
        <w:spacing w:after="200" w:line="276" w:lineRule="auto"/>
        <w:rPr>
          <w:rFonts w:ascii="Arial" w:eastAsia="Arial" w:hAnsi="Arial" w:cs="Arial"/>
        </w:rPr>
      </w:pPr>
      <w:r w:rsidRPr="00332990">
        <w:rPr>
          <w:rFonts w:ascii="Arial" w:eastAsia="Arial" w:hAnsi="Arial" w:cs="Arial"/>
        </w:rPr>
        <w:pict w14:anchorId="0F8A95D8">
          <v:rect id="_x0000_i1072" style="width:0;height:1.5pt" o:hralign="center" o:hrstd="t" o:hr="t" fillcolor="#a0a0a0" stroked="f"/>
        </w:pict>
      </w:r>
    </w:p>
    <w:p w14:paraId="795083F9" w14:textId="77777777" w:rsidR="00332990" w:rsidRPr="00332990" w:rsidRDefault="00332990" w:rsidP="00332990">
      <w:pPr>
        <w:spacing w:after="200" w:line="276" w:lineRule="auto"/>
        <w:rPr>
          <w:rFonts w:ascii="Arial" w:eastAsia="Arial" w:hAnsi="Arial" w:cs="Arial"/>
          <w:b/>
          <w:bCs/>
        </w:rPr>
      </w:pPr>
      <w:r w:rsidRPr="00332990">
        <w:rPr>
          <w:rFonts w:ascii="Arial" w:eastAsia="Arial" w:hAnsi="Arial" w:cs="Arial"/>
          <w:b/>
          <w:bCs/>
        </w:rPr>
        <w:t>6. Conclusion &amp; Future Actions</w:t>
      </w:r>
    </w:p>
    <w:p w14:paraId="20E3DC6C" w14:textId="77777777" w:rsidR="00332990" w:rsidRPr="00332990" w:rsidRDefault="00332990" w:rsidP="00332990">
      <w:pPr>
        <w:spacing w:after="200" w:line="276" w:lineRule="auto"/>
        <w:rPr>
          <w:rFonts w:ascii="Arial" w:eastAsia="Arial" w:hAnsi="Arial" w:cs="Arial"/>
        </w:rPr>
      </w:pPr>
      <w:r w:rsidRPr="00332990">
        <w:rPr>
          <w:rFonts w:ascii="Arial" w:eastAsia="Arial" w:hAnsi="Arial" w:cs="Arial"/>
        </w:rPr>
        <w:t xml:space="preserve">This analysis gave useful information about </w:t>
      </w:r>
      <w:proofErr w:type="spellStart"/>
      <w:r w:rsidRPr="00332990">
        <w:rPr>
          <w:rFonts w:ascii="Arial" w:eastAsia="Arial" w:hAnsi="Arial" w:cs="Arial"/>
        </w:rPr>
        <w:t>Geldium’s</w:t>
      </w:r>
      <w:proofErr w:type="spellEnd"/>
      <w:r w:rsidRPr="00332990">
        <w:rPr>
          <w:rFonts w:ascii="Arial" w:eastAsia="Arial" w:hAnsi="Arial" w:cs="Arial"/>
        </w:rPr>
        <w:t xml:space="preserve"> data, such as missing values, </w:t>
      </w:r>
      <w:proofErr w:type="spellStart"/>
      <w:r w:rsidRPr="00332990">
        <w:rPr>
          <w:rFonts w:ascii="Arial" w:eastAsia="Arial" w:hAnsi="Arial" w:cs="Arial"/>
        </w:rPr>
        <w:t>behavior</w:t>
      </w:r>
      <w:proofErr w:type="spellEnd"/>
      <w:r w:rsidRPr="00332990">
        <w:rPr>
          <w:rFonts w:ascii="Arial" w:eastAsia="Arial" w:hAnsi="Arial" w:cs="Arial"/>
        </w:rPr>
        <w:t xml:space="preserve"> patterns related to credit risk, and unusual cases that should be explored further.</w:t>
      </w:r>
      <w:r w:rsidRPr="00332990">
        <w:rPr>
          <w:rFonts w:ascii="Arial" w:eastAsia="Arial" w:hAnsi="Arial" w:cs="Arial"/>
        </w:rPr>
        <w:br/>
        <w:t>Key points:</w:t>
      </w:r>
      <w:r w:rsidRPr="00332990">
        <w:rPr>
          <w:rFonts w:ascii="Arial" w:eastAsia="Arial" w:hAnsi="Arial" w:cs="Arial"/>
        </w:rPr>
        <w:br/>
        <w:t>• Missing data: Gaps in income and loan fields may affect model results.</w:t>
      </w:r>
      <w:r w:rsidRPr="00332990">
        <w:rPr>
          <w:rFonts w:ascii="Arial" w:eastAsia="Arial" w:hAnsi="Arial" w:cs="Arial"/>
        </w:rPr>
        <w:br/>
        <w:t>• Default signs: High credit usage and frequent missed payments are strong risk factors.</w:t>
      </w:r>
      <w:r w:rsidRPr="00332990">
        <w:rPr>
          <w:rFonts w:ascii="Arial" w:eastAsia="Arial" w:hAnsi="Arial" w:cs="Arial"/>
        </w:rPr>
        <w:br/>
        <w:t>• Odd data: Some high earners have low credit scores—this needs to be double-checked.</w:t>
      </w:r>
    </w:p>
    <w:p w14:paraId="608BE38A" w14:textId="77777777" w:rsidR="00332990" w:rsidRPr="00332990" w:rsidRDefault="00332990" w:rsidP="00332990">
      <w:pPr>
        <w:spacing w:after="200" w:line="276" w:lineRule="auto"/>
        <w:rPr>
          <w:rFonts w:ascii="Arial" w:eastAsia="Arial" w:hAnsi="Arial" w:cs="Arial"/>
        </w:rPr>
      </w:pPr>
      <w:r w:rsidRPr="00332990">
        <w:rPr>
          <w:rFonts w:ascii="Arial" w:eastAsia="Arial" w:hAnsi="Arial" w:cs="Arial"/>
        </w:rPr>
        <w:t>Suggestions:</w:t>
      </w:r>
      <w:r w:rsidRPr="00332990">
        <w:rPr>
          <w:rFonts w:ascii="Arial" w:eastAsia="Arial" w:hAnsi="Arial" w:cs="Arial"/>
        </w:rPr>
        <w:br/>
        <w:t>• Use the best methods to fill missing income and loan details to avoid errors.</w:t>
      </w:r>
      <w:r w:rsidRPr="00332990">
        <w:rPr>
          <w:rFonts w:ascii="Arial" w:eastAsia="Arial" w:hAnsi="Arial" w:cs="Arial"/>
        </w:rPr>
        <w:br/>
        <w:t>• See if the same risk factors apply across different groups of customers.</w:t>
      </w:r>
      <w:r w:rsidRPr="00332990">
        <w:rPr>
          <w:rFonts w:ascii="Arial" w:eastAsia="Arial" w:hAnsi="Arial" w:cs="Arial"/>
        </w:rPr>
        <w:br/>
        <w:t>• Look deeper into strange data entries to confirm they’re correct and not signs of financial trouble.</w:t>
      </w:r>
    </w:p>
    <w:p w14:paraId="71A509D5" w14:textId="77777777" w:rsidR="00332990" w:rsidRPr="00332990" w:rsidRDefault="00332990" w:rsidP="00332990">
      <w:pPr>
        <w:spacing w:after="200" w:line="276" w:lineRule="auto"/>
        <w:rPr>
          <w:rFonts w:ascii="Arial" w:eastAsia="Arial" w:hAnsi="Arial" w:cs="Arial"/>
        </w:rPr>
      </w:pPr>
      <w:r w:rsidRPr="00332990">
        <w:rPr>
          <w:rFonts w:ascii="Arial" w:eastAsia="Arial" w:hAnsi="Arial" w:cs="Arial"/>
        </w:rPr>
        <w:t xml:space="preserve">These steps will help </w:t>
      </w:r>
      <w:proofErr w:type="spellStart"/>
      <w:r w:rsidRPr="00332990">
        <w:rPr>
          <w:rFonts w:ascii="Arial" w:eastAsia="Arial" w:hAnsi="Arial" w:cs="Arial"/>
        </w:rPr>
        <w:t>Geldium</w:t>
      </w:r>
      <w:proofErr w:type="spellEnd"/>
      <w:r w:rsidRPr="00332990">
        <w:rPr>
          <w:rFonts w:ascii="Arial" w:eastAsia="Arial" w:hAnsi="Arial" w:cs="Arial"/>
        </w:rPr>
        <w:t xml:space="preserve"> improve its credit risk evaluations and ensure data is ready for future analysis.</w:t>
      </w:r>
    </w:p>
    <w:p w14:paraId="78C4CC40" w14:textId="77777777" w:rsidR="00C64916" w:rsidRPr="00AE41C0" w:rsidRDefault="00C64916">
      <w:pPr>
        <w:spacing w:after="200" w:line="276" w:lineRule="auto"/>
        <w:rPr>
          <w:rFonts w:ascii="Arial" w:eastAsia="Arial" w:hAnsi="Arial" w:cs="Arial"/>
        </w:rPr>
      </w:pPr>
    </w:p>
    <w:sectPr w:rsidR="00C64916" w:rsidRPr="00AE4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B2AB4"/>
    <w:multiLevelType w:val="multilevel"/>
    <w:tmpl w:val="EAE03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4B6040"/>
    <w:multiLevelType w:val="multilevel"/>
    <w:tmpl w:val="7A8E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2162C8"/>
    <w:multiLevelType w:val="multilevel"/>
    <w:tmpl w:val="D2F0F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45710"/>
    <w:multiLevelType w:val="multilevel"/>
    <w:tmpl w:val="71286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7791A"/>
    <w:multiLevelType w:val="multilevel"/>
    <w:tmpl w:val="34F27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6D2EC8"/>
    <w:multiLevelType w:val="multilevel"/>
    <w:tmpl w:val="E4E0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468DD"/>
    <w:multiLevelType w:val="multilevel"/>
    <w:tmpl w:val="7C74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172E2B"/>
    <w:multiLevelType w:val="multilevel"/>
    <w:tmpl w:val="D844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DE5220"/>
    <w:multiLevelType w:val="multilevel"/>
    <w:tmpl w:val="D81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F758B"/>
    <w:multiLevelType w:val="multilevel"/>
    <w:tmpl w:val="62C4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9022AF"/>
    <w:multiLevelType w:val="multilevel"/>
    <w:tmpl w:val="87E0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E0768"/>
    <w:multiLevelType w:val="multilevel"/>
    <w:tmpl w:val="99DE6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4527756">
    <w:abstractNumId w:val="11"/>
  </w:num>
  <w:num w:numId="2" w16cid:durableId="299001208">
    <w:abstractNumId w:val="0"/>
  </w:num>
  <w:num w:numId="3" w16cid:durableId="147065589">
    <w:abstractNumId w:val="10"/>
  </w:num>
  <w:num w:numId="4" w16cid:durableId="1199663660">
    <w:abstractNumId w:val="8"/>
  </w:num>
  <w:num w:numId="5" w16cid:durableId="738747726">
    <w:abstractNumId w:val="7"/>
  </w:num>
  <w:num w:numId="6" w16cid:durableId="1593857543">
    <w:abstractNumId w:val="2"/>
  </w:num>
  <w:num w:numId="7" w16cid:durableId="1854609550">
    <w:abstractNumId w:val="4"/>
  </w:num>
  <w:num w:numId="8" w16cid:durableId="989478287">
    <w:abstractNumId w:val="3"/>
  </w:num>
  <w:num w:numId="9" w16cid:durableId="1350915581">
    <w:abstractNumId w:val="5"/>
  </w:num>
  <w:num w:numId="10" w16cid:durableId="1057968543">
    <w:abstractNumId w:val="1"/>
  </w:num>
  <w:num w:numId="11" w16cid:durableId="2043093453">
    <w:abstractNumId w:val="9"/>
  </w:num>
  <w:num w:numId="12" w16cid:durableId="10216619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16"/>
    <w:rsid w:val="00091FF6"/>
    <w:rsid w:val="00332990"/>
    <w:rsid w:val="007A66CB"/>
    <w:rsid w:val="00AE41C0"/>
    <w:rsid w:val="00C64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02834"/>
  <w15:docId w15:val="{F4D4E057-9A25-4804-9BB2-AC1A2DF6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265746">
      <w:bodyDiv w:val="1"/>
      <w:marLeft w:val="0"/>
      <w:marRight w:val="0"/>
      <w:marTop w:val="0"/>
      <w:marBottom w:val="0"/>
      <w:divBdr>
        <w:top w:val="none" w:sz="0" w:space="0" w:color="auto"/>
        <w:left w:val="none" w:sz="0" w:space="0" w:color="auto"/>
        <w:bottom w:val="none" w:sz="0" w:space="0" w:color="auto"/>
        <w:right w:val="none" w:sz="0" w:space="0" w:color="auto"/>
      </w:divBdr>
    </w:div>
    <w:div w:id="711686279">
      <w:bodyDiv w:val="1"/>
      <w:marLeft w:val="0"/>
      <w:marRight w:val="0"/>
      <w:marTop w:val="0"/>
      <w:marBottom w:val="0"/>
      <w:divBdr>
        <w:top w:val="none" w:sz="0" w:space="0" w:color="auto"/>
        <w:left w:val="none" w:sz="0" w:space="0" w:color="auto"/>
        <w:bottom w:val="none" w:sz="0" w:space="0" w:color="auto"/>
        <w:right w:val="none" w:sz="0" w:space="0" w:color="auto"/>
      </w:divBdr>
    </w:div>
    <w:div w:id="813763812">
      <w:bodyDiv w:val="1"/>
      <w:marLeft w:val="0"/>
      <w:marRight w:val="0"/>
      <w:marTop w:val="0"/>
      <w:marBottom w:val="0"/>
      <w:divBdr>
        <w:top w:val="none" w:sz="0" w:space="0" w:color="auto"/>
        <w:left w:val="none" w:sz="0" w:space="0" w:color="auto"/>
        <w:bottom w:val="none" w:sz="0" w:space="0" w:color="auto"/>
        <w:right w:val="none" w:sz="0" w:space="0" w:color="auto"/>
      </w:divBdr>
    </w:div>
    <w:div w:id="1394504955">
      <w:bodyDiv w:val="1"/>
      <w:marLeft w:val="0"/>
      <w:marRight w:val="0"/>
      <w:marTop w:val="0"/>
      <w:marBottom w:val="0"/>
      <w:divBdr>
        <w:top w:val="none" w:sz="0" w:space="0" w:color="auto"/>
        <w:left w:val="none" w:sz="0" w:space="0" w:color="auto"/>
        <w:bottom w:val="none" w:sz="0" w:space="0" w:color="auto"/>
        <w:right w:val="none" w:sz="0" w:space="0" w:color="auto"/>
      </w:divBdr>
    </w:div>
    <w:div w:id="1492134068">
      <w:bodyDiv w:val="1"/>
      <w:marLeft w:val="0"/>
      <w:marRight w:val="0"/>
      <w:marTop w:val="0"/>
      <w:marBottom w:val="0"/>
      <w:divBdr>
        <w:top w:val="none" w:sz="0" w:space="0" w:color="auto"/>
        <w:left w:val="none" w:sz="0" w:space="0" w:color="auto"/>
        <w:bottom w:val="none" w:sz="0" w:space="0" w:color="auto"/>
        <w:right w:val="none" w:sz="0" w:space="0" w:color="auto"/>
      </w:divBdr>
    </w:div>
    <w:div w:id="1572960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sowmya gajula</cp:lastModifiedBy>
  <cp:revision>2</cp:revision>
  <dcterms:created xsi:type="dcterms:W3CDTF">2025-07-10T13:30:00Z</dcterms:created>
  <dcterms:modified xsi:type="dcterms:W3CDTF">2025-07-10T13:30:00Z</dcterms:modified>
</cp:coreProperties>
</file>