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555" w:rsidRDefault="00DD7FD5">
      <w:pPr>
        <w:pStyle w:val="BodyText"/>
        <w:spacing w:before="33" w:line="256" w:lineRule="auto"/>
        <w:ind w:left="3122" w:right="3121" w:hanging="1"/>
        <w:jc w:val="center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:rsidR="00716555" w:rsidRDefault="00716555">
      <w:pPr>
        <w:spacing w:before="51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8"/>
      </w:tblGrid>
      <w:tr w:rsidR="00716555">
        <w:trPr>
          <w:trHeight w:val="268"/>
        </w:trPr>
        <w:tc>
          <w:tcPr>
            <w:tcW w:w="4695" w:type="dxa"/>
          </w:tcPr>
          <w:p w:rsidR="00716555" w:rsidRDefault="00DD7FD5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38" w:type="dxa"/>
          </w:tcPr>
          <w:p w:rsidR="00716555" w:rsidRDefault="00DD7FD5">
            <w:pPr>
              <w:pStyle w:val="TableParagraph"/>
              <w:spacing w:line="248" w:lineRule="exact"/>
              <w:ind w:left="107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16555">
        <w:trPr>
          <w:trHeight w:val="268"/>
        </w:trPr>
        <w:tc>
          <w:tcPr>
            <w:tcW w:w="4695" w:type="dxa"/>
          </w:tcPr>
          <w:p w:rsidR="00716555" w:rsidRDefault="00DD7FD5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8" w:type="dxa"/>
          </w:tcPr>
          <w:p w:rsidR="00716555" w:rsidRDefault="00157786" w:rsidP="00157786">
            <w:pPr>
              <w:pStyle w:val="TableParagraph"/>
              <w:spacing w:line="248" w:lineRule="exact"/>
            </w:pPr>
            <w:r>
              <w:t xml:space="preserve"> </w:t>
            </w:r>
            <w:r w:rsidRPr="00157786">
              <w:t>LTVIP2025TMID50749</w:t>
            </w:r>
            <w:bookmarkStart w:id="0" w:name="_GoBack"/>
            <w:bookmarkEnd w:id="0"/>
          </w:p>
        </w:tc>
      </w:tr>
      <w:tr w:rsidR="00716555">
        <w:trPr>
          <w:trHeight w:val="805"/>
        </w:trPr>
        <w:tc>
          <w:tcPr>
            <w:tcW w:w="4695" w:type="dxa"/>
          </w:tcPr>
          <w:p w:rsidR="00716555" w:rsidRDefault="00DD7FD5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8" w:type="dxa"/>
          </w:tcPr>
          <w:p w:rsidR="00716555" w:rsidRDefault="00DD7FD5">
            <w:pPr>
              <w:pStyle w:val="TableParagraph"/>
              <w:ind w:left="107" w:right="91"/>
            </w:pPr>
            <w:r>
              <w:t>Visualizing Housing Market Trends: An Analysis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Sale</w:t>
            </w:r>
            <w:r>
              <w:rPr>
                <w:spacing w:val="-7"/>
              </w:rPr>
              <w:t xml:space="preserve"> </w:t>
            </w:r>
            <w:r>
              <w:t>Prices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using</w:t>
            </w:r>
          </w:p>
          <w:p w:rsidR="00716555" w:rsidRDefault="00DD7FD5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Tableau</w:t>
            </w:r>
          </w:p>
        </w:tc>
      </w:tr>
      <w:tr w:rsidR="00716555">
        <w:trPr>
          <w:trHeight w:val="268"/>
        </w:trPr>
        <w:tc>
          <w:tcPr>
            <w:tcW w:w="4695" w:type="dxa"/>
          </w:tcPr>
          <w:p w:rsidR="00716555" w:rsidRDefault="00DD7FD5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8" w:type="dxa"/>
          </w:tcPr>
          <w:p w:rsidR="00716555" w:rsidRDefault="00DD7FD5">
            <w:pPr>
              <w:pStyle w:val="TableParagraph"/>
              <w:spacing w:line="248" w:lineRule="exact"/>
              <w:ind w:left="107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716555" w:rsidRDefault="00716555">
      <w:pPr>
        <w:spacing w:before="108"/>
        <w:rPr>
          <w:b/>
          <w:sz w:val="28"/>
        </w:rPr>
      </w:pPr>
    </w:p>
    <w:p w:rsidR="00716555" w:rsidRDefault="00DD7FD5">
      <w:pPr>
        <w:pStyle w:val="Title"/>
      </w:pP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Solution:</w:t>
      </w:r>
    </w:p>
    <w:p w:rsidR="00716555" w:rsidRDefault="00716555">
      <w:pPr>
        <w:rPr>
          <w:b/>
          <w:sz w:val="20"/>
        </w:rPr>
      </w:pPr>
    </w:p>
    <w:p w:rsidR="00716555" w:rsidRDefault="00716555">
      <w:pPr>
        <w:spacing w:before="170"/>
        <w:rPr>
          <w:b/>
          <w:sz w:val="20"/>
        </w:rPr>
      </w:pPr>
    </w:p>
    <w:tbl>
      <w:tblPr>
        <w:tblW w:w="0" w:type="auto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1558"/>
        <w:gridCol w:w="6874"/>
      </w:tblGrid>
      <w:tr w:rsidR="00716555">
        <w:trPr>
          <w:trHeight w:val="499"/>
        </w:trPr>
        <w:tc>
          <w:tcPr>
            <w:tcW w:w="548" w:type="dxa"/>
          </w:tcPr>
          <w:p w:rsidR="00716555" w:rsidRDefault="00DD7FD5">
            <w:pPr>
              <w:pStyle w:val="TableParagraph"/>
              <w:spacing w:before="24"/>
              <w:ind w:left="37"/>
            </w:pPr>
            <w:proofErr w:type="spellStart"/>
            <w:r>
              <w:rPr>
                <w:spacing w:val="-2"/>
              </w:rPr>
              <w:t>S.No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1558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4"/>
              <w:ind w:left="307"/>
            </w:pPr>
            <w:r>
              <w:rPr>
                <w:spacing w:val="-2"/>
              </w:rPr>
              <w:t>Parameter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4"/>
              <w:ind w:left="17"/>
              <w:jc w:val="center"/>
            </w:pPr>
            <w:r>
              <w:rPr>
                <w:spacing w:val="-2"/>
              </w:rPr>
              <w:t>Description</w:t>
            </w:r>
          </w:p>
        </w:tc>
      </w:tr>
      <w:tr w:rsidR="00716555">
        <w:trPr>
          <w:trHeight w:val="1369"/>
        </w:trPr>
        <w:tc>
          <w:tcPr>
            <w:tcW w:w="54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1"/>
              <w:rPr>
                <w:b/>
              </w:rPr>
            </w:pPr>
          </w:p>
          <w:p w:rsidR="00716555" w:rsidRDefault="00DD7FD5">
            <w:pPr>
              <w:pStyle w:val="TableParagraph"/>
              <w:ind w:left="27"/>
            </w:pPr>
            <w:r>
              <w:rPr>
                <w:spacing w:val="-10"/>
              </w:rPr>
              <w:t>1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47"/>
              <w:rPr>
                <w:b/>
              </w:rPr>
            </w:pPr>
          </w:p>
          <w:p w:rsidR="00716555" w:rsidRDefault="00DD7FD5">
            <w:pPr>
              <w:pStyle w:val="TableParagraph"/>
              <w:spacing w:line="259" w:lineRule="auto"/>
              <w:ind w:left="30" w:right="92"/>
            </w:pPr>
            <w:r>
              <w:rPr>
                <w:spacing w:val="-2"/>
              </w:rPr>
              <w:t>Problem Statement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7"/>
            </w:pPr>
            <w:r>
              <w:t>The real estate market involves vast and complex datasets on housing features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sale</w:t>
            </w:r>
            <w:r>
              <w:rPr>
                <w:spacing w:val="-3"/>
              </w:rPr>
              <w:t xml:space="preserve"> </w:t>
            </w:r>
            <w:r>
              <w:t>prices.</w:t>
            </w:r>
            <w:r>
              <w:rPr>
                <w:spacing w:val="-3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datasets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often</w:t>
            </w:r>
            <w:r>
              <w:rPr>
                <w:spacing w:val="-4"/>
              </w:rPr>
              <w:t xml:space="preserve"> </w:t>
            </w:r>
            <w:r>
              <w:t>underutilized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lack of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5"/>
              </w:rPr>
              <w:t xml:space="preserve"> </w:t>
            </w:r>
            <w:r>
              <w:t>visualization,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difficult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buyers,</w:t>
            </w:r>
            <w:r>
              <w:rPr>
                <w:spacing w:val="-5"/>
              </w:rPr>
              <w:t xml:space="preserve"> </w:t>
            </w:r>
            <w:r>
              <w:t>sellers,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analysts to draw insights or forecast trends.</w:t>
            </w:r>
          </w:p>
        </w:tc>
      </w:tr>
      <w:tr w:rsidR="00716555">
        <w:trPr>
          <w:trHeight w:val="1659"/>
        </w:trPr>
        <w:tc>
          <w:tcPr>
            <w:tcW w:w="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rPr>
                <w:b/>
              </w:rPr>
            </w:pPr>
          </w:p>
          <w:p w:rsidR="00716555" w:rsidRDefault="00716555">
            <w:pPr>
              <w:pStyle w:val="TableParagraph"/>
              <w:spacing w:before="68"/>
              <w:rPr>
                <w:b/>
              </w:rPr>
            </w:pPr>
          </w:p>
          <w:p w:rsidR="00716555" w:rsidRDefault="00DD7FD5">
            <w:pPr>
              <w:pStyle w:val="TableParagraph"/>
              <w:spacing w:before="1"/>
              <w:ind w:left="27"/>
            </w:pPr>
            <w:r>
              <w:rPr>
                <w:spacing w:val="-10"/>
              </w:rPr>
              <w:t>2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0"/>
              <w:rPr>
                <w:b/>
              </w:rPr>
            </w:pPr>
          </w:p>
          <w:p w:rsidR="00716555" w:rsidRDefault="00DD7FD5">
            <w:pPr>
              <w:pStyle w:val="TableParagraph"/>
              <w:spacing w:before="1" w:line="259" w:lineRule="auto"/>
              <w:ind w:left="30" w:right="92"/>
            </w:pPr>
            <w:r>
              <w:t>Idea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 xml:space="preserve">Solution </w:t>
            </w:r>
            <w:r>
              <w:rPr>
                <w:spacing w:val="-2"/>
              </w:rPr>
              <w:t>Description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7"/>
            </w:pPr>
            <w:r>
              <w:t>Our solution transforms static housing datasets into interactive, insightful visualizations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Tableau.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involves</w:t>
            </w:r>
            <w:r>
              <w:rPr>
                <w:spacing w:val="-4"/>
              </w:rPr>
              <w:t xml:space="preserve"> </w:t>
            </w:r>
            <w:r>
              <w:t>cleaning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transforming the data, creating calculated fields and KPIs, and developing a dashboard that highlights key trends, comparisons, and location-based analyses. The solution is deployed via a Flask web app.</w:t>
            </w:r>
          </w:p>
        </w:tc>
      </w:tr>
      <w:tr w:rsidR="00716555">
        <w:trPr>
          <w:trHeight w:val="1660"/>
        </w:trPr>
        <w:tc>
          <w:tcPr>
            <w:tcW w:w="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rPr>
                <w:b/>
              </w:rPr>
            </w:pPr>
          </w:p>
          <w:p w:rsidR="00716555" w:rsidRDefault="00716555">
            <w:pPr>
              <w:pStyle w:val="TableParagraph"/>
              <w:spacing w:before="66"/>
              <w:rPr>
                <w:b/>
              </w:rPr>
            </w:pPr>
          </w:p>
          <w:p w:rsidR="00716555" w:rsidRDefault="00DD7FD5">
            <w:pPr>
              <w:pStyle w:val="TableParagraph"/>
              <w:spacing w:before="1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0"/>
              <w:rPr>
                <w:b/>
              </w:rPr>
            </w:pPr>
          </w:p>
          <w:p w:rsidR="00716555" w:rsidRDefault="00DD7FD5">
            <w:pPr>
              <w:pStyle w:val="TableParagraph"/>
              <w:spacing w:before="1" w:line="259" w:lineRule="auto"/>
              <w:ind w:left="30" w:right="92"/>
            </w:pPr>
            <w:r>
              <w:t xml:space="preserve">Novelty / </w:t>
            </w:r>
            <w:r>
              <w:rPr>
                <w:spacing w:val="-2"/>
              </w:rPr>
              <w:t>Uniqueness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62"/>
            </w:pPr>
            <w:r>
              <w:t>This project leverages Tableau's powerful visual capabilities to go beyond basic data analytics. By combining calculated fields, condition segmentation, and geographic mapping, the dashboard offers a dynamic exploration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bedrooms,</w:t>
            </w:r>
            <w:r>
              <w:rPr>
                <w:spacing w:val="-4"/>
              </w:rPr>
              <w:t xml:space="preserve"> </w:t>
            </w:r>
            <w:r>
              <w:t>area,</w:t>
            </w:r>
            <w:r>
              <w:rPr>
                <w:spacing w:val="-1"/>
              </w:rPr>
              <w:t xml:space="preserve"> </w:t>
            </w:r>
            <w:r>
              <w:t>renovation,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location influence housing prices.</w:t>
            </w:r>
          </w:p>
        </w:tc>
      </w:tr>
      <w:tr w:rsidR="00716555">
        <w:trPr>
          <w:trHeight w:val="1369"/>
        </w:trPr>
        <w:tc>
          <w:tcPr>
            <w:tcW w:w="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0"/>
              <w:rPr>
                <w:b/>
              </w:rPr>
            </w:pPr>
          </w:p>
          <w:p w:rsidR="00716555" w:rsidRDefault="00DD7FD5">
            <w:pPr>
              <w:pStyle w:val="TableParagraph"/>
              <w:spacing w:before="1"/>
              <w:ind w:left="27"/>
            </w:pPr>
            <w:r>
              <w:rPr>
                <w:spacing w:val="-10"/>
              </w:rPr>
              <w:t>4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169" w:line="259" w:lineRule="auto"/>
              <w:ind w:left="30" w:right="92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2"/>
              </w:rPr>
              <w:t xml:space="preserve"> </w:t>
            </w:r>
            <w:r>
              <w:t xml:space="preserve">/ </w:t>
            </w:r>
            <w:r>
              <w:rPr>
                <w:spacing w:val="-2"/>
              </w:rPr>
              <w:t>Customer Satisfaction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7"/>
            </w:pPr>
            <w:r>
              <w:t>This solution enables real estate buyers, sellers, agents, and market researchers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informed</w:t>
            </w:r>
            <w:r>
              <w:rPr>
                <w:spacing w:val="-5"/>
              </w:rPr>
              <w:t xml:space="preserve"> </w:t>
            </w:r>
            <w:r>
              <w:t>decisions.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improves</w:t>
            </w:r>
            <w:r>
              <w:rPr>
                <w:spacing w:val="-8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transparency, supports better</w:t>
            </w:r>
            <w:r>
              <w:rPr>
                <w:spacing w:val="-1"/>
              </w:rPr>
              <w:t xml:space="preserve"> </w:t>
            </w:r>
            <w:r>
              <w:t>urban planning, and</w:t>
            </w:r>
            <w:r>
              <w:rPr>
                <w:spacing w:val="-1"/>
              </w:rPr>
              <w:t xml:space="preserve"> </w:t>
            </w:r>
            <w:r>
              <w:t>enhances user</w:t>
            </w:r>
            <w:r>
              <w:rPr>
                <w:spacing w:val="-2"/>
              </w:rPr>
              <w:t xml:space="preserve"> </w:t>
            </w:r>
            <w:r>
              <w:t>engagement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clear visuals and actionable insights.</w:t>
            </w:r>
          </w:p>
        </w:tc>
      </w:tr>
      <w:tr w:rsidR="00716555">
        <w:trPr>
          <w:trHeight w:val="1369"/>
        </w:trPr>
        <w:tc>
          <w:tcPr>
            <w:tcW w:w="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0"/>
              <w:rPr>
                <w:b/>
              </w:rPr>
            </w:pPr>
          </w:p>
          <w:p w:rsidR="00716555" w:rsidRDefault="00DD7FD5">
            <w:pPr>
              <w:pStyle w:val="TableParagraph"/>
              <w:spacing w:before="1"/>
              <w:ind w:left="27"/>
            </w:pPr>
            <w:r>
              <w:rPr>
                <w:spacing w:val="-10"/>
              </w:rPr>
              <w:t>5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169" w:line="259" w:lineRule="auto"/>
              <w:ind w:left="30" w:right="92"/>
            </w:pPr>
            <w:r>
              <w:t>Business</w:t>
            </w:r>
            <w:r>
              <w:rPr>
                <w:spacing w:val="-13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>(Revenue Model)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7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dashboard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offered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subscription-based</w:t>
            </w:r>
            <w:r>
              <w:rPr>
                <w:spacing w:val="-3"/>
              </w:rPr>
              <w:t xml:space="preserve"> </w:t>
            </w:r>
            <w:r>
              <w:t>SaaS</w:t>
            </w:r>
            <w:r>
              <w:rPr>
                <w:spacing w:val="-6"/>
              </w:rPr>
              <w:t xml:space="preserve"> </w:t>
            </w:r>
            <w:r>
              <w:t>tool to real estate companies, market research firms, or housing consultancies. Advanced forecasting modules, API integrations, and custom dashboards can be monetized as premium features.</w:t>
            </w:r>
          </w:p>
        </w:tc>
      </w:tr>
      <w:tr w:rsidR="00716555">
        <w:trPr>
          <w:trHeight w:val="1368"/>
        </w:trPr>
        <w:tc>
          <w:tcPr>
            <w:tcW w:w="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191"/>
              <w:rPr>
                <w:b/>
              </w:rPr>
            </w:pPr>
          </w:p>
          <w:p w:rsidR="00716555" w:rsidRDefault="00DD7FD5">
            <w:pPr>
              <w:pStyle w:val="TableParagraph"/>
              <w:ind w:left="27"/>
            </w:pPr>
            <w:r>
              <w:rPr>
                <w:spacing w:val="-10"/>
              </w:rPr>
              <w:t>6</w:t>
            </w:r>
          </w:p>
        </w:tc>
        <w:tc>
          <w:tcPr>
            <w:tcW w:w="1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716555">
            <w:pPr>
              <w:pStyle w:val="TableParagraph"/>
              <w:spacing w:before="45"/>
              <w:rPr>
                <w:b/>
              </w:rPr>
            </w:pPr>
          </w:p>
          <w:p w:rsidR="00716555" w:rsidRDefault="00DD7FD5">
            <w:pPr>
              <w:pStyle w:val="TableParagraph"/>
              <w:spacing w:line="259" w:lineRule="auto"/>
              <w:ind w:left="30"/>
            </w:pPr>
            <w:r>
              <w:t>Scalability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Solution</w:t>
            </w:r>
          </w:p>
        </w:tc>
        <w:tc>
          <w:tcPr>
            <w:tcW w:w="68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6555" w:rsidRDefault="00DD7FD5">
            <w:pPr>
              <w:pStyle w:val="TableParagraph"/>
              <w:spacing w:before="25" w:line="259" w:lineRule="auto"/>
              <w:ind w:left="30" w:right="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adaptable.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incorporate</w:t>
            </w:r>
            <w:r>
              <w:rPr>
                <w:spacing w:val="-2"/>
              </w:rPr>
              <w:t xml:space="preserve"> </w:t>
            </w:r>
            <w:r>
              <w:t>new datasets (like rental trends or economic indicators), extend to new regions or cities, and integrate with ML models for price predictions, thereby offering long-term growth potential.</w:t>
            </w:r>
          </w:p>
        </w:tc>
      </w:tr>
    </w:tbl>
    <w:p w:rsidR="00DD7FD5" w:rsidRDefault="00DD7FD5"/>
    <w:sectPr w:rsidR="00DD7FD5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555"/>
    <w:rsid w:val="00157786"/>
    <w:rsid w:val="00716555"/>
    <w:rsid w:val="00D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B08E"/>
  <w15:docId w15:val="{84A2EF56-B283-483D-A5F6-D665C16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2025-07-04T10:29:00Z</dcterms:created>
  <dcterms:modified xsi:type="dcterms:W3CDTF">2025-07-04T10:43:00Z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