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BBAB" w14:textId="0B85A568" w:rsidR="0045057E" w:rsidRDefault="00200039" w:rsidP="00200039">
      <w:pPr>
        <w:spacing w:after="0" w:line="240" w:lineRule="auto"/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</w:pPr>
      <w:r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  <w:t xml:space="preserve">                                        </w:t>
      </w:r>
      <w:r w:rsidR="0045057E" w:rsidRPr="0045057E"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  <w:t>Data Analytics (DA)</w:t>
      </w:r>
    </w:p>
    <w:p w14:paraId="1AAC216E" w14:textId="77777777" w:rsidR="0045057E" w:rsidRPr="0045057E" w:rsidRDefault="0045057E" w:rsidP="004505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C6B36" w14:textId="421F5BAB" w:rsidR="0045057E" w:rsidRDefault="0045057E" w:rsidP="0045057E">
      <w:pPr>
        <w:spacing w:after="0" w:line="240" w:lineRule="auto"/>
        <w:jc w:val="center"/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45057E"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  <w:t>Module-End -3</w:t>
      </w:r>
    </w:p>
    <w:p w14:paraId="6D62BFCC" w14:textId="77777777" w:rsidR="0045057E" w:rsidRPr="0045057E" w:rsidRDefault="0045057E" w:rsidP="004505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9B329" w14:textId="480C8284" w:rsidR="0045057E" w:rsidRDefault="0045057E" w:rsidP="0045057E">
      <w:pPr>
        <w:spacing w:after="0" w:line="240" w:lineRule="auto"/>
        <w:jc w:val="center"/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</w:pPr>
      <w:r w:rsidRPr="0045057E"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  <w:t>Module End Assignment:</w:t>
      </w:r>
    </w:p>
    <w:p w14:paraId="3B29BAFC" w14:textId="77777777" w:rsidR="0045057E" w:rsidRPr="0045057E" w:rsidRDefault="0045057E" w:rsidP="004505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101A3" w14:textId="1ACAFCBF" w:rsidR="0045057E" w:rsidRDefault="0045057E" w:rsidP="0045057E">
      <w:pPr>
        <w:spacing w:after="0" w:line="240" w:lineRule="auto"/>
        <w:jc w:val="center"/>
        <w:rPr>
          <w:rFonts w:ascii="Roboto-Bold" w:eastAsia="Times New Roman" w:hAnsi="Roboto-Bold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5057E">
        <w:rPr>
          <w:rFonts w:ascii="Roboto-Bold" w:eastAsia="Times New Roman" w:hAnsi="Roboto-Bold" w:cs="Times New Roman"/>
          <w:b/>
          <w:bCs/>
          <w:color w:val="000000"/>
          <w:kern w:val="0"/>
          <w:sz w:val="34"/>
          <w:szCs w:val="34"/>
          <w14:ligatures w14:val="none"/>
        </w:rPr>
        <w:t>“</w:t>
      </w:r>
      <w:r w:rsidRPr="0045057E">
        <w:rPr>
          <w:rFonts w:ascii="Roboto-Bold" w:eastAsia="Times New Roman" w:hAnsi="Roboto-Bold" w:cs="Times New Roman"/>
          <w:b/>
          <w:bCs/>
          <w:color w:val="000000"/>
          <w:kern w:val="0"/>
          <w:sz w:val="32"/>
          <w:szCs w:val="32"/>
          <w14:ligatures w14:val="none"/>
        </w:rPr>
        <w:t>Analyzing E-Learning Platform Purchases using MySQL”</w:t>
      </w:r>
    </w:p>
    <w:p w14:paraId="4D1D6FB9" w14:textId="77777777" w:rsidR="00200039" w:rsidRDefault="00200039" w:rsidP="0045057E">
      <w:pPr>
        <w:spacing w:after="0" w:line="240" w:lineRule="auto"/>
        <w:rPr>
          <w:rFonts w:ascii="Roboto-Bold" w:eastAsia="Times New Roman" w:hAnsi="Roboto-Bold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5A74A15C" w14:textId="654CC48E" w:rsidR="0045057E" w:rsidRPr="0045057E" w:rsidRDefault="0045057E" w:rsidP="0045057E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14:ligatures w14:val="none"/>
        </w:rPr>
      </w:pPr>
      <w:r w:rsidRPr="0045057E">
        <w:rPr>
          <w:rFonts w:ascii="Arial Black" w:eastAsia="Times New Roman" w:hAnsi="Arial Black" w:cs="Arial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45057E">
        <w:rPr>
          <w:rFonts w:ascii="Arial Black" w:eastAsia="Times New Roman" w:hAnsi="Arial Black" w:cs="Arial"/>
          <w:b/>
          <w:bCs/>
          <w:color w:val="000000"/>
          <w:kern w:val="0"/>
          <w14:ligatures w14:val="none"/>
        </w:rPr>
        <w:t xml:space="preserve">Key insights from the analysis </w:t>
      </w:r>
    </w:p>
    <w:p w14:paraId="4A032843" w14:textId="77777777" w:rsidR="0045057E" w:rsidRDefault="0045057E" w:rsidP="0045057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5CC5817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Top-Spending Learners</w:t>
      </w:r>
    </w:p>
    <w:p w14:paraId="6B5C4EE8" w14:textId="77777777" w:rsidR="0045057E" w:rsidRPr="0045057E" w:rsidRDefault="0045057E" w:rsidP="00450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Learners from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India and the USA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show strong engagement with the platform.</w:t>
      </w:r>
    </w:p>
    <w:p w14:paraId="4F4C1157" w14:textId="77777777" w:rsidR="0045057E" w:rsidRPr="0045057E" w:rsidRDefault="0045057E" w:rsidP="004505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A few learners contribute a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 portion of total revenue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, especially those purchasing higher-priced Data courses or buying in larger quantities.</w:t>
      </w:r>
    </w:p>
    <w:p w14:paraId="34422893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455E1B1A">
          <v:rect id="_x0000_i1025" style="width:0;height:1.5pt" o:hralign="center" o:hrstd="t" o:hr="t" fillcolor="#a0a0a0" stroked="f"/>
        </w:pict>
      </w:r>
    </w:p>
    <w:p w14:paraId="691B4D71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High-Demand Courses</w:t>
      </w:r>
    </w:p>
    <w:p w14:paraId="5776D12D" w14:textId="77777777" w:rsidR="0045057E" w:rsidRPr="0045057E" w:rsidRDefault="0045057E" w:rsidP="00450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101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for Beginners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rank among the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purchased courses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37F1F" w14:textId="77777777" w:rsidR="0045057E" w:rsidRPr="0045057E" w:rsidRDefault="0045057E" w:rsidP="004505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Programming and Data courses generate more purchases compared to Business and Marketing categories.</w:t>
      </w:r>
    </w:p>
    <w:p w14:paraId="2C707E96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46429B2C">
          <v:rect id="_x0000_i1026" style="width:0;height:1.5pt" o:hralign="center" o:hrstd="t" o:hr="t" fillcolor="#a0a0a0" stroked="f"/>
        </w:pict>
      </w:r>
    </w:p>
    <w:p w14:paraId="72B50E6A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Category Performance</w:t>
      </w:r>
    </w:p>
    <w:p w14:paraId="26F6F51E" w14:textId="77777777" w:rsidR="0045057E" w:rsidRPr="0045057E" w:rsidRDefault="0045057E" w:rsidP="00450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category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generates the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total revenue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, driven by:</w:t>
      </w:r>
    </w:p>
    <w:p w14:paraId="6B263612" w14:textId="77777777" w:rsidR="0045057E" w:rsidRPr="0045057E" w:rsidRDefault="0045057E" w:rsidP="004505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Higher unit prices</w:t>
      </w:r>
    </w:p>
    <w:p w14:paraId="33F536E4" w14:textId="77777777" w:rsidR="0045057E" w:rsidRPr="0045057E" w:rsidRDefault="0045057E" w:rsidP="004505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Multiple purchases per learner</w:t>
      </w:r>
    </w:p>
    <w:p w14:paraId="6147A776" w14:textId="77777777" w:rsidR="0045057E" w:rsidRPr="0045057E" w:rsidRDefault="0045057E" w:rsidP="00450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category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has good volume but lower revenue due to lower pricing.</w:t>
      </w:r>
    </w:p>
    <w:p w14:paraId="14F04385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0447C1F4">
          <v:rect id="_x0000_i1027" style="width:0;height:1.5pt" o:hralign="center" o:hrstd="t" o:hr="t" fillcolor="#a0a0a0" stroked="f"/>
        </w:pict>
      </w:r>
    </w:p>
    <w:p w14:paraId="605AFD23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Learner Behavior Across Categories</w:t>
      </w:r>
    </w:p>
    <w:p w14:paraId="1DAE0DEB" w14:textId="77777777" w:rsidR="0045057E" w:rsidRPr="0045057E" w:rsidRDefault="0045057E" w:rsidP="00450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Some learners purchase courses from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categories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, indicating:</w:t>
      </w:r>
    </w:p>
    <w:p w14:paraId="3958C0EB" w14:textId="77777777" w:rsidR="0045057E" w:rsidRPr="0045057E" w:rsidRDefault="0045057E" w:rsidP="004505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Cross-skill learning interest</w:t>
      </w:r>
    </w:p>
    <w:p w14:paraId="1CEDDB54" w14:textId="77777777" w:rsidR="0045057E" w:rsidRPr="0045057E" w:rsidRDefault="0045057E" w:rsidP="004505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for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 offers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recommendations</w:t>
      </w:r>
    </w:p>
    <w:p w14:paraId="6C03E4D4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FE84E62">
          <v:rect id="_x0000_i1028" style="width:0;height:1.5pt" o:hralign="center" o:hrstd="t" o:hr="t" fillcolor="#a0a0a0" stroked="f"/>
        </w:pict>
      </w:r>
    </w:p>
    <w:p w14:paraId="6C6E8582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Course Gaps &amp; Opportunities</w:t>
      </w:r>
    </w:p>
    <w:p w14:paraId="6704CD07" w14:textId="77777777" w:rsidR="0045057E" w:rsidRPr="0045057E" w:rsidRDefault="0045057E" w:rsidP="004505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course has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purchases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, highlighting:</w:t>
      </w:r>
    </w:p>
    <w:p w14:paraId="3E3A68AC" w14:textId="77777777" w:rsidR="0045057E" w:rsidRPr="0045057E" w:rsidRDefault="0045057E" w:rsidP="004505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Potential need for better marketing</w:t>
      </w:r>
    </w:p>
    <w:p w14:paraId="61CE743C" w14:textId="77777777" w:rsidR="0045057E" w:rsidRPr="0045057E" w:rsidRDefault="0045057E" w:rsidP="004505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Possible pricing or content relevance issues</w:t>
      </w:r>
    </w:p>
    <w:p w14:paraId="484E1543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1E13EDE7">
          <v:rect id="_x0000_i1029" style="width:0;height:1.5pt" o:hralign="center" o:hrstd="t" o:hr="t" fillcolor="#a0a0a0" stroked="f"/>
        </w:pict>
      </w:r>
    </w:p>
    <w:p w14:paraId="769281A7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Revenue Drivers</w:t>
      </w:r>
    </w:p>
    <w:p w14:paraId="6D84ED75" w14:textId="77777777" w:rsidR="0045057E" w:rsidRPr="0045057E" w:rsidRDefault="0045057E" w:rsidP="00450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Revenue is influenced more by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price and repeat purchases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than by the total number of learners.</w:t>
      </w:r>
    </w:p>
    <w:p w14:paraId="1F96A335" w14:textId="77777777" w:rsidR="0045057E" w:rsidRPr="0045057E" w:rsidRDefault="0045057E" w:rsidP="004505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Higher-priced technical courses contribute disproportionately to total revenue.</w:t>
      </w:r>
    </w:p>
    <w:p w14:paraId="70FFEBE9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7D9A8AC2">
          <v:rect id="_x0000_i1030" style="width:0;height:1.5pt" o:hralign="center" o:hrstd="t" o:hr="t" fillcolor="#a0a0a0" stroked="f"/>
        </w:pict>
      </w:r>
    </w:p>
    <w:p w14:paraId="250A4AAC" w14:textId="77777777" w:rsidR="0045057E" w:rsidRPr="0045057E" w:rsidRDefault="0045057E" w:rsidP="00450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Business Recommendations</w:t>
      </w:r>
    </w:p>
    <w:p w14:paraId="16DF7A3C" w14:textId="77777777" w:rsidR="0045057E" w:rsidRPr="0045057E" w:rsidRDefault="0045057E" w:rsidP="00450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Promote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Programming bundles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to high-spending learners.</w:t>
      </w:r>
    </w:p>
    <w:p w14:paraId="166109CB" w14:textId="77777777" w:rsidR="0045057E" w:rsidRPr="0045057E" w:rsidRDefault="0045057E" w:rsidP="00450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Offer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discounts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on underperforming courses.</w:t>
      </w:r>
    </w:p>
    <w:p w14:paraId="23C17ADA" w14:textId="77777777" w:rsidR="0045057E" w:rsidRPr="0045057E" w:rsidRDefault="0045057E" w:rsidP="004505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Target learners who purchased from multiple categories with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or cross-domain courses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92C952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2CCA3E7F">
          <v:rect id="_x0000_i1031" style="width:0;height:1.5pt" o:hralign="center" o:hrstd="t" o:hr="t" fillcolor="#a0a0a0" stroked="f"/>
        </w:pict>
      </w:r>
    </w:p>
    <w:p w14:paraId="2A423D9C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 these insights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, turn them into a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, or rewrite them in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exam-friendly bullet points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 summary format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057E">
        <w:rPr>
          <w:rFonts w:ascii="Segoe UI Emoji" w:eastAsia="Times New Roman" w:hAnsi="Segoe UI Emoji" w:cs="Segoe UI Emoji"/>
          <w:kern w:val="0"/>
          <w14:ligatures w14:val="none"/>
        </w:rPr>
        <w:t>📊</w:t>
      </w:r>
    </w:p>
    <w:p w14:paraId="2477ED45" w14:textId="77777777" w:rsidR="0045057E" w:rsidRDefault="0045057E" w:rsidP="0045057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E0A1290" w14:textId="77777777" w:rsidR="0045057E" w:rsidRDefault="0045057E" w:rsidP="0045057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20F2549" w14:textId="1C684F78" w:rsidR="0045057E" w:rsidRPr="0045057E" w:rsidRDefault="0045057E" w:rsidP="0045057E">
      <w:pPr>
        <w:spacing w:after="0" w:line="240" w:lineRule="auto"/>
        <w:rPr>
          <w:rFonts w:ascii="Arial Black" w:eastAsia="Times New Roman" w:hAnsi="Arial Black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     </w:t>
      </w:r>
      <w:r w:rsidRPr="0045057E">
        <w:rPr>
          <w:rFonts w:ascii="Arial Black" w:eastAsia="Times New Roman" w:hAnsi="Arial Black" w:cs="Arial"/>
          <w:b/>
          <w:bCs/>
          <w:color w:val="000000"/>
          <w:kern w:val="0"/>
          <w14:ligatures w14:val="none"/>
        </w:rPr>
        <w:t xml:space="preserve"> Brief recommendations (e.g., “Focus marketing on top-performing </w:t>
      </w:r>
    </w:p>
    <w:p w14:paraId="76A70BB2" w14:textId="5A163A4F" w:rsidR="00B674D9" w:rsidRDefault="0045057E" w:rsidP="0045057E">
      <w:pPr>
        <w:rPr>
          <w:rFonts w:ascii="Arial Black" w:eastAsia="Times New Roman" w:hAnsi="Arial Black" w:cs="Arial"/>
          <w:b/>
          <w:bCs/>
          <w:color w:val="000000"/>
          <w:kern w:val="0"/>
          <w14:ligatures w14:val="none"/>
        </w:rPr>
      </w:pPr>
      <w:r w:rsidRPr="0045057E">
        <w:rPr>
          <w:rFonts w:ascii="Arial Black" w:eastAsia="Times New Roman" w:hAnsi="Arial Black" w:cs="Arial"/>
          <w:b/>
          <w:bCs/>
          <w:color w:val="000000"/>
          <w:kern w:val="0"/>
          <w14:ligatures w14:val="none"/>
        </w:rPr>
        <w:t>course categories”)</w:t>
      </w:r>
    </w:p>
    <w:p w14:paraId="35DC9253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The analysis of learner purchases on the Learning platform reveals clear patterns in revenue generation, learner behavior, and course performance.</w:t>
      </w:r>
    </w:p>
    <w:p w14:paraId="69E657BC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and Programming courses are the strongest revenue drivers.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These categories generate the highest total revenue due to higher course prices and repeat purchases. Marketing efforts should prioritize these categories through featured placements, premium bundles, and advanced follow-up courses.</w:t>
      </w:r>
    </w:p>
    <w:p w14:paraId="44C0C27B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small group of learners contributes a large share of total spending.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Learners purchasing multiple courses or higher-priced content represent high-value customers. Retention strategies 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such as loyalty discounts, personalized recommendations, and early access to new courses should focus on these users.</w:t>
      </w:r>
    </w:p>
    <w:p w14:paraId="31F1B3D6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Learners show interest in cross-category learning.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Several learners purchased courses from more than one category, indicating demand for multi-skill development. Creating bundled offerings (e.g., Programming + Data or Business + Marketing) can increase average order value.</w:t>
      </w:r>
    </w:p>
    <w:p w14:paraId="208CF9B4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 courses show low or no purchase activity.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Courses without purchases may need improved visibility, revised pricing, or content updates. Short-term promotions or free previews can help validate demand before further investment.</w:t>
      </w:r>
    </w:p>
    <w:p w14:paraId="5B542383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has a stronger impact on revenue than learner count.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Higher-priced technical courses outperform lower-priced courses even with fewer purchases. This suggests maintaining premium pricing for specialized skills while using entry-level courses as acquisition tools.</w:t>
      </w:r>
    </w:p>
    <w:p w14:paraId="45E3507A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Actions</w:t>
      </w:r>
    </w:p>
    <w:p w14:paraId="3C9323C6" w14:textId="77777777" w:rsidR="0045057E" w:rsidRPr="0045057E" w:rsidRDefault="0045057E" w:rsidP="004505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Focus marketing on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top-performing Data and Programming categories</w:t>
      </w:r>
    </w:p>
    <w:p w14:paraId="73D03965" w14:textId="77777777" w:rsidR="0045057E" w:rsidRPr="0045057E" w:rsidRDefault="0045057E" w:rsidP="004505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cross-category course bundles</w:t>
      </w:r>
    </w:p>
    <w:p w14:paraId="1636C910" w14:textId="77777777" w:rsidR="0045057E" w:rsidRPr="0045057E" w:rsidRDefault="0045057E" w:rsidP="004505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Retain high-spending learners with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offers</w:t>
      </w:r>
    </w:p>
    <w:p w14:paraId="4ECC178B" w14:textId="77777777" w:rsidR="0045057E" w:rsidRPr="0045057E" w:rsidRDefault="0045057E" w:rsidP="004505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Reevaluate or promote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underperforming courses</w:t>
      </w:r>
    </w:p>
    <w:p w14:paraId="06B01A33" w14:textId="77777777" w:rsidR="0045057E" w:rsidRPr="0045057E" w:rsidRDefault="0045057E" w:rsidP="004505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pricing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for advanced technical content</w:t>
      </w:r>
    </w:p>
    <w:p w14:paraId="2CE9BCD1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Overall, the platform should prioritize high-value learners and high-performing categories while strategically improving weaker offerings to maximize revenue growth.</w:t>
      </w:r>
    </w:p>
    <w:p w14:paraId="1DFD70CD" w14:textId="77777777" w:rsidR="0045057E" w:rsidRPr="0045057E" w:rsidRDefault="0045057E" w:rsidP="004505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pict w14:anchorId="2B173F1A">
          <v:rect id="_x0000_i1039" style="width:0;height:1.5pt" o:hralign="center" o:hrstd="t" o:hr="t" fillcolor="#a0a0a0" stroked="f"/>
        </w:pict>
      </w:r>
    </w:p>
    <w:p w14:paraId="1EDD17E8" w14:textId="77777777" w:rsidR="0045057E" w:rsidRPr="0045057E" w:rsidRDefault="0045057E" w:rsidP="00450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shorten this further for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, rewrite it as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bullet-only points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, or adapt it for an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answer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505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report</w:t>
      </w:r>
      <w:r w:rsidRPr="004505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DBCA0" w14:textId="77777777" w:rsidR="0045057E" w:rsidRPr="0045057E" w:rsidRDefault="0045057E" w:rsidP="0045057E">
      <w:pPr>
        <w:rPr>
          <w:rFonts w:ascii="Arial Black" w:hAnsi="Arial Black"/>
          <w:b/>
          <w:bCs/>
        </w:rPr>
      </w:pPr>
    </w:p>
    <w:sectPr w:rsidR="0045057E" w:rsidRPr="00450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-Bold">
    <w:altName w:val="Roboto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6D12"/>
    <w:multiLevelType w:val="multilevel"/>
    <w:tmpl w:val="7D5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6C90"/>
    <w:multiLevelType w:val="multilevel"/>
    <w:tmpl w:val="273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D1B46"/>
    <w:multiLevelType w:val="multilevel"/>
    <w:tmpl w:val="E408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5181E"/>
    <w:multiLevelType w:val="multilevel"/>
    <w:tmpl w:val="CB0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9442E"/>
    <w:multiLevelType w:val="multilevel"/>
    <w:tmpl w:val="CE8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30BE2"/>
    <w:multiLevelType w:val="multilevel"/>
    <w:tmpl w:val="25D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60ABC"/>
    <w:multiLevelType w:val="multilevel"/>
    <w:tmpl w:val="DAC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0682B"/>
    <w:multiLevelType w:val="multilevel"/>
    <w:tmpl w:val="0C9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100840">
    <w:abstractNumId w:val="0"/>
  </w:num>
  <w:num w:numId="2" w16cid:durableId="376659155">
    <w:abstractNumId w:val="5"/>
  </w:num>
  <w:num w:numId="3" w16cid:durableId="884413293">
    <w:abstractNumId w:val="4"/>
  </w:num>
  <w:num w:numId="4" w16cid:durableId="1947342133">
    <w:abstractNumId w:val="7"/>
  </w:num>
  <w:num w:numId="5" w16cid:durableId="1446196920">
    <w:abstractNumId w:val="2"/>
  </w:num>
  <w:num w:numId="6" w16cid:durableId="536235914">
    <w:abstractNumId w:val="6"/>
  </w:num>
  <w:num w:numId="7" w16cid:durableId="492530578">
    <w:abstractNumId w:val="1"/>
  </w:num>
  <w:num w:numId="8" w16cid:durableId="1401633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7E"/>
    <w:rsid w:val="00200039"/>
    <w:rsid w:val="002C5B22"/>
    <w:rsid w:val="0045057E"/>
    <w:rsid w:val="007C7061"/>
    <w:rsid w:val="00927FF2"/>
    <w:rsid w:val="00B674D9"/>
    <w:rsid w:val="00E6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1114"/>
  <w15:chartTrackingRefBased/>
  <w15:docId w15:val="{F8C17C9A-70E4-48BE-A210-855AC9E9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2025-12-31T14:25:00Z</dcterms:created>
  <dcterms:modified xsi:type="dcterms:W3CDTF">2025-12-31T14:25:00Z</dcterms:modified>
</cp:coreProperties>
</file>