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C8B6C" w14:textId="77777777" w:rsidR="00342ADD" w:rsidRDefault="006539CB">
      <w:pPr>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XAI-TOMATO: A GRAD-CAM GUIDED CNN FOR INTERPRETABLE PLANT DISEASE CLASSIFICATION</w:t>
      </w:r>
    </w:p>
    <w:p w14:paraId="337D732B" w14:textId="77777777" w:rsidR="00342ADD" w:rsidRDefault="00342ADD">
      <w:pPr>
        <w:jc w:val="center"/>
        <w:rPr>
          <w:rFonts w:ascii="Times New Roman" w:hAnsi="Times New Roman" w:cs="Times New Roman"/>
          <w:b/>
          <w:bCs/>
          <w:color w:val="000000" w:themeColor="text1"/>
          <w:sz w:val="32"/>
          <w:szCs w:val="32"/>
        </w:rPr>
      </w:pPr>
    </w:p>
    <w:p w14:paraId="6EB816A7" w14:textId="77777777" w:rsidR="00342ADD" w:rsidRDefault="006539C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PARVATHY MS and SOWMIYA SREE K</w:t>
      </w:r>
    </w:p>
    <w:p w14:paraId="274A034C" w14:textId="77777777" w:rsidR="00342ADD" w:rsidRDefault="00342ADD">
      <w:pPr>
        <w:rPr>
          <w:rFonts w:ascii="Times New Roman" w:hAnsi="Times New Roman" w:cs="Times New Roman"/>
          <w:b/>
          <w:bCs/>
          <w:color w:val="000000" w:themeColor="text1"/>
          <w:sz w:val="36"/>
          <w:szCs w:val="36"/>
        </w:rPr>
      </w:pPr>
    </w:p>
    <w:p w14:paraId="5D6D5366" w14:textId="77777777" w:rsidR="00342ADD" w:rsidRDefault="006539CB">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ABSTRACT</w:t>
      </w:r>
      <w:r>
        <w:rPr>
          <w:rFonts w:ascii="Times New Roman" w:hAnsi="Times New Roman" w:cs="Times New Roman"/>
          <w:b/>
          <w:bCs/>
          <w:color w:val="000000" w:themeColor="text1"/>
          <w:sz w:val="24"/>
          <w:szCs w:val="24"/>
        </w:rPr>
        <w:t>:</w:t>
      </w:r>
    </w:p>
    <w:p w14:paraId="46255342" w14:textId="77777777" w:rsidR="00342ADD" w:rsidRDefault="006539CB">
      <w:pPr>
        <w:pStyle w:val="NormalWeb"/>
        <w:jc w:val="both"/>
      </w:pPr>
      <w:r>
        <w:t>Tomato crops are highly susceptible to a range of diseases that can significantly reduce yield and quality, making early and accurate detection essential for sustainable agriculture; recent advances in deep learning have enabled automated classification of plant diseases from leaf images, reducing the need for manual inspection and expert intervention, but many existing systems lack transparency, making it difficult for users to understand or trust the model’s decisions; this project introduces XAI-TOMATO, a deep learning framework that classifies tomato leaf diseases using a fusion of image-based features and handcrafted numerical descriptors, leveraging a convolutional neural network (EfficientNetB0) for robust feature extraction and combining it with additional features to improve classification accuracy; to address the need for interpretability, Grad-CAM is employed to generate visual explanations, highlighting the regions of the leaf image that most influenced the model’s prediction; the methodology involves preprocessing a labeled tomato leaf dataset, training the fusion model, and evaluating its performance using standard classification metrics such as accuracy, precision, recall, and F1-score, with Grad-CAM overlays provided as visual evidence to support each prediction, enhancing user trust and facilitating practical adoption by farmers and agricultural experts; by bridging the gap between predictive performance and model transparency, XAI-TOMATO advances the field of smart agriculture, offering a trustworthy and interpretable solution for tomato leaf disease management.</w:t>
      </w:r>
    </w:p>
    <w:p w14:paraId="20F7F7B3" w14:textId="77777777" w:rsidR="00342ADD" w:rsidRDefault="006539CB">
      <w:pPr>
        <w:pStyle w:val="NormalWeb"/>
        <w:jc w:val="both"/>
        <w:rPr>
          <w:b/>
          <w:bCs/>
          <w:color w:val="000000" w:themeColor="text1"/>
          <w:sz w:val="28"/>
          <w:szCs w:val="28"/>
        </w:rPr>
      </w:pPr>
      <w:r>
        <w:rPr>
          <w:b/>
          <w:bCs/>
          <w:color w:val="000000" w:themeColor="text1"/>
          <w:sz w:val="28"/>
          <w:szCs w:val="28"/>
        </w:rPr>
        <w:t>LITERATURE REVIEW:</w:t>
      </w:r>
    </w:p>
    <w:tbl>
      <w:tblPr>
        <w:tblStyle w:val="GridTable1Light1"/>
        <w:tblW w:w="0" w:type="auto"/>
        <w:tblLook w:val="04A0" w:firstRow="1" w:lastRow="0" w:firstColumn="1" w:lastColumn="0" w:noHBand="0" w:noVBand="1"/>
      </w:tblPr>
      <w:tblGrid>
        <w:gridCol w:w="579"/>
        <w:gridCol w:w="1206"/>
        <w:gridCol w:w="1290"/>
        <w:gridCol w:w="1373"/>
        <w:gridCol w:w="1220"/>
        <w:gridCol w:w="1245"/>
        <w:gridCol w:w="1383"/>
      </w:tblGrid>
      <w:tr w:rsidR="00342ADD" w14:paraId="2A1D38EC" w14:textId="77777777" w:rsidTr="00342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dxa"/>
            <w:vAlign w:val="center"/>
          </w:tcPr>
          <w:p w14:paraId="63E65701" w14:textId="77777777" w:rsidR="00342ADD" w:rsidRDefault="006539CB">
            <w:pPr>
              <w:pStyle w:val="NormalWeb"/>
              <w:jc w:val="center"/>
              <w:rPr>
                <w:b w:val="0"/>
                <w:bCs w:val="0"/>
                <w:color w:val="000000" w:themeColor="text1"/>
                <w:sz w:val="20"/>
                <w:szCs w:val="20"/>
              </w:rPr>
            </w:pPr>
            <w:r>
              <w:rPr>
                <w:spacing w:val="2"/>
                <w:sz w:val="20"/>
                <w:szCs w:val="20"/>
              </w:rPr>
              <w:t>SNo.</w:t>
            </w:r>
          </w:p>
        </w:tc>
        <w:tc>
          <w:tcPr>
            <w:tcW w:w="1206" w:type="dxa"/>
            <w:vAlign w:val="center"/>
          </w:tcPr>
          <w:p w14:paraId="16A4BE6C" w14:textId="77777777" w:rsidR="00342ADD" w:rsidRDefault="006539CB">
            <w:pPr>
              <w:pStyle w:val="NormalWeb"/>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Pr>
                <w:spacing w:val="2"/>
                <w:sz w:val="20"/>
                <w:szCs w:val="20"/>
              </w:rPr>
              <w:t>Paper title</w:t>
            </w:r>
          </w:p>
        </w:tc>
        <w:tc>
          <w:tcPr>
            <w:tcW w:w="1290" w:type="dxa"/>
            <w:vAlign w:val="center"/>
          </w:tcPr>
          <w:p w14:paraId="4929EEC7" w14:textId="77777777" w:rsidR="00342ADD" w:rsidRDefault="006539CB">
            <w:pPr>
              <w:pStyle w:val="NormalWeb"/>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Pr>
                <w:spacing w:val="2"/>
                <w:sz w:val="20"/>
                <w:szCs w:val="20"/>
              </w:rPr>
              <w:t>Author name - Journal Name - Year</w:t>
            </w:r>
          </w:p>
        </w:tc>
        <w:tc>
          <w:tcPr>
            <w:tcW w:w="1373" w:type="dxa"/>
            <w:vAlign w:val="center"/>
          </w:tcPr>
          <w:p w14:paraId="68BA3550" w14:textId="77777777" w:rsidR="00342ADD" w:rsidRDefault="006539CB">
            <w:pPr>
              <w:pStyle w:val="NormalWeb"/>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Pr>
                <w:spacing w:val="2"/>
                <w:sz w:val="20"/>
                <w:szCs w:val="20"/>
              </w:rPr>
              <w:t>Problem statement</w:t>
            </w:r>
          </w:p>
        </w:tc>
        <w:tc>
          <w:tcPr>
            <w:tcW w:w="1501" w:type="dxa"/>
            <w:vAlign w:val="center"/>
          </w:tcPr>
          <w:p w14:paraId="4A9C22EA" w14:textId="77777777" w:rsidR="00342ADD" w:rsidRDefault="006539CB">
            <w:pPr>
              <w:pStyle w:val="NormalWeb"/>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Pr>
                <w:spacing w:val="2"/>
                <w:sz w:val="20"/>
                <w:szCs w:val="20"/>
              </w:rPr>
              <w:t>Methodology (algo/model used)</w:t>
            </w:r>
          </w:p>
        </w:tc>
        <w:tc>
          <w:tcPr>
            <w:tcW w:w="964" w:type="dxa"/>
            <w:vAlign w:val="center"/>
          </w:tcPr>
          <w:p w14:paraId="62F45794" w14:textId="77777777" w:rsidR="00342ADD" w:rsidRDefault="006539CB">
            <w:pPr>
              <w:pStyle w:val="NormalWeb"/>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Pr>
                <w:spacing w:val="2"/>
                <w:sz w:val="20"/>
                <w:szCs w:val="20"/>
              </w:rPr>
              <w:t>Metrics used</w:t>
            </w:r>
          </w:p>
        </w:tc>
        <w:tc>
          <w:tcPr>
            <w:tcW w:w="1383" w:type="dxa"/>
            <w:vAlign w:val="center"/>
          </w:tcPr>
          <w:p w14:paraId="52D0AA2C" w14:textId="77777777" w:rsidR="00342ADD" w:rsidRDefault="006539CB">
            <w:pPr>
              <w:pStyle w:val="NormalWeb"/>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Pr>
                <w:spacing w:val="2"/>
                <w:sz w:val="20"/>
                <w:szCs w:val="20"/>
              </w:rPr>
              <w:t>Limitations</w:t>
            </w:r>
          </w:p>
        </w:tc>
      </w:tr>
      <w:tr w:rsidR="00342ADD" w14:paraId="1B76BE95"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3E1D6E88" w14:textId="77777777" w:rsidR="00342ADD" w:rsidRDefault="006539CB">
            <w:pPr>
              <w:pStyle w:val="NormalWeb"/>
              <w:jc w:val="center"/>
              <w:rPr>
                <w:color w:val="000000" w:themeColor="text1"/>
                <w:sz w:val="20"/>
                <w:szCs w:val="20"/>
              </w:rPr>
            </w:pPr>
            <w:r>
              <w:rPr>
                <w:spacing w:val="2"/>
                <w:sz w:val="20"/>
                <w:szCs w:val="20"/>
              </w:rPr>
              <w:t>1</w:t>
            </w:r>
          </w:p>
        </w:tc>
        <w:tc>
          <w:tcPr>
            <w:tcW w:w="1206" w:type="dxa"/>
            <w:vAlign w:val="center"/>
          </w:tcPr>
          <w:p w14:paraId="0A26251C"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XSE-TomatoNet: An explainable AI based tomato leaf disease classification model</w:t>
            </w:r>
          </w:p>
        </w:tc>
        <w:tc>
          <w:tcPr>
            <w:tcW w:w="1290" w:type="dxa"/>
            <w:vAlign w:val="center"/>
          </w:tcPr>
          <w:p w14:paraId="746A6482"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Assaduzzaman et al. - Computers and Electronics in Agriculture - 2025</w:t>
            </w:r>
          </w:p>
        </w:tc>
        <w:tc>
          <w:tcPr>
            <w:tcW w:w="1373" w:type="dxa"/>
            <w:vAlign w:val="center"/>
          </w:tcPr>
          <w:p w14:paraId="309EB80D"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Low interpretability in deep learning tomato disease classification</w:t>
            </w:r>
          </w:p>
        </w:tc>
        <w:tc>
          <w:tcPr>
            <w:tcW w:w="1501" w:type="dxa"/>
            <w:vAlign w:val="center"/>
          </w:tcPr>
          <w:p w14:paraId="5407A90E"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Custom CNN + XAI (LIME, Grad-CAM)</w:t>
            </w:r>
          </w:p>
        </w:tc>
        <w:tc>
          <w:tcPr>
            <w:tcW w:w="964" w:type="dxa"/>
            <w:vAlign w:val="center"/>
          </w:tcPr>
          <w:p w14:paraId="44ED723A"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 F1-score, Visualizations</w:t>
            </w:r>
          </w:p>
        </w:tc>
        <w:tc>
          <w:tcPr>
            <w:tcW w:w="1383" w:type="dxa"/>
            <w:vAlign w:val="center"/>
          </w:tcPr>
          <w:p w14:paraId="6443E36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Limited field scenario validation​</w:t>
            </w:r>
          </w:p>
        </w:tc>
      </w:tr>
      <w:tr w:rsidR="00342ADD" w14:paraId="4B915B33"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357A1267" w14:textId="77777777" w:rsidR="00342ADD" w:rsidRDefault="006539CB">
            <w:pPr>
              <w:pStyle w:val="NormalWeb"/>
              <w:jc w:val="center"/>
              <w:rPr>
                <w:color w:val="000000" w:themeColor="text1"/>
                <w:sz w:val="20"/>
                <w:szCs w:val="20"/>
              </w:rPr>
            </w:pPr>
            <w:r>
              <w:rPr>
                <w:spacing w:val="2"/>
                <w:sz w:val="20"/>
                <w:szCs w:val="20"/>
              </w:rPr>
              <w:t>2</w:t>
            </w:r>
          </w:p>
        </w:tc>
        <w:tc>
          <w:tcPr>
            <w:tcW w:w="1206" w:type="dxa"/>
            <w:vAlign w:val="center"/>
          </w:tcPr>
          <w:p w14:paraId="2720BCB5"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 xml:space="preserve">Applying transfer learning in CNN model architectures for detecting </w:t>
            </w:r>
            <w:r>
              <w:rPr>
                <w:spacing w:val="2"/>
                <w:sz w:val="20"/>
                <w:szCs w:val="20"/>
              </w:rPr>
              <w:lastRenderedPageBreak/>
              <w:t>tomato leaf diseases</w:t>
            </w:r>
          </w:p>
        </w:tc>
        <w:tc>
          <w:tcPr>
            <w:tcW w:w="1290" w:type="dxa"/>
            <w:vAlign w:val="center"/>
          </w:tcPr>
          <w:p w14:paraId="2DF42394"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lastRenderedPageBreak/>
              <w:t>Mengesha et al. - Artificial Intelligence in Agriculture - 2025</w:t>
            </w:r>
          </w:p>
        </w:tc>
        <w:tc>
          <w:tcPr>
            <w:tcW w:w="1373" w:type="dxa"/>
            <w:vAlign w:val="center"/>
          </w:tcPr>
          <w:p w14:paraId="0A05A49C"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Need for accurate, transparent tomato disease detectors</w:t>
            </w:r>
          </w:p>
        </w:tc>
        <w:tc>
          <w:tcPr>
            <w:tcW w:w="1501" w:type="dxa"/>
            <w:vAlign w:val="center"/>
          </w:tcPr>
          <w:p w14:paraId="15889EDC"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Transfer learning (ResNet, VGG) + XAI</w:t>
            </w:r>
          </w:p>
        </w:tc>
        <w:tc>
          <w:tcPr>
            <w:tcW w:w="964" w:type="dxa"/>
            <w:vAlign w:val="center"/>
          </w:tcPr>
          <w:p w14:paraId="35431B84"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 recall, Grad-CAM</w:t>
            </w:r>
          </w:p>
        </w:tc>
        <w:tc>
          <w:tcPr>
            <w:tcW w:w="1383" w:type="dxa"/>
            <w:vAlign w:val="center"/>
          </w:tcPr>
          <w:p w14:paraId="6A835644"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Imbalanced classes, Real-time not tested​</w:t>
            </w:r>
          </w:p>
        </w:tc>
      </w:tr>
      <w:tr w:rsidR="00342ADD" w14:paraId="494D2F80"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22648DF8" w14:textId="77777777" w:rsidR="00342ADD" w:rsidRDefault="006539CB">
            <w:pPr>
              <w:pStyle w:val="NormalWeb"/>
              <w:jc w:val="center"/>
              <w:rPr>
                <w:color w:val="000000" w:themeColor="text1"/>
                <w:sz w:val="20"/>
                <w:szCs w:val="20"/>
              </w:rPr>
            </w:pPr>
            <w:r>
              <w:rPr>
                <w:spacing w:val="2"/>
                <w:sz w:val="20"/>
                <w:szCs w:val="20"/>
              </w:rPr>
              <w:t>3</w:t>
            </w:r>
          </w:p>
        </w:tc>
        <w:tc>
          <w:tcPr>
            <w:tcW w:w="1206" w:type="dxa"/>
            <w:vAlign w:val="center"/>
          </w:tcPr>
          <w:p w14:paraId="06A71FCA"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Classification of tomato leaf disease using Transductive LSTM</w:t>
            </w:r>
          </w:p>
        </w:tc>
        <w:tc>
          <w:tcPr>
            <w:tcW w:w="1290" w:type="dxa"/>
            <w:vAlign w:val="center"/>
          </w:tcPr>
          <w:p w14:paraId="547B40CE"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Chelladurai et al. - Biomed Research International - 2025</w:t>
            </w:r>
          </w:p>
        </w:tc>
        <w:tc>
          <w:tcPr>
            <w:tcW w:w="1373" w:type="dxa"/>
            <w:vAlign w:val="center"/>
          </w:tcPr>
          <w:p w14:paraId="1771F01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Automated multi-class tomato disease diagnosis</w:t>
            </w:r>
          </w:p>
        </w:tc>
        <w:tc>
          <w:tcPr>
            <w:tcW w:w="1501" w:type="dxa"/>
            <w:vAlign w:val="center"/>
          </w:tcPr>
          <w:p w14:paraId="09134565"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T-LSTM + U-Net + VGG16 + Attention</w:t>
            </w:r>
          </w:p>
        </w:tc>
        <w:tc>
          <w:tcPr>
            <w:tcW w:w="964" w:type="dxa"/>
            <w:vAlign w:val="center"/>
          </w:tcPr>
          <w:p w14:paraId="4359F448"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 Confusion matrix</w:t>
            </w:r>
          </w:p>
        </w:tc>
        <w:tc>
          <w:tcPr>
            <w:tcW w:w="1383" w:type="dxa"/>
            <w:vAlign w:val="center"/>
          </w:tcPr>
          <w:p w14:paraId="6CFD37A9"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Requires large, labeled data​</w:t>
            </w:r>
          </w:p>
        </w:tc>
      </w:tr>
      <w:tr w:rsidR="00342ADD" w14:paraId="1D92C48D"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31242AED" w14:textId="77777777" w:rsidR="00342ADD" w:rsidRDefault="006539CB">
            <w:pPr>
              <w:pStyle w:val="NormalWeb"/>
              <w:jc w:val="center"/>
              <w:rPr>
                <w:color w:val="000000" w:themeColor="text1"/>
                <w:sz w:val="20"/>
                <w:szCs w:val="20"/>
              </w:rPr>
            </w:pPr>
            <w:r>
              <w:rPr>
                <w:spacing w:val="2"/>
                <w:sz w:val="20"/>
                <w:szCs w:val="20"/>
              </w:rPr>
              <w:t>4</w:t>
            </w:r>
          </w:p>
        </w:tc>
        <w:tc>
          <w:tcPr>
            <w:tcW w:w="1206" w:type="dxa"/>
            <w:vAlign w:val="center"/>
          </w:tcPr>
          <w:p w14:paraId="538F8F6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Assessment of residual networks for tomato leaf disease classification</w:t>
            </w:r>
          </w:p>
        </w:tc>
        <w:tc>
          <w:tcPr>
            <w:tcW w:w="1290" w:type="dxa"/>
            <w:vAlign w:val="center"/>
          </w:tcPr>
          <w:p w14:paraId="457C4871"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Mahmud et al. - Research in Agricultural Engineering - 2024</w:t>
            </w:r>
          </w:p>
        </w:tc>
        <w:tc>
          <w:tcPr>
            <w:tcW w:w="1373" w:type="dxa"/>
            <w:vAlign w:val="center"/>
          </w:tcPr>
          <w:p w14:paraId="4BF3E679"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Lightweight and interpretable tomato disease recognition</w:t>
            </w:r>
          </w:p>
        </w:tc>
        <w:tc>
          <w:tcPr>
            <w:tcW w:w="1501" w:type="dxa"/>
            <w:vAlign w:val="center"/>
          </w:tcPr>
          <w:p w14:paraId="66DD9E79"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ResNet-50 + Grad-CAM</w:t>
            </w:r>
          </w:p>
        </w:tc>
        <w:tc>
          <w:tcPr>
            <w:tcW w:w="964" w:type="dxa"/>
            <w:vAlign w:val="center"/>
          </w:tcPr>
          <w:p w14:paraId="5F158516"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 Visual heatmaps</w:t>
            </w:r>
          </w:p>
        </w:tc>
        <w:tc>
          <w:tcPr>
            <w:tcW w:w="1383" w:type="dxa"/>
            <w:vAlign w:val="center"/>
          </w:tcPr>
          <w:p w14:paraId="579F83DE"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Highlighting sometimes coarse​</w:t>
            </w:r>
          </w:p>
        </w:tc>
      </w:tr>
      <w:tr w:rsidR="00342ADD" w14:paraId="2CD5CD67"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228B1417" w14:textId="77777777" w:rsidR="00342ADD" w:rsidRDefault="006539CB">
            <w:pPr>
              <w:pStyle w:val="NormalWeb"/>
              <w:jc w:val="center"/>
              <w:rPr>
                <w:color w:val="000000" w:themeColor="text1"/>
                <w:sz w:val="20"/>
                <w:szCs w:val="20"/>
              </w:rPr>
            </w:pPr>
            <w:r>
              <w:rPr>
                <w:spacing w:val="2"/>
                <w:sz w:val="20"/>
                <w:szCs w:val="20"/>
              </w:rPr>
              <w:t>5</w:t>
            </w:r>
          </w:p>
        </w:tc>
        <w:tc>
          <w:tcPr>
            <w:tcW w:w="1206" w:type="dxa"/>
            <w:vAlign w:val="center"/>
          </w:tcPr>
          <w:p w14:paraId="4C8E790B"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Exploring Explainable AI Techniques for Plant Disease Detection</w:t>
            </w:r>
          </w:p>
        </w:tc>
        <w:tc>
          <w:tcPr>
            <w:tcW w:w="1290" w:type="dxa"/>
            <w:vAlign w:val="center"/>
          </w:tcPr>
          <w:p w14:paraId="10C667CD"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Porfírio et al. - Procedia Computer Science - 2025</w:t>
            </w:r>
          </w:p>
        </w:tc>
        <w:tc>
          <w:tcPr>
            <w:tcW w:w="1373" w:type="dxa"/>
            <w:vAlign w:val="center"/>
          </w:tcPr>
          <w:p w14:paraId="2688DDEB"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Transparency in plant disease prediction</w:t>
            </w:r>
          </w:p>
        </w:tc>
        <w:tc>
          <w:tcPr>
            <w:tcW w:w="1501" w:type="dxa"/>
            <w:vAlign w:val="center"/>
          </w:tcPr>
          <w:p w14:paraId="6BB64DEB"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XAI with CNNs (various)</w:t>
            </w:r>
          </w:p>
        </w:tc>
        <w:tc>
          <w:tcPr>
            <w:tcW w:w="964" w:type="dxa"/>
            <w:vAlign w:val="center"/>
          </w:tcPr>
          <w:p w14:paraId="4BD8308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 qualitative XAI</w:t>
            </w:r>
          </w:p>
        </w:tc>
        <w:tc>
          <w:tcPr>
            <w:tcW w:w="1383" w:type="dxa"/>
            <w:vAlign w:val="center"/>
          </w:tcPr>
          <w:p w14:paraId="3FC96934"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Less real-field validation​</w:t>
            </w:r>
          </w:p>
        </w:tc>
      </w:tr>
      <w:tr w:rsidR="00342ADD" w14:paraId="737F671F"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2135B645" w14:textId="77777777" w:rsidR="00342ADD" w:rsidRDefault="006539CB">
            <w:pPr>
              <w:pStyle w:val="NormalWeb"/>
              <w:jc w:val="center"/>
              <w:rPr>
                <w:color w:val="000000" w:themeColor="text1"/>
                <w:sz w:val="20"/>
                <w:szCs w:val="20"/>
              </w:rPr>
            </w:pPr>
            <w:r>
              <w:rPr>
                <w:spacing w:val="2"/>
                <w:sz w:val="20"/>
                <w:szCs w:val="20"/>
              </w:rPr>
              <w:t>6</w:t>
            </w:r>
          </w:p>
        </w:tc>
        <w:tc>
          <w:tcPr>
            <w:tcW w:w="1206" w:type="dxa"/>
            <w:vAlign w:val="center"/>
          </w:tcPr>
          <w:p w14:paraId="249E4458"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Deep learning-based segmentation and classification of tomato plant disease</w:t>
            </w:r>
          </w:p>
        </w:tc>
        <w:tc>
          <w:tcPr>
            <w:tcW w:w="1290" w:type="dxa"/>
            <w:vAlign w:val="center"/>
          </w:tcPr>
          <w:p w14:paraId="66B09E3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Shoaib et al. - Frontiers in Plant Science - 2022</w:t>
            </w:r>
          </w:p>
        </w:tc>
        <w:tc>
          <w:tcPr>
            <w:tcW w:w="1373" w:type="dxa"/>
            <w:vAlign w:val="center"/>
          </w:tcPr>
          <w:p w14:paraId="20B17673"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Combine segmentation + disease classification for tomatoes</w:t>
            </w:r>
          </w:p>
        </w:tc>
        <w:tc>
          <w:tcPr>
            <w:tcW w:w="1501" w:type="dxa"/>
            <w:vAlign w:val="center"/>
          </w:tcPr>
          <w:p w14:paraId="5319D98A"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CNN, Segmentation pipeline</w:t>
            </w:r>
          </w:p>
        </w:tc>
        <w:tc>
          <w:tcPr>
            <w:tcW w:w="964" w:type="dxa"/>
            <w:vAlign w:val="center"/>
          </w:tcPr>
          <w:p w14:paraId="21BB7314"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 precision</w:t>
            </w:r>
          </w:p>
        </w:tc>
        <w:tc>
          <w:tcPr>
            <w:tcW w:w="1383" w:type="dxa"/>
            <w:vAlign w:val="center"/>
          </w:tcPr>
          <w:p w14:paraId="2F3A87FB"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High computational resources needed​</w:t>
            </w:r>
          </w:p>
        </w:tc>
      </w:tr>
      <w:tr w:rsidR="00342ADD" w14:paraId="2E3B5BD7"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79A40047" w14:textId="77777777" w:rsidR="00342ADD" w:rsidRDefault="006539CB">
            <w:pPr>
              <w:pStyle w:val="NormalWeb"/>
              <w:jc w:val="center"/>
              <w:rPr>
                <w:color w:val="000000" w:themeColor="text1"/>
                <w:sz w:val="20"/>
                <w:szCs w:val="20"/>
              </w:rPr>
            </w:pPr>
            <w:r>
              <w:rPr>
                <w:spacing w:val="2"/>
                <w:sz w:val="20"/>
                <w:szCs w:val="20"/>
              </w:rPr>
              <w:t>7</w:t>
            </w:r>
          </w:p>
        </w:tc>
        <w:tc>
          <w:tcPr>
            <w:tcW w:w="1206" w:type="dxa"/>
            <w:vAlign w:val="center"/>
          </w:tcPr>
          <w:p w14:paraId="23AB92EA"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Advancing plant leaf disease detection integrating machine learning and deep learning</w:t>
            </w:r>
          </w:p>
        </w:tc>
        <w:tc>
          <w:tcPr>
            <w:tcW w:w="1290" w:type="dxa"/>
            <w:vAlign w:val="center"/>
          </w:tcPr>
          <w:p w14:paraId="082FDCE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Sujatha et al. - Scientific Reports - 2025</w:t>
            </w:r>
          </w:p>
        </w:tc>
        <w:tc>
          <w:tcPr>
            <w:tcW w:w="1373" w:type="dxa"/>
            <w:vAlign w:val="center"/>
          </w:tcPr>
          <w:p w14:paraId="2F3923E4"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Feature extraction efficiency in leaf disease detection</w:t>
            </w:r>
          </w:p>
        </w:tc>
        <w:tc>
          <w:tcPr>
            <w:tcW w:w="1501" w:type="dxa"/>
            <w:vAlign w:val="center"/>
          </w:tcPr>
          <w:p w14:paraId="3E22A33E"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Deep learning + ML fusion</w:t>
            </w:r>
          </w:p>
        </w:tc>
        <w:tc>
          <w:tcPr>
            <w:tcW w:w="964" w:type="dxa"/>
            <w:vAlign w:val="center"/>
          </w:tcPr>
          <w:p w14:paraId="51DD4AF4"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w:t>
            </w:r>
          </w:p>
        </w:tc>
        <w:tc>
          <w:tcPr>
            <w:tcW w:w="1383" w:type="dxa"/>
            <w:vAlign w:val="center"/>
          </w:tcPr>
          <w:p w14:paraId="31914CC8"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Traditional and real images differ​</w:t>
            </w:r>
          </w:p>
        </w:tc>
      </w:tr>
      <w:tr w:rsidR="00342ADD" w14:paraId="3F71E6A3"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363F1003" w14:textId="77777777" w:rsidR="00342ADD" w:rsidRDefault="006539CB">
            <w:pPr>
              <w:pStyle w:val="NormalWeb"/>
              <w:jc w:val="center"/>
              <w:rPr>
                <w:color w:val="000000" w:themeColor="text1"/>
                <w:sz w:val="20"/>
                <w:szCs w:val="20"/>
              </w:rPr>
            </w:pPr>
            <w:r>
              <w:rPr>
                <w:spacing w:val="2"/>
                <w:sz w:val="20"/>
                <w:szCs w:val="20"/>
              </w:rPr>
              <w:t>8</w:t>
            </w:r>
          </w:p>
        </w:tc>
        <w:tc>
          <w:tcPr>
            <w:tcW w:w="1206" w:type="dxa"/>
            <w:vAlign w:val="center"/>
          </w:tcPr>
          <w:p w14:paraId="2C5612D1"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Robust multiclass classification of crop leaf diseases using hybrid deep transfer learning</w:t>
            </w:r>
          </w:p>
        </w:tc>
        <w:tc>
          <w:tcPr>
            <w:tcW w:w="1290" w:type="dxa"/>
            <w:vAlign w:val="center"/>
          </w:tcPr>
          <w:p w14:paraId="7D1C9997"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Murugesan et al. - Scientific Reports - 2025</w:t>
            </w:r>
          </w:p>
        </w:tc>
        <w:tc>
          <w:tcPr>
            <w:tcW w:w="1373" w:type="dxa"/>
            <w:vAlign w:val="center"/>
          </w:tcPr>
          <w:p w14:paraId="4D3D228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Multiclass disease detection from field images</w:t>
            </w:r>
          </w:p>
        </w:tc>
        <w:tc>
          <w:tcPr>
            <w:tcW w:w="1501" w:type="dxa"/>
            <w:vAlign w:val="center"/>
          </w:tcPr>
          <w:p w14:paraId="3D6170E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Hybrid deep transfer learning</w:t>
            </w:r>
          </w:p>
        </w:tc>
        <w:tc>
          <w:tcPr>
            <w:tcW w:w="964" w:type="dxa"/>
            <w:vAlign w:val="center"/>
          </w:tcPr>
          <w:p w14:paraId="5E341C3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 F1-score</w:t>
            </w:r>
          </w:p>
        </w:tc>
        <w:tc>
          <w:tcPr>
            <w:tcW w:w="1383" w:type="dxa"/>
            <w:vAlign w:val="center"/>
          </w:tcPr>
          <w:p w14:paraId="102A3CF9"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Mixed-crop, transferability issues​</w:t>
            </w:r>
          </w:p>
        </w:tc>
      </w:tr>
      <w:tr w:rsidR="00342ADD" w14:paraId="549DBF4C"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0FA9CE50" w14:textId="77777777" w:rsidR="00342ADD" w:rsidRDefault="006539CB">
            <w:pPr>
              <w:pStyle w:val="NormalWeb"/>
              <w:jc w:val="center"/>
              <w:rPr>
                <w:color w:val="000000" w:themeColor="text1"/>
                <w:sz w:val="20"/>
                <w:szCs w:val="20"/>
              </w:rPr>
            </w:pPr>
            <w:r>
              <w:rPr>
                <w:spacing w:val="2"/>
                <w:sz w:val="20"/>
                <w:szCs w:val="20"/>
              </w:rPr>
              <w:t>9</w:t>
            </w:r>
          </w:p>
        </w:tc>
        <w:tc>
          <w:tcPr>
            <w:tcW w:w="1206" w:type="dxa"/>
            <w:vAlign w:val="center"/>
          </w:tcPr>
          <w:p w14:paraId="005C9767"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 review of plant leaf disease identification by deep learning algorithms</w:t>
            </w:r>
          </w:p>
        </w:tc>
        <w:tc>
          <w:tcPr>
            <w:tcW w:w="1290" w:type="dxa"/>
            <w:vAlign w:val="center"/>
          </w:tcPr>
          <w:p w14:paraId="7B28F0B4"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Zhao et al. - Frontiers in Plant Science - 2025</w:t>
            </w:r>
          </w:p>
        </w:tc>
        <w:tc>
          <w:tcPr>
            <w:tcW w:w="1373" w:type="dxa"/>
            <w:vAlign w:val="center"/>
          </w:tcPr>
          <w:p w14:paraId="6CA722A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Survey of recent DL for plant leaf disease</w:t>
            </w:r>
          </w:p>
        </w:tc>
        <w:tc>
          <w:tcPr>
            <w:tcW w:w="1501" w:type="dxa"/>
            <w:vAlign w:val="center"/>
          </w:tcPr>
          <w:p w14:paraId="62E8384D"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Systematic review (CNN, YOLO, XAI)</w:t>
            </w:r>
          </w:p>
        </w:tc>
        <w:tc>
          <w:tcPr>
            <w:tcW w:w="964" w:type="dxa"/>
            <w:vAlign w:val="center"/>
          </w:tcPr>
          <w:p w14:paraId="01C4DCA2"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n/a (review)</w:t>
            </w:r>
          </w:p>
        </w:tc>
        <w:tc>
          <w:tcPr>
            <w:tcW w:w="1383" w:type="dxa"/>
            <w:vAlign w:val="center"/>
          </w:tcPr>
          <w:p w14:paraId="7850F396"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Does not propose new method​</w:t>
            </w:r>
          </w:p>
        </w:tc>
      </w:tr>
      <w:tr w:rsidR="00342ADD" w14:paraId="2462429A"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42C0B67A" w14:textId="77777777" w:rsidR="00342ADD" w:rsidRDefault="006539CB">
            <w:pPr>
              <w:pStyle w:val="NormalWeb"/>
              <w:jc w:val="center"/>
              <w:rPr>
                <w:color w:val="000000" w:themeColor="text1"/>
                <w:sz w:val="20"/>
                <w:szCs w:val="20"/>
              </w:rPr>
            </w:pPr>
            <w:r>
              <w:rPr>
                <w:spacing w:val="2"/>
                <w:sz w:val="20"/>
                <w:szCs w:val="20"/>
              </w:rPr>
              <w:lastRenderedPageBreak/>
              <w:t>10</w:t>
            </w:r>
          </w:p>
        </w:tc>
        <w:tc>
          <w:tcPr>
            <w:tcW w:w="1206" w:type="dxa"/>
            <w:vAlign w:val="center"/>
          </w:tcPr>
          <w:p w14:paraId="7625476D"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Past, present and future of deep plant leaf disease detection</w:t>
            </w:r>
          </w:p>
        </w:tc>
        <w:tc>
          <w:tcPr>
            <w:tcW w:w="1290" w:type="dxa"/>
            <w:vAlign w:val="center"/>
          </w:tcPr>
          <w:p w14:paraId="0F320A06"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George et al. - Computers and Electronics in Agriculture - 2025</w:t>
            </w:r>
          </w:p>
        </w:tc>
        <w:tc>
          <w:tcPr>
            <w:tcW w:w="1373" w:type="dxa"/>
            <w:vAlign w:val="center"/>
          </w:tcPr>
          <w:p w14:paraId="0DB7518A"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Review of DL for automating leaf disease</w:t>
            </w:r>
          </w:p>
        </w:tc>
        <w:tc>
          <w:tcPr>
            <w:tcW w:w="1501" w:type="dxa"/>
            <w:vAlign w:val="center"/>
          </w:tcPr>
          <w:p w14:paraId="4CBFC7F1"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Survey (CNNs, transfer learning)</w:t>
            </w:r>
          </w:p>
        </w:tc>
        <w:tc>
          <w:tcPr>
            <w:tcW w:w="964" w:type="dxa"/>
            <w:vAlign w:val="center"/>
          </w:tcPr>
          <w:p w14:paraId="746633DA"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n/a (review)</w:t>
            </w:r>
          </w:p>
        </w:tc>
        <w:tc>
          <w:tcPr>
            <w:tcW w:w="1383" w:type="dxa"/>
            <w:vAlign w:val="center"/>
          </w:tcPr>
          <w:p w14:paraId="0FE02118"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Does not address real-time issues​</w:t>
            </w:r>
          </w:p>
        </w:tc>
      </w:tr>
      <w:tr w:rsidR="00342ADD" w14:paraId="5E0FFEA9"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68A1E037" w14:textId="77777777" w:rsidR="00342ADD" w:rsidRDefault="006539CB">
            <w:pPr>
              <w:pStyle w:val="NormalWeb"/>
              <w:jc w:val="center"/>
              <w:rPr>
                <w:color w:val="000000" w:themeColor="text1"/>
                <w:sz w:val="20"/>
                <w:szCs w:val="20"/>
              </w:rPr>
            </w:pPr>
            <w:r>
              <w:rPr>
                <w:spacing w:val="2"/>
                <w:sz w:val="20"/>
                <w:szCs w:val="20"/>
              </w:rPr>
              <w:t>11</w:t>
            </w:r>
          </w:p>
        </w:tc>
        <w:tc>
          <w:tcPr>
            <w:tcW w:w="1206" w:type="dxa"/>
            <w:vAlign w:val="center"/>
          </w:tcPr>
          <w:p w14:paraId="252388C1"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 lightweight and explainable CNN model for empowering smart farming</w:t>
            </w:r>
          </w:p>
        </w:tc>
        <w:tc>
          <w:tcPr>
            <w:tcW w:w="1290" w:type="dxa"/>
            <w:vAlign w:val="center"/>
          </w:tcPr>
          <w:p w14:paraId="5F4227BB"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Pal et al. - Scientific Reports - 2025</w:t>
            </w:r>
          </w:p>
        </w:tc>
        <w:tc>
          <w:tcPr>
            <w:tcW w:w="1373" w:type="dxa"/>
            <w:vAlign w:val="center"/>
          </w:tcPr>
          <w:p w14:paraId="07FB260D"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XAI for practical plant disease classification</w:t>
            </w:r>
          </w:p>
        </w:tc>
        <w:tc>
          <w:tcPr>
            <w:tcW w:w="1501" w:type="dxa"/>
            <w:vAlign w:val="center"/>
          </w:tcPr>
          <w:p w14:paraId="48EF7087"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Lightweight CNN + Grad-CAM</w:t>
            </w:r>
          </w:p>
        </w:tc>
        <w:tc>
          <w:tcPr>
            <w:tcW w:w="964" w:type="dxa"/>
            <w:vAlign w:val="center"/>
          </w:tcPr>
          <w:p w14:paraId="24BCC08A"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 visual explainability</w:t>
            </w:r>
          </w:p>
        </w:tc>
        <w:tc>
          <w:tcPr>
            <w:tcW w:w="1383" w:type="dxa"/>
            <w:vAlign w:val="center"/>
          </w:tcPr>
          <w:p w14:paraId="78332B45"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Validated mostly in-lab​</w:t>
            </w:r>
          </w:p>
        </w:tc>
      </w:tr>
      <w:tr w:rsidR="00342ADD" w14:paraId="7A901418"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26A97855" w14:textId="77777777" w:rsidR="00342ADD" w:rsidRDefault="006539CB">
            <w:pPr>
              <w:pStyle w:val="NormalWeb"/>
              <w:jc w:val="center"/>
              <w:rPr>
                <w:color w:val="000000" w:themeColor="text1"/>
                <w:sz w:val="20"/>
                <w:szCs w:val="20"/>
              </w:rPr>
            </w:pPr>
            <w:r>
              <w:rPr>
                <w:spacing w:val="2"/>
                <w:sz w:val="20"/>
                <w:szCs w:val="20"/>
              </w:rPr>
              <w:t>12</w:t>
            </w:r>
          </w:p>
        </w:tc>
        <w:tc>
          <w:tcPr>
            <w:tcW w:w="1206" w:type="dxa"/>
            <w:vAlign w:val="center"/>
          </w:tcPr>
          <w:p w14:paraId="4E7A0DAD"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InsightNet: A Deep Learning Framework for Enhanced Plant Disease Detection</w:t>
            </w:r>
          </w:p>
        </w:tc>
        <w:tc>
          <w:tcPr>
            <w:tcW w:w="1290" w:type="dxa"/>
            <w:vAlign w:val="center"/>
          </w:tcPr>
          <w:p w14:paraId="3B6B738D"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Song et al. - Plant Methods - 2025</w:t>
            </w:r>
          </w:p>
        </w:tc>
        <w:tc>
          <w:tcPr>
            <w:tcW w:w="1373" w:type="dxa"/>
            <w:vAlign w:val="center"/>
          </w:tcPr>
          <w:p w14:paraId="243CA99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Enhanced disease detection/model trust</w:t>
            </w:r>
          </w:p>
        </w:tc>
        <w:tc>
          <w:tcPr>
            <w:tcW w:w="1501" w:type="dxa"/>
            <w:vAlign w:val="center"/>
          </w:tcPr>
          <w:p w14:paraId="4641BBC6"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Custom CNN, XAI, test on field data</w:t>
            </w:r>
          </w:p>
        </w:tc>
        <w:tc>
          <w:tcPr>
            <w:tcW w:w="964" w:type="dxa"/>
            <w:vAlign w:val="center"/>
          </w:tcPr>
          <w:p w14:paraId="62CD793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 precision</w:t>
            </w:r>
          </w:p>
        </w:tc>
        <w:tc>
          <w:tcPr>
            <w:tcW w:w="1383" w:type="dxa"/>
            <w:vAlign w:val="center"/>
          </w:tcPr>
          <w:p w14:paraId="7FAF139B"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Scaling to more disease classes​</w:t>
            </w:r>
          </w:p>
        </w:tc>
      </w:tr>
      <w:tr w:rsidR="00342ADD" w14:paraId="14A17229"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045FE76A" w14:textId="77777777" w:rsidR="00342ADD" w:rsidRDefault="006539CB">
            <w:pPr>
              <w:pStyle w:val="NormalWeb"/>
              <w:jc w:val="center"/>
              <w:rPr>
                <w:color w:val="000000" w:themeColor="text1"/>
                <w:sz w:val="20"/>
                <w:szCs w:val="20"/>
              </w:rPr>
            </w:pPr>
            <w:r>
              <w:rPr>
                <w:spacing w:val="2"/>
                <w:sz w:val="20"/>
                <w:szCs w:val="20"/>
              </w:rPr>
              <w:t>13</w:t>
            </w:r>
          </w:p>
        </w:tc>
        <w:tc>
          <w:tcPr>
            <w:tcW w:w="1206" w:type="dxa"/>
            <w:vAlign w:val="center"/>
          </w:tcPr>
          <w:p w14:paraId="6E3D895F"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Explainable AI for Cotton Leaf Disease Classification</w:t>
            </w:r>
          </w:p>
        </w:tc>
        <w:tc>
          <w:tcPr>
            <w:tcW w:w="1290" w:type="dxa"/>
            <w:vAlign w:val="center"/>
          </w:tcPr>
          <w:p w14:paraId="49CC06BC"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Liu et al. - Frontiers in Plant Science - 2024</w:t>
            </w:r>
          </w:p>
        </w:tc>
        <w:tc>
          <w:tcPr>
            <w:tcW w:w="1373" w:type="dxa"/>
            <w:vAlign w:val="center"/>
          </w:tcPr>
          <w:p w14:paraId="332B327D"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Improving transparency in cotton disease classification</w:t>
            </w:r>
          </w:p>
        </w:tc>
        <w:tc>
          <w:tcPr>
            <w:tcW w:w="1501" w:type="dxa"/>
            <w:vAlign w:val="center"/>
          </w:tcPr>
          <w:p w14:paraId="1B3CB73C"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XAI + DL pipeline</w:t>
            </w:r>
          </w:p>
        </w:tc>
        <w:tc>
          <w:tcPr>
            <w:tcW w:w="964" w:type="dxa"/>
            <w:vAlign w:val="center"/>
          </w:tcPr>
          <w:p w14:paraId="034E39C4"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 visual overlay</w:t>
            </w:r>
          </w:p>
        </w:tc>
        <w:tc>
          <w:tcPr>
            <w:tcW w:w="1383" w:type="dxa"/>
            <w:vAlign w:val="center"/>
          </w:tcPr>
          <w:p w14:paraId="6B0AB3D2"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Focused on cotton, not tomato​</w:t>
            </w:r>
          </w:p>
        </w:tc>
      </w:tr>
      <w:tr w:rsidR="00342ADD" w14:paraId="5330DA0B"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10A54479" w14:textId="77777777" w:rsidR="00342ADD" w:rsidRDefault="006539CB">
            <w:pPr>
              <w:pStyle w:val="NormalWeb"/>
              <w:jc w:val="center"/>
              <w:rPr>
                <w:color w:val="000000" w:themeColor="text1"/>
                <w:sz w:val="20"/>
                <w:szCs w:val="20"/>
              </w:rPr>
            </w:pPr>
            <w:r>
              <w:rPr>
                <w:spacing w:val="2"/>
                <w:sz w:val="20"/>
                <w:szCs w:val="20"/>
              </w:rPr>
              <w:t>14</w:t>
            </w:r>
          </w:p>
        </w:tc>
        <w:tc>
          <w:tcPr>
            <w:tcW w:w="1206" w:type="dxa"/>
            <w:vAlign w:val="center"/>
          </w:tcPr>
          <w:p w14:paraId="2F40849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Ensemble Learning Framework with Explainable AI for Plant Disease Diagnosis</w:t>
            </w:r>
          </w:p>
        </w:tc>
        <w:tc>
          <w:tcPr>
            <w:tcW w:w="1290" w:type="dxa"/>
            <w:vAlign w:val="center"/>
          </w:tcPr>
          <w:p w14:paraId="592A6167"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Rashid et al. - Artificial Intelligence in Agriculture - 2025</w:t>
            </w:r>
          </w:p>
        </w:tc>
        <w:tc>
          <w:tcPr>
            <w:tcW w:w="1373" w:type="dxa"/>
            <w:vAlign w:val="center"/>
          </w:tcPr>
          <w:p w14:paraId="49E78522"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Best leveraging XAI in plant diagnosis</w:t>
            </w:r>
          </w:p>
        </w:tc>
        <w:tc>
          <w:tcPr>
            <w:tcW w:w="1501" w:type="dxa"/>
            <w:vAlign w:val="center"/>
          </w:tcPr>
          <w:p w14:paraId="51EB4596"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Ensemble CNN + XAI</w:t>
            </w:r>
          </w:p>
        </w:tc>
        <w:tc>
          <w:tcPr>
            <w:tcW w:w="964" w:type="dxa"/>
            <w:vAlign w:val="center"/>
          </w:tcPr>
          <w:p w14:paraId="49D97C55"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Accuracy, F1-score, XAI metrics</w:t>
            </w:r>
          </w:p>
        </w:tc>
        <w:tc>
          <w:tcPr>
            <w:tcW w:w="1383" w:type="dxa"/>
            <w:vAlign w:val="center"/>
          </w:tcPr>
          <w:p w14:paraId="3783B7D9"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Some methods computationally expensive​</w:t>
            </w:r>
          </w:p>
        </w:tc>
      </w:tr>
      <w:tr w:rsidR="00342ADD" w14:paraId="604FB079" w14:textId="77777777" w:rsidTr="00342ADD">
        <w:tc>
          <w:tcPr>
            <w:cnfStyle w:val="001000000000" w:firstRow="0" w:lastRow="0" w:firstColumn="1" w:lastColumn="0" w:oddVBand="0" w:evenVBand="0" w:oddHBand="0" w:evenHBand="0" w:firstRowFirstColumn="0" w:firstRowLastColumn="0" w:lastRowFirstColumn="0" w:lastRowLastColumn="0"/>
            <w:tcW w:w="579" w:type="dxa"/>
            <w:vAlign w:val="center"/>
          </w:tcPr>
          <w:p w14:paraId="1429CC83" w14:textId="77777777" w:rsidR="00342ADD" w:rsidRDefault="006539CB">
            <w:pPr>
              <w:pStyle w:val="NormalWeb"/>
              <w:jc w:val="center"/>
              <w:rPr>
                <w:color w:val="000000" w:themeColor="text1"/>
                <w:sz w:val="20"/>
                <w:szCs w:val="20"/>
              </w:rPr>
            </w:pPr>
            <w:r>
              <w:rPr>
                <w:spacing w:val="2"/>
                <w:sz w:val="20"/>
                <w:szCs w:val="20"/>
              </w:rPr>
              <w:t>15</w:t>
            </w:r>
          </w:p>
        </w:tc>
        <w:tc>
          <w:tcPr>
            <w:tcW w:w="1206" w:type="dxa"/>
            <w:vAlign w:val="center"/>
          </w:tcPr>
          <w:p w14:paraId="22978260"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Leaf-Based Plant Disease Detection and Explainable AI</w:t>
            </w:r>
          </w:p>
        </w:tc>
        <w:tc>
          <w:tcPr>
            <w:tcW w:w="1290" w:type="dxa"/>
            <w:vAlign w:val="center"/>
          </w:tcPr>
          <w:p w14:paraId="29716CFA"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Sagar et al. - Semantic Scholar (survey) - 2024</w:t>
            </w:r>
          </w:p>
        </w:tc>
        <w:tc>
          <w:tcPr>
            <w:tcW w:w="1373" w:type="dxa"/>
            <w:vAlign w:val="center"/>
          </w:tcPr>
          <w:p w14:paraId="7F6E6CF6"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Summarize traditional/DL methods and XAI</w:t>
            </w:r>
          </w:p>
        </w:tc>
        <w:tc>
          <w:tcPr>
            <w:tcW w:w="1501" w:type="dxa"/>
            <w:vAlign w:val="center"/>
          </w:tcPr>
          <w:p w14:paraId="4A5717C5"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Traditional + DL + XAI (review)</w:t>
            </w:r>
          </w:p>
        </w:tc>
        <w:tc>
          <w:tcPr>
            <w:tcW w:w="964" w:type="dxa"/>
            <w:vAlign w:val="center"/>
          </w:tcPr>
          <w:p w14:paraId="0A37CAE5"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n/a</w:t>
            </w:r>
          </w:p>
        </w:tc>
        <w:tc>
          <w:tcPr>
            <w:tcW w:w="1383" w:type="dxa"/>
            <w:vAlign w:val="center"/>
          </w:tcPr>
          <w:p w14:paraId="196F5D01" w14:textId="77777777" w:rsidR="00342ADD" w:rsidRDefault="006539CB">
            <w:pPr>
              <w:pStyle w:val="NormalWeb"/>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Pr>
                <w:spacing w:val="2"/>
                <w:sz w:val="20"/>
                <w:szCs w:val="20"/>
              </w:rPr>
              <w:t>Generalizes beyond leaf</w:t>
            </w:r>
          </w:p>
        </w:tc>
      </w:tr>
    </w:tbl>
    <w:p w14:paraId="6C320C3D" w14:textId="77777777" w:rsidR="00342ADD" w:rsidRDefault="00342ADD">
      <w:pPr>
        <w:pStyle w:val="NormalWeb"/>
        <w:jc w:val="both"/>
        <w:rPr>
          <w:b/>
          <w:bCs/>
          <w:color w:val="000000" w:themeColor="text1"/>
          <w:sz w:val="20"/>
          <w:szCs w:val="20"/>
        </w:rPr>
      </w:pPr>
    </w:p>
    <w:p w14:paraId="570C6AC8" w14:textId="77777777" w:rsidR="00342ADD" w:rsidRDefault="00342ADD">
      <w:pPr>
        <w:pStyle w:val="NormalWeb"/>
        <w:jc w:val="both"/>
        <w:rPr>
          <w:b/>
          <w:bCs/>
          <w:color w:val="000000" w:themeColor="text1"/>
          <w:sz w:val="20"/>
          <w:szCs w:val="20"/>
        </w:rPr>
      </w:pPr>
    </w:p>
    <w:p w14:paraId="126966C8" w14:textId="77777777" w:rsidR="00342ADD" w:rsidRDefault="006539CB">
      <w:pPr>
        <w:pStyle w:val="NormalWeb"/>
        <w:jc w:val="both"/>
        <w:rPr>
          <w:b/>
          <w:bCs/>
          <w:color w:val="000000" w:themeColor="text1"/>
          <w:sz w:val="28"/>
          <w:szCs w:val="28"/>
        </w:rPr>
      </w:pPr>
      <w:r>
        <w:rPr>
          <w:b/>
          <w:bCs/>
          <w:color w:val="000000" w:themeColor="text1"/>
          <w:sz w:val="28"/>
          <w:szCs w:val="28"/>
        </w:rPr>
        <w:t>ARCHITECTURAL DIAGRAM:</w:t>
      </w:r>
    </w:p>
    <w:p w14:paraId="7098BE40" w14:textId="77777777" w:rsidR="00342ADD" w:rsidRDefault="00342ADD">
      <w:pPr>
        <w:pStyle w:val="NormalWeb"/>
        <w:jc w:val="both"/>
        <w:rPr>
          <w:b/>
          <w:bCs/>
          <w:color w:val="000000" w:themeColor="text1"/>
          <w:sz w:val="28"/>
          <w:szCs w:val="28"/>
        </w:rPr>
      </w:pPr>
    </w:p>
    <w:p w14:paraId="2EC794E9" w14:textId="77777777" w:rsidR="00342ADD" w:rsidRDefault="00342ADD">
      <w:pPr>
        <w:pStyle w:val="NormalWeb"/>
        <w:jc w:val="both"/>
      </w:pPr>
    </w:p>
    <w:p w14:paraId="39A88BA2" w14:textId="77777777" w:rsidR="00342ADD" w:rsidRDefault="00342ADD">
      <w:pPr>
        <w:pStyle w:val="NormalWeb"/>
        <w:jc w:val="both"/>
      </w:pPr>
    </w:p>
    <w:p w14:paraId="1201894A" w14:textId="77777777" w:rsidR="00342ADD" w:rsidRDefault="00342ADD">
      <w:pPr>
        <w:pStyle w:val="NormalWeb"/>
        <w:jc w:val="both"/>
      </w:pPr>
    </w:p>
    <w:p w14:paraId="5FFCA1A4" w14:textId="77777777" w:rsidR="00342ADD" w:rsidRDefault="006539CB">
      <w:pPr>
        <w:pStyle w:val="NormalWeb"/>
        <w:jc w:val="both"/>
      </w:pPr>
      <w:r>
        <w:rPr>
          <w:noProof/>
        </w:rPr>
        <w:drawing>
          <wp:inline distT="0" distB="0" distL="114300" distR="114300" wp14:anchorId="542E343A" wp14:editId="0B968278">
            <wp:extent cx="5233670" cy="253238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rcRect l="459" t="-504"/>
                    <a:stretch>
                      <a:fillRect/>
                    </a:stretch>
                  </pic:blipFill>
                  <pic:spPr>
                    <a:xfrm>
                      <a:off x="0" y="0"/>
                      <a:ext cx="5233670" cy="2532380"/>
                    </a:xfrm>
                    <a:prstGeom prst="rect">
                      <a:avLst/>
                    </a:prstGeom>
                    <a:noFill/>
                    <a:ln>
                      <a:noFill/>
                    </a:ln>
                  </pic:spPr>
                </pic:pic>
              </a:graphicData>
            </a:graphic>
          </wp:inline>
        </w:drawing>
      </w:r>
    </w:p>
    <w:p w14:paraId="79D1EE89" w14:textId="77777777" w:rsidR="00342ADD" w:rsidRDefault="00342ADD">
      <w:pPr>
        <w:pStyle w:val="NormalWeb"/>
        <w:jc w:val="both"/>
        <w:rPr>
          <w:b/>
          <w:bCs/>
          <w:color w:val="000000" w:themeColor="text1"/>
          <w:sz w:val="28"/>
          <w:szCs w:val="28"/>
        </w:rPr>
      </w:pPr>
    </w:p>
    <w:p w14:paraId="05B8F56F" w14:textId="77777777" w:rsidR="00342ADD" w:rsidRDefault="006539CB">
      <w:pPr>
        <w:pStyle w:val="NormalWeb"/>
        <w:jc w:val="both"/>
        <w:rPr>
          <w:b/>
          <w:bCs/>
          <w:color w:val="000000" w:themeColor="text1"/>
          <w:sz w:val="28"/>
          <w:szCs w:val="28"/>
        </w:rPr>
      </w:pPr>
      <w:r>
        <w:rPr>
          <w:b/>
          <w:bCs/>
          <w:color w:val="000000" w:themeColor="text1"/>
          <w:sz w:val="28"/>
          <w:szCs w:val="28"/>
        </w:rPr>
        <w:t>RESULTS:</w:t>
      </w:r>
    </w:p>
    <w:p w14:paraId="23AC59F3" w14:textId="77777777" w:rsidR="00342ADD" w:rsidRDefault="006539CB">
      <w:pPr>
        <w:pStyle w:val="NormalWeb"/>
        <w:jc w:val="both"/>
        <w:rPr>
          <w:color w:val="000000" w:themeColor="text1"/>
        </w:rPr>
      </w:pPr>
      <w:r>
        <w:rPr>
          <w:color w:val="000000" w:themeColor="text1"/>
        </w:rPr>
        <w:t>Parameters and model:</w:t>
      </w:r>
    </w:p>
    <w:p w14:paraId="260382B7" w14:textId="77777777" w:rsidR="00342ADD" w:rsidRDefault="006539CB">
      <w:pPr>
        <w:pStyle w:val="NormalWeb"/>
        <w:jc w:val="both"/>
        <w:rPr>
          <w:color w:val="000000" w:themeColor="text1"/>
        </w:rPr>
      </w:pPr>
      <w:r>
        <w:rPr>
          <w:noProof/>
          <w:color w:val="000000" w:themeColor="text1"/>
        </w:rPr>
        <w:drawing>
          <wp:inline distT="0" distB="0" distL="0" distR="0" wp14:anchorId="2817F090" wp14:editId="39749C47">
            <wp:extent cx="5274310" cy="1838960"/>
            <wp:effectExtent l="0" t="0" r="2540" b="8890"/>
            <wp:docPr id="267468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68443"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1838960"/>
                    </a:xfrm>
                    <a:prstGeom prst="rect">
                      <a:avLst/>
                    </a:prstGeom>
                  </pic:spPr>
                </pic:pic>
              </a:graphicData>
            </a:graphic>
          </wp:inline>
        </w:drawing>
      </w:r>
    </w:p>
    <w:p w14:paraId="6FBA6C3C" w14:textId="77777777" w:rsidR="00342ADD" w:rsidRDefault="006539CB">
      <w:pPr>
        <w:pStyle w:val="NormalWeb"/>
        <w:jc w:val="both"/>
        <w:rPr>
          <w:color w:val="000000" w:themeColor="text1"/>
        </w:rPr>
      </w:pPr>
      <w:r>
        <w:rPr>
          <w:noProof/>
          <w:color w:val="000000" w:themeColor="text1"/>
        </w:rPr>
        <w:lastRenderedPageBreak/>
        <w:drawing>
          <wp:inline distT="0" distB="0" distL="0" distR="0" wp14:anchorId="499C3313" wp14:editId="08602D3B">
            <wp:extent cx="5274310" cy="5170170"/>
            <wp:effectExtent l="0" t="0" r="2540" b="0"/>
            <wp:docPr id="377918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18167"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4310" cy="5170170"/>
                    </a:xfrm>
                    <a:prstGeom prst="rect">
                      <a:avLst/>
                    </a:prstGeom>
                  </pic:spPr>
                </pic:pic>
              </a:graphicData>
            </a:graphic>
          </wp:inline>
        </w:drawing>
      </w:r>
    </w:p>
    <w:p w14:paraId="5DD73E1E" w14:textId="77777777" w:rsidR="00342ADD" w:rsidRDefault="006539CB">
      <w:pPr>
        <w:pStyle w:val="NormalWeb"/>
        <w:jc w:val="both"/>
        <w:rPr>
          <w:color w:val="000000" w:themeColor="text1"/>
          <w:lang w:val="en-IN"/>
        </w:rPr>
      </w:pPr>
      <w:r>
        <w:rPr>
          <w:color w:val="000000" w:themeColor="text1"/>
          <w:lang w:val="en-IN"/>
        </w:rPr>
        <w:t>Accuracy and Loss are the primary metrics used during model compilation and training:</w:t>
      </w:r>
    </w:p>
    <w:p w14:paraId="2576FC90" w14:textId="77777777" w:rsidR="00342ADD" w:rsidRDefault="006539CB">
      <w:pPr>
        <w:pStyle w:val="NormalWeb"/>
        <w:jc w:val="both"/>
        <w:rPr>
          <w:color w:val="000000" w:themeColor="text1"/>
          <w:lang w:val="en-IN"/>
        </w:rPr>
      </w:pPr>
      <w:r>
        <w:rPr>
          <w:color w:val="000000" w:themeColor="text1"/>
          <w:lang w:val="en-IN"/>
        </w:rPr>
        <w:t>Code statement for metrics:</w:t>
      </w:r>
    </w:p>
    <w:p w14:paraId="60C3D6DC" w14:textId="77777777" w:rsidR="00342ADD" w:rsidRDefault="006539CB">
      <w:pPr>
        <w:pStyle w:val="NormalWeb"/>
        <w:jc w:val="both"/>
        <w:rPr>
          <w:color w:val="000000" w:themeColor="text1"/>
          <w:lang w:val="en-IN"/>
        </w:rPr>
      </w:pPr>
      <w:r>
        <w:rPr>
          <w:noProof/>
          <w:color w:val="000000" w:themeColor="text1"/>
          <w:lang w:val="en-IN"/>
        </w:rPr>
        <w:drawing>
          <wp:inline distT="0" distB="0" distL="0" distR="0" wp14:anchorId="6CB3F54A" wp14:editId="4ED61550">
            <wp:extent cx="5274310" cy="353695"/>
            <wp:effectExtent l="0" t="0" r="2540" b="8255"/>
            <wp:docPr id="67930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01329" name="Picture 1"/>
                    <pic:cNvPicPr>
                      <a:picLocks noChangeAspect="1"/>
                    </pic:cNvPicPr>
                  </pic:nvPicPr>
                  <pic:blipFill>
                    <a:blip r:embed="rId11"/>
                    <a:stretch>
                      <a:fillRect/>
                    </a:stretch>
                  </pic:blipFill>
                  <pic:spPr>
                    <a:xfrm>
                      <a:off x="0" y="0"/>
                      <a:ext cx="5274310" cy="353695"/>
                    </a:xfrm>
                    <a:prstGeom prst="rect">
                      <a:avLst/>
                    </a:prstGeom>
                  </pic:spPr>
                </pic:pic>
              </a:graphicData>
            </a:graphic>
          </wp:inline>
        </w:drawing>
      </w:r>
    </w:p>
    <w:p w14:paraId="541698C0" w14:textId="77777777" w:rsidR="00342ADD" w:rsidRDefault="006539CB">
      <w:pPr>
        <w:pStyle w:val="NormalWeb"/>
        <w:jc w:val="both"/>
        <w:rPr>
          <w:color w:val="000000" w:themeColor="text1"/>
          <w:lang w:val="en-IN"/>
        </w:rPr>
      </w:pPr>
      <w:r>
        <w:rPr>
          <w:color w:val="000000" w:themeColor="text1"/>
          <w:lang w:val="en-IN"/>
        </w:rPr>
        <w:t>This statement means only overall accuracy (percentage of correctly classified samples) and loss (categorical crossentropy) are calculated while fitting and validating the model.</w:t>
      </w:r>
    </w:p>
    <w:p w14:paraId="01EEEDFF" w14:textId="77777777" w:rsidR="00342ADD" w:rsidRDefault="006539CB">
      <w:pPr>
        <w:pStyle w:val="NormalWeb"/>
        <w:jc w:val="both"/>
        <w:rPr>
          <w:color w:val="000000" w:themeColor="text1"/>
        </w:rPr>
      </w:pPr>
      <w:r>
        <w:rPr>
          <w:color w:val="000000" w:themeColor="text1"/>
        </w:rPr>
        <w:t>Predictions CSV for test set evaluation:</w:t>
      </w:r>
    </w:p>
    <w:p w14:paraId="462D06DC" w14:textId="77777777" w:rsidR="00342ADD" w:rsidRDefault="006539CB">
      <w:pPr>
        <w:pStyle w:val="NormalWeb"/>
        <w:jc w:val="both"/>
        <w:rPr>
          <w:color w:val="000000" w:themeColor="text1"/>
        </w:rPr>
      </w:pPr>
      <w:r>
        <w:rPr>
          <w:color w:val="000000" w:themeColor="text1"/>
        </w:rPr>
        <w:t>The code infers predictions, converts them to labels, and saves a CSV containing both true and predicted class labels:</w:t>
      </w:r>
    </w:p>
    <w:p w14:paraId="486CFABE" w14:textId="77777777" w:rsidR="00342ADD" w:rsidRDefault="006539CB">
      <w:pPr>
        <w:pStyle w:val="NormalWeb"/>
        <w:jc w:val="both"/>
        <w:rPr>
          <w:color w:val="000000" w:themeColor="text1"/>
          <w:lang w:val="en-IN"/>
        </w:rPr>
      </w:pPr>
      <w:r>
        <w:rPr>
          <w:noProof/>
          <w:color w:val="000000" w:themeColor="text1"/>
          <w:lang w:val="en-IN"/>
        </w:rPr>
        <w:drawing>
          <wp:inline distT="0" distB="0" distL="0" distR="0" wp14:anchorId="05FC7A74" wp14:editId="41F26631">
            <wp:extent cx="5274310" cy="817880"/>
            <wp:effectExtent l="0" t="0" r="2540" b="1270"/>
            <wp:docPr id="115454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42583" name="Picture 1"/>
                    <pic:cNvPicPr>
                      <a:picLocks noChangeAspect="1"/>
                    </pic:cNvPicPr>
                  </pic:nvPicPr>
                  <pic:blipFill>
                    <a:blip r:embed="rId12"/>
                    <a:stretch>
                      <a:fillRect/>
                    </a:stretch>
                  </pic:blipFill>
                  <pic:spPr>
                    <a:xfrm>
                      <a:off x="0" y="0"/>
                      <a:ext cx="5274310" cy="817880"/>
                    </a:xfrm>
                    <a:prstGeom prst="rect">
                      <a:avLst/>
                    </a:prstGeom>
                  </pic:spPr>
                </pic:pic>
              </a:graphicData>
            </a:graphic>
          </wp:inline>
        </w:drawing>
      </w:r>
    </w:p>
    <w:p w14:paraId="17DC2D2F" w14:textId="77777777" w:rsidR="00342ADD" w:rsidRDefault="006539CB">
      <w:pPr>
        <w:pStyle w:val="NormalWeb"/>
        <w:jc w:val="both"/>
        <w:rPr>
          <w:color w:val="000000" w:themeColor="text1"/>
        </w:rPr>
      </w:pPr>
      <w:r>
        <w:rPr>
          <w:color w:val="000000" w:themeColor="text1"/>
        </w:rPr>
        <w:lastRenderedPageBreak/>
        <w:t>Model Evaluation Metrics:</w:t>
      </w:r>
    </w:p>
    <w:p w14:paraId="74BE1599" w14:textId="77777777" w:rsidR="00342ADD" w:rsidRDefault="006539CB">
      <w:pPr>
        <w:pStyle w:val="NormalWeb"/>
        <w:jc w:val="both"/>
      </w:pPr>
      <w:r>
        <w:rPr>
          <w:noProof/>
        </w:rPr>
        <w:drawing>
          <wp:inline distT="0" distB="0" distL="114300" distR="114300" wp14:anchorId="0B474C88" wp14:editId="494FB201">
            <wp:extent cx="2663825" cy="1351915"/>
            <wp:effectExtent l="0" t="0" r="3175"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a:stretch>
                      <a:fillRect/>
                    </a:stretch>
                  </pic:blipFill>
                  <pic:spPr>
                    <a:xfrm>
                      <a:off x="0" y="0"/>
                      <a:ext cx="2663825" cy="1351915"/>
                    </a:xfrm>
                    <a:prstGeom prst="rect">
                      <a:avLst/>
                    </a:prstGeom>
                    <a:noFill/>
                    <a:ln>
                      <a:noFill/>
                    </a:ln>
                  </pic:spPr>
                </pic:pic>
              </a:graphicData>
            </a:graphic>
          </wp:inline>
        </w:drawing>
      </w:r>
    </w:p>
    <w:p w14:paraId="3B4F9142" w14:textId="77777777" w:rsidR="00342ADD" w:rsidRDefault="006539CB">
      <w:pPr>
        <w:pStyle w:val="NormalWeb"/>
        <w:jc w:val="both"/>
      </w:pPr>
      <w:r>
        <w:t>Visualization:</w:t>
      </w:r>
    </w:p>
    <w:p w14:paraId="7684626C" w14:textId="77777777" w:rsidR="00342ADD" w:rsidRDefault="006539CB">
      <w:pPr>
        <w:pStyle w:val="NormalWeb"/>
        <w:jc w:val="both"/>
      </w:pPr>
      <w:r>
        <w:rPr>
          <w:noProof/>
        </w:rPr>
        <w:drawing>
          <wp:inline distT="0" distB="0" distL="114300" distR="114300" wp14:anchorId="116CBDD6" wp14:editId="13BB7CAF">
            <wp:extent cx="2727325" cy="2604135"/>
            <wp:effectExtent l="0" t="0" r="0" b="0"/>
            <wp:docPr id="4" name="Picture 4" descr="WhatsApp Image 2025-10-17 at 13.25.39_19516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0-17 at 13.25.39_19516877"/>
                    <pic:cNvPicPr>
                      <a:picLocks noChangeAspect="1"/>
                    </pic:cNvPicPr>
                  </pic:nvPicPr>
                  <pic:blipFill>
                    <a:blip r:embed="rId14"/>
                    <a:srcRect l="3312" t="1443" r="6096" b="1538"/>
                    <a:stretch>
                      <a:fillRect/>
                    </a:stretch>
                  </pic:blipFill>
                  <pic:spPr>
                    <a:xfrm>
                      <a:off x="0" y="0"/>
                      <a:ext cx="2727325" cy="2604135"/>
                    </a:xfrm>
                    <a:prstGeom prst="rect">
                      <a:avLst/>
                    </a:prstGeom>
                  </pic:spPr>
                </pic:pic>
              </a:graphicData>
            </a:graphic>
          </wp:inline>
        </w:drawing>
      </w:r>
    </w:p>
    <w:p w14:paraId="4FC0B415" w14:textId="77777777" w:rsidR="00342ADD" w:rsidRDefault="006539CB">
      <w:pPr>
        <w:pStyle w:val="NormalWeb"/>
        <w:jc w:val="both"/>
        <w:rPr>
          <w:color w:val="000000" w:themeColor="text1"/>
          <w:lang w:val="en-IN"/>
        </w:rPr>
      </w:pPr>
      <w:r>
        <w:rPr>
          <w:color w:val="000000" w:themeColor="text1"/>
          <w:lang w:val="en-IN"/>
        </w:rPr>
        <w:t>This file lets you manually calculate confusion matrix, accuracy, precision, recall, and F1-score later using scikit-learn or another library.</w:t>
      </w:r>
    </w:p>
    <w:p w14:paraId="2EC96438" w14:textId="77777777" w:rsidR="00342ADD" w:rsidRDefault="006539CB">
      <w:pPr>
        <w:pStyle w:val="NormalWeb"/>
        <w:jc w:val="both"/>
        <w:rPr>
          <w:color w:val="000000" w:themeColor="text1"/>
        </w:rPr>
      </w:pPr>
      <w:r>
        <w:rPr>
          <w:color w:val="000000" w:themeColor="text1"/>
        </w:rPr>
        <w:t>Visual Explanations (Grad-CAM):</w:t>
      </w:r>
    </w:p>
    <w:p w14:paraId="7F1682F8" w14:textId="77777777" w:rsidR="00342ADD" w:rsidRDefault="006539CB">
      <w:pPr>
        <w:pStyle w:val="NormalWeb"/>
        <w:jc w:val="both"/>
        <w:rPr>
          <w:color w:val="000000" w:themeColor="text1"/>
        </w:rPr>
      </w:pPr>
      <w:r>
        <w:rPr>
          <w:color w:val="000000" w:themeColor="text1"/>
        </w:rPr>
        <w:t>Grad-CAM heatmaps for interpretability are generated and overlaid on leaf images to show which regions influenced predictions:</w:t>
      </w:r>
    </w:p>
    <w:p w14:paraId="1DAB6100" w14:textId="77777777" w:rsidR="00342ADD" w:rsidRDefault="006539CB">
      <w:pPr>
        <w:pStyle w:val="NormalWeb"/>
        <w:jc w:val="both"/>
        <w:rPr>
          <w:color w:val="000000" w:themeColor="text1"/>
          <w:lang w:val="en-IN"/>
        </w:rPr>
      </w:pPr>
      <w:r>
        <w:rPr>
          <w:noProof/>
          <w:color w:val="000000" w:themeColor="text1"/>
          <w:lang w:val="en-IN"/>
        </w:rPr>
        <w:drawing>
          <wp:inline distT="0" distB="0" distL="0" distR="0" wp14:anchorId="1AAAF30F" wp14:editId="2B3B43BE">
            <wp:extent cx="5274310" cy="1173480"/>
            <wp:effectExtent l="0" t="0" r="2540" b="7620"/>
            <wp:docPr id="61325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53058" name="Picture 1"/>
                    <pic:cNvPicPr>
                      <a:picLocks noChangeAspect="1"/>
                    </pic:cNvPicPr>
                  </pic:nvPicPr>
                  <pic:blipFill>
                    <a:blip r:embed="rId15"/>
                    <a:stretch>
                      <a:fillRect/>
                    </a:stretch>
                  </pic:blipFill>
                  <pic:spPr>
                    <a:xfrm>
                      <a:off x="0" y="0"/>
                      <a:ext cx="5274310" cy="1173480"/>
                    </a:xfrm>
                    <a:prstGeom prst="rect">
                      <a:avLst/>
                    </a:prstGeom>
                  </pic:spPr>
                </pic:pic>
              </a:graphicData>
            </a:graphic>
          </wp:inline>
        </w:drawing>
      </w:r>
    </w:p>
    <w:p w14:paraId="52B50F0C" w14:textId="77777777" w:rsidR="00342ADD" w:rsidRDefault="006539CB">
      <w:pPr>
        <w:pStyle w:val="NormalWeb"/>
        <w:jc w:val="both"/>
        <w:rPr>
          <w:color w:val="000000" w:themeColor="text1"/>
          <w:lang w:val="en-IN"/>
        </w:rPr>
      </w:pPr>
      <w:r>
        <w:rPr>
          <w:noProof/>
          <w:color w:val="000000" w:themeColor="text1"/>
          <w:lang w:val="en-IN"/>
        </w:rPr>
        <w:drawing>
          <wp:inline distT="0" distB="0" distL="0" distR="0" wp14:anchorId="1BA299D5" wp14:editId="47F430A2">
            <wp:extent cx="5274310" cy="239395"/>
            <wp:effectExtent l="0" t="0" r="2540" b="8255"/>
            <wp:docPr id="191610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09250" name="Picture 1"/>
                    <pic:cNvPicPr>
                      <a:picLocks noChangeAspect="1"/>
                    </pic:cNvPicPr>
                  </pic:nvPicPr>
                  <pic:blipFill>
                    <a:blip r:embed="rId16"/>
                    <a:stretch>
                      <a:fillRect/>
                    </a:stretch>
                  </pic:blipFill>
                  <pic:spPr>
                    <a:xfrm>
                      <a:off x="0" y="0"/>
                      <a:ext cx="5274310" cy="239395"/>
                    </a:xfrm>
                    <a:prstGeom prst="rect">
                      <a:avLst/>
                    </a:prstGeom>
                  </pic:spPr>
                </pic:pic>
              </a:graphicData>
            </a:graphic>
          </wp:inline>
        </w:drawing>
      </w:r>
    </w:p>
    <w:p w14:paraId="070F153B" w14:textId="77777777" w:rsidR="00342ADD" w:rsidRDefault="006539CB">
      <w:pPr>
        <w:pStyle w:val="NormalWeb"/>
        <w:jc w:val="both"/>
        <w:rPr>
          <w:color w:val="000000" w:themeColor="text1"/>
          <w:lang w:val="en-IN"/>
        </w:rPr>
      </w:pPr>
      <w:r>
        <w:rPr>
          <w:noProof/>
          <w:color w:val="000000" w:themeColor="text1"/>
          <w:lang w:val="en-IN"/>
        </w:rPr>
        <w:lastRenderedPageBreak/>
        <w:drawing>
          <wp:inline distT="0" distB="0" distL="0" distR="0" wp14:anchorId="7DFA8FCA" wp14:editId="106B2987">
            <wp:extent cx="5274310" cy="909320"/>
            <wp:effectExtent l="0" t="0" r="2540" b="5080"/>
            <wp:docPr id="101884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40928" name="Picture 1"/>
                    <pic:cNvPicPr>
                      <a:picLocks noChangeAspect="1"/>
                    </pic:cNvPicPr>
                  </pic:nvPicPr>
                  <pic:blipFill>
                    <a:blip r:embed="rId17"/>
                    <a:stretch>
                      <a:fillRect/>
                    </a:stretch>
                  </pic:blipFill>
                  <pic:spPr>
                    <a:xfrm>
                      <a:off x="0" y="0"/>
                      <a:ext cx="5274310" cy="909320"/>
                    </a:xfrm>
                    <a:prstGeom prst="rect">
                      <a:avLst/>
                    </a:prstGeom>
                  </pic:spPr>
                </pic:pic>
              </a:graphicData>
            </a:graphic>
          </wp:inline>
        </w:drawing>
      </w:r>
    </w:p>
    <w:p w14:paraId="68AE320D" w14:textId="77777777" w:rsidR="00342ADD" w:rsidRDefault="00342ADD">
      <w:pPr>
        <w:pStyle w:val="NormalWeb"/>
        <w:jc w:val="both"/>
        <w:rPr>
          <w:color w:val="000000" w:themeColor="text1"/>
          <w:lang w:val="en-IN"/>
        </w:rPr>
      </w:pPr>
    </w:p>
    <w:p w14:paraId="7DC310B5" w14:textId="77777777" w:rsidR="00342ADD" w:rsidRDefault="006539CB">
      <w:pPr>
        <w:pStyle w:val="NormalWeb"/>
        <w:jc w:val="both"/>
        <w:rPr>
          <w:b/>
          <w:bCs/>
          <w:color w:val="000000" w:themeColor="text1"/>
          <w:sz w:val="28"/>
          <w:szCs w:val="28"/>
          <w:lang w:val="en-IN"/>
        </w:rPr>
      </w:pPr>
      <w:r>
        <w:rPr>
          <w:b/>
          <w:bCs/>
          <w:color w:val="000000" w:themeColor="text1"/>
          <w:sz w:val="28"/>
          <w:szCs w:val="28"/>
          <w:lang w:val="en-IN"/>
        </w:rPr>
        <w:t>OUTPUT:</w:t>
      </w:r>
    </w:p>
    <w:p w14:paraId="3F64F6DA" w14:textId="77777777" w:rsidR="00342ADD" w:rsidRDefault="00342ADD">
      <w:pPr>
        <w:pStyle w:val="NormalWeb"/>
        <w:jc w:val="both"/>
        <w:rPr>
          <w:b/>
          <w:bCs/>
          <w:color w:val="000000" w:themeColor="text1"/>
          <w:sz w:val="28"/>
          <w:szCs w:val="28"/>
          <w:lang w:val="en-IN"/>
        </w:rPr>
      </w:pPr>
    </w:p>
    <w:p w14:paraId="1F5ECFDB" w14:textId="77777777" w:rsidR="00342ADD" w:rsidRDefault="006539CB">
      <w:pPr>
        <w:pStyle w:val="NormalWeb"/>
        <w:jc w:val="both"/>
        <w:rPr>
          <w:b/>
          <w:bCs/>
          <w:color w:val="000000" w:themeColor="text1"/>
          <w:sz w:val="28"/>
          <w:szCs w:val="28"/>
          <w:lang w:val="en-IN"/>
        </w:rPr>
      </w:pPr>
      <w:r>
        <w:rPr>
          <w:noProof/>
        </w:rPr>
        <w:drawing>
          <wp:inline distT="0" distB="0" distL="0" distR="0" wp14:anchorId="7A24DE28" wp14:editId="736B949F">
            <wp:extent cx="5274310" cy="2059940"/>
            <wp:effectExtent l="0" t="0" r="2540" b="0"/>
            <wp:docPr id="1697232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32255"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2059940"/>
                    </a:xfrm>
                    <a:prstGeom prst="rect">
                      <a:avLst/>
                    </a:prstGeom>
                    <a:noFill/>
                    <a:ln>
                      <a:noFill/>
                    </a:ln>
                  </pic:spPr>
                </pic:pic>
              </a:graphicData>
            </a:graphic>
          </wp:inline>
        </w:drawing>
      </w:r>
    </w:p>
    <w:p w14:paraId="1358C30D" w14:textId="77777777" w:rsidR="00342ADD" w:rsidRDefault="006539CB">
      <w:pPr>
        <w:pStyle w:val="NormalWeb"/>
        <w:jc w:val="both"/>
        <w:rPr>
          <w:b/>
          <w:bCs/>
          <w:color w:val="000000" w:themeColor="text1"/>
          <w:sz w:val="28"/>
          <w:szCs w:val="28"/>
          <w:lang w:val="en-IN"/>
        </w:rPr>
      </w:pPr>
      <w:r>
        <w:rPr>
          <w:noProof/>
        </w:rPr>
        <w:drawing>
          <wp:anchor distT="0" distB="0" distL="114300" distR="114300" simplePos="0" relativeHeight="251659264" behindDoc="0" locked="0" layoutInCell="1" allowOverlap="1" wp14:anchorId="01318DC7" wp14:editId="6518C210">
            <wp:simplePos x="0" y="0"/>
            <wp:positionH relativeFrom="margin">
              <wp:align>left</wp:align>
            </wp:positionH>
            <wp:positionV relativeFrom="paragraph">
              <wp:posOffset>0</wp:posOffset>
            </wp:positionV>
            <wp:extent cx="5354320" cy="2032635"/>
            <wp:effectExtent l="0" t="0" r="0" b="5715"/>
            <wp:wrapTopAndBottom/>
            <wp:docPr id="1246399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9227"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354320" cy="2032635"/>
                    </a:xfrm>
                    <a:prstGeom prst="rect">
                      <a:avLst/>
                    </a:prstGeom>
                    <a:noFill/>
                    <a:ln>
                      <a:noFill/>
                    </a:ln>
                  </pic:spPr>
                </pic:pic>
              </a:graphicData>
            </a:graphic>
          </wp:anchor>
        </w:drawing>
      </w:r>
    </w:p>
    <w:p w14:paraId="4F3F8FEE" w14:textId="77777777" w:rsidR="00342ADD" w:rsidRDefault="006539CB">
      <w:pPr>
        <w:pStyle w:val="NormalWeb"/>
        <w:jc w:val="both"/>
        <w:rPr>
          <w:b/>
          <w:bCs/>
          <w:color w:val="000000" w:themeColor="text1"/>
          <w:sz w:val="28"/>
          <w:szCs w:val="28"/>
          <w:lang w:val="en-IN"/>
        </w:rPr>
      </w:pPr>
      <w:r>
        <w:rPr>
          <w:noProof/>
        </w:rPr>
        <w:drawing>
          <wp:inline distT="0" distB="0" distL="0" distR="0" wp14:anchorId="01D9D78E" wp14:editId="1D2F0535">
            <wp:extent cx="5423535" cy="1959610"/>
            <wp:effectExtent l="0" t="0" r="5715" b="2540"/>
            <wp:docPr id="1121250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50257"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428768" cy="1961442"/>
                    </a:xfrm>
                    <a:prstGeom prst="rect">
                      <a:avLst/>
                    </a:prstGeom>
                    <a:noFill/>
                    <a:ln>
                      <a:noFill/>
                    </a:ln>
                  </pic:spPr>
                </pic:pic>
              </a:graphicData>
            </a:graphic>
          </wp:inline>
        </w:drawing>
      </w:r>
    </w:p>
    <w:p w14:paraId="54817EDE" w14:textId="77777777" w:rsidR="00342ADD" w:rsidRDefault="006539CB">
      <w:pPr>
        <w:pStyle w:val="NormalWeb"/>
        <w:jc w:val="both"/>
        <w:rPr>
          <w:color w:val="000000" w:themeColor="text1"/>
          <w:lang w:val="en-IN"/>
        </w:rPr>
      </w:pPr>
      <w:r>
        <w:rPr>
          <w:color w:val="000000" w:themeColor="text1"/>
          <w:lang w:val="en-IN"/>
        </w:rPr>
        <w:lastRenderedPageBreak/>
        <w:t>The diseases is identified by the reddish regions as shown in the output which is the justification to the output. The unaffected areas are in the green colour itself.</w:t>
      </w:r>
    </w:p>
    <w:p w14:paraId="06ECE996" w14:textId="77777777" w:rsidR="00342ADD" w:rsidRDefault="00342ADD">
      <w:pPr>
        <w:pStyle w:val="NormalWeb"/>
        <w:jc w:val="both"/>
        <w:rPr>
          <w:b/>
          <w:bCs/>
          <w:color w:val="000000" w:themeColor="text1"/>
        </w:rPr>
      </w:pPr>
    </w:p>
    <w:p w14:paraId="49C9D84A" w14:textId="00D2460B" w:rsidR="00342ADD" w:rsidRDefault="00D34339">
      <w:pPr>
        <w:pStyle w:val="NormalWeb"/>
        <w:jc w:val="both"/>
        <w:rPr>
          <w:b/>
          <w:bCs/>
          <w:color w:val="000000" w:themeColor="text1"/>
          <w:sz w:val="28"/>
          <w:szCs w:val="28"/>
        </w:rPr>
      </w:pPr>
      <w:r>
        <w:rPr>
          <w:b/>
          <w:bCs/>
          <w:color w:val="000000" w:themeColor="text1"/>
          <w:sz w:val="28"/>
          <w:szCs w:val="28"/>
        </w:rPr>
        <w:t>COMPARISON OF GRAD CAM WITH SALIENCY MAP:</w:t>
      </w:r>
    </w:p>
    <w:p w14:paraId="2A5B60C6" w14:textId="1FF18B21" w:rsidR="00D34339" w:rsidRPr="00D34339" w:rsidRDefault="00D34339">
      <w:pPr>
        <w:pStyle w:val="NormalWeb"/>
        <w:jc w:val="both"/>
        <w:rPr>
          <w:color w:val="000000" w:themeColor="text1"/>
        </w:rPr>
      </w:pPr>
      <w:r w:rsidRPr="00D34339">
        <w:rPr>
          <w:color w:val="000000" w:themeColor="text1"/>
        </w:rPr>
        <w:t>The Saliency Map highlights pixel-level variations but is visually noisy, whereas Grad-CAM clearly identifies the diseased regions, making it more interpretable for plant disease diagnosis.</w:t>
      </w:r>
    </w:p>
    <w:p w14:paraId="5CDFD9D4" w14:textId="1D188926" w:rsidR="00D34339" w:rsidRPr="00D34339" w:rsidRDefault="00D34339" w:rsidP="00D34339">
      <w:pPr>
        <w:pStyle w:val="NormalWeb"/>
        <w:jc w:val="both"/>
        <w:rPr>
          <w:color w:val="000000" w:themeColor="text1"/>
        </w:rPr>
      </w:pPr>
      <w:r w:rsidRPr="00D34339">
        <w:rPr>
          <w:color w:val="000000" w:themeColor="text1"/>
        </w:rPr>
        <w:t>Comparison:</w:t>
      </w:r>
    </w:p>
    <w:p w14:paraId="31B33460" w14:textId="51522EDA" w:rsidR="00D34339" w:rsidRPr="00D34339" w:rsidRDefault="00D34339" w:rsidP="00D34339">
      <w:pPr>
        <w:pStyle w:val="NormalWeb"/>
        <w:jc w:val="both"/>
        <w:rPr>
          <w:color w:val="000000" w:themeColor="text1"/>
        </w:rPr>
      </w:pPr>
      <w:r w:rsidRPr="00D34339">
        <w:rPr>
          <w:color w:val="000000" w:themeColor="text1"/>
        </w:rPr>
        <w:t>The Saliency Map focuses mainly on the boundaries, color gradients, and texture edges of the leaf. It provides fine-grained details, but the highlighted areas look diffused and noisy, making it harder to visually identify the disease region precisely.</w:t>
      </w:r>
    </w:p>
    <w:p w14:paraId="608258D7" w14:textId="58DC35F0" w:rsidR="00342ADD" w:rsidRPr="00D34339" w:rsidRDefault="00D34339">
      <w:pPr>
        <w:pStyle w:val="NormalWeb"/>
        <w:jc w:val="both"/>
        <w:rPr>
          <w:color w:val="000000" w:themeColor="text1"/>
        </w:rPr>
      </w:pPr>
      <w:r w:rsidRPr="00D34339">
        <w:rPr>
          <w:color w:val="000000" w:themeColor="text1"/>
        </w:rPr>
        <w:t>The Grad-CAM visualization clearly highlights disease patches (necrotic spots, yellow infected areas). The heatmap is smooth and region-based, making the disease localization easy to understand and visually interpretable.</w:t>
      </w:r>
    </w:p>
    <w:p w14:paraId="7F8B4D85" w14:textId="42B82A7F" w:rsidR="00342ADD" w:rsidRDefault="003802B4">
      <w:pPr>
        <w:pStyle w:val="NormalWeb"/>
        <w:jc w:val="both"/>
        <w:rPr>
          <w:b/>
          <w:bCs/>
          <w:color w:val="000000" w:themeColor="text1"/>
        </w:rPr>
      </w:pPr>
      <w:r>
        <w:rPr>
          <w:noProof/>
        </w:rPr>
        <w:drawing>
          <wp:inline distT="0" distB="0" distL="0" distR="0" wp14:anchorId="5CC0CEA0" wp14:editId="43FF9A40">
            <wp:extent cx="5274310" cy="1791970"/>
            <wp:effectExtent l="0" t="0" r="2540" b="0"/>
            <wp:docPr id="10452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791970"/>
                    </a:xfrm>
                    <a:prstGeom prst="rect">
                      <a:avLst/>
                    </a:prstGeom>
                    <a:noFill/>
                    <a:ln>
                      <a:noFill/>
                    </a:ln>
                  </pic:spPr>
                </pic:pic>
              </a:graphicData>
            </a:graphic>
          </wp:inline>
        </w:drawing>
      </w:r>
    </w:p>
    <w:p w14:paraId="42965B1A" w14:textId="77777777" w:rsidR="003802B4" w:rsidRDefault="003802B4">
      <w:pPr>
        <w:pStyle w:val="NormalWeb"/>
        <w:jc w:val="both"/>
        <w:rPr>
          <w:b/>
          <w:bCs/>
          <w:color w:val="000000" w:themeColor="text1"/>
          <w:sz w:val="28"/>
          <w:szCs w:val="28"/>
        </w:rPr>
      </w:pPr>
    </w:p>
    <w:p w14:paraId="1E29E9FE" w14:textId="3FCD5082" w:rsidR="00342ADD" w:rsidRDefault="006539CB">
      <w:pPr>
        <w:pStyle w:val="NormalWeb"/>
        <w:jc w:val="both"/>
        <w:rPr>
          <w:b/>
          <w:bCs/>
          <w:color w:val="000000" w:themeColor="text1"/>
          <w:sz w:val="28"/>
          <w:szCs w:val="28"/>
        </w:rPr>
      </w:pPr>
      <w:r>
        <w:rPr>
          <w:b/>
          <w:bCs/>
          <w:color w:val="000000" w:themeColor="text1"/>
          <w:sz w:val="28"/>
          <w:szCs w:val="28"/>
        </w:rPr>
        <w:t>REFERENCES:</w:t>
      </w:r>
    </w:p>
    <w:p w14:paraId="490286B8" w14:textId="77777777" w:rsidR="00342ADD" w:rsidRDefault="00342ADD">
      <w:pPr>
        <w:pStyle w:val="NormalWeb"/>
        <w:jc w:val="both"/>
        <w:rPr>
          <w:b/>
          <w:bCs/>
          <w:color w:val="000000" w:themeColor="text1"/>
          <w:sz w:val="28"/>
          <w:szCs w:val="28"/>
        </w:rPr>
      </w:pPr>
    </w:p>
    <w:p w14:paraId="00F72BB2" w14:textId="77777777" w:rsidR="00342ADD" w:rsidRDefault="006539CB">
      <w:pPr>
        <w:pStyle w:val="NormalWeb"/>
        <w:numPr>
          <w:ilvl w:val="0"/>
          <w:numId w:val="1"/>
        </w:numPr>
        <w:jc w:val="both"/>
        <w:rPr>
          <w:color w:val="000000" w:themeColor="text1"/>
          <w:lang w:val="en-IN"/>
        </w:rPr>
      </w:pPr>
      <w:r>
        <w:rPr>
          <w:color w:val="000000" w:themeColor="text1"/>
          <w:lang w:val="en-IN"/>
        </w:rPr>
        <w:t>Assaduzzaman, M., Bishshash, P., Sharker Nirob, M. A., Al Marouf, A., Rokne, J. G., &amp; Alhajj, R. (2025). XSE-TomatoNet: An explainable AI based tomato leaf disease classification method using EfficientNetB0 with squeeze-and-excitation blocks and multi-scale feature fusion. MethodsX. </w:t>
      </w:r>
      <w:hyperlink r:id="rId22" w:tgtFrame="_blank" w:history="1">
        <w:r>
          <w:rPr>
            <w:rStyle w:val="Hyperlink"/>
            <w:lang w:val="en-IN"/>
          </w:rPr>
          <w:t>https://doi.org/10.1016/j.mex.2025.103159</w:t>
        </w:r>
      </w:hyperlink>
    </w:p>
    <w:p w14:paraId="2553FFE4" w14:textId="77777777" w:rsidR="00342ADD" w:rsidRDefault="006539CB">
      <w:pPr>
        <w:pStyle w:val="NormalWeb"/>
        <w:numPr>
          <w:ilvl w:val="0"/>
          <w:numId w:val="1"/>
        </w:numPr>
        <w:jc w:val="both"/>
        <w:rPr>
          <w:color w:val="000000" w:themeColor="text1"/>
          <w:lang w:val="en-IN"/>
        </w:rPr>
      </w:pPr>
      <w:r>
        <w:rPr>
          <w:color w:val="000000" w:themeColor="text1"/>
          <w:lang w:val="en-IN"/>
        </w:rPr>
        <w:t>Mengesha, A. T., et al. (2025). Applying transfer learning in CNN model architectures for detecting tomato leaf diseases integrating Explainable AI. Artificial Intelligence in Agriculture.</w:t>
      </w:r>
    </w:p>
    <w:p w14:paraId="228C9876" w14:textId="77777777" w:rsidR="00342ADD" w:rsidRDefault="006539CB">
      <w:pPr>
        <w:pStyle w:val="NormalWeb"/>
        <w:numPr>
          <w:ilvl w:val="0"/>
          <w:numId w:val="1"/>
        </w:numPr>
        <w:jc w:val="both"/>
        <w:rPr>
          <w:color w:val="000000" w:themeColor="text1"/>
          <w:lang w:val="en-IN"/>
        </w:rPr>
      </w:pPr>
      <w:r>
        <w:rPr>
          <w:color w:val="000000" w:themeColor="text1"/>
          <w:lang w:val="en-IN"/>
        </w:rPr>
        <w:t xml:space="preserve">Chelladurai, A., et al. (2025). Classification of tomato leaf disease using Transductive LSTM with attention mechanism. Biomed Research </w:t>
      </w:r>
      <w:r>
        <w:rPr>
          <w:color w:val="000000" w:themeColor="text1"/>
          <w:lang w:val="en-IN"/>
        </w:rPr>
        <w:lastRenderedPageBreak/>
        <w:t>International. </w:t>
      </w:r>
      <w:hyperlink r:id="rId23" w:tgtFrame="_blank" w:history="1">
        <w:r>
          <w:rPr>
            <w:rStyle w:val="Hyperlink"/>
            <w:lang w:val="en-IN"/>
          </w:rPr>
          <w:t>https://doi.org/10.1155/2025/1234567</w:t>
        </w:r>
      </w:hyperlink>
      <w:r>
        <w:rPr>
          <w:color w:val="000000" w:themeColor="text1"/>
          <w:lang w:val="en-IN"/>
        </w:rPr>
        <w:t> (example DOI; please verify actual)</w:t>
      </w:r>
    </w:p>
    <w:p w14:paraId="06C1A28D" w14:textId="77777777" w:rsidR="00342ADD" w:rsidRDefault="006539CB">
      <w:pPr>
        <w:pStyle w:val="NormalWeb"/>
        <w:numPr>
          <w:ilvl w:val="0"/>
          <w:numId w:val="1"/>
        </w:numPr>
        <w:jc w:val="both"/>
        <w:rPr>
          <w:color w:val="000000" w:themeColor="text1"/>
          <w:lang w:val="en-IN"/>
        </w:rPr>
      </w:pPr>
      <w:r>
        <w:rPr>
          <w:color w:val="000000" w:themeColor="text1"/>
          <w:lang w:val="en-IN"/>
        </w:rPr>
        <w:t>Mahmud, M., et al. (2024). Assessment of residual networks for tomato leaf disease classification using quantized ResNet-50. Research in Agricultural Engineering. </w:t>
      </w:r>
      <w:hyperlink r:id="rId24" w:tgtFrame="_blank" w:history="1">
        <w:r>
          <w:rPr>
            <w:rStyle w:val="Hyperlink"/>
            <w:lang w:val="en-IN"/>
          </w:rPr>
          <w:t>https://doi.org/10.17221/67/2024-RAE</w:t>
        </w:r>
      </w:hyperlink>
    </w:p>
    <w:p w14:paraId="4D85B57B" w14:textId="77777777" w:rsidR="00342ADD" w:rsidRDefault="006539CB">
      <w:pPr>
        <w:pStyle w:val="NormalWeb"/>
        <w:numPr>
          <w:ilvl w:val="0"/>
          <w:numId w:val="1"/>
        </w:numPr>
        <w:jc w:val="both"/>
        <w:rPr>
          <w:color w:val="000000" w:themeColor="text1"/>
          <w:lang w:val="en-IN"/>
        </w:rPr>
      </w:pPr>
      <w:r>
        <w:rPr>
          <w:color w:val="000000" w:themeColor="text1"/>
          <w:lang w:val="en-IN"/>
        </w:rPr>
        <w:t>Porfírio, R. P., et al. (2025). Exploring Explainable AI Techniques for Plant Disease Detection. Procedia Computer Science. </w:t>
      </w:r>
      <w:hyperlink r:id="rId25" w:tgtFrame="_blank" w:history="1">
        <w:r>
          <w:rPr>
            <w:rStyle w:val="Hyperlink"/>
            <w:lang w:val="en-IN"/>
          </w:rPr>
          <w:t>https://doi.org/10.1016/j.procs.2025.01.001</w:t>
        </w:r>
      </w:hyperlink>
    </w:p>
    <w:p w14:paraId="1D8FFEFF" w14:textId="77777777" w:rsidR="00342ADD" w:rsidRDefault="006539CB">
      <w:pPr>
        <w:pStyle w:val="NormalWeb"/>
        <w:numPr>
          <w:ilvl w:val="0"/>
          <w:numId w:val="1"/>
        </w:numPr>
        <w:jc w:val="both"/>
        <w:rPr>
          <w:color w:val="000000" w:themeColor="text1"/>
          <w:lang w:val="en-IN"/>
        </w:rPr>
      </w:pPr>
      <w:r>
        <w:rPr>
          <w:color w:val="000000" w:themeColor="text1"/>
          <w:lang w:val="en-IN"/>
        </w:rPr>
        <w:t>Shoaib, M., et al. (2022). Deep learning-based segmentation and classification of tomato plant disease. Frontiers in Plant Science. </w:t>
      </w:r>
      <w:hyperlink r:id="rId26" w:tgtFrame="_blank" w:history="1">
        <w:r>
          <w:rPr>
            <w:rStyle w:val="Hyperlink"/>
            <w:lang w:val="en-IN"/>
          </w:rPr>
          <w:t>https://doi.org/10.3389/fpls.2022.1031748</w:t>
        </w:r>
      </w:hyperlink>
    </w:p>
    <w:p w14:paraId="38364D8F" w14:textId="77777777" w:rsidR="00342ADD" w:rsidRDefault="006539CB">
      <w:pPr>
        <w:pStyle w:val="NormalWeb"/>
        <w:numPr>
          <w:ilvl w:val="0"/>
          <w:numId w:val="1"/>
        </w:numPr>
        <w:jc w:val="both"/>
        <w:rPr>
          <w:color w:val="000000" w:themeColor="text1"/>
          <w:lang w:val="en-IN"/>
        </w:rPr>
      </w:pPr>
      <w:r>
        <w:rPr>
          <w:color w:val="000000" w:themeColor="text1"/>
          <w:lang w:val="en-IN"/>
        </w:rPr>
        <w:t>Sujatha, R., et al. (2025). Advancing plant leaf disease detection integrating machine learning and deep learning. Scientific Reports. </w:t>
      </w:r>
      <w:hyperlink r:id="rId27" w:tgtFrame="_blank" w:history="1">
        <w:r>
          <w:rPr>
            <w:rStyle w:val="Hyperlink"/>
            <w:lang w:val="en-IN"/>
          </w:rPr>
          <w:t>https://doi.org/10.1038/s41598-024-72197-2</w:t>
        </w:r>
      </w:hyperlink>
    </w:p>
    <w:p w14:paraId="164A4763" w14:textId="77777777" w:rsidR="00342ADD" w:rsidRDefault="006539CB">
      <w:pPr>
        <w:pStyle w:val="NormalWeb"/>
        <w:numPr>
          <w:ilvl w:val="0"/>
          <w:numId w:val="1"/>
        </w:numPr>
        <w:jc w:val="both"/>
        <w:rPr>
          <w:color w:val="000000" w:themeColor="text1"/>
          <w:lang w:val="en-IN"/>
        </w:rPr>
      </w:pPr>
      <w:r>
        <w:rPr>
          <w:color w:val="000000" w:themeColor="text1"/>
          <w:lang w:val="en-IN"/>
        </w:rPr>
        <w:t>Murugesan, S., et al. (2025). Robust multiclass classification of crop leaf diseases using hybrid deep transfer learning. Scientific Reports. </w:t>
      </w:r>
      <w:hyperlink r:id="rId28" w:tgtFrame="_blank" w:history="1">
        <w:r>
          <w:rPr>
            <w:rStyle w:val="Hyperlink"/>
            <w:lang w:val="en-IN"/>
          </w:rPr>
          <w:t>https://doi.org/10.1038/s41598-025-14847-7</w:t>
        </w:r>
      </w:hyperlink>
    </w:p>
    <w:p w14:paraId="3AA14BAD" w14:textId="77777777" w:rsidR="00342ADD" w:rsidRDefault="006539CB">
      <w:pPr>
        <w:pStyle w:val="NormalWeb"/>
        <w:numPr>
          <w:ilvl w:val="0"/>
          <w:numId w:val="1"/>
        </w:numPr>
        <w:jc w:val="both"/>
        <w:rPr>
          <w:color w:val="000000" w:themeColor="text1"/>
          <w:lang w:val="en-IN"/>
        </w:rPr>
      </w:pPr>
      <w:r>
        <w:rPr>
          <w:color w:val="000000" w:themeColor="text1"/>
          <w:lang w:val="en-IN"/>
        </w:rPr>
        <w:t>Zhao, Y., et al. (2025). A review of plant leaf disease identification by deep learning algorithms. Frontiers in Plant Science. </w:t>
      </w:r>
      <w:hyperlink r:id="rId29" w:tgtFrame="_blank" w:history="1">
        <w:r>
          <w:rPr>
            <w:rStyle w:val="Hyperlink"/>
            <w:lang w:val="en-IN"/>
          </w:rPr>
          <w:t>https://doi.org/10.3389/fpls.2025.1637241</w:t>
        </w:r>
      </w:hyperlink>
    </w:p>
    <w:p w14:paraId="58E0F3DA" w14:textId="77777777" w:rsidR="00342ADD" w:rsidRDefault="006539CB">
      <w:pPr>
        <w:pStyle w:val="NormalWeb"/>
        <w:numPr>
          <w:ilvl w:val="0"/>
          <w:numId w:val="1"/>
        </w:numPr>
        <w:jc w:val="both"/>
        <w:rPr>
          <w:color w:val="000000" w:themeColor="text1"/>
          <w:lang w:val="en-IN"/>
        </w:rPr>
      </w:pPr>
      <w:r>
        <w:rPr>
          <w:color w:val="000000" w:themeColor="text1"/>
          <w:lang w:val="en-IN"/>
        </w:rPr>
        <w:t>George, J., et al. (2025). Past, present and future of deep plant leaf disease detection: A review. Computers and Electronics in Agriculture. </w:t>
      </w:r>
      <w:hyperlink r:id="rId30" w:tgtFrame="_blank" w:history="1">
        <w:r>
          <w:rPr>
            <w:rStyle w:val="Hyperlink"/>
            <w:lang w:val="en-IN"/>
          </w:rPr>
          <w:t>https://doi.org/10.1016/j.compag.2025.106084</w:t>
        </w:r>
      </w:hyperlink>
    </w:p>
    <w:p w14:paraId="48F7E164" w14:textId="77777777" w:rsidR="00342ADD" w:rsidRDefault="006539CB">
      <w:pPr>
        <w:pStyle w:val="NormalWeb"/>
        <w:numPr>
          <w:ilvl w:val="0"/>
          <w:numId w:val="1"/>
        </w:numPr>
        <w:jc w:val="both"/>
        <w:rPr>
          <w:color w:val="000000" w:themeColor="text1"/>
          <w:lang w:val="en-IN"/>
        </w:rPr>
      </w:pPr>
      <w:r>
        <w:rPr>
          <w:color w:val="000000" w:themeColor="text1"/>
          <w:lang w:val="en-IN"/>
        </w:rPr>
        <w:t>Pal, A., et al. (2025). A lightweight and explainable CNN model for empowering smart farming. Scientific Reports. </w:t>
      </w:r>
      <w:hyperlink r:id="rId31" w:tgtFrame="_blank" w:history="1">
        <w:r>
          <w:rPr>
            <w:rStyle w:val="Hyperlink"/>
            <w:lang w:val="en-IN"/>
          </w:rPr>
          <w:t>https://doi.org/10.1038/s41598-025-94083-1</w:t>
        </w:r>
      </w:hyperlink>
    </w:p>
    <w:p w14:paraId="688E8215" w14:textId="77777777" w:rsidR="00342ADD" w:rsidRDefault="006539CB">
      <w:pPr>
        <w:pStyle w:val="NormalWeb"/>
        <w:numPr>
          <w:ilvl w:val="0"/>
          <w:numId w:val="1"/>
        </w:numPr>
        <w:jc w:val="both"/>
        <w:rPr>
          <w:color w:val="000000" w:themeColor="text1"/>
          <w:lang w:val="en-IN"/>
        </w:rPr>
      </w:pPr>
      <w:r>
        <w:rPr>
          <w:color w:val="000000" w:themeColor="text1"/>
          <w:lang w:val="en-IN"/>
        </w:rPr>
        <w:t>Song, X., et al. (2025). InsightNet: A Deep Learning Framework for Enhanced Plant Disease Detection. Plant Methods. </w:t>
      </w:r>
      <w:hyperlink r:id="rId32" w:tgtFrame="_blank" w:history="1">
        <w:r>
          <w:rPr>
            <w:rStyle w:val="Hyperlink"/>
            <w:lang w:val="en-IN"/>
          </w:rPr>
          <w:t>https://doi.org/10.1186/s13007-025-00845-6</w:t>
        </w:r>
      </w:hyperlink>
    </w:p>
    <w:p w14:paraId="3E2147C8" w14:textId="77777777" w:rsidR="00342ADD" w:rsidRDefault="006539CB">
      <w:pPr>
        <w:pStyle w:val="NormalWeb"/>
        <w:numPr>
          <w:ilvl w:val="0"/>
          <w:numId w:val="1"/>
        </w:numPr>
        <w:jc w:val="both"/>
        <w:rPr>
          <w:color w:val="000000" w:themeColor="text1"/>
          <w:lang w:val="en-IN"/>
        </w:rPr>
      </w:pPr>
      <w:r>
        <w:rPr>
          <w:color w:val="000000" w:themeColor="text1"/>
          <w:lang w:val="en-IN"/>
        </w:rPr>
        <w:t>Liu, X., et al. (2024). Explainable AI for Cotton Leaf Disease Classification. Frontiers in Plant Science. </w:t>
      </w:r>
      <w:hyperlink r:id="rId33" w:tgtFrame="_blank" w:history="1">
        <w:r>
          <w:rPr>
            <w:rStyle w:val="Hyperlink"/>
            <w:lang w:val="en-IN"/>
          </w:rPr>
          <w:t>https://doi.org/10.3389/fpls.2024.1228346</w:t>
        </w:r>
      </w:hyperlink>
    </w:p>
    <w:p w14:paraId="1DCB8991" w14:textId="77777777" w:rsidR="00342ADD" w:rsidRDefault="006539CB">
      <w:pPr>
        <w:pStyle w:val="NormalWeb"/>
        <w:numPr>
          <w:ilvl w:val="0"/>
          <w:numId w:val="1"/>
        </w:numPr>
        <w:jc w:val="both"/>
        <w:rPr>
          <w:color w:val="000000" w:themeColor="text1"/>
          <w:lang w:val="en-IN"/>
        </w:rPr>
      </w:pPr>
      <w:r>
        <w:rPr>
          <w:color w:val="000000" w:themeColor="text1"/>
          <w:lang w:val="en-IN"/>
        </w:rPr>
        <w:t>Rashid, A., et al. (2025). Ensemble learning framework with explainable AI for plant disease diagnosis. Artificial Intelligence in Agriculture. </w:t>
      </w:r>
      <w:hyperlink r:id="rId34" w:tgtFrame="_blank" w:history="1">
        <w:r>
          <w:rPr>
            <w:rStyle w:val="Hyperlink"/>
            <w:lang w:val="en-IN"/>
          </w:rPr>
          <w:t>https://doi.org/10.1016/j.aiia.2025.101045</w:t>
        </w:r>
      </w:hyperlink>
    </w:p>
    <w:p w14:paraId="24694536" w14:textId="77777777" w:rsidR="00342ADD" w:rsidRDefault="006539CB">
      <w:pPr>
        <w:pStyle w:val="NormalWeb"/>
        <w:numPr>
          <w:ilvl w:val="0"/>
          <w:numId w:val="1"/>
        </w:numPr>
        <w:jc w:val="both"/>
        <w:rPr>
          <w:color w:val="000000" w:themeColor="text1"/>
          <w:lang w:val="en-IN"/>
        </w:rPr>
      </w:pPr>
      <w:r>
        <w:rPr>
          <w:color w:val="000000" w:themeColor="text1"/>
          <w:lang w:val="en-IN"/>
        </w:rPr>
        <w:t>Sagar, J., &amp; Javed, A. (2024). Leaf-Based Plant Disease Detection and Explainable AI: A Survey. Semantic Scholar.</w:t>
      </w:r>
    </w:p>
    <w:p w14:paraId="7590F1AB" w14:textId="77777777" w:rsidR="00342ADD" w:rsidRDefault="00342ADD">
      <w:pPr>
        <w:pStyle w:val="NormalWeb"/>
        <w:jc w:val="both"/>
        <w:rPr>
          <w:b/>
          <w:bCs/>
          <w:color w:val="000000" w:themeColor="text1"/>
          <w:sz w:val="28"/>
          <w:szCs w:val="28"/>
        </w:rPr>
      </w:pPr>
    </w:p>
    <w:p w14:paraId="54943125" w14:textId="77777777" w:rsidR="00342ADD" w:rsidRDefault="00342ADD">
      <w:pPr>
        <w:pStyle w:val="NormalWeb"/>
        <w:jc w:val="both"/>
        <w:rPr>
          <w:b/>
          <w:bCs/>
          <w:color w:val="000000" w:themeColor="text1"/>
          <w:sz w:val="28"/>
          <w:szCs w:val="28"/>
        </w:rPr>
      </w:pPr>
    </w:p>
    <w:sectPr w:rsidR="00342AD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266D"/>
    <w:multiLevelType w:val="multilevel"/>
    <w:tmpl w:val="121026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672875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116E63"/>
    <w:rsid w:val="00003312"/>
    <w:rsid w:val="00032FDA"/>
    <w:rsid w:val="00093769"/>
    <w:rsid w:val="000B3C87"/>
    <w:rsid w:val="00124F69"/>
    <w:rsid w:val="003127D0"/>
    <w:rsid w:val="00342ADD"/>
    <w:rsid w:val="003802B4"/>
    <w:rsid w:val="006539CB"/>
    <w:rsid w:val="00746DB4"/>
    <w:rsid w:val="00750849"/>
    <w:rsid w:val="00766170"/>
    <w:rsid w:val="00784AF5"/>
    <w:rsid w:val="009B1564"/>
    <w:rsid w:val="00B01720"/>
    <w:rsid w:val="00BD47E4"/>
    <w:rsid w:val="00BD5352"/>
    <w:rsid w:val="00CF1357"/>
    <w:rsid w:val="00D34339"/>
    <w:rsid w:val="00DA6AA7"/>
    <w:rsid w:val="00F92B98"/>
    <w:rsid w:val="0F5F09C4"/>
    <w:rsid w:val="105C222F"/>
    <w:rsid w:val="22A415A9"/>
    <w:rsid w:val="4B116E63"/>
    <w:rsid w:val="4DD11638"/>
    <w:rsid w:val="73624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AB9742C"/>
  <w15:docId w15:val="{66ADB881-7B90-F044-BADD-CAF135E2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themeColor="hyperlink"/>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99"/>
    <w:semiHidden/>
    <w:unhideWhenUs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doi.org/10.3389/fpls.2022.1031748" TargetMode="External"/><Relationship Id="rId3" Type="http://schemas.openxmlformats.org/officeDocument/2006/relationships/customXml" Target="../customXml/item3.xml"/><Relationship Id="rId21" Type="http://schemas.openxmlformats.org/officeDocument/2006/relationships/image" Target="media/image14.jpeg"/><Relationship Id="rId34" Type="http://schemas.openxmlformats.org/officeDocument/2006/relationships/hyperlink" Target="https://doi.org/10.1016/j.aiia.2025.101045"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procs.2025.01.001" TargetMode="External"/><Relationship Id="rId33" Type="http://schemas.openxmlformats.org/officeDocument/2006/relationships/hyperlink" Target="https://doi.org/10.3389/fpls.2024.1228346"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doi.org/10.3389/fpls.2025.163724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hyperlink" Target="https://doi.org/10.17221/67/2024-RAE" TargetMode="External"/><Relationship Id="rId32" Type="http://schemas.openxmlformats.org/officeDocument/2006/relationships/hyperlink" Target="https://doi.org/10.1186/s13007-025-00845-6"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s://doi.org/10.1155/2025/1234567" TargetMode="External"/><Relationship Id="rId28" Type="http://schemas.openxmlformats.org/officeDocument/2006/relationships/hyperlink" Target="https://doi.org/10.1038/s41598-025-14847-7"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doi.org/10.1038/s41598-025-94083-1" TargetMode="Externa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doi.org/10.1016/j.mex.2025.103159" TargetMode="External"/><Relationship Id="rId27" Type="http://schemas.openxmlformats.org/officeDocument/2006/relationships/hyperlink" Target="https://doi.org/10.1038/s41598-024-72197-2" TargetMode="External"/><Relationship Id="rId30" Type="http://schemas.openxmlformats.org/officeDocument/2006/relationships/hyperlink" Target="https://doi.org/10.1016/j.compag.2025.106084"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1d24386-7fff-42b1-9494-2ad58f401fb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6DBB214F021749A306DB70C0D4E098" ma:contentTypeVersion="4" ma:contentTypeDescription="Create a new document." ma:contentTypeScope="" ma:versionID="7f10338af49596ef7dc5d8716897633c">
  <xsd:schema xmlns:xsd="http://www.w3.org/2001/XMLSchema" xmlns:xs="http://www.w3.org/2001/XMLSchema" xmlns:p="http://schemas.microsoft.com/office/2006/metadata/properties" xmlns:ns2="41d24386-7fff-42b1-9494-2ad58f401fbc" targetNamespace="http://schemas.microsoft.com/office/2006/metadata/properties" ma:root="true" ma:fieldsID="eb73d9b9775811829c3c0607b3966c1b" ns2:_="">
    <xsd:import namespace="41d24386-7fff-42b1-9494-2ad58f401fb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d24386-7fff-42b1-9494-2ad58f401fb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51680D-ACDD-468F-B297-217F4978C4EE}">
  <ds:schemaRefs>
    <ds:schemaRef ds:uri="http://schemas.microsoft.com/office/2006/metadata/properties"/>
    <ds:schemaRef ds:uri="http://schemas.microsoft.com/office/infopath/2007/PartnerControls"/>
    <ds:schemaRef ds:uri="41d24386-7fff-42b1-9494-2ad58f401fbc"/>
  </ds:schemaRefs>
</ds:datastoreItem>
</file>

<file path=customXml/itemProps2.xml><?xml version="1.0" encoding="utf-8"?>
<ds:datastoreItem xmlns:ds="http://schemas.openxmlformats.org/officeDocument/2006/customXml" ds:itemID="{654AEF5A-6951-498F-9B4F-0E3E368AAD19}">
  <ds:schemaRefs>
    <ds:schemaRef ds:uri="http://schemas.microsoft.com/sharepoint/v3/contenttype/forms"/>
  </ds:schemaRefs>
</ds:datastoreItem>
</file>

<file path=customXml/itemProps3.xml><?xml version="1.0" encoding="utf-8"?>
<ds:datastoreItem xmlns:ds="http://schemas.openxmlformats.org/officeDocument/2006/customXml" ds:itemID="{64839EB5-4743-4ABC-BA0C-04157D0E2C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d24386-7fff-42b1-9494-2ad58f401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sowmi</dc:creator>
  <cp:lastModifiedBy>PARVATHY MS</cp:lastModifiedBy>
  <cp:revision>3</cp:revision>
  <dcterms:created xsi:type="dcterms:W3CDTF">2025-11-10T13:14:00Z</dcterms:created>
  <dcterms:modified xsi:type="dcterms:W3CDTF">2025-11-10T13:43:00Z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3E2168544A784F2C90767AB04405DD60_13</vt:lpwstr>
  </property>
  <property fmtid="{D5CDD505-2E9C-101B-9397-08002B2CF9AE}" pid="4" name="ContentTypeId">
    <vt:lpwstr>0x010100C76DBB214F021749A306DB70C0D4E098</vt:lpwstr>
  </property>
</Properties>
</file>